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54" w:firstLineChars="1300"/>
        <w:rPr>
          <w:rFonts w:hint="eastAsia" w:ascii="宋体" w:hAnsi="宋体" w:eastAsia="黑体"/>
          <w:b/>
          <w:bCs/>
          <w:color w:val="auto"/>
          <w:kern w:val="44"/>
          <w:sz w:val="28"/>
          <w:szCs w:val="44"/>
        </w:rPr>
      </w:pPr>
      <w:bookmarkStart w:id="0" w:name="_Hlk71456902"/>
      <w:r>
        <w:rPr>
          <w:rFonts w:hint="eastAsia" w:ascii="宋体" w:hAnsi="宋体" w:eastAsia="黑体"/>
          <w:b/>
          <w:bCs/>
          <w:color w:val="auto"/>
          <w:kern w:val="44"/>
          <w:sz w:val="28"/>
          <w:szCs w:val="44"/>
          <w:lang w:val="en-US" w:eastAsia="zh-CN"/>
        </w:rPr>
        <w:t>特别</w:t>
      </w:r>
      <w:r>
        <w:rPr>
          <w:rFonts w:hint="eastAsia" w:ascii="宋体" w:hAnsi="宋体" w:eastAsia="黑体"/>
          <w:b/>
          <w:bCs/>
          <w:color w:val="auto"/>
          <w:kern w:val="44"/>
          <w:sz w:val="28"/>
          <w:szCs w:val="44"/>
        </w:rPr>
        <w:t>警示条款</w:t>
      </w:r>
    </w:p>
    <w:p>
      <w:pPr>
        <w:pStyle w:val="37"/>
        <w:rPr>
          <w:color w:val="auto"/>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序号</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b/>
                <w:bCs/>
                <w:color w:val="auto"/>
                <w:kern w:val="2"/>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kern w:val="2"/>
                <w:sz w:val="21"/>
                <w:szCs w:val="21"/>
                <w:highlight w:val="none"/>
                <w:lang w:val="en-US" w:eastAsia="zh-CN"/>
              </w:rPr>
              <w:t>同一人、属同一单位或者在同一单位缴纳社会保险</w:t>
            </w:r>
            <w:r>
              <w:rPr>
                <w:rFonts w:hint="eastAsia" w:ascii="宋体" w:hAnsi="宋体" w:eastAsia="宋体" w:cs="宋体"/>
                <w:color w:val="auto"/>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参与本项目政府采购活动时，与其他投标供应商存在单位负责人为</w:t>
            </w:r>
            <w:r>
              <w:rPr>
                <w:rFonts w:hint="eastAsia" w:ascii="宋体" w:hAnsi="宋体" w:eastAsia="宋体" w:cs="宋体"/>
                <w:b/>
                <w:bCs/>
                <w:color w:val="auto"/>
                <w:kern w:val="2"/>
                <w:sz w:val="21"/>
                <w:szCs w:val="21"/>
                <w:highlight w:val="none"/>
                <w:lang w:val="en-US" w:eastAsia="zh-CN"/>
              </w:rPr>
              <w:t>同一人或直接控股、管理关系</w:t>
            </w:r>
            <w:r>
              <w:rPr>
                <w:rFonts w:hint="eastAsia" w:ascii="宋体" w:hAnsi="宋体" w:eastAsia="宋体" w:cs="宋体"/>
                <w:color w:val="auto"/>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与其他投标供应商的投标文件或部分投标文件</w:t>
            </w:r>
            <w:r>
              <w:rPr>
                <w:rFonts w:hint="eastAsia" w:ascii="宋体" w:hAnsi="宋体" w:eastAsia="宋体" w:cs="宋体"/>
                <w:b/>
                <w:bCs/>
                <w:color w:val="auto"/>
                <w:kern w:val="2"/>
                <w:sz w:val="21"/>
                <w:szCs w:val="21"/>
                <w:highlight w:val="none"/>
                <w:lang w:val="en-US" w:eastAsia="zh-CN"/>
              </w:rPr>
              <w:t>相互混装或存在非正常一致</w:t>
            </w:r>
            <w:r>
              <w:rPr>
                <w:rFonts w:hint="eastAsia" w:ascii="宋体" w:hAnsi="宋体" w:eastAsia="宋体" w:cs="宋体"/>
                <w:color w:val="auto"/>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与其他投标供应商的投标文件由</w:t>
            </w:r>
            <w:r>
              <w:rPr>
                <w:rFonts w:hint="eastAsia" w:ascii="宋体" w:hAnsi="宋体" w:eastAsia="宋体" w:cs="宋体"/>
                <w:b/>
                <w:bCs/>
                <w:color w:val="auto"/>
                <w:kern w:val="2"/>
                <w:sz w:val="21"/>
                <w:szCs w:val="21"/>
                <w:highlight w:val="none"/>
                <w:lang w:val="en-US" w:eastAsia="zh-CN"/>
              </w:rPr>
              <w:t>同一单位或者同一人编制</w:t>
            </w:r>
            <w:r>
              <w:rPr>
                <w:rFonts w:hint="eastAsia" w:ascii="宋体" w:hAnsi="宋体" w:eastAsia="宋体" w:cs="宋体"/>
                <w:color w:val="auto"/>
                <w:kern w:val="2"/>
                <w:sz w:val="21"/>
                <w:szCs w:val="21"/>
                <w:highlight w:val="none"/>
                <w:lang w:val="en-US" w:eastAsia="zh-CN"/>
              </w:rPr>
              <w:t>，或者使用</w:t>
            </w:r>
            <w:r>
              <w:rPr>
                <w:rFonts w:hint="eastAsia" w:ascii="宋体" w:hAnsi="宋体" w:eastAsia="宋体" w:cs="宋体"/>
                <w:b/>
                <w:bCs/>
                <w:color w:val="auto"/>
                <w:kern w:val="2"/>
                <w:sz w:val="21"/>
                <w:szCs w:val="21"/>
                <w:highlight w:val="none"/>
                <w:lang w:val="en-US" w:eastAsia="zh-CN"/>
              </w:rPr>
              <w:t>同一设备编制</w:t>
            </w:r>
            <w:r>
              <w:rPr>
                <w:rFonts w:hint="eastAsia" w:ascii="宋体" w:hAnsi="宋体" w:eastAsia="宋体" w:cs="宋体"/>
                <w:color w:val="auto"/>
                <w:kern w:val="2"/>
                <w:sz w:val="21"/>
                <w:szCs w:val="21"/>
                <w:highlight w:val="none"/>
                <w:lang w:val="en-US" w:eastAsia="zh-CN"/>
              </w:rPr>
              <w:t>（</w:t>
            </w:r>
            <w:r>
              <w:rPr>
                <w:rFonts w:hint="eastAsia" w:ascii="宋体" w:hAnsi="宋体" w:cs="宋体"/>
                <w:color w:val="auto"/>
                <w:kern w:val="2"/>
                <w:sz w:val="21"/>
                <w:szCs w:val="21"/>
                <w:highlight w:val="none"/>
                <w:lang w:val="en-US" w:eastAsia="zh-CN"/>
              </w:rPr>
              <w:t>IP地址</w:t>
            </w:r>
            <w:r>
              <w:rPr>
                <w:rFonts w:hint="eastAsia" w:ascii="宋体" w:hAnsi="宋体" w:eastAsia="宋体" w:cs="宋体"/>
                <w:color w:val="auto"/>
                <w:kern w:val="2"/>
                <w:sz w:val="21"/>
                <w:szCs w:val="21"/>
                <w:highlight w:val="none"/>
                <w:lang w:val="en-US" w:eastAsia="zh-CN"/>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提供</w:t>
            </w:r>
            <w:r>
              <w:rPr>
                <w:rFonts w:hint="eastAsia" w:ascii="宋体" w:hAnsi="宋体" w:eastAsia="宋体" w:cs="宋体"/>
                <w:b/>
                <w:bCs/>
                <w:color w:val="auto"/>
                <w:kern w:val="2"/>
                <w:sz w:val="21"/>
                <w:szCs w:val="21"/>
                <w:highlight w:val="none"/>
                <w:lang w:val="en-US" w:eastAsia="zh-CN"/>
              </w:rPr>
              <w:t>未经出具机构核实</w:t>
            </w:r>
            <w:r>
              <w:rPr>
                <w:rFonts w:hint="eastAsia" w:ascii="宋体" w:hAnsi="宋体" w:eastAsia="宋体" w:cs="宋体"/>
                <w:color w:val="auto"/>
                <w:kern w:val="2"/>
                <w:sz w:val="21"/>
                <w:szCs w:val="21"/>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擅自将投标</w:t>
            </w:r>
            <w:r>
              <w:rPr>
                <w:rFonts w:hint="eastAsia" w:ascii="宋体" w:hAnsi="宋体" w:cs="宋体"/>
                <w:color w:val="auto"/>
                <w:kern w:val="2"/>
                <w:sz w:val="21"/>
                <w:szCs w:val="21"/>
                <w:highlight w:val="none"/>
                <w:lang w:val="en-US" w:eastAsia="zh-CN"/>
              </w:rPr>
              <w:t>账号</w:t>
            </w:r>
            <w:r>
              <w:rPr>
                <w:rFonts w:hint="eastAsia" w:ascii="宋体" w:hAnsi="宋体" w:eastAsia="宋体" w:cs="宋体"/>
                <w:color w:val="auto"/>
                <w:kern w:val="2"/>
                <w:sz w:val="21"/>
                <w:szCs w:val="21"/>
                <w:highlight w:val="none"/>
                <w:lang w:val="en-US" w:eastAsia="zh-CN"/>
              </w:rPr>
              <w:t>出借他人使用或未妥善保管。</w:t>
            </w:r>
          </w:p>
        </w:tc>
      </w:tr>
    </w:tbl>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一、</w:t>
      </w:r>
      <w:r>
        <w:rPr>
          <w:rFonts w:hint="eastAsia" w:ascii="宋体" w:hAnsi="宋体"/>
          <w:b/>
          <w:bCs/>
          <w:color w:val="auto"/>
          <w:sz w:val="20"/>
          <w:szCs w:val="20"/>
        </w:rPr>
        <w:t>《深圳经济特区政府采购条例》第五十七条</w:t>
      </w:r>
      <w:r>
        <w:rPr>
          <w:rFonts w:hint="eastAsia" w:ascii="宋体" w:hAnsi="宋体"/>
          <w:color w:val="auto"/>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（一）在采购活动中应当回避而未回避的；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（二）未按本条例规定签订、履行采购合同，造成严重后果的；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bookmarkStart w:id="38" w:name="_GoBack"/>
      <w:bookmarkEnd w:id="38"/>
      <w:r>
        <w:rPr>
          <w:rFonts w:hint="eastAsia" w:ascii="宋体" w:hAnsi="宋体"/>
          <w:color w:val="auto"/>
          <w:sz w:val="20"/>
          <w:szCs w:val="20"/>
        </w:rPr>
        <w:t>（三）隐瞒真实情况，提供虚假资料的；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（四）以非法手段排斥其他供应商参与竞争的；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（五）与其他采购参加人串通投标的；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（六）恶意投诉的；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（七）向采购项目相关人行贿或者提供其他不当利益的；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（八）阻碍、抗拒主管部门监督检查的；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（九）其他违反本条例规定的行为。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auto"/>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auto"/>
          <w:sz w:val="20"/>
          <w:szCs w:val="20"/>
        </w:rPr>
      </w:pPr>
      <w:r>
        <w:rPr>
          <w:rFonts w:hint="eastAsia" w:ascii="宋体" w:hAnsi="宋体"/>
          <w:b/>
          <w:bCs/>
          <w:color w:val="auto"/>
          <w:sz w:val="20"/>
          <w:szCs w:val="20"/>
        </w:rPr>
        <w:t>二、《深圳经济特区政府采购条例实施细则》第七十五条</w:t>
      </w:r>
      <w:r>
        <w:rPr>
          <w:rFonts w:hint="eastAsia" w:ascii="宋体" w:hAnsi="宋体"/>
          <w:b/>
          <w:bCs/>
          <w:color w:val="auto"/>
          <w:sz w:val="20"/>
          <w:szCs w:val="20"/>
          <w:lang w:val="en-US" w:eastAsia="zh-CN"/>
        </w:rPr>
        <w:t xml:space="preserve"> </w:t>
      </w:r>
      <w:r>
        <w:rPr>
          <w:rFonts w:hint="eastAsia" w:ascii="宋体" w:hAnsi="宋体"/>
          <w:color w:val="auto"/>
          <w:sz w:val="20"/>
          <w:szCs w:val="20"/>
        </w:rPr>
        <w:t>供应商有下列情形</w:t>
      </w:r>
      <w:r>
        <w:rPr>
          <w:rFonts w:hint="eastAsia" w:ascii="宋体" w:hAnsi="宋体"/>
          <w:color w:val="auto"/>
          <w:sz w:val="20"/>
          <w:szCs w:val="20"/>
          <w:lang w:val="en-US" w:eastAsia="zh-CN"/>
        </w:rPr>
        <w:t>之一</w:t>
      </w:r>
      <w:r>
        <w:rPr>
          <w:rFonts w:hint="eastAsia" w:ascii="宋体" w:hAnsi="宋体"/>
          <w:color w:val="auto"/>
          <w:sz w:val="20"/>
          <w:szCs w:val="20"/>
        </w:rPr>
        <w:t>的，属于采购条例所称的串通投标行为，按照采购条例第五十七条有关规定处理：（一）投标供应商之间相互约定给予未中标的供应商利益补偿</w:t>
      </w:r>
      <w:r>
        <w:rPr>
          <w:rFonts w:hint="eastAsia" w:ascii="宋体" w:hAnsi="宋体"/>
          <w:color w:val="auto"/>
          <w:sz w:val="20"/>
          <w:szCs w:val="20"/>
          <w:lang w:eastAsia="zh-CN"/>
        </w:rPr>
        <w:t>。</w:t>
      </w:r>
      <w:r>
        <w:rPr>
          <w:rFonts w:hint="eastAsia" w:ascii="宋体" w:hAnsi="宋体"/>
          <w:color w:val="auto"/>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auto"/>
          <w:sz w:val="20"/>
          <w:szCs w:val="20"/>
          <w:lang w:eastAsia="zh-CN"/>
        </w:rPr>
        <w:t>。</w:t>
      </w:r>
      <w:r>
        <w:rPr>
          <w:rFonts w:hint="eastAsia" w:ascii="宋体" w:hAnsi="宋体"/>
          <w:color w:val="auto"/>
          <w:sz w:val="20"/>
          <w:szCs w:val="20"/>
        </w:rPr>
        <w:t>（三）不同投标供应商的投标文件由同一单位或者同一人编制，或者由同一人分阶段参与编制的</w:t>
      </w:r>
      <w:r>
        <w:rPr>
          <w:rFonts w:hint="eastAsia" w:ascii="宋体" w:hAnsi="宋体"/>
          <w:color w:val="auto"/>
          <w:sz w:val="20"/>
          <w:szCs w:val="20"/>
          <w:lang w:eastAsia="zh-CN"/>
        </w:rPr>
        <w:t>。</w:t>
      </w:r>
      <w:r>
        <w:rPr>
          <w:rFonts w:hint="eastAsia" w:ascii="宋体" w:hAnsi="宋体"/>
          <w:color w:val="auto"/>
          <w:sz w:val="20"/>
          <w:szCs w:val="20"/>
        </w:rPr>
        <w:t>（四）不同投标供应商的投标文件或部分投标文件相互混装</w:t>
      </w:r>
      <w:r>
        <w:rPr>
          <w:rFonts w:hint="eastAsia" w:ascii="宋体" w:hAnsi="宋体"/>
          <w:color w:val="auto"/>
          <w:sz w:val="20"/>
          <w:szCs w:val="20"/>
          <w:lang w:eastAsia="zh-CN"/>
        </w:rPr>
        <w:t>。</w:t>
      </w:r>
      <w:r>
        <w:rPr>
          <w:rFonts w:hint="eastAsia" w:ascii="宋体" w:hAnsi="宋体"/>
          <w:color w:val="auto"/>
          <w:sz w:val="20"/>
          <w:szCs w:val="20"/>
        </w:rPr>
        <w:t>（五）不同投标供应商的投标文件内容存在非正常一致</w:t>
      </w:r>
      <w:r>
        <w:rPr>
          <w:rFonts w:hint="eastAsia" w:ascii="宋体" w:hAnsi="宋体"/>
          <w:color w:val="auto"/>
          <w:sz w:val="20"/>
          <w:szCs w:val="20"/>
          <w:lang w:eastAsia="zh-CN"/>
        </w:rPr>
        <w:t>。</w:t>
      </w:r>
      <w:r>
        <w:rPr>
          <w:rFonts w:hint="eastAsia" w:ascii="宋体" w:hAnsi="宋体"/>
          <w:color w:val="auto"/>
          <w:sz w:val="20"/>
          <w:szCs w:val="20"/>
        </w:rPr>
        <w:t>（六）由同一单位工作人员为两家以上（含两家）供应商进行同一项投标活动的</w:t>
      </w:r>
      <w:r>
        <w:rPr>
          <w:rFonts w:hint="eastAsia" w:ascii="宋体" w:hAnsi="宋体"/>
          <w:color w:val="auto"/>
          <w:sz w:val="20"/>
          <w:szCs w:val="20"/>
          <w:lang w:eastAsia="zh-CN"/>
        </w:rPr>
        <w:t>。</w:t>
      </w:r>
      <w:r>
        <w:rPr>
          <w:rFonts w:hint="eastAsia" w:ascii="宋体" w:hAnsi="宋体"/>
          <w:color w:val="auto"/>
          <w:sz w:val="20"/>
          <w:szCs w:val="20"/>
        </w:rPr>
        <w:t>（七）主管部门依照法律、法规认定的其他情形。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auto"/>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auto"/>
          <w:sz w:val="20"/>
          <w:szCs w:val="20"/>
        </w:rPr>
      </w:pPr>
      <w:r>
        <w:rPr>
          <w:rFonts w:hint="eastAsia" w:ascii="宋体" w:hAnsi="宋体"/>
          <w:b/>
          <w:bCs/>
          <w:color w:val="auto"/>
          <w:sz w:val="20"/>
          <w:szCs w:val="20"/>
        </w:rPr>
        <w:t>三、《深圳经济特区政府采购条例实施细则》第七十七条</w:t>
      </w:r>
      <w:r>
        <w:rPr>
          <w:rFonts w:hint="eastAsia" w:ascii="宋体" w:hAnsi="宋体"/>
          <w:b/>
          <w:bCs/>
          <w:color w:val="auto"/>
          <w:sz w:val="20"/>
          <w:szCs w:val="20"/>
          <w:lang w:val="en-US" w:eastAsia="zh-CN"/>
        </w:rPr>
        <w:t xml:space="preserve"> </w:t>
      </w:r>
      <w:r>
        <w:rPr>
          <w:rFonts w:hint="eastAsia" w:ascii="宋体" w:hAnsi="宋体"/>
          <w:color w:val="auto"/>
          <w:sz w:val="20"/>
          <w:szCs w:val="20"/>
        </w:rPr>
        <w:t>供应商有下列情形之一的，属于隐瞒真实情况，提供虚假资料，按照采购条例第五十七</w:t>
      </w:r>
      <w:r>
        <w:rPr>
          <w:rFonts w:hint="eastAsia" w:ascii="宋体" w:hAnsi="宋体"/>
          <w:color w:val="auto"/>
          <w:sz w:val="20"/>
          <w:szCs w:val="20"/>
          <w:lang w:val="en-US" w:eastAsia="zh-CN"/>
        </w:rPr>
        <w:t>条</w:t>
      </w:r>
      <w:r>
        <w:rPr>
          <w:rFonts w:hint="eastAsia" w:ascii="宋体" w:hAnsi="宋体"/>
          <w:color w:val="auto"/>
          <w:sz w:val="20"/>
          <w:szCs w:val="20"/>
        </w:rPr>
        <w:t>的有关规定处理：（一）通过转让或者租借等方式从其他单位获取资格或者资质证书投标的</w:t>
      </w:r>
      <w:r>
        <w:rPr>
          <w:rFonts w:hint="eastAsia" w:ascii="宋体" w:hAnsi="宋体"/>
          <w:color w:val="auto"/>
          <w:sz w:val="20"/>
          <w:szCs w:val="20"/>
          <w:lang w:eastAsia="zh-CN"/>
        </w:rPr>
        <w:t>。</w:t>
      </w:r>
      <w:r>
        <w:rPr>
          <w:rFonts w:hint="eastAsia" w:ascii="宋体" w:hAnsi="宋体"/>
          <w:color w:val="auto"/>
          <w:sz w:val="20"/>
          <w:szCs w:val="20"/>
        </w:rPr>
        <w:t>（二）由其他单位或者其他单位负责人在投标供应商编制的投标文件上加盖印章或者签字的</w:t>
      </w:r>
      <w:r>
        <w:rPr>
          <w:rFonts w:hint="eastAsia" w:ascii="宋体" w:hAnsi="宋体"/>
          <w:color w:val="auto"/>
          <w:sz w:val="20"/>
          <w:szCs w:val="20"/>
          <w:lang w:eastAsia="zh-CN"/>
        </w:rPr>
        <w:t>。</w:t>
      </w:r>
      <w:r>
        <w:rPr>
          <w:rFonts w:hint="eastAsia" w:ascii="宋体" w:hAnsi="宋体"/>
          <w:color w:val="auto"/>
          <w:sz w:val="20"/>
          <w:szCs w:val="20"/>
        </w:rPr>
        <w:t>（三）项目负责人或者主要技术人员不是本单位人员的</w:t>
      </w:r>
      <w:r>
        <w:rPr>
          <w:rFonts w:hint="eastAsia" w:ascii="宋体" w:hAnsi="宋体"/>
          <w:color w:val="auto"/>
          <w:sz w:val="20"/>
          <w:szCs w:val="20"/>
          <w:lang w:eastAsia="zh-CN"/>
        </w:rPr>
        <w:t>。</w:t>
      </w:r>
      <w:r>
        <w:rPr>
          <w:rFonts w:hint="eastAsia" w:ascii="宋体" w:hAnsi="宋体"/>
          <w:color w:val="auto"/>
          <w:sz w:val="20"/>
          <w:szCs w:val="20"/>
        </w:rPr>
        <w:t>（四）投标保证金不是从投标供应商基本账户转出的</w:t>
      </w:r>
      <w:r>
        <w:rPr>
          <w:rFonts w:hint="eastAsia" w:ascii="宋体" w:hAnsi="宋体"/>
          <w:color w:val="auto"/>
          <w:sz w:val="20"/>
          <w:szCs w:val="20"/>
          <w:lang w:eastAsia="zh-CN"/>
        </w:rPr>
        <w:t>。</w:t>
      </w:r>
      <w:r>
        <w:rPr>
          <w:rFonts w:hint="eastAsia" w:ascii="宋体" w:hAnsi="宋体"/>
          <w:color w:val="auto"/>
          <w:sz w:val="20"/>
          <w:szCs w:val="20"/>
        </w:rPr>
        <w:t>（五）其他隐瞒真实情况、提供虚假资料的行为。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auto"/>
          <w:sz w:val="20"/>
          <w:szCs w:val="20"/>
        </w:rPr>
      </w:pPr>
      <w:r>
        <w:rPr>
          <w:rFonts w:hint="eastAsia" w:ascii="宋体" w:hAnsi="宋体"/>
          <w:color w:val="auto"/>
          <w:sz w:val="20"/>
          <w:szCs w:val="20"/>
        </w:rPr>
        <w:t>投标供应商不能提供项目负责人或者主要技术人员的劳动合同、社会保险等劳动关系证明材料的，视为存在前款第（三）项规定的情形。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auto"/>
          <w:sz w:val="20"/>
          <w:szCs w:val="20"/>
          <w:lang w:val="en-US" w:eastAsia="zh-CN"/>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auto"/>
          <w:sz w:val="20"/>
          <w:szCs w:val="20"/>
          <w:lang w:val="en-US" w:eastAsia="zh-CN"/>
        </w:rPr>
      </w:pPr>
      <w:r>
        <w:rPr>
          <w:rFonts w:hint="eastAsia"/>
          <w:b w:val="0"/>
          <w:bCs/>
          <w:color w:val="auto"/>
          <w:sz w:val="20"/>
          <w:szCs w:val="20"/>
          <w:lang w:val="en-US" w:eastAsia="zh-CN"/>
        </w:rPr>
        <w:t>四、</w:t>
      </w:r>
      <w:r>
        <w:rPr>
          <w:rFonts w:hint="eastAsia" w:ascii="Times New Roman" w:eastAsia="宋体"/>
          <w:b w:val="0"/>
          <w:bCs/>
          <w:color w:val="auto"/>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ascii="Times New Roman" w:eastAsia="宋体"/>
          <w:b w:val="0"/>
          <w:bCs/>
          <w:color w:val="auto"/>
          <w:sz w:val="20"/>
          <w:szCs w:val="20"/>
          <w:lang w:val="en-US" w:eastAsia="zh-CN"/>
        </w:rPr>
      </w:pPr>
      <w:r>
        <w:rPr>
          <w:rFonts w:hint="eastAsia" w:ascii="Times New Roman" w:eastAsia="宋体"/>
          <w:b w:val="0"/>
          <w:bCs/>
          <w:color w:val="auto"/>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auto"/>
          <w:sz w:val="20"/>
          <w:szCs w:val="20"/>
        </w:rPr>
        <w:t>取消参与本市政府采购资格</w:t>
      </w:r>
      <w:r>
        <w:rPr>
          <w:rFonts w:hint="eastAsia" w:hAnsi="宋体"/>
          <w:color w:val="auto"/>
          <w:sz w:val="20"/>
          <w:szCs w:val="20"/>
          <w:lang w:eastAsia="zh-CN"/>
        </w:rPr>
        <w:t>、</w:t>
      </w:r>
      <w:r>
        <w:rPr>
          <w:rFonts w:hint="eastAsia" w:ascii="宋体" w:hAnsi="宋体"/>
          <w:color w:val="auto"/>
          <w:sz w:val="20"/>
          <w:szCs w:val="20"/>
        </w:rPr>
        <w:t>依法吊销其营业</w:t>
      </w:r>
      <w:r>
        <w:rPr>
          <w:rFonts w:hint="eastAsia" w:hAnsi="宋体"/>
          <w:color w:val="auto"/>
          <w:sz w:val="20"/>
          <w:szCs w:val="20"/>
          <w:lang w:val="en-US" w:eastAsia="zh-CN"/>
        </w:rPr>
        <w:t>执照等行政处罚，</w:t>
      </w:r>
      <w:r>
        <w:rPr>
          <w:rFonts w:hint="eastAsia" w:ascii="宋体" w:hAnsi="宋体"/>
          <w:color w:val="auto"/>
          <w:sz w:val="20"/>
          <w:szCs w:val="20"/>
        </w:rPr>
        <w:t>构成犯罪的，依法追究刑事责任</w:t>
      </w:r>
      <w:r>
        <w:rPr>
          <w:rFonts w:hint="eastAsia" w:ascii="Times New Roman" w:eastAsia="宋体"/>
          <w:b w:val="0"/>
          <w:bCs/>
          <w:color w:val="auto"/>
          <w:sz w:val="20"/>
          <w:szCs w:val="20"/>
          <w:lang w:val="en-US" w:eastAsia="zh-CN"/>
        </w:rPr>
        <w:t>，请各供应商独立编制、上传投标文件，妥善保管和使用</w:t>
      </w:r>
      <w:r>
        <w:rPr>
          <w:rFonts w:hint="eastAsia"/>
          <w:b w:val="0"/>
          <w:bCs/>
          <w:color w:val="auto"/>
          <w:sz w:val="20"/>
          <w:szCs w:val="20"/>
          <w:lang w:val="en-US" w:eastAsia="zh-CN"/>
        </w:rPr>
        <w:t>投标账号</w:t>
      </w:r>
      <w:r>
        <w:rPr>
          <w:rFonts w:hint="eastAsia" w:ascii="Times New Roman" w:eastAsia="宋体"/>
          <w:b w:val="0"/>
          <w:bCs/>
          <w:color w:val="auto"/>
          <w:sz w:val="20"/>
          <w:szCs w:val="20"/>
          <w:lang w:val="en-US" w:eastAsia="zh-CN"/>
        </w:rPr>
        <w:t>。</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82" w:firstLineChars="200"/>
        <w:textAlignment w:val="auto"/>
        <w:rPr>
          <w:rFonts w:hint="eastAsia"/>
          <w:b/>
          <w:color w:val="auto"/>
          <w:lang w:val="en-US" w:eastAsia="zh-CN"/>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82" w:firstLineChars="200"/>
        <w:textAlignment w:val="auto"/>
        <w:rPr>
          <w:rFonts w:hint="eastAsia"/>
          <w:b/>
          <w:color w:val="auto"/>
          <w:lang w:val="en-US" w:eastAsia="zh-CN"/>
        </w:rPr>
      </w:pPr>
      <w:r>
        <w:rPr>
          <w:rFonts w:hint="eastAsia"/>
          <w:b/>
          <w:color w:val="auto"/>
          <w:lang w:val="en-US" w:eastAsia="zh-CN"/>
        </w:rPr>
        <w:t>五、</w:t>
      </w:r>
      <w:r>
        <w:rPr>
          <w:rFonts w:hint="eastAsia"/>
          <w:b/>
          <w:color w:val="auto"/>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b/>
          <w:color w:val="auto"/>
          <w:lang w:eastAsia="zh-CN"/>
        </w:rPr>
        <w:t>。</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82" w:firstLineChars="200"/>
        <w:textAlignment w:val="auto"/>
        <w:rPr>
          <w:rFonts w:hint="eastAsia"/>
          <w:b/>
          <w:color w:val="auto"/>
          <w:lang w:val="en-US" w:eastAsia="zh-CN"/>
        </w:rPr>
      </w:pPr>
    </w:p>
    <w:p>
      <w:pPr>
        <w:rPr>
          <w:rFonts w:hint="eastAsia"/>
          <w:b/>
          <w:bCs/>
          <w:color w:val="auto"/>
          <w:sz w:val="40"/>
          <w:szCs w:val="40"/>
        </w:rPr>
      </w:pPr>
      <w:r>
        <w:rPr>
          <w:rFonts w:hint="eastAsia"/>
          <w:b/>
          <w:bCs/>
          <w:color w:val="auto"/>
          <w:sz w:val="40"/>
          <w:szCs w:val="40"/>
        </w:rPr>
        <w:br w:type="page"/>
      </w:r>
    </w:p>
    <w:p>
      <w:pPr>
        <w:pStyle w:val="16"/>
        <w:spacing w:before="454" w:after="454"/>
        <w:ind w:right="454"/>
        <w:jc w:val="both"/>
        <w:outlineLvl w:val="0"/>
        <w:rPr>
          <w:rFonts w:hint="eastAsia"/>
          <w:b/>
          <w:bCs/>
          <w:color w:val="auto"/>
          <w:sz w:val="40"/>
          <w:szCs w:val="40"/>
        </w:rPr>
      </w:pPr>
    </w:p>
    <w:p>
      <w:pPr>
        <w:widowControl/>
        <w:spacing w:beforeAutospacing="1" w:afterAutospacing="1"/>
        <w:jc w:val="center"/>
        <w:outlineLvl w:val="1"/>
        <w:rPr>
          <w:rFonts w:hint="eastAsia"/>
          <w:b/>
          <w:bCs/>
          <w:color w:val="auto"/>
          <w:sz w:val="40"/>
          <w:szCs w:val="40"/>
          <w:lang w:val="en-US" w:eastAsia="zh-CN"/>
        </w:rPr>
      </w:pPr>
      <w:r>
        <w:rPr>
          <w:rFonts w:hint="eastAsia"/>
          <w:b/>
          <w:bCs/>
          <w:color w:val="auto"/>
          <w:sz w:val="40"/>
          <w:szCs w:val="40"/>
        </w:rPr>
        <w:t>深圳市龙岗区耳鼻咽喉医院</w:t>
      </w:r>
      <w:r>
        <w:rPr>
          <w:rFonts w:hint="eastAsia"/>
          <w:b/>
          <w:bCs/>
          <w:color w:val="auto"/>
          <w:sz w:val="40"/>
          <w:szCs w:val="40"/>
          <w:lang w:val="en-US" w:eastAsia="zh-CN"/>
        </w:rPr>
        <w:t>眼动检测分析系统</w:t>
      </w:r>
    </w:p>
    <w:p>
      <w:pPr>
        <w:widowControl/>
        <w:spacing w:beforeAutospacing="1" w:afterAutospacing="1"/>
        <w:jc w:val="center"/>
        <w:outlineLvl w:val="1"/>
        <w:rPr>
          <w:rFonts w:hint="eastAsia"/>
          <w:b/>
          <w:bCs/>
          <w:color w:val="auto"/>
          <w:sz w:val="40"/>
          <w:szCs w:val="40"/>
        </w:rPr>
      </w:pPr>
      <w:r>
        <w:rPr>
          <w:rFonts w:hint="eastAsia"/>
          <w:b/>
          <w:bCs/>
          <w:color w:val="auto"/>
          <w:sz w:val="40"/>
          <w:szCs w:val="40"/>
        </w:rPr>
        <w:t>采购项目</w:t>
      </w:r>
    </w:p>
    <w:p>
      <w:pPr>
        <w:pStyle w:val="16"/>
        <w:ind w:right="454"/>
        <w:jc w:val="center"/>
        <w:outlineLvl w:val="0"/>
        <w:rPr>
          <w:rFonts w:hint="eastAsia" w:ascii="黑体" w:hAnsi="宋体" w:eastAsia="黑体" w:cs="黑体"/>
          <w:color w:val="auto"/>
          <w:sz w:val="40"/>
          <w:szCs w:val="40"/>
        </w:rPr>
      </w:pPr>
      <w:r>
        <w:rPr>
          <w:rFonts w:hint="eastAsia" w:ascii="黑体" w:hAnsi="宋体" w:eastAsia="黑体" w:cs="黑体"/>
          <w:color w:val="auto"/>
          <w:sz w:val="40"/>
          <w:szCs w:val="40"/>
        </w:rPr>
        <w:t>招标文件信息</w:t>
      </w:r>
    </w:p>
    <w:p>
      <w:pPr>
        <w:pStyle w:val="16"/>
        <w:ind w:right="454"/>
        <w:jc w:val="center"/>
        <w:outlineLvl w:val="0"/>
        <w:rPr>
          <w:rFonts w:hint="eastAsia" w:ascii="黑体" w:hAnsi="宋体" w:eastAsia="黑体" w:cs="黑体"/>
          <w:color w:val="auto"/>
          <w:sz w:val="40"/>
          <w:szCs w:val="40"/>
        </w:rPr>
      </w:pPr>
    </w:p>
    <w:tbl>
      <w:tblPr>
        <w:tblStyle w:val="20"/>
        <w:tblW w:w="7943" w:type="dxa"/>
        <w:jc w:val="center"/>
        <w:tblCellSpacing w:w="0" w:type="dxa"/>
        <w:tblLayout w:type="autofit"/>
        <w:tblCellMar>
          <w:top w:w="45" w:type="dxa"/>
          <w:left w:w="45" w:type="dxa"/>
          <w:bottom w:w="45" w:type="dxa"/>
          <w:right w:w="45" w:type="dxa"/>
        </w:tblCellMar>
      </w:tblPr>
      <w:tblGrid>
        <w:gridCol w:w="2723"/>
        <w:gridCol w:w="5220"/>
      </w:tblGrid>
      <w:tr>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pPr>
              <w:jc w:val="center"/>
              <w:rPr>
                <w:rFonts w:hint="default" w:eastAsiaTheme="minorEastAsia"/>
                <w:color w:val="auto"/>
                <w:sz w:val="30"/>
                <w:szCs w:val="30"/>
                <w:lang w:val="en-US" w:eastAsia="zh-CN"/>
              </w:rPr>
            </w:pPr>
            <w:r>
              <w:rPr>
                <w:rFonts w:hint="eastAsia" w:ascii="宋体" w:hAnsi="宋体" w:cs="宋体"/>
                <w:color w:val="auto"/>
                <w:sz w:val="30"/>
                <w:szCs w:val="30"/>
                <w:lang w:val="en-US" w:eastAsia="zh-CN" w:bidi="ar"/>
              </w:rPr>
              <w:t xml:space="preserve">     </w:t>
            </w:r>
            <w:r>
              <w:rPr>
                <w:rFonts w:ascii="宋体" w:hAnsi="宋体" w:cs="宋体"/>
                <w:color w:val="auto"/>
                <w:sz w:val="30"/>
                <w:szCs w:val="30"/>
                <w:lang w:bidi="ar"/>
              </w:rPr>
              <w:t>项目编号</w:t>
            </w:r>
            <w:r>
              <w:rPr>
                <w:rFonts w:hint="eastAsia" w:ascii="宋体" w:hAnsi="宋体" w:cs="宋体"/>
                <w:color w:val="auto"/>
                <w:sz w:val="30"/>
                <w:szCs w:val="30"/>
                <w:lang w:val="en-US" w:eastAsia="zh-CN" w:bidi="ar"/>
              </w:rPr>
              <w:t>:</w:t>
            </w:r>
          </w:p>
        </w:tc>
        <w:tc>
          <w:tcPr>
            <w:tcW w:w="5220" w:type="dxa"/>
            <w:shd w:val="clear" w:color="auto" w:fill="auto"/>
            <w:vAlign w:val="center"/>
          </w:tcPr>
          <w:p>
            <w:pPr>
              <w:jc w:val="both"/>
              <w:rPr>
                <w:rFonts w:hint="default" w:eastAsiaTheme="minorEastAsia"/>
                <w:color w:val="auto"/>
                <w:sz w:val="30"/>
                <w:szCs w:val="30"/>
                <w:lang w:val="en-US" w:eastAsia="zh-CN"/>
              </w:rPr>
            </w:pPr>
            <w:r>
              <w:rPr>
                <w:rFonts w:hint="eastAsia"/>
                <w:color w:val="auto"/>
                <w:sz w:val="30"/>
                <w:szCs w:val="30"/>
                <w:lang w:val="en-US" w:eastAsia="zh-CN"/>
              </w:rPr>
              <w:t>ENT202607-003</w:t>
            </w:r>
          </w:p>
        </w:tc>
      </w:tr>
      <w:tr>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pPr>
              <w:rPr>
                <w:color w:val="auto"/>
                <w:sz w:val="30"/>
                <w:szCs w:val="30"/>
                <w:highlight w:val="red"/>
                <w:u w:val="single"/>
              </w:rPr>
            </w:pPr>
            <w:r>
              <w:rPr>
                <w:rFonts w:hint="eastAsia" w:ascii="宋体" w:hAnsi="宋体" w:cs="宋体"/>
                <w:color w:val="auto"/>
                <w:sz w:val="30"/>
                <w:szCs w:val="30"/>
                <w:lang w:bidi="ar"/>
              </w:rPr>
              <w:t xml:space="preserve">       项目名称：</w:t>
            </w:r>
          </w:p>
        </w:tc>
        <w:tc>
          <w:tcPr>
            <w:tcW w:w="5220" w:type="dxa"/>
            <w:shd w:val="clear" w:color="auto" w:fill="auto"/>
            <w:vAlign w:val="center"/>
          </w:tcPr>
          <w:p>
            <w:pPr>
              <w:rPr>
                <w:rFonts w:eastAsia="宋体"/>
                <w:color w:val="auto"/>
                <w:sz w:val="30"/>
                <w:szCs w:val="30"/>
                <w:highlight w:val="yellow"/>
                <w:u w:val="single"/>
              </w:rPr>
            </w:pPr>
            <w:r>
              <w:rPr>
                <w:rFonts w:hint="eastAsia" w:eastAsia="宋体"/>
                <w:color w:val="auto"/>
                <w:sz w:val="30"/>
                <w:szCs w:val="30"/>
                <w:highlight w:val="none"/>
                <w:u w:val="single"/>
                <w:lang w:val="en-US" w:eastAsia="zh-CN"/>
              </w:rPr>
              <w:t>眼动检测分析系统</w:t>
            </w:r>
          </w:p>
        </w:tc>
      </w:tr>
      <w:tr>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pPr>
              <w:jc w:val="center"/>
              <w:rPr>
                <w:color w:val="auto"/>
                <w:sz w:val="30"/>
                <w:szCs w:val="30"/>
              </w:rPr>
            </w:pPr>
            <w:r>
              <w:rPr>
                <w:rFonts w:hint="eastAsia" w:ascii="宋体" w:hAnsi="宋体" w:cs="宋体"/>
                <w:color w:val="auto"/>
                <w:sz w:val="30"/>
                <w:szCs w:val="30"/>
                <w:lang w:bidi="ar"/>
              </w:rPr>
              <w:t xml:space="preserve">      </w:t>
            </w:r>
            <w:r>
              <w:rPr>
                <w:rFonts w:ascii="宋体" w:hAnsi="宋体" w:cs="宋体"/>
                <w:color w:val="auto"/>
                <w:sz w:val="30"/>
                <w:szCs w:val="30"/>
                <w:lang w:bidi="ar"/>
              </w:rPr>
              <w:t>项目类型：</w:t>
            </w:r>
          </w:p>
        </w:tc>
        <w:tc>
          <w:tcPr>
            <w:tcW w:w="5220" w:type="dxa"/>
            <w:shd w:val="clear" w:color="auto" w:fill="auto"/>
            <w:vAlign w:val="center"/>
          </w:tcPr>
          <w:p>
            <w:pPr>
              <w:rPr>
                <w:color w:val="auto"/>
                <w:sz w:val="30"/>
                <w:szCs w:val="30"/>
              </w:rPr>
            </w:pPr>
            <w:r>
              <w:rPr>
                <w:rFonts w:ascii="宋体" w:hAnsi="宋体" w:cs="宋体"/>
                <w:color w:val="auto"/>
                <w:sz w:val="30"/>
                <w:szCs w:val="30"/>
                <w:lang w:bidi="ar"/>
              </w:rPr>
              <w:t>货物类</w:t>
            </w:r>
          </w:p>
        </w:tc>
      </w:tr>
      <w:tr>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pPr>
              <w:jc w:val="center"/>
              <w:rPr>
                <w:color w:val="auto"/>
                <w:sz w:val="30"/>
                <w:szCs w:val="30"/>
              </w:rPr>
            </w:pPr>
            <w:r>
              <w:rPr>
                <w:rFonts w:hint="eastAsia" w:ascii="宋体" w:hAnsi="宋体" w:cs="宋体"/>
                <w:color w:val="auto"/>
                <w:sz w:val="30"/>
                <w:szCs w:val="30"/>
                <w:lang w:bidi="ar"/>
              </w:rPr>
              <w:t xml:space="preserve">      </w:t>
            </w:r>
            <w:r>
              <w:rPr>
                <w:rFonts w:ascii="宋体" w:hAnsi="宋体" w:cs="宋体"/>
                <w:color w:val="auto"/>
                <w:sz w:val="30"/>
                <w:szCs w:val="30"/>
                <w:lang w:bidi="ar"/>
              </w:rPr>
              <w:t>采购方式：</w:t>
            </w:r>
          </w:p>
        </w:tc>
        <w:tc>
          <w:tcPr>
            <w:tcW w:w="5220" w:type="dxa"/>
            <w:shd w:val="clear" w:color="auto" w:fill="auto"/>
            <w:vAlign w:val="center"/>
          </w:tcPr>
          <w:p>
            <w:pPr>
              <w:rPr>
                <w:color w:val="auto"/>
                <w:sz w:val="30"/>
                <w:szCs w:val="30"/>
              </w:rPr>
            </w:pPr>
            <w:r>
              <w:rPr>
                <w:rFonts w:ascii="宋体" w:hAnsi="宋体" w:cs="宋体"/>
                <w:color w:val="auto"/>
                <w:sz w:val="30"/>
                <w:szCs w:val="30"/>
                <w:lang w:bidi="ar"/>
              </w:rPr>
              <w:t>公开招标</w:t>
            </w:r>
          </w:p>
        </w:tc>
      </w:tr>
      <w:tr>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pPr>
              <w:jc w:val="center"/>
              <w:rPr>
                <w:color w:val="auto"/>
                <w:sz w:val="30"/>
                <w:szCs w:val="30"/>
              </w:rPr>
            </w:pPr>
            <w:r>
              <w:rPr>
                <w:rFonts w:hint="eastAsia" w:ascii="宋体" w:hAnsi="宋体" w:cs="宋体"/>
                <w:color w:val="auto"/>
                <w:sz w:val="30"/>
                <w:szCs w:val="30"/>
                <w:lang w:bidi="ar"/>
              </w:rPr>
              <w:t xml:space="preserve">      </w:t>
            </w:r>
            <w:r>
              <w:rPr>
                <w:rFonts w:ascii="宋体" w:hAnsi="宋体" w:cs="宋体"/>
                <w:color w:val="auto"/>
                <w:sz w:val="30"/>
                <w:szCs w:val="30"/>
                <w:lang w:bidi="ar"/>
              </w:rPr>
              <w:t>货币类型：</w:t>
            </w:r>
          </w:p>
        </w:tc>
        <w:tc>
          <w:tcPr>
            <w:tcW w:w="5220" w:type="dxa"/>
            <w:shd w:val="clear" w:color="auto" w:fill="auto"/>
            <w:vAlign w:val="center"/>
          </w:tcPr>
          <w:p>
            <w:pPr>
              <w:rPr>
                <w:color w:val="auto"/>
                <w:sz w:val="30"/>
                <w:szCs w:val="30"/>
              </w:rPr>
            </w:pPr>
            <w:r>
              <w:rPr>
                <w:rFonts w:ascii="宋体" w:hAnsi="宋体" w:cs="宋体"/>
                <w:color w:val="auto"/>
                <w:sz w:val="30"/>
                <w:szCs w:val="30"/>
                <w:lang w:bidi="ar"/>
              </w:rPr>
              <w:t>人民币</w:t>
            </w:r>
          </w:p>
        </w:tc>
      </w:tr>
      <w:tr>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pPr>
              <w:jc w:val="center"/>
              <w:rPr>
                <w:color w:val="auto"/>
                <w:sz w:val="30"/>
                <w:szCs w:val="30"/>
              </w:rPr>
            </w:pPr>
            <w:r>
              <w:rPr>
                <w:rFonts w:hint="eastAsia" w:ascii="宋体" w:hAnsi="宋体" w:cs="宋体"/>
                <w:color w:val="auto"/>
                <w:sz w:val="30"/>
                <w:szCs w:val="30"/>
                <w:lang w:bidi="ar"/>
              </w:rPr>
              <w:t xml:space="preserve">      </w:t>
            </w:r>
            <w:r>
              <w:rPr>
                <w:rFonts w:ascii="宋体" w:hAnsi="宋体" w:cs="宋体"/>
                <w:color w:val="auto"/>
                <w:sz w:val="30"/>
                <w:szCs w:val="30"/>
                <w:lang w:bidi="ar"/>
              </w:rPr>
              <w:t>评标方法：</w:t>
            </w:r>
          </w:p>
        </w:tc>
        <w:tc>
          <w:tcPr>
            <w:tcW w:w="5220" w:type="dxa"/>
            <w:shd w:val="clear" w:color="auto" w:fill="auto"/>
            <w:vAlign w:val="center"/>
          </w:tcPr>
          <w:p>
            <w:pPr>
              <w:rPr>
                <w:color w:val="auto"/>
                <w:sz w:val="30"/>
                <w:szCs w:val="30"/>
              </w:rPr>
            </w:pPr>
            <w:r>
              <w:rPr>
                <w:rFonts w:ascii="宋体" w:hAnsi="宋体" w:cs="宋体"/>
                <w:color w:val="auto"/>
                <w:sz w:val="30"/>
                <w:szCs w:val="30"/>
                <w:lang w:bidi="ar"/>
              </w:rPr>
              <w:t>综合评分法</w:t>
            </w:r>
          </w:p>
        </w:tc>
      </w:tr>
      <w:bookmarkEnd w:id="0"/>
    </w:tbl>
    <w:p>
      <w:pPr>
        <w:spacing w:line="580" w:lineRule="exact"/>
        <w:rPr>
          <w:rFonts w:ascii="宋体" w:hAnsi="宋体" w:eastAsia="宋体" w:cs="宋体"/>
          <w:b/>
          <w:bCs/>
          <w:color w:val="auto"/>
          <w:sz w:val="21"/>
          <w:szCs w:val="21"/>
        </w:rPr>
      </w:pPr>
    </w:p>
    <w:p>
      <w:pPr>
        <w:spacing w:line="360" w:lineRule="auto"/>
        <w:ind w:firstLine="1687" w:firstLineChars="800"/>
        <w:rPr>
          <w:rFonts w:ascii="宋体" w:hAnsi="宋体" w:eastAsia="宋体" w:cs="宋体"/>
          <w:b/>
          <w:color w:val="auto"/>
          <w:sz w:val="21"/>
          <w:szCs w:val="21"/>
        </w:rPr>
      </w:pPr>
    </w:p>
    <w:p>
      <w:pPr>
        <w:pStyle w:val="8"/>
        <w:ind w:firstLine="422"/>
        <w:rPr>
          <w:rFonts w:ascii="宋体" w:hAnsi="宋体" w:eastAsia="宋体" w:cs="宋体"/>
          <w:b/>
          <w:color w:val="auto"/>
          <w:sz w:val="21"/>
          <w:szCs w:val="21"/>
        </w:rPr>
      </w:pPr>
    </w:p>
    <w:p>
      <w:pPr>
        <w:pStyle w:val="2"/>
        <w:rPr>
          <w:rFonts w:ascii="宋体" w:hAnsi="宋体" w:eastAsia="宋体" w:cs="宋体"/>
          <w:b/>
          <w:color w:val="auto"/>
          <w:sz w:val="21"/>
          <w:szCs w:val="21"/>
        </w:rPr>
      </w:pPr>
    </w:p>
    <w:p>
      <w:pPr>
        <w:pStyle w:val="17"/>
        <w:rPr>
          <w:rFonts w:ascii="宋体" w:hAnsi="宋体" w:eastAsia="宋体" w:cs="宋体"/>
          <w:color w:val="auto"/>
          <w:sz w:val="21"/>
          <w:szCs w:val="21"/>
        </w:rPr>
      </w:pPr>
    </w:p>
    <w:p>
      <w:pPr>
        <w:rPr>
          <w:rFonts w:ascii="宋体" w:hAnsi="宋体" w:eastAsia="宋体" w:cs="宋体"/>
          <w:b/>
          <w:color w:val="auto"/>
          <w:sz w:val="21"/>
          <w:szCs w:val="21"/>
        </w:rPr>
      </w:pPr>
    </w:p>
    <w:p>
      <w:pPr>
        <w:pStyle w:val="8"/>
        <w:ind w:firstLine="422"/>
        <w:rPr>
          <w:rFonts w:ascii="宋体" w:hAnsi="宋体" w:eastAsia="宋体" w:cs="宋体"/>
          <w:b/>
          <w:color w:val="auto"/>
          <w:sz w:val="21"/>
          <w:szCs w:val="21"/>
        </w:rPr>
      </w:pPr>
    </w:p>
    <w:p>
      <w:pPr>
        <w:pStyle w:val="2"/>
        <w:rPr>
          <w:rFonts w:ascii="宋体" w:hAnsi="宋体" w:eastAsia="宋体" w:cs="宋体"/>
          <w:b/>
          <w:color w:val="auto"/>
          <w:sz w:val="21"/>
          <w:szCs w:val="21"/>
        </w:rPr>
      </w:pPr>
    </w:p>
    <w:p>
      <w:pPr>
        <w:rPr>
          <w:color w:val="auto"/>
        </w:rPr>
      </w:pPr>
    </w:p>
    <w:p>
      <w:pPr>
        <w:pStyle w:val="17"/>
        <w:rPr>
          <w:rFonts w:ascii="宋体" w:hAnsi="宋体" w:eastAsia="宋体" w:cs="宋体"/>
          <w:color w:val="auto"/>
          <w:sz w:val="21"/>
          <w:szCs w:val="21"/>
        </w:rPr>
      </w:pPr>
    </w:p>
    <w:p>
      <w:pPr>
        <w:rPr>
          <w:rFonts w:ascii="宋体" w:hAnsi="宋体" w:eastAsia="宋体" w:cs="宋体"/>
          <w:b/>
          <w:color w:val="auto"/>
          <w:sz w:val="21"/>
          <w:szCs w:val="21"/>
        </w:rPr>
      </w:pPr>
    </w:p>
    <w:p>
      <w:pPr>
        <w:pStyle w:val="16"/>
        <w:jc w:val="center"/>
        <w:outlineLvl w:val="1"/>
        <w:rPr>
          <w:rFonts w:ascii="黑体" w:hAnsi="宋体" w:eastAsia="黑体" w:cs="黑体"/>
          <w:color w:val="auto"/>
          <w:sz w:val="40"/>
          <w:szCs w:val="40"/>
        </w:rPr>
      </w:pPr>
    </w:p>
    <w:p>
      <w:pPr>
        <w:pStyle w:val="16"/>
        <w:jc w:val="center"/>
        <w:outlineLvl w:val="1"/>
        <w:rPr>
          <w:rFonts w:ascii="黑体" w:hAnsi="宋体" w:eastAsia="黑体" w:cs="黑体"/>
          <w:color w:val="auto"/>
          <w:sz w:val="40"/>
          <w:szCs w:val="40"/>
        </w:rPr>
      </w:pPr>
      <w:r>
        <w:rPr>
          <w:rFonts w:hint="eastAsia" w:ascii="黑体" w:hAnsi="宋体" w:eastAsia="黑体" w:cs="黑体"/>
          <w:color w:val="auto"/>
          <w:sz w:val="40"/>
          <w:szCs w:val="40"/>
        </w:rPr>
        <w:t>资格性审查表</w:t>
      </w:r>
    </w:p>
    <w:tbl>
      <w:tblPr>
        <w:tblStyle w:val="20"/>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21"/>
        <w:gridCol w:w="857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color w:val="auto"/>
                <w:sz w:val="28"/>
                <w:szCs w:val="28"/>
              </w:rPr>
            </w:pPr>
            <w:r>
              <w:rPr>
                <w:rFonts w:ascii="宋体" w:hAnsi="宋体" w:cs="宋体"/>
                <w:color w:val="auto"/>
                <w:sz w:val="28"/>
                <w:szCs w:val="28"/>
              </w:rPr>
              <w:t>序号</w:t>
            </w:r>
          </w:p>
        </w:tc>
        <w:tc>
          <w:tcPr>
            <w:tcW w:w="4562"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color w:val="auto"/>
                <w:sz w:val="28"/>
                <w:szCs w:val="28"/>
              </w:rPr>
            </w:pPr>
            <w:r>
              <w:rPr>
                <w:rFonts w:ascii="宋体" w:hAnsi="宋体" w:cs="宋体"/>
                <w:color w:val="auto"/>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auto"/>
          </w:tcPr>
          <w:p>
            <w:pPr>
              <w:ind w:firstLine="240" w:firstLineChars="100"/>
              <w:jc w:val="both"/>
              <w:textAlignment w:val="top"/>
              <w:rPr>
                <w:color w:val="auto"/>
                <w:szCs w:val="21"/>
              </w:rPr>
            </w:pPr>
            <w:r>
              <w:rPr>
                <w:rFonts w:ascii="宋体" w:hAnsi="宋体" w:cs="宋体"/>
                <w:color w:val="auto"/>
                <w:szCs w:val="21"/>
              </w:rPr>
              <w:t>1</w:t>
            </w:r>
          </w:p>
        </w:tc>
        <w:tc>
          <w:tcPr>
            <w:tcW w:w="4562"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color w:val="auto"/>
                <w:szCs w:val="21"/>
              </w:rPr>
            </w:pPr>
            <w:r>
              <w:rPr>
                <w:rFonts w:ascii="宋体" w:hAnsi="宋体" w:cs="宋体"/>
                <w:color w:val="auto"/>
                <w:szCs w:val="21"/>
              </w:rPr>
              <w:t>投标人不</w:t>
            </w:r>
            <w:r>
              <w:rPr>
                <w:rFonts w:hint="eastAsia" w:ascii="宋体" w:hAnsi="宋体" w:cs="宋体"/>
                <w:color w:val="auto"/>
                <w:szCs w:val="21"/>
              </w:rPr>
              <w:t>符合</w:t>
            </w:r>
            <w:r>
              <w:rPr>
                <w:rFonts w:ascii="宋体" w:hAnsi="宋体" w:cs="宋体"/>
                <w:color w:val="auto"/>
                <w:szCs w:val="21"/>
              </w:rPr>
              <w:t>资格要求，或未提交相应的资格证明资料（详见招标公告</w:t>
            </w:r>
            <w:r>
              <w:rPr>
                <w:rFonts w:hint="eastAsia" w:ascii="宋体" w:hAnsi="宋体"/>
                <w:color w:val="auto"/>
                <w:szCs w:val="21"/>
              </w:rPr>
              <w:t>投标人资格要求，即申请人的资格要求</w:t>
            </w:r>
            <w:r>
              <w:rPr>
                <w:rFonts w:ascii="宋体" w:hAnsi="宋体" w:cs="宋体"/>
                <w:color w:val="auto"/>
                <w:szCs w:val="21"/>
              </w:rPr>
              <w:t>）</w:t>
            </w:r>
          </w:p>
        </w:tc>
      </w:tr>
    </w:tbl>
    <w:p>
      <w:pPr>
        <w:pStyle w:val="25"/>
        <w:rPr>
          <w:rFonts w:ascii="Calibri" w:hAnsi="Calibri" w:eastAsia="宋体"/>
          <w:b/>
          <w:bCs/>
          <w:color w:val="auto"/>
          <w:kern w:val="2"/>
          <w:sz w:val="32"/>
          <w:szCs w:val="40"/>
        </w:rPr>
      </w:pPr>
    </w:p>
    <w:p>
      <w:pPr>
        <w:pStyle w:val="16"/>
        <w:spacing w:before="280"/>
        <w:jc w:val="center"/>
        <w:outlineLvl w:val="1"/>
        <w:rPr>
          <w:rFonts w:ascii="黑体" w:hAnsi="宋体" w:eastAsia="黑体" w:cs="黑体"/>
          <w:color w:val="auto"/>
          <w:sz w:val="40"/>
          <w:szCs w:val="40"/>
        </w:rPr>
      </w:pPr>
      <w:r>
        <w:rPr>
          <w:rFonts w:hint="eastAsia" w:ascii="黑体" w:hAnsi="宋体" w:eastAsia="黑体" w:cs="黑体"/>
          <w:color w:val="auto"/>
          <w:sz w:val="40"/>
          <w:szCs w:val="40"/>
        </w:rPr>
        <w:t>符合性审查表</w:t>
      </w:r>
    </w:p>
    <w:tbl>
      <w:tblPr>
        <w:tblStyle w:val="20"/>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9"/>
        <w:gridCol w:w="85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eastAsia="宋体" w:cs="宋体"/>
                <w:color w:val="auto"/>
                <w:sz w:val="28"/>
                <w:szCs w:val="28"/>
              </w:rPr>
            </w:pPr>
            <w:r>
              <w:rPr>
                <w:rFonts w:hint="eastAsia" w:ascii="宋体" w:hAnsi="宋体" w:eastAsia="宋体" w:cs="宋体"/>
                <w:color w:val="auto"/>
                <w:sz w:val="28"/>
                <w:szCs w:val="28"/>
              </w:rPr>
              <w:t>序号</w:t>
            </w:r>
          </w:p>
        </w:tc>
        <w:tc>
          <w:tcPr>
            <w:tcW w:w="4563"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eastAsia="宋体" w:cs="宋体"/>
                <w:color w:val="auto"/>
                <w:sz w:val="28"/>
                <w:szCs w:val="28"/>
              </w:rPr>
            </w:pPr>
            <w:r>
              <w:rPr>
                <w:rFonts w:hint="eastAsia" w:ascii="宋体" w:hAnsi="宋体" w:eastAsia="宋体" w:cs="宋体"/>
                <w:color w:val="auto"/>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1</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不得将一个包的内容拆开投标；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2</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p>
          <w:p>
            <w:pPr>
              <w:textAlignment w:val="top"/>
              <w:rPr>
                <w:rFonts w:ascii="宋体" w:hAnsi="宋体" w:cs="宋体"/>
                <w:color w:val="auto"/>
                <w:szCs w:val="21"/>
              </w:rPr>
            </w:pPr>
          </w:p>
          <w:p>
            <w:pPr>
              <w:textAlignment w:val="top"/>
              <w:rPr>
                <w:rFonts w:ascii="宋体" w:hAnsi="宋体" w:cs="宋体"/>
                <w:color w:val="auto"/>
                <w:szCs w:val="21"/>
              </w:rPr>
            </w:pPr>
          </w:p>
          <w:p>
            <w:pPr>
              <w:textAlignment w:val="top"/>
              <w:rPr>
                <w:rFonts w:ascii="宋体" w:hAnsi="宋体" w:cs="宋体"/>
                <w:color w:val="auto"/>
                <w:szCs w:val="21"/>
              </w:rPr>
            </w:pPr>
            <w:r>
              <w:rPr>
                <w:rFonts w:hint="eastAsia" w:ascii="宋体" w:hAnsi="宋体" w:cs="宋体"/>
                <w:color w:val="auto"/>
                <w:szCs w:val="21"/>
              </w:rPr>
              <w:t>3</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投标报价：</w:t>
            </w:r>
          </w:p>
          <w:p>
            <w:pPr>
              <w:textAlignment w:val="top"/>
              <w:rPr>
                <w:rFonts w:ascii="宋体" w:hAnsi="宋体" w:cs="宋体"/>
                <w:color w:val="auto"/>
                <w:szCs w:val="21"/>
              </w:rPr>
            </w:pPr>
            <w:r>
              <w:rPr>
                <w:rFonts w:hint="eastAsia" w:ascii="宋体" w:hAnsi="宋体" w:cs="宋体"/>
                <w:color w:val="auto"/>
                <w:szCs w:val="21"/>
              </w:rPr>
              <w:t>（1）分项报价或投标总价不得高于相应预算金额（或设定的预算金额下的最高限价）；</w:t>
            </w:r>
          </w:p>
          <w:p>
            <w:pPr>
              <w:textAlignment w:val="top"/>
              <w:rPr>
                <w:rFonts w:ascii="宋体" w:hAnsi="宋体" w:cs="宋体"/>
                <w:color w:val="auto"/>
                <w:szCs w:val="21"/>
              </w:rPr>
            </w:pPr>
            <w:r>
              <w:rPr>
                <w:rFonts w:hint="eastAsia" w:ascii="宋体" w:hAnsi="宋体" w:cs="宋体"/>
                <w:color w:val="auto"/>
                <w:szCs w:val="21"/>
              </w:rPr>
              <w:t>（2）投标人的报价明显低于其他通过符合性审查投标人的报价，有可能影响产品质量或者不能诚信履约的，投标人不能在合理的时间内提供书面说明或者无法提交相关证明材料；不能证明其报价合理性的（若评审委员会成员对投标人提供的说明材料判断不一致的，按照“少数服从多数”的原则确定评审委员会的意见）；</w:t>
            </w:r>
          </w:p>
          <w:p>
            <w:pPr>
              <w:textAlignment w:val="top"/>
              <w:rPr>
                <w:rFonts w:ascii="宋体" w:hAnsi="宋体" w:cs="宋体"/>
                <w:color w:val="auto"/>
                <w:szCs w:val="21"/>
              </w:rPr>
            </w:pPr>
            <w:r>
              <w:rPr>
                <w:rFonts w:hint="eastAsia" w:ascii="宋体" w:hAnsi="宋体" w:cs="宋体"/>
                <w:color w:val="auto"/>
                <w:szCs w:val="21"/>
              </w:rPr>
              <w:t>（3）投标报价有缺漏项目,或者对招标文件规定的项目需求内容或者需求数量进行修改，评审委员会判定投标响应不满足采购需求；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4</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5</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未按招标文件规定要求签署、盖章；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6</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投标人不得对实质性技术与商务的（即标注★号条款）条款产生偏离；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7</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color w:val="auto"/>
                <w:szCs w:val="21"/>
              </w:rPr>
            </w:pPr>
            <w:r>
              <w:rPr>
                <w:rFonts w:hint="eastAsia" w:ascii="宋体" w:hAnsi="宋体" w:cs="宋体"/>
                <w:color w:val="auto"/>
                <w:szCs w:val="21"/>
              </w:rPr>
              <w:t>法律、法规、规章、规范性文件规定的其他情形。</w:t>
            </w:r>
          </w:p>
        </w:tc>
      </w:tr>
    </w:tbl>
    <w:p>
      <w:pPr>
        <w:widowControl w:val="0"/>
        <w:tabs>
          <w:tab w:val="left" w:pos="562"/>
          <w:tab w:val="left" w:pos="3372"/>
          <w:tab w:val="left" w:pos="3653"/>
        </w:tabs>
        <w:spacing w:line="360" w:lineRule="auto"/>
        <w:jc w:val="both"/>
        <w:rPr>
          <w:rFonts w:ascii="Calibri" w:hAnsi="Calibri" w:eastAsia="宋体"/>
          <w:b/>
          <w:bCs/>
          <w:color w:val="auto"/>
          <w:kern w:val="2"/>
        </w:rPr>
      </w:pPr>
      <w:r>
        <w:rPr>
          <w:rFonts w:hint="eastAsia" w:asciiTheme="minorEastAsia" w:hAnsiTheme="minorEastAsia" w:cstheme="minorEastAsia"/>
          <w:b/>
          <w:bCs/>
          <w:color w:val="auto"/>
          <w:kern w:val="2"/>
          <w:sz w:val="21"/>
          <w:szCs w:val="21"/>
        </w:rPr>
        <w:t>注：</w:t>
      </w:r>
    </w:p>
    <w:p>
      <w:pPr>
        <w:widowControl w:val="0"/>
        <w:tabs>
          <w:tab w:val="left" w:pos="562"/>
          <w:tab w:val="left" w:pos="3372"/>
          <w:tab w:val="left" w:pos="3653"/>
        </w:tabs>
        <w:spacing w:line="360" w:lineRule="auto"/>
        <w:jc w:val="both"/>
        <w:rPr>
          <w:rFonts w:asciiTheme="minorEastAsia" w:hAnsiTheme="minorEastAsia" w:cstheme="minorEastAsia"/>
          <w:b/>
          <w:color w:val="auto"/>
        </w:rPr>
      </w:pPr>
      <w:r>
        <w:rPr>
          <w:rFonts w:hint="eastAsia" w:asciiTheme="minorEastAsia" w:hAnsiTheme="minorEastAsia" w:cstheme="minorEastAsia"/>
          <w:b/>
          <w:bCs/>
          <w:color w:val="auto"/>
          <w:kern w:val="2"/>
        </w:rPr>
        <w:t>投标人必须严格按照《符合性审查表》的评审内容的要求如实提供证明材料并应加盖投标人公章，对缺漏或不符合项将直接导致无效投标。</w:t>
      </w:r>
    </w:p>
    <w:p>
      <w:pPr>
        <w:jc w:val="center"/>
        <w:rPr>
          <w:rFonts w:asciiTheme="minorEastAsia" w:hAnsiTheme="minorEastAsia" w:cstheme="minorEastAsia"/>
          <w:b/>
          <w:color w:val="auto"/>
        </w:rPr>
      </w:pPr>
    </w:p>
    <w:p>
      <w:pPr>
        <w:rPr>
          <w:rFonts w:asciiTheme="minorEastAsia" w:hAnsiTheme="minorEastAsia" w:cstheme="minorEastAsia"/>
          <w:b/>
          <w:color w:val="auto"/>
          <w:sz w:val="40"/>
          <w:szCs w:val="40"/>
        </w:rPr>
      </w:pPr>
      <w:r>
        <w:rPr>
          <w:rFonts w:hint="eastAsia" w:asciiTheme="minorEastAsia" w:hAnsiTheme="minorEastAsia" w:cstheme="minorEastAsia"/>
          <w:b/>
          <w:color w:val="auto"/>
          <w:sz w:val="40"/>
          <w:szCs w:val="40"/>
        </w:rPr>
        <w:br w:type="page"/>
      </w:r>
    </w:p>
    <w:p>
      <w:pPr>
        <w:jc w:val="center"/>
        <w:rPr>
          <w:rFonts w:asciiTheme="minorEastAsia" w:hAnsiTheme="minorEastAsia" w:cstheme="minorEastAsia"/>
          <w:b/>
          <w:color w:val="auto"/>
          <w:sz w:val="40"/>
          <w:szCs w:val="40"/>
        </w:rPr>
      </w:pPr>
      <w:r>
        <w:rPr>
          <w:rFonts w:hint="eastAsia" w:asciiTheme="minorEastAsia" w:hAnsiTheme="minorEastAsia" w:cstheme="minorEastAsia"/>
          <w:b/>
          <w:color w:val="auto"/>
          <w:sz w:val="40"/>
          <w:szCs w:val="40"/>
        </w:rPr>
        <w:t>评分信息</w:t>
      </w:r>
    </w:p>
    <w:p>
      <w:pPr>
        <w:spacing w:line="340" w:lineRule="exact"/>
        <w:ind w:firstLine="2409" w:firstLineChars="1000"/>
        <w:rPr>
          <w:rFonts w:asciiTheme="minorEastAsia" w:hAnsiTheme="minorEastAsia" w:cstheme="minorEastAsia"/>
          <w:b/>
          <w:color w:val="auto"/>
        </w:rPr>
      </w:pPr>
    </w:p>
    <w:tbl>
      <w:tblPr>
        <w:tblStyle w:val="20"/>
        <w:tblW w:w="9072" w:type="dxa"/>
        <w:jc w:val="center"/>
        <w:tblCellSpacing w:w="0" w:type="dxa"/>
        <w:tblLayout w:type="autofit"/>
        <w:tblCellMar>
          <w:top w:w="45" w:type="dxa"/>
          <w:left w:w="45" w:type="dxa"/>
          <w:bottom w:w="45" w:type="dxa"/>
          <w:right w:w="45" w:type="dxa"/>
        </w:tblCellMar>
      </w:tblPr>
      <w:tblGrid>
        <w:gridCol w:w="9072"/>
      </w:tblGrid>
      <w:tr>
        <w:trPr>
          <w:tblCellSpacing w:w="0" w:type="dxa"/>
          <w:jc w:val="center"/>
        </w:trPr>
        <w:tc>
          <w:tcPr>
            <w:tcW w:w="0" w:type="auto"/>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Times New Roman" w:cs="Times New Roman" w:eastAsiaTheme="minorEastAsia"/>
                <w:b/>
                <w:bCs/>
                <w:color w:val="auto"/>
                <w:sz w:val="24"/>
                <w:szCs w:val="24"/>
                <w:lang w:val="en-US" w:eastAsia="zh-CN" w:bidi="ar-SA"/>
              </w:rPr>
            </w:pPr>
            <w:r>
              <w:rPr>
                <w:rFonts w:hint="default"/>
                <w:b/>
                <w:bCs/>
                <w:color w:val="auto"/>
              </w:rPr>
              <w:t>评标方法：综合评分法</w:t>
            </w:r>
          </w:p>
        </w:tc>
      </w:tr>
      <w:tr>
        <w:trPr>
          <w:tblCellSpacing w:w="0" w:type="dxa"/>
          <w:jc w:val="center"/>
        </w:trPr>
        <w:tc>
          <w:tcPr>
            <w:tcW w:w="0" w:type="auto"/>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eastAsia="宋体"/>
                <w:color w:val="auto"/>
                <w:szCs w:val="21"/>
                <w:lang w:eastAsia="zh-CN"/>
              </w:rPr>
            </w:pPr>
            <w:r>
              <w:rPr>
                <w:rFonts w:hint="default"/>
                <w:color w:val="auto"/>
                <w:szCs w:val="21"/>
              </w:rPr>
              <w:t>综合评分法，</w:t>
            </w:r>
            <w:r>
              <w:rPr>
                <w:rFonts w:hint="eastAsia"/>
                <w:color w:val="auto"/>
                <w:szCs w:val="21"/>
              </w:rPr>
              <w:t>是指投标文件满足招标文件全部实质性要求，且按照评审因素的量化指标评审得分</w:t>
            </w:r>
            <w:r>
              <w:rPr>
                <w:rFonts w:hint="eastAsia"/>
                <w:color w:val="auto"/>
                <w:szCs w:val="21"/>
                <w:lang w:val="en-US" w:eastAsia="zh-CN"/>
              </w:rPr>
              <w:t>排名前列</w:t>
            </w:r>
            <w:r>
              <w:rPr>
                <w:rFonts w:hint="default"/>
                <w:color w:val="auto"/>
                <w:szCs w:val="21"/>
              </w:rPr>
              <w:t>的投标人为中标候选人的评标方法。</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color w:val="auto"/>
              </w:rPr>
            </w:pP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color w:val="auto"/>
                <w:szCs w:val="21"/>
              </w:rPr>
            </w:pPr>
            <w:r>
              <w:rPr>
                <w:rFonts w:hint="default"/>
                <w:color w:val="auto"/>
                <w:szCs w:val="21"/>
              </w:rPr>
              <w:t>价格分计算方法：</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color w:val="auto"/>
                <w:kern w:val="2"/>
                <w:sz w:val="21"/>
                <w:szCs w:val="21"/>
                <w:lang w:eastAsia="zh-CN"/>
              </w:rPr>
            </w:pPr>
            <w:r>
              <w:rPr>
                <w:rFonts w:hint="default"/>
                <w:color w:val="auto"/>
                <w:kern w:val="2"/>
                <w:sz w:val="21"/>
                <w:szCs w:val="21"/>
              </w:rPr>
              <w:t xml:space="preserve">采用低价优先法计算，即满足招标文件要求且投标价格最低的投标报价为评标基准价，其价格分为满分。其他投标人的价格分统一按照下列公式计算： </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color w:val="auto"/>
                <w:kern w:val="2"/>
                <w:sz w:val="21"/>
                <w:szCs w:val="21"/>
                <w:lang w:eastAsia="zh-CN"/>
              </w:rPr>
            </w:pPr>
            <w:r>
              <w:rPr>
                <w:rFonts w:hint="default"/>
                <w:color w:val="auto"/>
                <w:kern w:val="2"/>
                <w:sz w:val="21"/>
                <w:szCs w:val="21"/>
              </w:rPr>
              <w:t xml:space="preserve">投标报价得分=(评标基准价／投标报价)×100 </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color w:val="auto"/>
                <w:kern w:val="2"/>
                <w:sz w:val="21"/>
                <w:szCs w:val="21"/>
                <w:lang w:eastAsia="zh-CN"/>
              </w:rPr>
            </w:pPr>
            <w:r>
              <w:rPr>
                <w:rFonts w:hint="default"/>
                <w:color w:val="auto"/>
                <w:kern w:val="2"/>
                <w:sz w:val="21"/>
                <w:szCs w:val="21"/>
              </w:rPr>
              <w:t xml:space="preserve">评标总得分＝F1×A1＋F2×A2＋……＋Fn×An </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color w:val="auto"/>
                <w:kern w:val="2"/>
                <w:sz w:val="21"/>
                <w:szCs w:val="21"/>
                <w:lang w:eastAsia="zh-CN"/>
              </w:rPr>
            </w:pPr>
            <w:r>
              <w:rPr>
                <w:rFonts w:hint="default"/>
                <w:color w:val="auto"/>
                <w:kern w:val="2"/>
                <w:sz w:val="21"/>
                <w:szCs w:val="21"/>
              </w:rPr>
              <w:t xml:space="preserve">F1、F2……Fn分别为各项评审因素的得分； </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color w:val="auto"/>
                <w:kern w:val="2"/>
                <w:sz w:val="21"/>
                <w:szCs w:val="21"/>
                <w:lang w:eastAsia="zh-CN"/>
              </w:rPr>
            </w:pPr>
            <w:r>
              <w:rPr>
                <w:rFonts w:hint="default"/>
                <w:color w:val="auto"/>
                <w:kern w:val="2"/>
                <w:sz w:val="21"/>
                <w:szCs w:val="21"/>
              </w:rPr>
              <w:t xml:space="preserve">A1、A2、……An 分别为各项评审因素所占的权重(A1＋A2＋……＋An＝1)。 </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default"/>
                <w:color w:val="auto"/>
                <w:kern w:val="2"/>
                <w:sz w:val="21"/>
                <w:szCs w:val="21"/>
              </w:rPr>
            </w:pPr>
            <w:r>
              <w:rPr>
                <w:rFonts w:hint="default"/>
                <w:color w:val="auto"/>
                <w:kern w:val="2"/>
                <w:sz w:val="21"/>
                <w:szCs w:val="21"/>
              </w:rPr>
              <w:t>评标过程中，不得去掉报价中的最高报价和最低报价。</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color w:val="auto"/>
                <w:kern w:val="2"/>
                <w:sz w:val="21"/>
                <w:szCs w:val="21"/>
              </w:rPr>
            </w:pPr>
            <w:r>
              <w:rPr>
                <w:rFonts w:hint="eastAsia"/>
                <w:color w:val="auto"/>
                <w:kern w:val="2"/>
                <w:sz w:val="21"/>
                <w:szCs w:val="21"/>
              </w:rPr>
              <w:t>因落实政府采购政策进行价格调整的，以调整后的价格计算评标基准价和投标报价。</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cs="Times New Roman" w:eastAsiaTheme="minorEastAsia"/>
                <w:color w:val="auto"/>
                <w:sz w:val="24"/>
                <w:szCs w:val="24"/>
                <w:lang w:val="en-US" w:eastAsia="zh-CN" w:bidi="ar-SA"/>
              </w:rPr>
            </w:pPr>
          </w:p>
        </w:tc>
      </w:tr>
    </w:tbl>
    <w:p>
      <w:pPr>
        <w:numPr>
          <w:ilvl w:val="0"/>
          <w:numId w:val="1"/>
        </w:numPr>
        <w:tabs>
          <w:tab w:val="left" w:pos="360"/>
        </w:tabs>
        <w:spacing w:line="4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评分表</w:t>
      </w:r>
    </w:p>
    <w:tbl>
      <w:tblPr>
        <w:tblStyle w:val="20"/>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481"/>
        <w:gridCol w:w="513"/>
        <w:gridCol w:w="2064"/>
        <w:gridCol w:w="1016"/>
        <w:gridCol w:w="531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913" w:type="pct"/>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eastAsia="宋体" w:cs="宋体"/>
                <w:b/>
                <w:bCs/>
                <w:color w:val="auto"/>
                <w:sz w:val="21"/>
                <w:szCs w:val="21"/>
              </w:rPr>
            </w:pPr>
            <w:r>
              <w:rPr>
                <w:b/>
                <w:bCs/>
                <w:color w:val="auto"/>
              </w:rPr>
              <w:t>评分项</w:t>
            </w:r>
          </w:p>
        </w:tc>
        <w:tc>
          <w:tcPr>
            <w:tcW w:w="2829" w:type="pct"/>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eastAsia="宋体" w:cs="宋体"/>
                <w:b/>
                <w:bCs/>
                <w:color w:val="auto"/>
                <w:sz w:val="21"/>
                <w:szCs w:val="21"/>
              </w:rPr>
            </w:pPr>
            <w:r>
              <w:rPr>
                <w:rFonts w:hint="eastAsia" w:ascii="宋体" w:hAnsi="宋体" w:eastAsia="宋体" w:cs="宋体"/>
                <w:b/>
                <w:bCs/>
                <w:color w:val="auto"/>
                <w:sz w:val="21"/>
                <w:szCs w:val="21"/>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eastAsia="宋体" w:cs="宋体"/>
                <w:b/>
                <w:bCs/>
                <w:color w:val="auto"/>
                <w:sz w:val="21"/>
                <w:szCs w:val="21"/>
              </w:rPr>
            </w:pPr>
            <w:r>
              <w:rPr>
                <w:rFonts w:hint="eastAsia" w:ascii="宋体" w:hAnsi="宋体" w:eastAsia="宋体" w:cs="宋体"/>
                <w:b/>
                <w:bCs/>
                <w:color w:val="auto"/>
                <w:sz w:val="21"/>
                <w:szCs w:val="21"/>
              </w:rPr>
              <w:t>1</w:t>
            </w:r>
          </w:p>
        </w:tc>
        <w:tc>
          <w:tcPr>
            <w:tcW w:w="1913" w:type="pct"/>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eastAsia="宋体" w:cs="宋体"/>
                <w:b/>
                <w:bCs/>
                <w:color w:val="auto"/>
                <w:sz w:val="21"/>
                <w:szCs w:val="21"/>
              </w:rPr>
            </w:pPr>
            <w:r>
              <w:rPr>
                <w:rFonts w:hint="eastAsia" w:ascii="宋体" w:hAnsi="宋体" w:eastAsia="宋体" w:cs="宋体"/>
                <w:b/>
                <w:bCs/>
                <w:color w:val="auto"/>
                <w:sz w:val="21"/>
                <w:szCs w:val="21"/>
              </w:rPr>
              <w:t>价格</w:t>
            </w:r>
          </w:p>
        </w:tc>
        <w:tc>
          <w:tcPr>
            <w:tcW w:w="2829" w:type="pc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eastAsia="宋体" w:cs="宋体"/>
                <w:b/>
                <w:bCs/>
                <w:color w:val="auto"/>
                <w:sz w:val="21"/>
                <w:szCs w:val="21"/>
              </w:rPr>
            </w:pPr>
            <w:r>
              <w:rPr>
                <w:rFonts w:hint="eastAsia" w:ascii="宋体" w:hAnsi="宋体" w:eastAsia="宋体" w:cs="宋体"/>
                <w:b/>
                <w:bCs/>
                <w:color w:val="auto"/>
                <w:sz w:val="21"/>
                <w:szCs w:val="21"/>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75" w:hRule="atLeast"/>
          <w:jc w:val="center"/>
        </w:trPr>
        <w:tc>
          <w:tcPr>
            <w:tcW w:w="256" w:type="pct"/>
            <w:vMerge w:val="restart"/>
            <w:tcBorders>
              <w:top w:val="single" w:color="000000" w:sz="8" w:space="0"/>
              <w:left w:val="single" w:color="000000" w:sz="8" w:space="0"/>
              <w:right w:val="single" w:color="000000" w:sz="8" w:space="0"/>
            </w:tcBorders>
            <w:vAlign w:val="center"/>
          </w:tcPr>
          <w:p>
            <w:pPr>
              <w:wordWrap w:val="0"/>
              <w:jc w:val="center"/>
              <w:rPr>
                <w:rFonts w:ascii="宋体" w:hAnsi="宋体" w:eastAsia="宋体" w:cs="宋体"/>
                <w:b/>
                <w:bCs/>
                <w:color w:val="auto"/>
                <w:sz w:val="21"/>
                <w:szCs w:val="21"/>
              </w:rPr>
            </w:pPr>
            <w:r>
              <w:rPr>
                <w:rFonts w:hint="eastAsia" w:ascii="宋体" w:hAnsi="宋体" w:eastAsia="宋体" w:cs="宋体"/>
                <w:b/>
                <w:bCs/>
                <w:color w:val="auto"/>
                <w:sz w:val="21"/>
                <w:szCs w:val="21"/>
              </w:rPr>
              <w:t>2</w:t>
            </w:r>
          </w:p>
        </w:tc>
        <w:tc>
          <w:tcPr>
            <w:tcW w:w="1913" w:type="pct"/>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eastAsia="宋体" w:cs="宋体"/>
                <w:b/>
                <w:bCs/>
                <w:color w:val="auto"/>
                <w:sz w:val="21"/>
                <w:szCs w:val="21"/>
              </w:rPr>
            </w:pPr>
            <w:r>
              <w:rPr>
                <w:rFonts w:hint="eastAsia" w:ascii="宋体" w:hAnsi="宋体" w:eastAsia="宋体" w:cs="宋体"/>
                <w:b/>
                <w:bCs/>
                <w:color w:val="auto"/>
                <w:sz w:val="21"/>
                <w:szCs w:val="21"/>
              </w:rPr>
              <w:t>技术部分</w:t>
            </w:r>
          </w:p>
        </w:tc>
        <w:tc>
          <w:tcPr>
            <w:tcW w:w="2829" w:type="pct"/>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52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right w:val="single" w:color="000000" w:sz="8" w:space="0"/>
            </w:tcBorders>
            <w:shd w:val="clear" w:color="auto" w:fill="E6EFFA"/>
            <w:vAlign w:val="center"/>
          </w:tcPr>
          <w:p>
            <w:pPr>
              <w:rPr>
                <w:rFonts w:ascii="宋体" w:hAnsi="宋体" w:eastAsia="宋体" w:cs="宋体"/>
                <w:b/>
                <w:bCs/>
                <w:color w:val="auto"/>
                <w:sz w:val="21"/>
                <w:szCs w:val="21"/>
              </w:rPr>
            </w:pPr>
          </w:p>
        </w:tc>
        <w:tc>
          <w:tcPr>
            <w:tcW w:w="273" w:type="pct"/>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eastAsia="宋体" w:cs="宋体"/>
                <w:color w:val="auto"/>
                <w:sz w:val="21"/>
                <w:szCs w:val="21"/>
              </w:rPr>
            </w:pPr>
            <w:r>
              <w:rPr>
                <w:rFonts w:hint="eastAsia" w:ascii="宋体" w:hAnsi="宋体" w:eastAsia="宋体" w:cs="宋体"/>
                <w:color w:val="auto"/>
                <w:sz w:val="21"/>
                <w:szCs w:val="21"/>
              </w:rPr>
              <w:t>序号</w:t>
            </w:r>
          </w:p>
        </w:tc>
        <w:tc>
          <w:tcPr>
            <w:tcW w:w="1099" w:type="pct"/>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eastAsia="宋体" w:cs="宋体"/>
                <w:color w:val="auto"/>
                <w:sz w:val="21"/>
                <w:szCs w:val="21"/>
              </w:rPr>
            </w:pPr>
            <w:r>
              <w:rPr>
                <w:rFonts w:hint="eastAsia" w:ascii="宋体" w:hAnsi="宋体" w:eastAsia="宋体" w:cs="宋体"/>
                <w:color w:val="auto"/>
                <w:sz w:val="21"/>
                <w:szCs w:val="21"/>
              </w:rPr>
              <w:t>评分因素</w:t>
            </w:r>
          </w:p>
        </w:tc>
        <w:tc>
          <w:tcPr>
            <w:tcW w:w="541" w:type="pct"/>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eastAsia="宋体" w:cs="宋体"/>
                <w:color w:val="auto"/>
                <w:sz w:val="21"/>
                <w:szCs w:val="21"/>
              </w:rPr>
            </w:pPr>
            <w:r>
              <w:rPr>
                <w:rFonts w:hint="eastAsia" w:ascii="宋体" w:hAnsi="宋体" w:eastAsia="宋体" w:cs="宋体"/>
                <w:color w:val="auto"/>
                <w:sz w:val="21"/>
                <w:szCs w:val="21"/>
              </w:rPr>
              <w:t>权重(%)</w:t>
            </w:r>
          </w:p>
        </w:tc>
        <w:tc>
          <w:tcPr>
            <w:tcW w:w="2829" w:type="pct"/>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eastAsia="宋体" w:cs="宋体"/>
                <w:color w:val="auto"/>
                <w:sz w:val="21"/>
                <w:szCs w:val="21"/>
              </w:rPr>
            </w:pPr>
            <w:r>
              <w:rPr>
                <w:rFonts w:hint="eastAsia" w:ascii="宋体" w:hAnsi="宋体" w:eastAsia="宋体" w:cs="宋体"/>
                <w:color w:val="auto"/>
                <w:sz w:val="21"/>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right w:val="single" w:color="000000" w:sz="8" w:space="0"/>
            </w:tcBorders>
            <w:vAlign w:val="center"/>
          </w:tcPr>
          <w:p>
            <w:pPr>
              <w:rPr>
                <w:rFonts w:ascii="宋体" w:hAnsi="宋体" w:eastAsia="宋体" w:cs="宋体"/>
                <w:b/>
                <w:bCs/>
                <w:color w:val="auto"/>
                <w:sz w:val="21"/>
                <w:szCs w:val="21"/>
              </w:rPr>
            </w:pPr>
          </w:p>
        </w:tc>
        <w:tc>
          <w:tcPr>
            <w:tcW w:w="273" w:type="pct"/>
            <w:tcBorders>
              <w:top w:val="single" w:color="000000" w:sz="8" w:space="0"/>
              <w:left w:val="single" w:color="000000" w:sz="8" w:space="0"/>
              <w:bottom w:val="single" w:color="000000" w:sz="8" w:space="0"/>
              <w:right w:val="single" w:color="000000" w:sz="8" w:space="0"/>
            </w:tcBorders>
            <w:vAlign w:val="center"/>
          </w:tcPr>
          <w:p>
            <w:pPr>
              <w:widowControl w:val="0"/>
              <w:spacing w:line="360" w:lineRule="exact"/>
              <w:jc w:val="center"/>
              <w:rPr>
                <w:rFonts w:ascii="宋体" w:hAnsi="宋体" w:cs="仿宋"/>
                <w:color w:val="auto"/>
                <w:szCs w:val="21"/>
              </w:rPr>
            </w:pPr>
            <w:r>
              <w:rPr>
                <w:rFonts w:hint="eastAsia" w:ascii="宋体" w:hAnsi="宋体" w:cs="仿宋"/>
                <w:color w:val="auto"/>
                <w:szCs w:val="21"/>
              </w:rPr>
              <w:t>1</w:t>
            </w:r>
          </w:p>
        </w:tc>
        <w:tc>
          <w:tcPr>
            <w:tcW w:w="1099" w:type="pct"/>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ordWrap w:val="0"/>
              <w:overflowPunct/>
              <w:topLinePunct w:val="0"/>
              <w:bidi w:val="0"/>
              <w:spacing w:line="240" w:lineRule="auto"/>
              <w:ind w:firstLine="0" w:firstLineChars="0"/>
              <w:jc w:val="center"/>
              <w:rPr>
                <w:rFonts w:ascii="宋体" w:hAnsi="宋体" w:eastAsia="宋体" w:cs="宋体"/>
                <w:color w:val="auto"/>
                <w:sz w:val="21"/>
                <w:szCs w:val="21"/>
              </w:rPr>
            </w:pPr>
            <w:r>
              <w:rPr>
                <w:rFonts w:hint="eastAsia" w:ascii="宋体" w:hAnsi="宋体" w:cs="宋体" w:eastAsiaTheme="minorEastAsia"/>
                <w:color w:val="auto"/>
                <w:sz w:val="24"/>
                <w:szCs w:val="21"/>
                <w:highlight w:val="none"/>
                <w:lang w:val="en-US" w:eastAsia="zh-CN"/>
              </w:rPr>
              <w:t>技术参数偏离表</w:t>
            </w:r>
          </w:p>
        </w:tc>
        <w:tc>
          <w:tcPr>
            <w:tcW w:w="541" w:type="pct"/>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ordWrap w:val="0"/>
              <w:overflowPunct/>
              <w:topLinePunct w:val="0"/>
              <w:bidi w:val="0"/>
              <w:spacing w:line="240" w:lineRule="auto"/>
              <w:ind w:firstLine="0" w:firstLineChars="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52</w:t>
            </w:r>
          </w:p>
        </w:tc>
        <w:tc>
          <w:tcPr>
            <w:tcW w:w="2829" w:type="pct"/>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（一）评审内容：</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投标人应如实填写《技术规格偏离表》，各项非实质性技术参数指标及要求全部满足的得</w:t>
            </w:r>
            <w:r>
              <w:rPr>
                <w:rFonts w:hint="eastAsia" w:ascii="宋体" w:hAnsi="宋体" w:eastAsia="宋体" w:cs="宋体"/>
                <w:color w:val="auto"/>
                <w:sz w:val="22"/>
                <w:szCs w:val="22"/>
                <w:highlight w:val="none"/>
                <w:lang w:val="en-US" w:eastAsia="zh-CN"/>
              </w:rPr>
              <w:t>52</w:t>
            </w:r>
            <w:r>
              <w:rPr>
                <w:rFonts w:hint="eastAsia" w:ascii="宋体" w:hAnsi="宋体" w:eastAsia="宋体" w:cs="宋体"/>
                <w:color w:val="auto"/>
                <w:sz w:val="22"/>
                <w:szCs w:val="22"/>
                <w:highlight w:val="none"/>
              </w:rPr>
              <w:t>分；其中“▲”参数为重要指标，每负偏离一项扣</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分；其余指标每负偏离一项扣</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分，最低0分。</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（二）评</w:t>
            </w:r>
            <w:r>
              <w:rPr>
                <w:rFonts w:hint="eastAsia" w:ascii="宋体" w:hAnsi="宋体" w:eastAsia="宋体" w:cs="宋体"/>
                <w:b/>
                <w:bCs/>
                <w:color w:val="auto"/>
                <w:sz w:val="22"/>
                <w:szCs w:val="22"/>
                <w:highlight w:val="none"/>
                <w:lang w:val="en-US" w:eastAsia="zh-CN"/>
              </w:rPr>
              <w:t>审</w:t>
            </w:r>
            <w:r>
              <w:rPr>
                <w:rFonts w:hint="eastAsia" w:ascii="宋体" w:hAnsi="宋体" w:eastAsia="宋体" w:cs="宋体"/>
                <w:b/>
                <w:bCs/>
                <w:color w:val="auto"/>
                <w:sz w:val="22"/>
                <w:szCs w:val="22"/>
                <w:highlight w:val="none"/>
              </w:rPr>
              <w:t>依据：</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投标文件《技术规格偏离表》为评分依据，投标人按招标文件要求提供相应的证明材料复印件或扫描件加盖投标人公章，并注明证明材料在投标文件中的具体位置。未提供有效证明材料或未注明证明材料在投标文件中的具体位置或提供的证明资料显示不符合招标文件要求、模糊不清无法判断或未显示是否满足招标文件参数的，该项技术指标按负偏离处理。</w:t>
            </w:r>
          </w:p>
          <w:p>
            <w:pPr>
              <w:keepNext w:val="0"/>
              <w:keepLines w:val="0"/>
              <w:pageBreakBefore w:val="0"/>
              <w:wordWrap w:val="0"/>
              <w:overflowPunct/>
              <w:topLinePunct w:val="0"/>
              <w:bidi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highlight w:val="none"/>
              </w:rPr>
              <w:t>特别提醒：投标人的技术响应情况、偏离情况等必须与客观实际保持一致，响应不实且情节严重的，经查实，将依法记入供应商诚信档案或受到行政处罚。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restart"/>
            <w:tcBorders>
              <w:left w:val="single" w:color="000000" w:sz="8" w:space="0"/>
              <w:right w:val="single" w:color="000000" w:sz="8" w:space="0"/>
            </w:tcBorders>
            <w:vAlign w:val="center"/>
          </w:tcPr>
          <w:p>
            <w:pPr>
              <w:jc w:val="center"/>
              <w:rPr>
                <w:rFonts w:ascii="宋体" w:hAnsi="宋体" w:eastAsia="宋体" w:cs="宋体"/>
                <w:b/>
                <w:bCs/>
                <w:color w:val="auto"/>
                <w:sz w:val="21"/>
                <w:szCs w:val="21"/>
              </w:rPr>
            </w:pPr>
            <w:r>
              <w:rPr>
                <w:rFonts w:hint="eastAsia" w:ascii="宋体" w:hAnsi="宋体" w:eastAsia="宋体" w:cs="宋体"/>
                <w:b/>
                <w:bCs/>
                <w:color w:val="auto"/>
                <w:sz w:val="21"/>
                <w:szCs w:val="21"/>
              </w:rPr>
              <w:t>3</w:t>
            </w:r>
          </w:p>
        </w:tc>
        <w:tc>
          <w:tcPr>
            <w:tcW w:w="1913" w:type="pct"/>
            <w:gridSpan w:val="3"/>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eastAsia="宋体" w:cs="宋体"/>
                <w:color w:val="auto"/>
                <w:sz w:val="21"/>
                <w:szCs w:val="21"/>
              </w:rPr>
            </w:pPr>
            <w:r>
              <w:rPr>
                <w:rFonts w:hint="eastAsia" w:ascii="宋体" w:hAnsi="宋体" w:eastAsia="宋体" w:cs="宋体"/>
                <w:b/>
                <w:bCs/>
                <w:color w:val="auto"/>
                <w:sz w:val="21"/>
                <w:szCs w:val="21"/>
                <w:lang w:val="en-US" w:eastAsia="zh-CN"/>
              </w:rPr>
              <w:t>综合实力</w:t>
            </w:r>
            <w:r>
              <w:rPr>
                <w:rFonts w:hint="eastAsia" w:ascii="宋体" w:hAnsi="宋体" w:eastAsia="宋体" w:cs="宋体"/>
                <w:b/>
                <w:bCs/>
                <w:color w:val="auto"/>
                <w:sz w:val="21"/>
                <w:szCs w:val="21"/>
              </w:rPr>
              <w:t>部分</w:t>
            </w:r>
          </w:p>
        </w:tc>
        <w:tc>
          <w:tcPr>
            <w:tcW w:w="2829" w:type="pct"/>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13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right w:val="single" w:color="000000" w:sz="8" w:space="0"/>
            </w:tcBorders>
            <w:shd w:val="clear" w:color="auto" w:fill="DEEBF6" w:themeFill="accent1" w:themeFillTint="32"/>
            <w:vAlign w:val="center"/>
          </w:tcPr>
          <w:p>
            <w:pPr>
              <w:rPr>
                <w:rFonts w:ascii="宋体" w:hAnsi="宋体" w:eastAsia="宋体" w:cs="宋体"/>
                <w:b/>
                <w:bCs/>
                <w:color w:val="auto"/>
                <w:sz w:val="21"/>
                <w:szCs w:val="21"/>
              </w:rPr>
            </w:pPr>
          </w:p>
        </w:tc>
        <w:tc>
          <w:tcPr>
            <w:tcW w:w="273"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pPr>
              <w:wordWrap w:val="0"/>
              <w:jc w:val="center"/>
              <w:rPr>
                <w:rFonts w:ascii="宋体" w:hAnsi="宋体" w:eastAsia="宋体" w:cs="宋体"/>
                <w:color w:val="auto"/>
                <w:sz w:val="21"/>
                <w:szCs w:val="21"/>
              </w:rPr>
            </w:pPr>
            <w:r>
              <w:rPr>
                <w:rFonts w:hint="eastAsia" w:ascii="宋体" w:hAnsi="宋体" w:eastAsia="宋体" w:cs="宋体"/>
                <w:color w:val="auto"/>
                <w:sz w:val="21"/>
                <w:szCs w:val="21"/>
              </w:rPr>
              <w:t>序号</w:t>
            </w:r>
          </w:p>
        </w:tc>
        <w:tc>
          <w:tcPr>
            <w:tcW w:w="1099"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pPr>
              <w:wordWrap w:val="0"/>
              <w:jc w:val="center"/>
              <w:rPr>
                <w:rFonts w:ascii="宋体" w:hAnsi="宋体" w:eastAsia="宋体" w:cs="宋体"/>
                <w:color w:val="auto"/>
                <w:sz w:val="21"/>
                <w:szCs w:val="21"/>
              </w:rPr>
            </w:pPr>
            <w:r>
              <w:rPr>
                <w:rFonts w:hint="eastAsia" w:ascii="宋体" w:hAnsi="宋体" w:eastAsia="宋体" w:cs="宋体"/>
                <w:color w:val="auto"/>
                <w:sz w:val="21"/>
                <w:szCs w:val="21"/>
              </w:rPr>
              <w:t>评分因素</w:t>
            </w:r>
          </w:p>
        </w:tc>
        <w:tc>
          <w:tcPr>
            <w:tcW w:w="541"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pPr>
              <w:wordWrap w:val="0"/>
              <w:jc w:val="center"/>
              <w:rPr>
                <w:rFonts w:ascii="宋体" w:hAnsi="宋体" w:eastAsia="宋体" w:cs="宋体"/>
                <w:color w:val="auto"/>
                <w:sz w:val="21"/>
                <w:szCs w:val="21"/>
              </w:rPr>
            </w:pPr>
            <w:r>
              <w:rPr>
                <w:rFonts w:hint="eastAsia" w:ascii="宋体" w:hAnsi="宋体" w:eastAsia="宋体" w:cs="宋体"/>
                <w:color w:val="auto"/>
                <w:sz w:val="21"/>
                <w:szCs w:val="21"/>
              </w:rPr>
              <w:t>权重（%）</w:t>
            </w:r>
          </w:p>
        </w:tc>
        <w:tc>
          <w:tcPr>
            <w:tcW w:w="2829"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pPr>
              <w:wordWrap w:val="0"/>
              <w:jc w:val="center"/>
              <w:rPr>
                <w:rFonts w:ascii="宋体" w:hAnsi="宋体" w:eastAsia="宋体" w:cs="宋体"/>
                <w:color w:val="auto"/>
                <w:sz w:val="21"/>
                <w:szCs w:val="21"/>
              </w:rPr>
            </w:pPr>
            <w:r>
              <w:rPr>
                <w:rFonts w:hint="eastAsia" w:ascii="宋体" w:hAnsi="宋体" w:eastAsia="宋体" w:cs="宋体"/>
                <w:color w:val="auto"/>
                <w:sz w:val="21"/>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right w:val="single" w:color="000000" w:sz="8" w:space="0"/>
            </w:tcBorders>
            <w:vAlign w:val="center"/>
          </w:tcPr>
          <w:p>
            <w:pPr>
              <w:rPr>
                <w:rFonts w:ascii="宋体" w:hAnsi="宋体" w:eastAsia="宋体" w:cs="宋体"/>
                <w:b/>
                <w:bCs/>
                <w:color w:val="auto"/>
                <w:sz w:val="21"/>
                <w:szCs w:val="21"/>
              </w:rPr>
            </w:pPr>
          </w:p>
        </w:tc>
        <w:tc>
          <w:tcPr>
            <w:tcW w:w="273" w:type="pct"/>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eastAsia="宋体" w:cs="宋体"/>
                <w:color w:val="auto"/>
                <w:sz w:val="21"/>
                <w:szCs w:val="21"/>
              </w:rPr>
            </w:pPr>
            <w:r>
              <w:rPr>
                <w:rFonts w:hint="eastAsia" w:ascii="宋体" w:hAnsi="宋体" w:eastAsia="宋体" w:cs="宋体"/>
                <w:color w:val="auto"/>
                <w:sz w:val="21"/>
                <w:szCs w:val="21"/>
              </w:rPr>
              <w:t>1</w:t>
            </w:r>
          </w:p>
        </w:tc>
        <w:tc>
          <w:tcPr>
            <w:tcW w:w="1099" w:type="pct"/>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ordWrap w:val="0"/>
              <w:overflowPunct/>
              <w:topLinePunct w:val="0"/>
              <w:bidi w:val="0"/>
              <w:spacing w:line="240" w:lineRule="auto"/>
              <w:ind w:firstLine="0" w:firstLineChars="0"/>
              <w:jc w:val="center"/>
              <w:rPr>
                <w:rFonts w:hint="default" w:ascii="宋体" w:hAnsi="宋体" w:cs="宋体" w:eastAsiaTheme="minorEastAsia"/>
                <w:color w:val="auto"/>
                <w:szCs w:val="21"/>
                <w:lang w:val="en-US" w:eastAsia="zh-CN"/>
              </w:rPr>
            </w:pPr>
            <w:r>
              <w:rPr>
                <w:rFonts w:hint="eastAsia" w:ascii="宋体" w:hAnsi="宋体" w:cs="宋体"/>
                <w:color w:val="auto"/>
                <w:kern w:val="0"/>
                <w:szCs w:val="21"/>
              </w:rPr>
              <w:t>供货安装进度及质量控制措施方案</w:t>
            </w:r>
          </w:p>
        </w:tc>
        <w:tc>
          <w:tcPr>
            <w:tcW w:w="541" w:type="pct"/>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ordWrap w:val="0"/>
              <w:overflowPunct/>
              <w:topLinePunct w:val="0"/>
              <w:bidi w:val="0"/>
              <w:spacing w:line="240" w:lineRule="auto"/>
              <w:ind w:firstLine="0" w:firstLineChars="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13</w:t>
            </w:r>
          </w:p>
        </w:tc>
        <w:tc>
          <w:tcPr>
            <w:tcW w:w="2829" w:type="pct"/>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（一）评审内容：</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根据投标人提供的供货安装进度及质量控制措施方案进行评审：</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1.供货流程；</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2.供货人员安排；</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3.应急供货措施；</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4.质量控制措施。</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（二）评审依据：</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1.投标人提供的供货安装进度及质量控制措施方案每包含以上1点内容的，得</w:t>
            </w:r>
            <w:r>
              <w:rPr>
                <w:rFonts w:hint="eastAsia" w:ascii="宋体" w:hAnsi="宋体" w:eastAsia="宋体" w:cs="宋体"/>
                <w:color w:val="auto"/>
                <w:sz w:val="21"/>
                <w:szCs w:val="21"/>
                <w:highlight w:val="none"/>
                <w:lang w:val="en-US" w:eastAsia="zh-CN"/>
              </w:rPr>
              <w:t>1.75</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分。</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2.在此基础上，评审委员会根据投标人的具体响应内容进一步评审：</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（1）有具体的时间节点和步骤且内容全面具体，可操作性强；</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（2）有具体的人员安排及明确的分工；</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（3）对突发情况有具体的应对措施且内容详实清晰，可操作性强；</w:t>
            </w:r>
          </w:p>
          <w:p>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（4）质量控制措施有具体的检验标准、方法及质量保证手段，且内容全面有效。</w:t>
            </w:r>
          </w:p>
          <w:p>
            <w:pPr>
              <w:keepNext w:val="0"/>
              <w:keepLines w:val="0"/>
              <w:pageBreakBefore w:val="0"/>
              <w:wordWrap w:val="0"/>
              <w:overflowPunct/>
              <w:topLinePunct w:val="0"/>
              <w:bidi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highlight w:val="none"/>
              </w:rPr>
              <w:t>体现以上4点内容的加</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分，体现以上任意3点内容的加</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分，体现以上任意2点内容的加</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分，体现以上任意1点内容的加</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分，其他情况不加分。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restart"/>
            <w:tcBorders>
              <w:top w:val="single" w:color="000000" w:sz="8" w:space="0"/>
              <w:left w:val="single" w:color="000000" w:sz="8" w:space="0"/>
              <w:right w:val="single" w:color="000000" w:sz="8" w:space="0"/>
            </w:tcBorders>
            <w:vAlign w:val="center"/>
          </w:tcPr>
          <w:p>
            <w:pPr>
              <w:jc w:val="center"/>
              <w:rPr>
                <w:rFonts w:ascii="宋体" w:hAnsi="宋体" w:eastAsia="宋体" w:cs="宋体"/>
                <w:b/>
                <w:bCs/>
                <w:color w:val="auto"/>
                <w:sz w:val="21"/>
                <w:szCs w:val="21"/>
              </w:rPr>
            </w:pPr>
            <w:r>
              <w:rPr>
                <w:rFonts w:hint="eastAsia" w:ascii="宋体" w:hAnsi="宋体" w:eastAsia="宋体" w:cs="宋体"/>
                <w:b/>
                <w:bCs/>
                <w:color w:val="auto"/>
                <w:sz w:val="21"/>
                <w:szCs w:val="21"/>
              </w:rPr>
              <w:t>3</w:t>
            </w:r>
          </w:p>
        </w:tc>
        <w:tc>
          <w:tcPr>
            <w:tcW w:w="1372" w:type="pct"/>
            <w:gridSpan w:val="2"/>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eastAsia="宋体" w:cs="宋体"/>
                <w:b/>
                <w:bCs/>
                <w:color w:val="auto"/>
                <w:sz w:val="21"/>
                <w:szCs w:val="21"/>
              </w:rPr>
            </w:pPr>
            <w:r>
              <w:rPr>
                <w:rFonts w:hint="eastAsia" w:ascii="宋体" w:hAnsi="宋体" w:eastAsia="宋体" w:cs="宋体"/>
                <w:b/>
                <w:bCs/>
                <w:color w:val="auto"/>
                <w:sz w:val="21"/>
                <w:szCs w:val="21"/>
              </w:rPr>
              <w:t>诚信部分</w:t>
            </w:r>
          </w:p>
        </w:tc>
        <w:tc>
          <w:tcPr>
            <w:tcW w:w="3370" w:type="pct"/>
            <w:gridSpan w:val="2"/>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eastAsia="宋体" w:cs="宋体"/>
                <w:b/>
                <w:bCs/>
                <w:color w:val="auto"/>
                <w:sz w:val="21"/>
                <w:szCs w:val="21"/>
              </w:rPr>
            </w:pPr>
            <w:r>
              <w:rPr>
                <w:rFonts w:ascii="宋体" w:hAnsi="宋体" w:eastAsia="宋体" w:cs="宋体"/>
                <w:b/>
                <w:bCs/>
                <w:color w:val="auto"/>
                <w:sz w:val="21"/>
                <w:szCs w:val="21"/>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right w:val="single" w:color="000000" w:sz="8" w:space="0"/>
            </w:tcBorders>
            <w:vAlign w:val="center"/>
          </w:tcPr>
          <w:p>
            <w:pPr>
              <w:rPr>
                <w:rFonts w:ascii="宋体" w:hAnsi="宋体" w:eastAsia="宋体" w:cs="宋体"/>
                <w:b/>
                <w:bCs/>
                <w:color w:val="auto"/>
                <w:sz w:val="21"/>
                <w:szCs w:val="21"/>
              </w:rPr>
            </w:pPr>
          </w:p>
        </w:tc>
        <w:tc>
          <w:tcPr>
            <w:tcW w:w="273" w:type="pct"/>
            <w:tcBorders>
              <w:top w:val="single" w:color="000000" w:sz="8" w:space="0"/>
              <w:left w:val="single" w:color="000000" w:sz="8" w:space="0"/>
              <w:bottom w:val="single" w:color="000000" w:sz="8" w:space="0"/>
              <w:right w:val="single" w:color="000000" w:sz="8" w:space="0"/>
            </w:tcBorders>
            <w:vAlign w:val="center"/>
          </w:tcPr>
          <w:p>
            <w:pPr>
              <w:pStyle w:val="26"/>
              <w:spacing w:line="360" w:lineRule="exact"/>
              <w:ind w:left="38" w:leftChars="16" w:firstLine="0"/>
              <w:jc w:val="center"/>
              <w:rPr>
                <w:rFonts w:ascii="宋体" w:hAnsi="宋体" w:cs="宋体"/>
                <w:color w:val="auto"/>
                <w:kern w:val="0"/>
              </w:rPr>
            </w:pPr>
            <w:r>
              <w:rPr>
                <w:rFonts w:hint="eastAsia" w:ascii="宋体" w:hAnsi="宋体" w:cs="宋体"/>
                <w:color w:val="auto"/>
                <w:kern w:val="0"/>
              </w:rPr>
              <w:t>序号</w:t>
            </w:r>
          </w:p>
        </w:tc>
        <w:tc>
          <w:tcPr>
            <w:tcW w:w="1099" w:type="pct"/>
            <w:tcBorders>
              <w:top w:val="single" w:color="000000" w:sz="8" w:space="0"/>
              <w:left w:val="single" w:color="000000" w:sz="8" w:space="0"/>
              <w:bottom w:val="single" w:color="000000" w:sz="8" w:space="0"/>
              <w:right w:val="single" w:color="000000" w:sz="8" w:space="0"/>
            </w:tcBorders>
            <w:vAlign w:val="center"/>
          </w:tcPr>
          <w:p>
            <w:pPr>
              <w:pStyle w:val="26"/>
              <w:spacing w:line="360" w:lineRule="exact"/>
              <w:ind w:left="38" w:leftChars="16" w:firstLine="0"/>
              <w:jc w:val="center"/>
              <w:rPr>
                <w:rFonts w:ascii="宋体" w:hAnsi="宋体" w:cs="宋体"/>
                <w:color w:val="auto"/>
                <w:kern w:val="0"/>
              </w:rPr>
            </w:pPr>
            <w:r>
              <w:rPr>
                <w:rFonts w:hint="eastAsia" w:ascii="宋体" w:hAnsi="宋体" w:cs="宋体"/>
                <w:color w:val="auto"/>
                <w:kern w:val="0"/>
              </w:rPr>
              <w:t>评分因素</w:t>
            </w:r>
          </w:p>
        </w:tc>
        <w:tc>
          <w:tcPr>
            <w:tcW w:w="541" w:type="pct"/>
            <w:tcBorders>
              <w:top w:val="single" w:color="000000" w:sz="8" w:space="0"/>
              <w:left w:val="single" w:color="000000" w:sz="8" w:space="0"/>
              <w:bottom w:val="single" w:color="000000" w:sz="8" w:space="0"/>
              <w:right w:val="single" w:color="000000" w:sz="8" w:space="0"/>
            </w:tcBorders>
            <w:vAlign w:val="center"/>
          </w:tcPr>
          <w:p>
            <w:pPr>
              <w:pStyle w:val="26"/>
              <w:spacing w:line="360" w:lineRule="exact"/>
              <w:ind w:left="38" w:leftChars="16" w:firstLine="0"/>
              <w:jc w:val="center"/>
              <w:rPr>
                <w:rFonts w:ascii="宋体" w:hAnsi="宋体" w:cs="宋体"/>
                <w:color w:val="auto"/>
                <w:kern w:val="0"/>
              </w:rPr>
            </w:pPr>
            <w:r>
              <w:rPr>
                <w:rFonts w:hint="eastAsia" w:ascii="宋体" w:hAnsi="宋体" w:cs="宋体"/>
                <w:color w:val="auto"/>
                <w:kern w:val="0"/>
              </w:rPr>
              <w:t>权重（%）</w:t>
            </w:r>
          </w:p>
        </w:tc>
        <w:tc>
          <w:tcPr>
            <w:tcW w:w="2829" w:type="pct"/>
            <w:tcBorders>
              <w:top w:val="single" w:color="000000" w:sz="8" w:space="0"/>
              <w:left w:val="single" w:color="000000" w:sz="8" w:space="0"/>
              <w:bottom w:val="single" w:color="000000" w:sz="8" w:space="0"/>
              <w:right w:val="single" w:color="000000" w:sz="8" w:space="0"/>
            </w:tcBorders>
            <w:vAlign w:val="center"/>
          </w:tcPr>
          <w:p>
            <w:pPr>
              <w:wordWrap w:val="0"/>
              <w:jc w:val="center"/>
              <w:textAlignment w:val="top"/>
              <w:rPr>
                <w:rFonts w:ascii="宋体" w:hAnsi="宋体" w:eastAsia="宋体" w:cs="宋体"/>
                <w:color w:val="auto"/>
                <w:sz w:val="21"/>
                <w:szCs w:val="21"/>
              </w:rPr>
            </w:pPr>
            <w:r>
              <w:rPr>
                <w:rFonts w:hint="eastAsia" w:ascii="宋体" w:hAnsi="宋体" w:eastAsia="宋体" w:cs="宋体"/>
                <w:color w:val="auto"/>
                <w:sz w:val="21"/>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bottom w:val="single" w:color="000000" w:sz="8" w:space="0"/>
              <w:right w:val="single" w:color="000000" w:sz="8" w:space="0"/>
            </w:tcBorders>
            <w:vAlign w:val="center"/>
          </w:tcPr>
          <w:p>
            <w:pPr>
              <w:rPr>
                <w:rFonts w:ascii="宋体" w:hAnsi="宋体" w:eastAsia="宋体" w:cs="宋体"/>
                <w:b/>
                <w:bCs/>
                <w:color w:val="auto"/>
                <w:sz w:val="21"/>
                <w:szCs w:val="21"/>
              </w:rPr>
            </w:pPr>
          </w:p>
        </w:tc>
        <w:tc>
          <w:tcPr>
            <w:tcW w:w="273" w:type="pct"/>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eastAsia="宋体" w:cs="宋体"/>
                <w:color w:val="auto"/>
                <w:sz w:val="21"/>
                <w:szCs w:val="21"/>
              </w:rPr>
            </w:pPr>
            <w:r>
              <w:rPr>
                <w:rFonts w:hint="eastAsia" w:ascii="宋体" w:hAnsi="宋体" w:eastAsia="宋体" w:cs="宋体"/>
                <w:color w:val="auto"/>
                <w:sz w:val="21"/>
                <w:szCs w:val="21"/>
              </w:rPr>
              <w:t>3</w:t>
            </w:r>
          </w:p>
        </w:tc>
        <w:tc>
          <w:tcPr>
            <w:tcW w:w="1099" w:type="pct"/>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eastAsia="宋体" w:cs="宋体"/>
                <w:color w:val="auto"/>
                <w:sz w:val="21"/>
                <w:szCs w:val="21"/>
              </w:rPr>
            </w:pPr>
            <w:r>
              <w:rPr>
                <w:rFonts w:hint="eastAsia" w:ascii="宋体" w:hAnsi="宋体" w:cs="宋体"/>
                <w:color w:val="auto"/>
                <w:szCs w:val="21"/>
              </w:rPr>
              <w:t>诚信情况</w:t>
            </w:r>
          </w:p>
        </w:tc>
        <w:tc>
          <w:tcPr>
            <w:tcW w:w="541" w:type="pct"/>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eastAsia="宋体" w:cs="宋体"/>
                <w:color w:val="auto"/>
                <w:sz w:val="21"/>
                <w:szCs w:val="21"/>
              </w:rPr>
            </w:pPr>
            <w:r>
              <w:rPr>
                <w:rFonts w:hint="eastAsia" w:ascii="宋体" w:hAnsi="宋体" w:eastAsia="宋体" w:cs="宋体"/>
                <w:color w:val="auto"/>
                <w:sz w:val="21"/>
                <w:szCs w:val="21"/>
              </w:rPr>
              <w:t>5</w:t>
            </w:r>
          </w:p>
        </w:tc>
        <w:tc>
          <w:tcPr>
            <w:tcW w:w="2829" w:type="pct"/>
            <w:tcBorders>
              <w:top w:val="single" w:color="000000" w:sz="8" w:space="0"/>
              <w:left w:val="single" w:color="000000" w:sz="8" w:space="0"/>
              <w:bottom w:val="single" w:color="000000" w:sz="8" w:space="0"/>
              <w:right w:val="single" w:color="000000" w:sz="8" w:space="0"/>
            </w:tcBorders>
          </w:tcPr>
          <w:p>
            <w:pPr>
              <w:wordWrap w:val="0"/>
              <w:jc w:val="both"/>
              <w:rPr>
                <w:rFonts w:hint="eastAsia" w:ascii="宋体" w:hAnsi="宋体" w:eastAsia="宋体" w:cs="宋体"/>
                <w:color w:val="auto"/>
                <w:sz w:val="21"/>
                <w:szCs w:val="21"/>
              </w:rPr>
            </w:pPr>
            <w:r>
              <w:rPr>
                <w:rFonts w:hint="eastAsia" w:ascii="宋体" w:hAnsi="宋体" w:eastAsia="宋体" w:cs="宋体"/>
                <w:color w:val="auto"/>
                <w:sz w:val="21"/>
                <w:szCs w:val="21"/>
              </w:rPr>
              <w:t>投标人存在《深圳市财政局政府采购供应商信用信息管理办法》（深财规〔2023〕3号）列明的一般行政处罚信息、一般违法失信记录信息的，本项不得分，不存在上述情形的本项得5分。投标人无需提供任何证明材料，评标过程中由工作人员向评审委员会提供有关供应商诚信查询结果。</w:t>
            </w:r>
          </w:p>
          <w:p>
            <w:pPr>
              <w:wordWrap w:val="0"/>
              <w:jc w:val="both"/>
              <w:rPr>
                <w:rFonts w:ascii="宋体" w:hAnsi="宋体" w:eastAsia="宋体" w:cs="宋体"/>
                <w:color w:val="auto"/>
                <w:sz w:val="21"/>
                <w:szCs w:val="21"/>
              </w:rPr>
            </w:pPr>
            <w:r>
              <w:rPr>
                <w:rFonts w:hint="eastAsia" w:asciiTheme="minorEastAsia" w:hAnsiTheme="minorEastAsia" w:eastAsiaTheme="minorEastAsia" w:cstheme="minorEastAsia"/>
                <w:b w:val="0"/>
                <w:bCs w:val="0"/>
                <w:color w:val="auto"/>
                <w:sz w:val="21"/>
                <w:szCs w:val="21"/>
                <w:lang w:val="en-US" w:eastAsia="zh-CN"/>
              </w:rPr>
              <w:t>查询渠道：通过“信用中国”（www.creditchina.gov.cn，下载信用信息报告）、“中国政府采购网”（www.ccgp.gov.cn）、“深圳市政府采购监管网”（http://zfcg.sz.gov.cn）查询供应商信用信息，信用信息以开标当日的查询结果为准。</w:t>
            </w:r>
          </w:p>
        </w:tc>
      </w:tr>
    </w:tbl>
    <w:p>
      <w:pPr>
        <w:pStyle w:val="2"/>
        <w:rPr>
          <w:color w:val="auto"/>
        </w:rPr>
      </w:pPr>
    </w:p>
    <w:p>
      <w:pPr>
        <w:jc w:val="both"/>
        <w:rPr>
          <w:color w:val="auto"/>
        </w:rPr>
      </w:pPr>
      <w:bookmarkStart w:id="1" w:name="bt商务标投标文件格式"/>
      <w:bookmarkEnd w:id="1"/>
      <w:bookmarkStart w:id="2" w:name="合同格式"/>
      <w:bookmarkEnd w:id="2"/>
      <w:bookmarkStart w:id="3" w:name="bt投标报价汇总表"/>
      <w:bookmarkEnd w:id="3"/>
      <w:bookmarkStart w:id="4" w:name="bt说明"/>
      <w:bookmarkEnd w:id="4"/>
      <w:bookmarkStart w:id="5" w:name="bt投标人须知"/>
      <w:bookmarkEnd w:id="5"/>
      <w:bookmarkStart w:id="6" w:name="bt技术标投标文件格式"/>
      <w:bookmarkEnd w:id="6"/>
      <w:bookmarkStart w:id="7" w:name="bt投标文件签署授权委托书"/>
      <w:bookmarkEnd w:id="7"/>
      <w:bookmarkStart w:id="8" w:name="bt其他资料由投标人自定"/>
      <w:bookmarkEnd w:id="8"/>
      <w:bookmarkStart w:id="9" w:name="bt合同条款及格式"/>
      <w:bookmarkEnd w:id="9"/>
      <w:bookmarkStart w:id="10" w:name="bt合同条款"/>
      <w:bookmarkEnd w:id="10"/>
      <w:bookmarkStart w:id="11" w:name="bt其他资料2"/>
      <w:bookmarkEnd w:id="11"/>
      <w:bookmarkStart w:id="12" w:name="bt开标一览表"/>
      <w:bookmarkEnd w:id="12"/>
      <w:bookmarkStart w:id="13" w:name="bt投标函"/>
      <w:bookmarkEnd w:id="13"/>
      <w:bookmarkStart w:id="14" w:name="bt项目管理班子配备情况"/>
      <w:bookmarkEnd w:id="14"/>
      <w:bookmarkStart w:id="15" w:name="bt合同格式"/>
      <w:bookmarkEnd w:id="15"/>
      <w:bookmarkStart w:id="16" w:name="bt投标人情况介绍"/>
      <w:bookmarkEnd w:id="16"/>
      <w:bookmarkStart w:id="17" w:name="bt本工程承诺书"/>
      <w:bookmarkEnd w:id="17"/>
      <w:bookmarkStart w:id="18" w:name="_Toc76544499"/>
      <w:bookmarkStart w:id="19" w:name="_Toc265483798"/>
      <w:bookmarkStart w:id="20" w:name="_Toc432592813"/>
      <w:r>
        <w:rPr>
          <w:rFonts w:ascii="仿宋" w:hAnsi="仿宋" w:eastAsia="仿宋" w:cs="仿宋"/>
          <w:b/>
          <w:bCs/>
          <w:color w:val="auto"/>
          <w:highlight w:val="yellow"/>
        </w:rPr>
        <w:t>注：以上评分项目如需提供资料/材料的，未提供证明材料或提供的不符合或专家无法凭所提供材料判断是否得分的情况，一律作不得分处理。</w:t>
      </w:r>
    </w:p>
    <w:p>
      <w:pPr>
        <w:jc w:val="both"/>
        <w:rPr>
          <w:color w:val="auto"/>
        </w:rPr>
      </w:pPr>
    </w:p>
    <w:p>
      <w:pPr>
        <w:jc w:val="center"/>
        <w:rPr>
          <w:b/>
          <w:bCs/>
          <w:color w:val="auto"/>
          <w:sz w:val="28"/>
          <w:szCs w:val="28"/>
        </w:rPr>
        <w:sectPr>
          <w:pgSz w:w="11906" w:h="16838"/>
          <w:pgMar w:top="1440" w:right="1286" w:bottom="1440" w:left="1440" w:header="851" w:footer="992" w:gutter="0"/>
          <w:cols w:space="720" w:num="1"/>
          <w:docGrid w:type="lines" w:linePitch="312" w:charSpace="0"/>
        </w:sectPr>
      </w:pPr>
    </w:p>
    <w:p>
      <w:pPr>
        <w:jc w:val="center"/>
        <w:rPr>
          <w:color w:val="auto"/>
        </w:rPr>
      </w:pPr>
      <w:r>
        <w:rPr>
          <w:rFonts w:hint="eastAsia"/>
          <w:b/>
          <w:bCs/>
          <w:color w:val="auto"/>
          <w:sz w:val="28"/>
          <w:szCs w:val="28"/>
        </w:rPr>
        <w:t>第一章  招标公告</w:t>
      </w:r>
      <w:bookmarkEnd w:id="18"/>
      <w:bookmarkEnd w:id="19"/>
      <w:bookmarkEnd w:id="20"/>
    </w:p>
    <w:p>
      <w:pPr>
        <w:tabs>
          <w:tab w:val="left" w:pos="426"/>
        </w:tabs>
        <w:adjustRightInd w:val="0"/>
        <w:snapToGrid w:val="0"/>
        <w:spacing w:line="560" w:lineRule="exact"/>
        <w:ind w:firstLine="480" w:firstLineChars="200"/>
        <w:rPr>
          <w:rFonts w:ascii="宋体" w:hAnsi="宋体" w:eastAsia="宋体" w:cs="宋体"/>
          <w:bCs/>
          <w:color w:val="auto"/>
          <w:shd w:val="clear" w:color="auto" w:fill="FFFFFF"/>
        </w:rPr>
      </w:pPr>
      <w:r>
        <w:rPr>
          <w:rFonts w:hint="eastAsia" w:ascii="宋体" w:hAnsi="宋体" w:eastAsia="宋体" w:cs="宋体"/>
          <w:bCs/>
          <w:color w:val="auto"/>
          <w:kern w:val="2"/>
          <w:shd w:val="clear" w:color="auto" w:fill="FFFFFF"/>
        </w:rPr>
        <w:t>根据《中华人民共和国政府采购法》和《深圳经济特区政府采购条例实施细则》的有关规定，我院拟对以下项目进行院内招标采购，欢迎符合条件具有供应能力的供应商或厂家前来报名参加。</w:t>
      </w:r>
    </w:p>
    <w:p>
      <w:pPr>
        <w:pStyle w:val="27"/>
        <w:spacing w:line="560" w:lineRule="exact"/>
        <w:ind w:firstLine="480" w:firstLineChars="0"/>
        <w:rPr>
          <w:rFonts w:ascii="宋体" w:hAnsi="宋体" w:cs="宋体"/>
          <w:bCs/>
          <w:color w:val="auto"/>
          <w:sz w:val="24"/>
          <w:shd w:val="clear" w:color="auto" w:fill="FFFFFF"/>
        </w:rPr>
      </w:pPr>
      <w:r>
        <w:rPr>
          <w:rFonts w:hint="eastAsia" w:ascii="宋体" w:hAnsi="宋体" w:cs="宋体"/>
          <w:bCs/>
          <w:color w:val="auto"/>
          <w:sz w:val="24"/>
          <w:shd w:val="clear" w:color="auto" w:fill="FFFFFF"/>
        </w:rPr>
        <w:t>一、项目基本情况</w:t>
      </w:r>
    </w:p>
    <w:tbl>
      <w:tblPr>
        <w:tblStyle w:val="20"/>
        <w:tblW w:w="4996"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83"/>
        <w:gridCol w:w="1782"/>
        <w:gridCol w:w="1999"/>
        <w:gridCol w:w="542"/>
        <w:gridCol w:w="631"/>
        <w:gridCol w:w="885"/>
        <w:gridCol w:w="1164"/>
        <w:gridCol w:w="813"/>
        <w:gridCol w:w="81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4" w:hRule="atLeast"/>
          <w:tblHeader/>
          <w:tblCellSpacing w:w="0" w:type="dxa"/>
          <w:jc w:val="center"/>
        </w:trPr>
        <w:tc>
          <w:tcPr>
            <w:tcW w:w="316" w:type="pct"/>
            <w:tcBorders>
              <w:tl2br w:val="nil"/>
              <w:tr2bl w:val="nil"/>
            </w:tcBorders>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序号</w:t>
            </w:r>
          </w:p>
        </w:tc>
        <w:tc>
          <w:tcPr>
            <w:tcW w:w="966" w:type="pct"/>
            <w:tcBorders>
              <w:tl2br w:val="nil"/>
              <w:tr2bl w:val="nil"/>
            </w:tcBorders>
            <w:tcMar>
              <w:top w:w="15" w:type="dxa"/>
              <w:left w:w="15" w:type="dxa"/>
              <w:bottom w:w="15" w:type="dxa"/>
              <w:right w:w="15" w:type="dxa"/>
            </w:tcMar>
            <w:vAlign w:val="center"/>
          </w:tcPr>
          <w:p>
            <w:pPr>
              <w:adjustRightInd w:val="0"/>
              <w:snapToGrid w:val="0"/>
              <w:spacing w:line="360" w:lineRule="auto"/>
              <w:jc w:val="center"/>
              <w:rPr>
                <w:rFonts w:ascii="宋体" w:hAnsi="宋体" w:cs="宋体"/>
                <w:color w:val="auto"/>
              </w:rPr>
            </w:pPr>
            <w:r>
              <w:rPr>
                <w:rFonts w:hint="eastAsia" w:ascii="宋体" w:hAnsi="宋体" w:eastAsia="宋体" w:cs="宋体"/>
                <w:color w:val="auto"/>
              </w:rPr>
              <w:t>项目编号</w:t>
            </w:r>
          </w:p>
        </w:tc>
        <w:tc>
          <w:tcPr>
            <w:tcW w:w="1084" w:type="pct"/>
            <w:tcMar>
              <w:top w:w="15" w:type="dxa"/>
              <w:left w:w="15" w:type="dxa"/>
              <w:bottom w:w="15" w:type="dxa"/>
              <w:right w:w="15" w:type="dxa"/>
            </w:tcMar>
            <w:vAlign w:val="center"/>
          </w:tcPr>
          <w:p>
            <w:pPr>
              <w:adjustRightInd w:val="0"/>
              <w:snapToGrid w:val="0"/>
              <w:spacing w:line="360" w:lineRule="auto"/>
              <w:jc w:val="center"/>
              <w:rPr>
                <w:rFonts w:hint="default" w:ascii="宋体" w:hAnsi="宋体" w:cs="宋体" w:eastAsiaTheme="minorEastAsia"/>
                <w:color w:val="auto"/>
                <w:lang w:val="en-US" w:eastAsia="zh-CN"/>
              </w:rPr>
            </w:pPr>
            <w:r>
              <w:rPr>
                <w:rFonts w:hint="eastAsia" w:ascii="宋体" w:hAnsi="宋体" w:cs="宋体"/>
                <w:color w:val="auto"/>
                <w:lang w:val="en-US" w:eastAsia="zh-CN"/>
              </w:rPr>
              <w:t>项目名称</w:t>
            </w:r>
          </w:p>
        </w:tc>
        <w:tc>
          <w:tcPr>
            <w:tcW w:w="294" w:type="pct"/>
            <w:shd w:val="clear" w:color="auto" w:fill="auto"/>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数量</w:t>
            </w:r>
          </w:p>
        </w:tc>
        <w:tc>
          <w:tcPr>
            <w:tcW w:w="342" w:type="pct"/>
            <w:shd w:val="clear" w:color="auto" w:fill="auto"/>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color w:val="auto"/>
              </w:rPr>
            </w:pPr>
            <w:r>
              <w:rPr>
                <w:rFonts w:hint="eastAsia" w:ascii="宋体" w:hAnsi="宋体" w:cs="宋体"/>
                <w:color w:val="auto"/>
                <w:lang w:bidi="ar"/>
              </w:rPr>
              <w:t>单位</w:t>
            </w:r>
          </w:p>
        </w:tc>
        <w:tc>
          <w:tcPr>
            <w:tcW w:w="480" w:type="pct"/>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color w:val="auto"/>
              </w:rPr>
            </w:pPr>
            <w:r>
              <w:rPr>
                <w:rFonts w:hint="eastAsia" w:ascii="宋体" w:hAnsi="宋体" w:cs="宋体"/>
                <w:color w:val="auto"/>
                <w:lang w:bidi="ar"/>
              </w:rPr>
              <w:t>单价限价（元）</w:t>
            </w:r>
          </w:p>
        </w:tc>
        <w:tc>
          <w:tcPr>
            <w:tcW w:w="631" w:type="pct"/>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预算总价</w:t>
            </w:r>
          </w:p>
          <w:p>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(元)</w:t>
            </w:r>
          </w:p>
        </w:tc>
        <w:tc>
          <w:tcPr>
            <w:tcW w:w="441" w:type="pct"/>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是否进口</w:t>
            </w:r>
          </w:p>
        </w:tc>
        <w:tc>
          <w:tcPr>
            <w:tcW w:w="441" w:type="pct"/>
            <w:tcMar>
              <w:top w:w="15" w:type="dxa"/>
              <w:left w:w="15" w:type="dxa"/>
              <w:bottom w:w="15" w:type="dxa"/>
              <w:right w:w="15" w:type="dxa"/>
            </w:tcMar>
            <w:vAlign w:val="center"/>
          </w:tcPr>
          <w:p>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lang w:val="en-US" w:eastAsia="zh-CN"/>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1" w:hRule="atLeast"/>
          <w:tblCellSpacing w:w="0" w:type="dxa"/>
          <w:jc w:val="center"/>
        </w:trPr>
        <w:tc>
          <w:tcPr>
            <w:tcW w:w="316" w:type="pct"/>
            <w:tcBorders>
              <w:tl2br w:val="nil"/>
              <w:tr2bl w:val="nil"/>
            </w:tcBorders>
            <w:tcMar>
              <w:top w:w="15" w:type="dxa"/>
              <w:left w:w="15" w:type="dxa"/>
              <w:bottom w:w="15" w:type="dxa"/>
              <w:right w:w="15" w:type="dxa"/>
            </w:tcMar>
            <w:vAlign w:val="center"/>
          </w:tcPr>
          <w:p>
            <w:pPr>
              <w:adjustRightInd w:val="0"/>
              <w:snapToGrid w:val="0"/>
              <w:jc w:val="center"/>
              <w:rPr>
                <w:rFonts w:eastAsia="宋体"/>
                <w:color w:val="auto"/>
              </w:rPr>
            </w:pPr>
            <w:r>
              <w:rPr>
                <w:rFonts w:hint="eastAsia" w:eastAsia="宋体"/>
                <w:color w:val="auto"/>
              </w:rPr>
              <w:t>1</w:t>
            </w:r>
          </w:p>
        </w:tc>
        <w:tc>
          <w:tcPr>
            <w:tcW w:w="966" w:type="pct"/>
            <w:tcBorders>
              <w:tl2br w:val="nil"/>
              <w:tr2bl w:val="nil"/>
            </w:tcBorders>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cs="宋体" w:eastAsiaTheme="minorEastAsia"/>
                <w:color w:val="auto"/>
                <w:lang w:val="en-US" w:eastAsia="zh-CN"/>
              </w:rPr>
            </w:pPr>
            <w:r>
              <w:rPr>
                <w:rFonts w:hint="eastAsia" w:ascii="宋体" w:hAnsi="宋体" w:cs="宋体"/>
                <w:color w:val="auto"/>
                <w:lang w:val="en-US" w:eastAsia="zh-CN"/>
              </w:rPr>
              <w:t>ENT202607-003</w:t>
            </w:r>
          </w:p>
        </w:tc>
        <w:tc>
          <w:tcPr>
            <w:tcW w:w="1084" w:type="pct"/>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lang w:val="en-US" w:eastAsia="zh-CN"/>
              </w:rPr>
            </w:pPr>
            <w:r>
              <w:rPr>
                <w:rFonts w:hint="eastAsia" w:ascii="宋体" w:hAnsi="宋体" w:eastAsia="宋体" w:cs="宋体"/>
                <w:i w:val="0"/>
                <w:iCs w:val="0"/>
                <w:caps w:val="0"/>
                <w:color w:val="auto"/>
                <w:spacing w:val="0"/>
                <w:sz w:val="24"/>
                <w:szCs w:val="24"/>
                <w:highlight w:val="none"/>
                <w:shd w:val="clear"/>
                <w:lang w:val="en-US" w:eastAsia="zh-CN"/>
              </w:rPr>
              <w:t>眼动检测分析系统</w:t>
            </w:r>
          </w:p>
        </w:tc>
        <w:tc>
          <w:tcPr>
            <w:tcW w:w="294" w:type="pct"/>
            <w:shd w:val="clear" w:color="auto" w:fill="auto"/>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eastAsia="宋体" w:cs="Times New Roman"/>
                <w:b w:val="0"/>
                <w:bCs w:val="0"/>
                <w:color w:val="auto"/>
                <w:sz w:val="24"/>
                <w:szCs w:val="24"/>
                <w:highlight w:val="none"/>
                <w:lang w:val="en-US" w:eastAsia="zh-CN"/>
              </w:rPr>
              <w:t>1</w:t>
            </w:r>
          </w:p>
        </w:tc>
        <w:tc>
          <w:tcPr>
            <w:tcW w:w="342" w:type="pct"/>
            <w:shd w:val="clear" w:color="auto" w:fill="auto"/>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eastAsia="宋体"/>
                <w:color w:val="auto"/>
                <w:lang w:val="en-US" w:eastAsia="zh-CN"/>
              </w:rPr>
            </w:pPr>
            <w:r>
              <w:rPr>
                <w:rFonts w:hint="eastAsia" w:eastAsia="宋体" w:cs="Times New Roman"/>
                <w:b w:val="0"/>
                <w:bCs w:val="0"/>
                <w:color w:val="auto"/>
                <w:sz w:val="24"/>
                <w:szCs w:val="24"/>
                <w:highlight w:val="none"/>
                <w:lang w:val="en-US" w:eastAsia="zh-CN"/>
              </w:rPr>
              <w:t>套</w:t>
            </w:r>
          </w:p>
        </w:tc>
        <w:tc>
          <w:tcPr>
            <w:tcW w:w="480" w:type="pct"/>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eastAsia="宋体"/>
                <w:color w:val="auto"/>
                <w:lang w:val="en-US" w:eastAsia="zh-CN"/>
              </w:rPr>
            </w:pPr>
            <w:r>
              <w:rPr>
                <w:rFonts w:hint="eastAsia" w:ascii="宋体" w:hAnsi="宋体" w:eastAsia="宋体" w:cs="宋体"/>
                <w:b w:val="0"/>
                <w:bCs w:val="0"/>
                <w:color w:val="auto"/>
                <w:kern w:val="0"/>
                <w:sz w:val="24"/>
                <w:szCs w:val="24"/>
                <w:highlight w:val="none"/>
                <w:lang w:val="en-US" w:eastAsia="zh-CN"/>
              </w:rPr>
              <w:t>19.5</w:t>
            </w:r>
          </w:p>
        </w:tc>
        <w:tc>
          <w:tcPr>
            <w:tcW w:w="631" w:type="pct"/>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lang w:val="en-US" w:eastAsia="zh-CN"/>
              </w:rPr>
            </w:pPr>
            <w:r>
              <w:rPr>
                <w:rFonts w:hint="eastAsia" w:ascii="宋体" w:hAnsi="宋体" w:eastAsia="宋体" w:cs="宋体"/>
                <w:color w:val="auto"/>
                <w:lang w:val="en-US" w:eastAsia="zh-CN"/>
              </w:rPr>
              <w:t>19.5</w:t>
            </w:r>
          </w:p>
        </w:tc>
        <w:tc>
          <w:tcPr>
            <w:tcW w:w="441" w:type="pct"/>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lang w:val="en-US" w:eastAsia="zh-CN"/>
              </w:rPr>
            </w:pPr>
            <w:r>
              <w:rPr>
                <w:rFonts w:hint="eastAsia" w:ascii="宋体" w:hAnsi="宋体" w:eastAsia="宋体" w:cs="宋体"/>
                <w:b w:val="0"/>
                <w:bCs w:val="0"/>
                <w:color w:val="auto"/>
                <w:kern w:val="0"/>
                <w:sz w:val="24"/>
                <w:szCs w:val="24"/>
                <w:highlight w:val="none"/>
                <w:lang w:val="en-US" w:eastAsia="zh-CN"/>
              </w:rPr>
              <w:t>拒绝进口</w:t>
            </w:r>
          </w:p>
        </w:tc>
        <w:tc>
          <w:tcPr>
            <w:tcW w:w="441" w:type="pct"/>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r>
    </w:tbl>
    <w:p>
      <w:pPr>
        <w:pStyle w:val="16"/>
        <w:shd w:val="clear" w:color="auto" w:fill="FFFFFF"/>
        <w:tabs>
          <w:tab w:val="left" w:pos="426"/>
        </w:tabs>
        <w:adjustRightInd w:val="0"/>
        <w:snapToGrid w:val="0"/>
        <w:spacing w:line="560" w:lineRule="exact"/>
        <w:ind w:firstLine="480" w:firstLineChars="200"/>
        <w:rPr>
          <w:rFonts w:ascii="宋体" w:hAnsi="宋体" w:eastAsia="宋体" w:cs="宋体"/>
          <w:bCs/>
          <w:color w:val="auto"/>
          <w:u w:val="single"/>
          <w:shd w:val="clear" w:color="auto" w:fill="FFFFFF"/>
        </w:rPr>
      </w:pPr>
      <w:r>
        <w:rPr>
          <w:rFonts w:hint="eastAsia" w:ascii="宋体" w:hAnsi="宋体" w:eastAsia="宋体" w:cs="宋体"/>
          <w:bCs/>
          <w:color w:val="auto"/>
          <w:shd w:val="clear" w:color="auto" w:fill="FFFFFF"/>
        </w:rPr>
        <w:t>核心产品：</w:t>
      </w:r>
      <w:r>
        <w:rPr>
          <w:rFonts w:hint="eastAsia" w:ascii="宋体" w:hAnsi="宋体" w:eastAsia="宋体" w:cs="宋体"/>
          <w:bCs/>
          <w:color w:val="auto"/>
          <w:u w:val="single"/>
          <w:shd w:val="clear" w:color="auto" w:fill="FFFFFF"/>
          <w:lang w:val="en-US" w:eastAsia="zh-CN"/>
        </w:rPr>
        <w:t xml:space="preserve"> 眼动检测分析系统 </w:t>
      </w:r>
    </w:p>
    <w:p>
      <w:pPr>
        <w:pStyle w:val="16"/>
        <w:shd w:val="clear" w:color="auto" w:fill="FFFFFF"/>
        <w:tabs>
          <w:tab w:val="left" w:pos="426"/>
        </w:tabs>
        <w:adjustRightInd w:val="0"/>
        <w:snapToGrid w:val="0"/>
        <w:spacing w:line="560" w:lineRule="exact"/>
        <w:ind w:firstLine="480" w:firstLineChars="200"/>
        <w:rPr>
          <w:rFonts w:ascii="宋体" w:hAnsi="宋体" w:eastAsia="宋体" w:cs="宋体"/>
          <w:bCs/>
          <w:color w:val="auto"/>
          <w:shd w:val="clear" w:color="auto" w:fill="FFFFFF"/>
        </w:rPr>
      </w:pPr>
      <w:r>
        <w:rPr>
          <w:rFonts w:hint="eastAsia" w:ascii="宋体" w:hAnsi="宋体" w:eastAsia="宋体" w:cs="宋体"/>
          <w:bCs/>
          <w:color w:val="auto"/>
          <w:shd w:val="clear" w:color="auto" w:fill="FFFFFF"/>
        </w:rPr>
        <w:t>二、供应商（参与人）资格要求：</w:t>
      </w:r>
    </w:p>
    <w:p>
      <w:pPr>
        <w:spacing w:line="560" w:lineRule="exact"/>
        <w:ind w:firstLine="480" w:firstLineChars="200"/>
        <w:rPr>
          <w:rFonts w:hint="eastAsia" w:ascii="宋体" w:hAnsi="宋体"/>
          <w:bCs/>
          <w:color w:val="auto"/>
          <w:szCs w:val="21"/>
        </w:rPr>
      </w:pPr>
      <w:r>
        <w:rPr>
          <w:rFonts w:hint="eastAsia" w:asciiTheme="minorEastAsia" w:hAnsiTheme="minorEastAsia" w:cstheme="minorEastAsia"/>
          <w:bCs/>
          <w:color w:val="auto"/>
        </w:rPr>
        <w:t>1、供应商须是在中华人民共和国境内经注册独立法人单位，具有独立法人资格或者具有独立承担民事责任的能力的其他组织（提供营业执照或事业单位法人证等法人证明扫描件，原件备查）。【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color w:val="auto"/>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color w:val="auto"/>
          <w:szCs w:val="21"/>
        </w:rPr>
        <w:t>】。</w:t>
      </w:r>
    </w:p>
    <w:p>
      <w:pPr>
        <w:spacing w:line="560" w:lineRule="exact"/>
        <w:ind w:firstLine="480" w:firstLineChars="200"/>
        <w:rPr>
          <w:rFonts w:hint="eastAsia" w:ascii="宋体" w:hAnsi="宋体" w:cs="宋体"/>
          <w:color w:val="auto"/>
          <w:lang w:val="en-US" w:eastAsia="zh-CN"/>
        </w:rPr>
      </w:pPr>
      <w:r>
        <w:rPr>
          <w:rFonts w:hint="eastAsia" w:ascii="宋体" w:hAnsi="宋体" w:cs="宋体"/>
          <w:color w:val="auto"/>
          <w:lang w:val="en-US" w:eastAsia="zh-CN"/>
        </w:rPr>
        <w:t>2、若投标人为所投产品的生产企业，必须提供《医疗器械生产企业许可证》或备案凭证，且生产范围包含该产品。若投标人为所投产品的代理商或授权供应商，必须提供《医疗器械经营企业许可证》或备案凭证，且经营范围包含该产品（须提供相关证书扫描件，原件备查）；当所投产品属于第一类医疗器械时必须提供第一类医疗器械备案证明。</w:t>
      </w:r>
    </w:p>
    <w:p>
      <w:pPr>
        <w:spacing w:line="560" w:lineRule="exact"/>
        <w:ind w:firstLine="480" w:firstLineChars="200"/>
        <w:rPr>
          <w:rFonts w:hint="eastAsia" w:ascii="宋体" w:hAnsi="宋体" w:cs="宋体"/>
          <w:color w:val="auto"/>
          <w:lang w:val="en-US" w:eastAsia="zh-CN"/>
        </w:rPr>
      </w:pPr>
      <w:r>
        <w:rPr>
          <w:rFonts w:hint="eastAsia" w:ascii="宋体" w:hAnsi="宋体" w:cs="宋体"/>
          <w:color w:val="auto"/>
          <w:lang w:val="en-US" w:eastAsia="zh-CN"/>
        </w:rPr>
        <w:t>3、投标人所投产品具备相关主管部门要求的认证资料:所投产品为第一类医疗器械的，提供监督管理部门签发的有效的《医疗器械备案凭证》扫描件，原件备查；所投产品为第二、三类医疗器械的，提供监督管理部门签发的涵盖所投产品的《医疗器械注册证》(有效期内)扫描件，原件备查。</w:t>
      </w:r>
    </w:p>
    <w:p>
      <w:pPr>
        <w:spacing w:line="560" w:lineRule="exact"/>
        <w:ind w:firstLine="480" w:firstLineChars="200"/>
        <w:rPr>
          <w:rFonts w:hint="eastAsia" w:ascii="宋体" w:hAnsi="宋体" w:cs="宋体"/>
          <w:color w:val="auto"/>
        </w:rPr>
      </w:pPr>
      <w:r>
        <w:rPr>
          <w:rFonts w:hint="eastAsia" w:ascii="宋体" w:hAnsi="宋体" w:cs="宋体"/>
          <w:color w:val="auto"/>
          <w:lang w:val="en-US" w:eastAsia="zh-CN"/>
        </w:rPr>
        <w:t>4、若投标人所投产品为进口设备，则必须提供所投产品制造商出具的销售授权书，且同时提供由产品制造商或授权的中国总代理签署的合法有效的保修、维修承诺函扫描件，原件备查；若所投产品为国产产品，则无需提供。</w:t>
      </w:r>
    </w:p>
    <w:p>
      <w:pPr>
        <w:spacing w:line="560" w:lineRule="exact"/>
        <w:ind w:firstLine="480" w:firstLineChars="200"/>
        <w:rPr>
          <w:rFonts w:hint="eastAsia" w:ascii="宋体" w:hAnsi="宋体" w:cs="宋体"/>
          <w:color w:val="auto"/>
        </w:rPr>
      </w:pPr>
      <w:r>
        <w:rPr>
          <w:rFonts w:hint="eastAsia" w:ascii="宋体" w:hAnsi="宋体" w:cs="宋体"/>
          <w:color w:val="auto"/>
          <w:lang w:val="en-US" w:eastAsia="zh-CN"/>
        </w:rPr>
        <w:t>5、</w:t>
      </w:r>
      <w:r>
        <w:rPr>
          <w:rFonts w:hint="eastAsia" w:ascii="宋体" w:hAnsi="宋体" w:cs="宋体"/>
          <w:color w:val="auto"/>
        </w:rPr>
        <w:t>本项目不接受联合体投标</w:t>
      </w:r>
      <w:r>
        <w:rPr>
          <w:rFonts w:hint="eastAsia" w:ascii="宋体" w:hAnsi="宋体" w:cs="宋体"/>
          <w:color w:val="auto"/>
          <w:lang w:val="en-US" w:eastAsia="zh-CN"/>
        </w:rPr>
        <w:t>，不允许分包，是否允许</w:t>
      </w:r>
      <w:r>
        <w:rPr>
          <w:rFonts w:hint="eastAsia" w:ascii="宋体" w:hAnsi="宋体" w:cs="宋体"/>
          <w:color w:val="auto"/>
        </w:rPr>
        <w:t>投标人选用进口产品参与投标</w:t>
      </w:r>
      <w:r>
        <w:rPr>
          <w:rFonts w:hint="eastAsia" w:ascii="宋体" w:hAnsi="宋体" w:cs="宋体"/>
          <w:color w:val="auto"/>
          <w:lang w:val="en-US" w:eastAsia="zh-CN"/>
        </w:rPr>
        <w:t>以</w:t>
      </w:r>
      <w:r>
        <w:rPr>
          <w:rFonts w:hint="eastAsia" w:ascii="宋体" w:hAnsi="宋体" w:cs="宋体"/>
          <w:color w:val="auto"/>
        </w:rPr>
        <w:t>招标文件</w:t>
      </w:r>
      <w:r>
        <w:rPr>
          <w:rFonts w:hint="eastAsia" w:ascii="宋体" w:hAnsi="宋体" w:cs="宋体"/>
          <w:color w:val="auto"/>
          <w:lang w:eastAsia="zh-CN"/>
        </w:rPr>
        <w:t>“</w:t>
      </w:r>
      <w:r>
        <w:rPr>
          <w:rFonts w:hint="eastAsia" w:ascii="宋体" w:hAnsi="宋体" w:cs="宋体"/>
          <w:color w:val="auto"/>
          <w:lang w:val="en-US" w:eastAsia="zh-CN"/>
        </w:rPr>
        <w:t>第三章 用户需求书</w:t>
      </w:r>
      <w:r>
        <w:rPr>
          <w:rFonts w:hint="eastAsia" w:ascii="宋体" w:hAnsi="宋体" w:cs="宋体"/>
          <w:color w:val="auto"/>
        </w:rPr>
        <w:t>”</w:t>
      </w:r>
      <w:r>
        <w:rPr>
          <w:rFonts w:hint="eastAsia" w:ascii="宋体" w:hAnsi="宋体" w:cs="宋体"/>
          <w:color w:val="auto"/>
          <w:lang w:val="en-US" w:eastAsia="zh-CN"/>
        </w:rPr>
        <w:t>为准，</w:t>
      </w:r>
      <w:r>
        <w:rPr>
          <w:rFonts w:hint="eastAsia" w:ascii="宋体" w:hAnsi="宋体" w:cs="宋体"/>
          <w:color w:val="auto"/>
        </w:rPr>
        <w:t>（由供应商在《投标及履约承诺函》中作出声明）；</w:t>
      </w:r>
    </w:p>
    <w:p>
      <w:pPr>
        <w:spacing w:line="560" w:lineRule="exact"/>
        <w:ind w:firstLine="480" w:firstLineChars="200"/>
        <w:rPr>
          <w:rFonts w:hint="eastAsia" w:ascii="宋体" w:hAnsi="宋体" w:cs="宋体"/>
          <w:color w:val="auto"/>
        </w:rPr>
      </w:pPr>
      <w:r>
        <w:rPr>
          <w:rFonts w:hint="eastAsia" w:ascii="宋体" w:hAnsi="宋体" w:cs="宋体"/>
          <w:color w:val="auto"/>
          <w:lang w:val="en-US" w:eastAsia="zh-CN"/>
        </w:rPr>
        <w:t>6</w:t>
      </w:r>
      <w:r>
        <w:rPr>
          <w:rFonts w:hint="eastAsia" w:ascii="宋体" w:hAnsi="宋体" w:cs="宋体"/>
          <w:color w:val="auto"/>
        </w:rPr>
        <w:t>、参与本项目投标前三年内，在经营活动中没有重大违法记录（由供应商在《投标及履约承诺函》中作出声明）。</w:t>
      </w:r>
    </w:p>
    <w:p>
      <w:pPr>
        <w:spacing w:line="560" w:lineRule="exact"/>
        <w:ind w:firstLine="480" w:firstLineChars="200"/>
        <w:rPr>
          <w:rFonts w:hint="eastAsia" w:ascii="宋体" w:hAnsi="宋体" w:cs="宋体"/>
          <w:color w:val="auto"/>
        </w:rPr>
      </w:pPr>
      <w:r>
        <w:rPr>
          <w:rFonts w:hint="eastAsia" w:ascii="宋体" w:hAnsi="宋体" w:cs="宋体"/>
          <w:color w:val="auto"/>
          <w:lang w:val="en-US" w:eastAsia="zh-CN"/>
        </w:rPr>
        <w:t>7</w:t>
      </w:r>
      <w:r>
        <w:rPr>
          <w:rFonts w:hint="eastAsia" w:ascii="宋体" w:hAnsi="宋体" w:cs="宋体"/>
          <w:color w:val="auto"/>
        </w:rPr>
        <w:t>、参与本项目政府采购活动时不存在被有关部门禁止参与政府采购活动且在有效期内的情况（由供应商在《投标及履约承诺函》中作出声明）。</w:t>
      </w:r>
    </w:p>
    <w:p>
      <w:pPr>
        <w:spacing w:line="560" w:lineRule="exact"/>
        <w:ind w:firstLine="480" w:firstLineChars="200"/>
        <w:rPr>
          <w:rFonts w:hint="eastAsia" w:ascii="宋体" w:hAnsi="宋体" w:cs="宋体"/>
          <w:color w:val="auto"/>
        </w:rPr>
      </w:pPr>
      <w:r>
        <w:rPr>
          <w:rFonts w:hint="eastAsia" w:ascii="宋体" w:hAnsi="宋体" w:cs="宋体"/>
          <w:color w:val="auto"/>
          <w:lang w:val="en-US" w:eastAsia="zh-CN"/>
        </w:rPr>
        <w:t>8</w:t>
      </w:r>
      <w:r>
        <w:rPr>
          <w:rFonts w:hint="eastAsia" w:ascii="宋体" w:hAnsi="宋体" w:cs="宋体"/>
          <w:color w:val="auto"/>
        </w:rPr>
        <w:t>、投标人未被列入失信被执行人、重大税收违法案件当事人名单及政府采购严重违法失信行为记录名单（由供应商在《投标及履约承诺函》中作出声明）。</w:t>
      </w:r>
    </w:p>
    <w:p>
      <w:pPr>
        <w:spacing w:line="560" w:lineRule="exact"/>
        <w:ind w:firstLine="480" w:firstLineChars="200"/>
        <w:rPr>
          <w:rFonts w:hint="eastAsia" w:ascii="宋体" w:hAnsi="宋体" w:cs="宋体"/>
          <w:color w:val="auto"/>
        </w:rPr>
      </w:pPr>
      <w:r>
        <w:rPr>
          <w:rFonts w:hint="eastAsia" w:ascii="宋体" w:hAnsi="宋体" w:cs="宋体"/>
          <w:color w:val="auto"/>
          <w:lang w:val="en-US" w:eastAsia="zh-CN"/>
        </w:rPr>
        <w:t>9</w:t>
      </w:r>
      <w:r>
        <w:rPr>
          <w:rFonts w:hint="eastAsia" w:ascii="宋体" w:hAnsi="宋体" w:cs="宋体"/>
          <w:color w:val="auto"/>
        </w:rPr>
        <w:t>、单位负责人为同一人或者存在直接控股、管理关系的不同供应商，不得参加同一包号投标或者未划分包号的同一招标项目投标（由供应商在《投标及履约承诺函》中作出声明）。</w:t>
      </w:r>
    </w:p>
    <w:p>
      <w:pPr>
        <w:spacing w:line="560" w:lineRule="exact"/>
        <w:ind w:firstLine="480" w:firstLineChars="200"/>
        <w:rPr>
          <w:rFonts w:hint="eastAsia" w:ascii="宋体" w:hAnsi="宋体" w:cs="宋体"/>
          <w:color w:val="auto"/>
        </w:rPr>
      </w:pPr>
      <w:r>
        <w:rPr>
          <w:rFonts w:hint="eastAsia" w:ascii="宋体" w:hAnsi="宋体" w:cs="宋体"/>
          <w:color w:val="auto"/>
          <w:lang w:val="en-US" w:eastAsia="zh-CN"/>
        </w:rPr>
        <w:t>10.</w:t>
      </w:r>
      <w:r>
        <w:rPr>
          <w:rFonts w:hint="eastAsia" w:ascii="宋体" w:hAnsi="宋体" w:cs="宋体"/>
          <w:color w:val="auto"/>
        </w:rPr>
        <w:t>、为采购项目提供整体设计、规范编制或者项目管理、监理、检测等服务的供应商，不得再参加该采购项目的其他采购活动（由供应商在《投标及履约承诺函》中作出声明）。</w:t>
      </w:r>
    </w:p>
    <w:p>
      <w:pPr>
        <w:spacing w:line="560" w:lineRule="exact"/>
        <w:ind w:firstLine="480" w:firstLineChars="200"/>
        <w:rPr>
          <w:rFonts w:hint="eastAsia" w:ascii="宋体" w:hAnsi="宋体" w:cs="宋体"/>
          <w:color w:val="auto"/>
          <w:lang w:val="en-US" w:eastAsia="zh-CN"/>
        </w:rPr>
      </w:pPr>
      <w:r>
        <w:rPr>
          <w:rFonts w:hint="eastAsia" w:ascii="宋体" w:hAnsi="宋体" w:cs="宋体"/>
          <w:color w:val="auto"/>
          <w:lang w:val="en-US" w:eastAsia="zh-C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spacing w:line="560" w:lineRule="exact"/>
        <w:ind w:firstLine="480" w:firstLineChars="200"/>
        <w:rPr>
          <w:rFonts w:hint="eastAsia" w:ascii="宋体" w:hAnsi="宋体" w:eastAsia="宋体" w:cs="宋体"/>
          <w:bCs/>
          <w:color w:val="auto"/>
          <w:highlight w:val="none"/>
          <w:shd w:val="clear" w:color="auto" w:fill="FFFFFF"/>
          <w:lang w:val="en-US" w:eastAsia="zh-CN"/>
        </w:rPr>
      </w:pPr>
      <w:r>
        <w:rPr>
          <w:rFonts w:hint="eastAsia" w:ascii="宋体" w:hAnsi="宋体" w:cs="宋体"/>
          <w:color w:val="auto"/>
          <w:lang w:val="en-US" w:eastAsia="zh-CN"/>
        </w:rPr>
        <w:t>12、</w:t>
      </w:r>
      <w:r>
        <w:rPr>
          <w:rFonts w:hint="eastAsia" w:ascii="宋体" w:hAnsi="宋体" w:cs="宋体"/>
          <w:color w:val="auto"/>
        </w:rPr>
        <w:t>本项目</w:t>
      </w:r>
      <w:r>
        <w:rPr>
          <w:rFonts w:hint="eastAsia" w:ascii="宋体" w:hAnsi="宋体" w:cs="宋体"/>
          <w:color w:val="auto"/>
          <w:lang w:val="en-US" w:eastAsia="zh-CN"/>
        </w:rPr>
        <w:t>全部</w:t>
      </w:r>
      <w:r>
        <w:rPr>
          <w:rFonts w:hint="eastAsia" w:ascii="宋体" w:hAnsi="宋体" w:cs="宋体"/>
          <w:color w:val="auto"/>
        </w:rPr>
        <w:t>专门面向中小企业采购：</w:t>
      </w:r>
      <w:r>
        <w:rPr>
          <w:rFonts w:hint="eastAsia" w:ascii="宋体" w:hAnsi="宋体" w:cs="宋体"/>
          <w:color w:val="auto"/>
          <w:lang w:eastAsia="zh-CN"/>
        </w:rPr>
        <w:t>□</w:t>
      </w:r>
      <w:r>
        <w:rPr>
          <w:rFonts w:hint="eastAsia" w:ascii="宋体" w:hAnsi="宋体" w:cs="宋体"/>
          <w:color w:val="auto"/>
          <w:lang w:val="en-US" w:eastAsia="zh-CN"/>
        </w:rPr>
        <w:t>是</w:t>
      </w:r>
      <w:r>
        <w:rPr>
          <w:rFonts w:hint="eastAsia" w:ascii="宋体" w:hAnsi="宋体" w:cs="宋体"/>
          <w:color w:val="auto"/>
          <w:lang w:eastAsia="zh-CN"/>
        </w:rPr>
        <w:t>☑</w:t>
      </w:r>
      <w:r>
        <w:rPr>
          <w:rFonts w:hint="eastAsia" w:ascii="宋体" w:hAnsi="宋体" w:cs="宋体"/>
          <w:color w:val="auto"/>
          <w:lang w:val="en-US" w:eastAsia="zh-CN"/>
        </w:rPr>
        <w:t>否</w:t>
      </w:r>
      <w:r>
        <w:rPr>
          <w:rFonts w:hint="eastAsia" w:ascii="宋体" w:hAnsi="宋体" w:cs="宋体"/>
          <w:color w:val="auto"/>
        </w:rPr>
        <w:t>；</w:t>
      </w:r>
    </w:p>
    <w:p>
      <w:pPr>
        <w:tabs>
          <w:tab w:val="left" w:pos="360"/>
        </w:tabs>
        <w:spacing w:line="360" w:lineRule="auto"/>
        <w:ind w:firstLine="480" w:firstLineChars="200"/>
        <w:jc w:val="both"/>
        <w:rPr>
          <w:rFonts w:ascii="宋体" w:hAnsi="宋体" w:eastAsia="宋体" w:cs="宋体"/>
          <w:bCs/>
          <w:color w:val="auto"/>
          <w:shd w:val="clear" w:color="auto" w:fill="FFFFFF"/>
        </w:rPr>
      </w:pPr>
      <w:r>
        <w:rPr>
          <w:rFonts w:hint="eastAsia" w:ascii="宋体" w:hAnsi="宋体" w:eastAsia="宋体" w:cs="宋体"/>
          <w:bCs/>
          <w:color w:val="auto"/>
          <w:shd w:val="clear" w:color="auto" w:fill="FFFFFF"/>
        </w:rPr>
        <w:t>三、投标须知</w:t>
      </w:r>
    </w:p>
    <w:p>
      <w:pPr>
        <w:tabs>
          <w:tab w:val="left" w:pos="360"/>
        </w:tabs>
        <w:spacing w:line="360" w:lineRule="auto"/>
        <w:ind w:firstLine="480" w:firstLineChars="200"/>
        <w:jc w:val="both"/>
        <w:rPr>
          <w:rFonts w:ascii="宋体" w:hAnsi="宋体" w:eastAsia="宋体" w:cs="宋体"/>
          <w:bCs/>
          <w:color w:val="auto"/>
          <w:highlight w:val="yellow"/>
          <w:shd w:val="clear" w:color="auto" w:fill="FFFFFF"/>
        </w:rPr>
      </w:pPr>
      <w:r>
        <w:rPr>
          <w:rFonts w:hint="eastAsia" w:ascii="宋体" w:hAnsi="宋体" w:eastAsia="宋体" w:cs="宋体"/>
          <w:bCs/>
          <w:color w:val="auto"/>
          <w:highlight w:val="yellow"/>
          <w:shd w:val="clear" w:color="auto" w:fill="FFFFFF"/>
        </w:rPr>
        <w:t>1、投标人应在2026年</w:t>
      </w:r>
      <w:r>
        <w:rPr>
          <w:rFonts w:hint="eastAsia" w:ascii="宋体" w:hAnsi="宋体" w:eastAsia="宋体" w:cs="宋体"/>
          <w:bCs/>
          <w:color w:val="auto"/>
          <w:highlight w:val="yellow"/>
          <w:shd w:val="clear" w:color="auto" w:fill="FFFFFF"/>
          <w:lang w:val="en-US" w:eastAsia="zh-CN"/>
        </w:rPr>
        <w:t>8</w:t>
      </w:r>
      <w:r>
        <w:rPr>
          <w:rFonts w:hint="eastAsia" w:ascii="宋体" w:hAnsi="宋体" w:eastAsia="宋体" w:cs="宋体"/>
          <w:bCs/>
          <w:color w:val="auto"/>
          <w:highlight w:val="yellow"/>
          <w:shd w:val="clear" w:color="auto" w:fill="FFFFFF"/>
        </w:rPr>
        <w:t>月</w:t>
      </w:r>
      <w:r>
        <w:rPr>
          <w:rFonts w:hint="eastAsia" w:ascii="宋体" w:hAnsi="宋体" w:eastAsia="宋体" w:cs="宋体"/>
          <w:bCs/>
          <w:color w:val="auto"/>
          <w:highlight w:val="yellow"/>
          <w:shd w:val="clear" w:color="auto" w:fill="FFFFFF"/>
          <w:lang w:val="en-US" w:eastAsia="zh-CN"/>
        </w:rPr>
        <w:t>4</w:t>
      </w:r>
      <w:r>
        <w:rPr>
          <w:rFonts w:hint="eastAsia" w:ascii="宋体" w:hAnsi="宋体" w:eastAsia="宋体" w:cs="宋体"/>
          <w:bCs/>
          <w:color w:val="auto"/>
          <w:highlight w:val="yellow"/>
          <w:shd w:val="clear" w:color="auto" w:fill="FFFFFF"/>
        </w:rPr>
        <w:t>日</w:t>
      </w:r>
      <w:r>
        <w:rPr>
          <w:rFonts w:hint="eastAsia" w:ascii="宋体" w:hAnsi="宋体" w:eastAsia="宋体" w:cs="宋体"/>
          <w:bCs/>
          <w:color w:val="auto"/>
          <w:highlight w:val="yellow"/>
          <w:shd w:val="clear" w:color="auto" w:fill="FFFFFF"/>
          <w:lang w:val="en-US" w:eastAsia="zh-CN"/>
        </w:rPr>
        <w:t>17:00</w:t>
      </w:r>
      <w:r>
        <w:rPr>
          <w:rFonts w:hint="eastAsia" w:ascii="宋体" w:hAnsi="宋体" w:eastAsia="宋体" w:cs="宋体"/>
          <w:bCs/>
          <w:color w:val="auto"/>
          <w:highlight w:val="yellow"/>
          <w:shd w:val="clear" w:color="auto" w:fill="FFFFFF"/>
        </w:rPr>
        <w:t>前在深圳市龙岗区耳鼻咽喉医院招采平台（zc.szenthn.com:9093）进行线上报名（凡第一次登录的供应商均需先完成供应商注册，经审核通过后再投标）。</w:t>
      </w:r>
    </w:p>
    <w:p>
      <w:pPr>
        <w:tabs>
          <w:tab w:val="left" w:pos="360"/>
        </w:tabs>
        <w:spacing w:line="360" w:lineRule="auto"/>
        <w:ind w:firstLine="480" w:firstLineChars="200"/>
        <w:jc w:val="both"/>
        <w:rPr>
          <w:rFonts w:ascii="宋体" w:hAnsi="宋体" w:eastAsia="宋体" w:cs="宋体"/>
          <w:bCs/>
          <w:color w:val="auto"/>
          <w:highlight w:val="yellow"/>
          <w:shd w:val="clear" w:color="auto" w:fill="FFFFFF"/>
        </w:rPr>
      </w:pPr>
      <w:r>
        <w:rPr>
          <w:rFonts w:hint="eastAsia" w:ascii="宋体" w:hAnsi="宋体" w:eastAsia="宋体" w:cs="宋体"/>
          <w:bCs/>
          <w:color w:val="auto"/>
          <w:highlight w:val="yellow"/>
          <w:shd w:val="clear" w:color="auto" w:fill="FFFFFF"/>
        </w:rPr>
        <w:t>2、投标文件递交截止时间：供应商需在2026年</w:t>
      </w:r>
      <w:r>
        <w:rPr>
          <w:rFonts w:hint="eastAsia" w:ascii="宋体" w:hAnsi="宋体" w:eastAsia="宋体" w:cs="宋体"/>
          <w:bCs/>
          <w:color w:val="auto"/>
          <w:highlight w:val="yellow"/>
          <w:shd w:val="clear" w:color="auto" w:fill="FFFFFF"/>
          <w:lang w:val="en-US" w:eastAsia="zh-CN"/>
        </w:rPr>
        <w:t>8</w:t>
      </w:r>
      <w:r>
        <w:rPr>
          <w:rFonts w:hint="eastAsia" w:ascii="宋体" w:hAnsi="宋体" w:eastAsia="宋体" w:cs="宋体"/>
          <w:bCs/>
          <w:color w:val="auto"/>
          <w:highlight w:val="yellow"/>
          <w:shd w:val="clear" w:color="auto" w:fill="FFFFFF"/>
        </w:rPr>
        <w:t>月</w:t>
      </w:r>
      <w:r>
        <w:rPr>
          <w:rFonts w:hint="eastAsia" w:ascii="宋体" w:hAnsi="宋体" w:eastAsia="宋体" w:cs="宋体"/>
          <w:bCs/>
          <w:color w:val="auto"/>
          <w:highlight w:val="yellow"/>
          <w:shd w:val="clear" w:color="auto" w:fill="FFFFFF"/>
          <w:lang w:val="en-US" w:eastAsia="zh-CN"/>
        </w:rPr>
        <w:t>4</w:t>
      </w:r>
      <w:r>
        <w:rPr>
          <w:rFonts w:hint="eastAsia" w:ascii="宋体" w:hAnsi="宋体" w:eastAsia="宋体" w:cs="宋体"/>
          <w:bCs/>
          <w:color w:val="auto"/>
          <w:highlight w:val="yellow"/>
          <w:shd w:val="clear" w:color="auto" w:fill="FFFFFF"/>
        </w:rPr>
        <w:t>日</w:t>
      </w:r>
      <w:r>
        <w:rPr>
          <w:rFonts w:hint="eastAsia" w:ascii="宋体" w:hAnsi="宋体" w:eastAsia="宋体" w:cs="宋体"/>
          <w:bCs/>
          <w:color w:val="auto"/>
          <w:highlight w:val="yellow"/>
          <w:shd w:val="clear" w:color="auto" w:fill="FFFFFF"/>
          <w:lang w:val="en-US" w:eastAsia="zh-CN"/>
        </w:rPr>
        <w:t>17:00</w:t>
      </w:r>
      <w:r>
        <w:rPr>
          <w:rFonts w:hint="eastAsia" w:ascii="宋体" w:hAnsi="宋体" w:eastAsia="宋体" w:cs="宋体"/>
          <w:bCs/>
          <w:color w:val="auto"/>
          <w:highlight w:val="yellow"/>
          <w:shd w:val="clear" w:color="auto" w:fill="FFFFFF"/>
        </w:rPr>
        <w:t>前将投标文件电子版上传到深圳市龙岗区耳鼻咽喉医院招采平台。</w:t>
      </w:r>
    </w:p>
    <w:p>
      <w:pPr>
        <w:tabs>
          <w:tab w:val="left" w:pos="360"/>
        </w:tabs>
        <w:spacing w:line="360" w:lineRule="auto"/>
        <w:ind w:firstLine="480" w:firstLineChars="200"/>
        <w:jc w:val="both"/>
        <w:rPr>
          <w:rFonts w:ascii="宋体" w:hAnsi="宋体" w:eastAsia="宋体" w:cs="宋体"/>
          <w:bCs/>
          <w:color w:val="auto"/>
          <w:shd w:val="clear" w:color="auto" w:fill="FFFFFF"/>
        </w:rPr>
      </w:pPr>
      <w:r>
        <w:rPr>
          <w:rFonts w:hint="eastAsia" w:ascii="宋体" w:hAnsi="宋体" w:eastAsia="宋体" w:cs="宋体"/>
          <w:bCs/>
          <w:color w:val="auto"/>
          <w:shd w:val="clear" w:color="auto" w:fill="FFFFFF"/>
        </w:rPr>
        <w:t>四、开标时间：以招采平台通知为准。</w:t>
      </w:r>
    </w:p>
    <w:p>
      <w:pPr>
        <w:tabs>
          <w:tab w:val="left" w:pos="360"/>
        </w:tabs>
        <w:spacing w:line="360" w:lineRule="auto"/>
        <w:ind w:firstLine="480" w:firstLineChars="200"/>
        <w:jc w:val="both"/>
        <w:rPr>
          <w:rFonts w:ascii="宋体" w:hAnsi="宋体" w:eastAsia="宋体" w:cs="宋体"/>
          <w:bCs/>
          <w:color w:val="auto"/>
          <w:shd w:val="clear" w:color="auto" w:fill="FFFFFF"/>
        </w:rPr>
      </w:pPr>
      <w:r>
        <w:rPr>
          <w:rFonts w:hint="eastAsia" w:ascii="宋体" w:hAnsi="宋体" w:eastAsia="宋体" w:cs="宋体"/>
          <w:bCs/>
          <w:color w:val="auto"/>
          <w:shd w:val="clear" w:color="auto" w:fill="FFFFFF"/>
        </w:rPr>
        <w:t>五、评审方式：综合评分法</w:t>
      </w:r>
    </w:p>
    <w:p>
      <w:pPr>
        <w:tabs>
          <w:tab w:val="left" w:pos="360"/>
        </w:tabs>
        <w:spacing w:line="360" w:lineRule="auto"/>
        <w:ind w:firstLine="480" w:firstLineChars="200"/>
        <w:jc w:val="both"/>
        <w:rPr>
          <w:rFonts w:ascii="宋体" w:hAnsi="宋体" w:eastAsia="宋体" w:cs="宋体"/>
          <w:bCs/>
          <w:color w:val="auto"/>
          <w:shd w:val="clear" w:color="auto" w:fill="FFFFFF"/>
        </w:rPr>
      </w:pPr>
      <w:r>
        <w:rPr>
          <w:rFonts w:hint="eastAsia" w:ascii="宋体" w:hAnsi="宋体" w:eastAsia="宋体" w:cs="宋体"/>
          <w:bCs/>
          <w:color w:val="auto"/>
          <w:shd w:val="clear" w:color="auto" w:fill="FFFFFF"/>
        </w:rPr>
        <w:t>六、其他要求</w:t>
      </w:r>
    </w:p>
    <w:p>
      <w:pPr>
        <w:tabs>
          <w:tab w:val="left" w:pos="360"/>
        </w:tabs>
        <w:spacing w:line="360" w:lineRule="auto"/>
        <w:ind w:firstLine="480" w:firstLineChars="200"/>
        <w:jc w:val="both"/>
        <w:rPr>
          <w:rFonts w:ascii="宋体" w:hAnsi="宋体" w:eastAsia="宋体" w:cs="宋体"/>
          <w:bCs/>
          <w:color w:val="auto"/>
          <w:shd w:val="clear" w:color="auto" w:fill="FFFFFF"/>
        </w:rPr>
      </w:pPr>
      <w:r>
        <w:rPr>
          <w:rFonts w:hint="eastAsia" w:ascii="宋体" w:hAnsi="宋体" w:eastAsia="宋体" w:cs="宋体"/>
          <w:bCs/>
          <w:color w:val="auto"/>
          <w:shd w:val="clear" w:color="auto" w:fill="FFFFFF"/>
        </w:rPr>
        <w:t>1、供应商报名后不参加投标的，请在系统上传弃标函。</w:t>
      </w:r>
    </w:p>
    <w:p>
      <w:pPr>
        <w:tabs>
          <w:tab w:val="left" w:pos="360"/>
        </w:tabs>
        <w:spacing w:line="360" w:lineRule="auto"/>
        <w:ind w:firstLine="480" w:firstLineChars="200"/>
        <w:jc w:val="both"/>
        <w:rPr>
          <w:rFonts w:ascii="宋体" w:hAnsi="宋体" w:eastAsia="宋体" w:cs="宋体"/>
          <w:bCs/>
          <w:color w:val="auto"/>
          <w:shd w:val="clear" w:color="auto" w:fill="FFFFFF"/>
        </w:rPr>
      </w:pPr>
      <w:r>
        <w:rPr>
          <w:rFonts w:hint="eastAsia" w:ascii="宋体" w:hAnsi="宋体" w:eastAsia="宋体" w:cs="宋体"/>
          <w:bCs/>
          <w:color w:val="auto"/>
          <w:shd w:val="clear" w:color="auto" w:fill="FFFFFF"/>
        </w:rPr>
        <w:t>2、请投标供应商密切留意我院招采平台最新公告、通知，所有在本网站发布的公告、通知均视为有效送达。</w:t>
      </w:r>
    </w:p>
    <w:p>
      <w:pPr>
        <w:tabs>
          <w:tab w:val="left" w:pos="360"/>
        </w:tabs>
        <w:spacing w:line="360" w:lineRule="auto"/>
        <w:ind w:firstLine="480" w:firstLineChars="200"/>
        <w:jc w:val="both"/>
        <w:rPr>
          <w:rFonts w:ascii="宋体" w:hAnsi="宋体" w:eastAsia="宋体" w:cs="宋体"/>
          <w:bCs/>
          <w:color w:val="auto"/>
          <w:shd w:val="clear" w:color="auto" w:fill="FFFFFF"/>
        </w:rPr>
      </w:pPr>
      <w:r>
        <w:rPr>
          <w:rFonts w:hint="eastAsia" w:ascii="宋体" w:hAnsi="宋体" w:eastAsia="宋体" w:cs="宋体"/>
          <w:bCs/>
          <w:color w:val="auto"/>
          <w:shd w:val="clear" w:color="auto" w:fill="FFFFFF"/>
        </w:rPr>
        <w:t>3、特别提醒：我院招标采购系统实施电子投标，各投标商上传资料IP地址一致或投标商之间存在关联关系，一概视为围标串标，列入黑名单，三年之内禁止参与院内招标采购项目。</w:t>
      </w:r>
    </w:p>
    <w:p>
      <w:pPr>
        <w:tabs>
          <w:tab w:val="left" w:pos="360"/>
        </w:tabs>
        <w:spacing w:line="360" w:lineRule="auto"/>
        <w:ind w:firstLine="480" w:firstLineChars="200"/>
        <w:jc w:val="both"/>
        <w:rPr>
          <w:rFonts w:asciiTheme="minorEastAsia" w:hAnsiTheme="minorEastAsia" w:cstheme="minorEastAsia"/>
          <w:bCs/>
          <w:color w:val="auto"/>
          <w:sz w:val="21"/>
          <w:szCs w:val="21"/>
        </w:rPr>
      </w:pPr>
      <w:r>
        <w:rPr>
          <w:rFonts w:hint="eastAsia" w:ascii="宋体" w:hAnsi="宋体" w:eastAsia="宋体" w:cs="宋体"/>
          <w:bCs/>
          <w:color w:val="auto"/>
          <w:shd w:val="clear" w:color="auto" w:fill="FFFFFF"/>
        </w:rPr>
        <w:t>七、联系电话：曹老师 0755-28989999-61106。</w:t>
      </w:r>
      <w:r>
        <w:rPr>
          <w:rFonts w:hint="eastAsia" w:asciiTheme="minorEastAsia" w:hAnsiTheme="minorEastAsia" w:cstheme="minorEastAsia"/>
          <w:bCs/>
          <w:color w:val="auto"/>
        </w:rPr>
        <w:t xml:space="preserve">  </w:t>
      </w:r>
    </w:p>
    <w:p>
      <w:pPr>
        <w:rPr>
          <w:rFonts w:asciiTheme="minorEastAsia" w:hAnsiTheme="minorEastAsia" w:cstheme="minorEastAsia"/>
          <w:bCs/>
          <w:color w:val="auto"/>
        </w:rPr>
      </w:pPr>
      <w:r>
        <w:rPr>
          <w:rFonts w:hint="eastAsia" w:asciiTheme="minorEastAsia" w:hAnsiTheme="minorEastAsia" w:cstheme="minorEastAsia"/>
          <w:bCs/>
          <w:color w:val="auto"/>
        </w:rPr>
        <w:br w:type="page"/>
      </w:r>
    </w:p>
    <w:p>
      <w:pPr>
        <w:spacing w:line="560" w:lineRule="exact"/>
        <w:ind w:firstLine="562" w:firstLineChars="200"/>
        <w:jc w:val="center"/>
        <w:rPr>
          <w:rFonts w:ascii="Cambria" w:hAnsi="Cambria"/>
          <w:b/>
          <w:bCs/>
          <w:color w:val="auto"/>
          <w:kern w:val="28"/>
          <w:sz w:val="28"/>
          <w:szCs w:val="32"/>
        </w:rPr>
      </w:pPr>
      <w:r>
        <w:rPr>
          <w:rFonts w:hint="eastAsia" w:ascii="Cambria" w:hAnsi="Cambria"/>
          <w:b/>
          <w:bCs/>
          <w:color w:val="auto"/>
          <w:kern w:val="28"/>
          <w:sz w:val="28"/>
          <w:szCs w:val="32"/>
        </w:rPr>
        <w:t>第二章   投标人须知</w:t>
      </w:r>
    </w:p>
    <w:p>
      <w:pPr>
        <w:pStyle w:val="27"/>
        <w:ind w:firstLine="482" w:firstLineChars="0"/>
        <w:rPr>
          <w:rFonts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一、招标简介：</w:t>
      </w:r>
    </w:p>
    <w:p>
      <w:pPr>
        <w:widowControl w:val="0"/>
        <w:tabs>
          <w:tab w:val="left" w:pos="720"/>
        </w:tabs>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（一）招标单位：深圳市龙岗区耳鼻咽喉医院</w:t>
      </w:r>
    </w:p>
    <w:p>
      <w:pPr>
        <w:widowControl w:val="0"/>
        <w:tabs>
          <w:tab w:val="left" w:pos="720"/>
        </w:tabs>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（二）地    址：深圳市龙岗区龙城街道黄阁路186号</w:t>
      </w:r>
    </w:p>
    <w:p>
      <w:pPr>
        <w:spacing w:line="560" w:lineRule="exact"/>
        <w:ind w:firstLine="480" w:firstLineChars="200"/>
        <w:jc w:val="both"/>
        <w:rPr>
          <w:color w:val="auto"/>
        </w:rPr>
      </w:pPr>
      <w:r>
        <w:rPr>
          <w:rFonts w:hint="eastAsia" w:asciiTheme="minorEastAsia" w:hAnsiTheme="minorEastAsia" w:cstheme="minorEastAsia"/>
          <w:color w:val="auto"/>
          <w:highlight w:val="yellow"/>
        </w:rPr>
        <w:t>（三）资金来源：</w:t>
      </w:r>
      <w:r>
        <w:rPr>
          <w:rFonts w:hint="eastAsia"/>
          <w:color w:val="auto"/>
          <w:spacing w:val="-10"/>
          <w:highlight w:val="yellow"/>
          <w:lang w:eastAsia="zh-CN"/>
        </w:rPr>
        <w:t>□</w:t>
      </w:r>
      <w:r>
        <w:rPr>
          <w:rFonts w:hint="eastAsia" w:asciiTheme="minorEastAsia" w:hAnsiTheme="minorEastAsia" w:cstheme="minorEastAsia"/>
          <w:color w:val="auto"/>
          <w:highlight w:val="yellow"/>
        </w:rPr>
        <w:t xml:space="preserve">财政资金 </w:t>
      </w:r>
      <w:r>
        <w:rPr>
          <w:rFonts w:hint="eastAsia"/>
          <w:color w:val="auto"/>
          <w:spacing w:val="-10"/>
          <w:highlight w:val="yellow"/>
          <w:lang w:eastAsia="zh-CN"/>
        </w:rPr>
        <w:t>☑</w:t>
      </w:r>
      <w:r>
        <w:rPr>
          <w:rFonts w:hint="eastAsia" w:asciiTheme="minorEastAsia" w:hAnsiTheme="minorEastAsia" w:cstheme="minorEastAsia"/>
          <w:color w:val="auto"/>
          <w:highlight w:val="yellow"/>
        </w:rPr>
        <w:t>自筹资金</w:t>
      </w:r>
    </w:p>
    <w:p>
      <w:pPr>
        <w:spacing w:line="560" w:lineRule="exact"/>
        <w:ind w:firstLine="482" w:firstLineChars="200"/>
        <w:jc w:val="both"/>
        <w:rPr>
          <w:rFonts w:asciiTheme="minorEastAsia" w:hAnsiTheme="minorEastAsia" w:cstheme="minorEastAsia"/>
          <w:b/>
          <w:color w:val="auto"/>
        </w:rPr>
      </w:pPr>
      <w:r>
        <w:rPr>
          <w:rFonts w:hint="eastAsia" w:asciiTheme="minorEastAsia" w:hAnsiTheme="minorEastAsia" w:cstheme="minorEastAsia"/>
          <w:b/>
          <w:color w:val="auto"/>
        </w:rPr>
        <w:t>二、采购方式：</w:t>
      </w:r>
    </w:p>
    <w:p>
      <w:pPr>
        <w:spacing w:line="560" w:lineRule="exact"/>
        <w:ind w:firstLine="480" w:firstLineChars="200"/>
        <w:jc w:val="both"/>
        <w:rPr>
          <w:rFonts w:ascii="宋体" w:hAnsi="宋体"/>
          <w:color w:val="auto"/>
        </w:rPr>
      </w:pPr>
      <w:r>
        <w:rPr>
          <w:rFonts w:hint="eastAsia" w:ascii="宋体" w:hAnsi="宋体"/>
          <w:color w:val="auto"/>
        </w:rPr>
        <w:t>深圳市龙岗区耳鼻咽喉医院院内公开招标。</w:t>
      </w:r>
    </w:p>
    <w:p>
      <w:pPr>
        <w:spacing w:line="560" w:lineRule="exact"/>
        <w:ind w:firstLine="482" w:firstLineChars="200"/>
        <w:jc w:val="both"/>
        <w:rPr>
          <w:rFonts w:asciiTheme="minorEastAsia" w:hAnsiTheme="minorEastAsia" w:cstheme="minorEastAsia"/>
          <w:b/>
          <w:color w:val="auto"/>
        </w:rPr>
      </w:pPr>
      <w:r>
        <w:rPr>
          <w:rFonts w:hint="eastAsia" w:asciiTheme="minorEastAsia" w:hAnsiTheme="minorEastAsia" w:cstheme="minorEastAsia"/>
          <w:b/>
          <w:color w:val="auto"/>
        </w:rPr>
        <w:t>三、投标人应满足及同意如下条款：</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（一）同意按招标文件的要求提供完整投标资料，不在</w:t>
      </w:r>
      <w:r>
        <w:rPr>
          <w:rFonts w:hint="eastAsia" w:asciiTheme="minorEastAsia" w:hAnsiTheme="minorEastAsia" w:cstheme="minorEastAsia"/>
          <w:bCs/>
          <w:color w:val="auto"/>
          <w:kern w:val="44"/>
        </w:rPr>
        <w:t>投标文件的行间插字、涂改或增删。</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（二）同意承担因中标后违反招标文件要求而直接影响招标单位的工作正常运转，甚至造成不良后果的全部责任。</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（三）同意招标单位的招标项目需求。</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（四）保证在投标报价时按实际情况报价，并保证按质按量完成交付成果。</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（五）同意承担因用极端低价进行恶意竞争而造成的各种不良后果的全部责任。</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（六）同意中标后，如在履行合同过程中不能按本招标文件的要求和服务满足招标方，同意招标方单方中止合同。</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（七）在中标人被终止合同后，候选中标人如接到招标方通知要求时，应按照投标文件的要求提供服务启动签合同程序。</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（八）同意在接到中标通知书之日起10个工作日内到招标单位签订合同。</w:t>
      </w:r>
    </w:p>
    <w:p>
      <w:pPr>
        <w:spacing w:line="560" w:lineRule="exact"/>
        <w:ind w:firstLine="482" w:firstLineChars="200"/>
        <w:rPr>
          <w:rFonts w:asciiTheme="minorEastAsia" w:hAnsiTheme="minorEastAsia" w:cstheme="minorEastAsia"/>
          <w:color w:val="auto"/>
        </w:rPr>
      </w:pPr>
      <w:r>
        <w:rPr>
          <w:rFonts w:hint="eastAsia" w:asciiTheme="minorEastAsia" w:hAnsiTheme="minorEastAsia" w:cstheme="minorEastAsia"/>
          <w:b/>
          <w:color w:val="auto"/>
        </w:rPr>
        <w:t>四、中标结果公示：</w:t>
      </w:r>
      <w:r>
        <w:rPr>
          <w:rFonts w:hint="eastAsia" w:asciiTheme="minorEastAsia" w:hAnsiTheme="minorEastAsia" w:cstheme="minorEastAsia"/>
          <w:color w:val="auto"/>
        </w:rPr>
        <w:t>中标结果将在龙岗区政府在线网公示3</w:t>
      </w:r>
      <w:r>
        <w:rPr>
          <w:rFonts w:hint="eastAsia" w:asciiTheme="minorEastAsia" w:hAnsiTheme="minorEastAsia" w:cstheme="minorEastAsia"/>
          <w:color w:val="auto"/>
          <w:lang w:val="en-US" w:eastAsia="zh-CN"/>
        </w:rPr>
        <w:t>个自然日</w:t>
      </w:r>
      <w:r>
        <w:rPr>
          <w:rFonts w:hint="eastAsia" w:asciiTheme="minorEastAsia" w:hAnsiTheme="minorEastAsia" w:cstheme="minorEastAsia"/>
          <w:color w:val="auto"/>
        </w:rPr>
        <w:t>，如无质疑，医院将与中标单位签订合同，未入围的单位不再另行通知。</w:t>
      </w:r>
    </w:p>
    <w:p>
      <w:pPr>
        <w:spacing w:line="560" w:lineRule="exact"/>
        <w:ind w:firstLine="482" w:firstLineChars="200"/>
        <w:jc w:val="both"/>
        <w:rPr>
          <w:rFonts w:asciiTheme="minorEastAsia" w:hAnsiTheme="minorEastAsia" w:cstheme="minorEastAsia"/>
          <w:b/>
          <w:color w:val="auto"/>
        </w:rPr>
      </w:pPr>
      <w:r>
        <w:rPr>
          <w:rFonts w:hint="eastAsia" w:asciiTheme="minorEastAsia" w:hAnsiTheme="minorEastAsia" w:cstheme="minorEastAsia"/>
          <w:b/>
          <w:color w:val="auto"/>
        </w:rPr>
        <w:t>五、定标原则：</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（一）遵循公开、公平、公正的原则；</w:t>
      </w:r>
    </w:p>
    <w:p>
      <w:pPr>
        <w:tabs>
          <w:tab w:val="left" w:pos="7200"/>
        </w:tabs>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（二）坚持质量优先、服务至上的原则。</w:t>
      </w:r>
    </w:p>
    <w:p>
      <w:pPr>
        <w:tabs>
          <w:tab w:val="left" w:pos="7200"/>
        </w:tabs>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（三）</w:t>
      </w:r>
      <w:r>
        <w:rPr>
          <w:rFonts w:hint="eastAsia" w:asciiTheme="minorEastAsia" w:hAnsiTheme="minorEastAsia" w:cstheme="minorEastAsia"/>
          <w:color w:val="auto"/>
          <w:spacing w:val="6"/>
          <w:kern w:val="11"/>
        </w:rPr>
        <w:t>开标评审（定标）</w:t>
      </w:r>
      <w:r>
        <w:rPr>
          <w:rFonts w:hint="eastAsia" w:asciiTheme="minorEastAsia" w:hAnsiTheme="minorEastAsia" w:cstheme="minorEastAsia"/>
          <w:color w:val="auto"/>
        </w:rPr>
        <w:t>：招标人当众拆封，宣读投标人名称、投标价格以及投标文件中的其他主要内容，并进行审查。</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（四）医院纪审部门全程有效监督。</w:t>
      </w:r>
    </w:p>
    <w:p>
      <w:pPr>
        <w:shd w:val="clear" w:color="auto" w:fill="FFFFFF"/>
        <w:spacing w:line="560" w:lineRule="exact"/>
        <w:ind w:firstLine="482" w:firstLineChars="200"/>
        <w:rPr>
          <w:rFonts w:ascii="仿宋" w:hAnsi="仿宋" w:eastAsia="仿宋" w:cs="仿宋"/>
          <w:b/>
          <w:bCs/>
          <w:color w:val="auto"/>
        </w:rPr>
      </w:pPr>
      <w:r>
        <w:rPr>
          <w:rFonts w:hint="eastAsia" w:asciiTheme="minorEastAsia" w:hAnsiTheme="minorEastAsia" w:cstheme="minorEastAsia"/>
          <w:b/>
          <w:color w:val="auto"/>
        </w:rPr>
        <w:t>六、评标方法</w:t>
      </w:r>
    </w:p>
    <w:p>
      <w:pPr>
        <w:spacing w:line="560" w:lineRule="exact"/>
        <w:ind w:firstLine="480" w:firstLineChars="200"/>
        <w:rPr>
          <w:color w:val="auto"/>
        </w:rPr>
      </w:pPr>
      <w:r>
        <w:rPr>
          <w:rFonts w:hint="eastAsia" w:asciiTheme="minorEastAsia" w:hAnsiTheme="minorEastAsia" w:cstheme="minorEastAsia"/>
          <w:color w:val="auto"/>
        </w:rPr>
        <w:t>本次采用综合评标法，最高分为中标单位，并经龙岗区耳鼻咽喉医院评标小组审核确定中标单位。</w:t>
      </w:r>
    </w:p>
    <w:p>
      <w:pPr>
        <w:spacing w:line="560" w:lineRule="exact"/>
        <w:ind w:firstLine="482" w:firstLineChars="200"/>
        <w:jc w:val="both"/>
        <w:rPr>
          <w:rFonts w:asciiTheme="minorEastAsia" w:hAnsiTheme="minorEastAsia" w:cstheme="minorEastAsia"/>
          <w:b/>
          <w:color w:val="auto"/>
        </w:rPr>
      </w:pPr>
      <w:r>
        <w:rPr>
          <w:rFonts w:hint="eastAsia" w:asciiTheme="minorEastAsia" w:hAnsiTheme="minorEastAsia" w:cstheme="minorEastAsia"/>
          <w:b/>
          <w:bCs/>
          <w:color w:val="auto"/>
        </w:rPr>
        <w:t>七、</w:t>
      </w:r>
      <w:r>
        <w:rPr>
          <w:rFonts w:hint="eastAsia" w:asciiTheme="minorEastAsia" w:hAnsiTheme="minorEastAsia" w:cstheme="minorEastAsia"/>
          <w:b/>
          <w:color w:val="auto"/>
        </w:rPr>
        <w:t>无效标（废标）的认定：</w:t>
      </w:r>
    </w:p>
    <w:p>
      <w:pPr>
        <w:spacing w:line="560" w:lineRule="exact"/>
        <w:ind w:firstLine="480" w:firstLineChars="200"/>
        <w:jc w:val="both"/>
        <w:rPr>
          <w:rFonts w:asciiTheme="minorEastAsia" w:hAnsiTheme="minorEastAsia" w:cstheme="minorEastAsia"/>
          <w:b/>
          <w:color w:val="auto"/>
        </w:rPr>
      </w:pPr>
      <w:r>
        <w:rPr>
          <w:rFonts w:hint="eastAsia" w:asciiTheme="minorEastAsia" w:hAnsiTheme="minorEastAsia" w:cstheme="minorEastAsia"/>
          <w:color w:val="auto"/>
        </w:rPr>
        <w:t>投标人出现下列情况之一，“投标文件”为无效标（废标）：</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（一）投标人未按招投标文件的要求填报相关资料（包括样式和顺序等）；</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（二）投标人违反本招标文件的规定；</w:t>
      </w:r>
    </w:p>
    <w:p>
      <w:pPr>
        <w:spacing w:line="560" w:lineRule="exact"/>
        <w:ind w:firstLine="480" w:firstLineChars="200"/>
        <w:jc w:val="both"/>
        <w:rPr>
          <w:rFonts w:asciiTheme="minorEastAsia" w:hAnsiTheme="minorEastAsia" w:cstheme="minorEastAsia"/>
          <w:color w:val="auto"/>
        </w:rPr>
      </w:pPr>
      <w:r>
        <w:rPr>
          <w:rFonts w:hint="eastAsia" w:asciiTheme="minorEastAsia" w:hAnsiTheme="minorEastAsia" w:cstheme="minorEastAsia"/>
          <w:color w:val="auto"/>
        </w:rPr>
        <w:t>（三）投标人未准时递交投标书，未准时出席开标评审会议；</w:t>
      </w:r>
    </w:p>
    <w:p>
      <w:pPr>
        <w:spacing w:line="560" w:lineRule="exact"/>
        <w:ind w:firstLine="480" w:firstLineChars="200"/>
        <w:jc w:val="both"/>
        <w:rPr>
          <w:rFonts w:asciiTheme="minorEastAsia" w:hAnsiTheme="minorEastAsia" w:cstheme="minorEastAsia"/>
          <w:bCs/>
          <w:color w:val="auto"/>
          <w:kern w:val="44"/>
        </w:rPr>
      </w:pPr>
      <w:r>
        <w:rPr>
          <w:rFonts w:hint="eastAsia" w:asciiTheme="minorEastAsia" w:hAnsiTheme="minorEastAsia" w:cstheme="minorEastAsia"/>
          <w:color w:val="auto"/>
        </w:rPr>
        <w:t>（四）投标人的投标文件资料不齐全或填报不完整或</w:t>
      </w:r>
      <w:r>
        <w:rPr>
          <w:rFonts w:hint="eastAsia" w:asciiTheme="minorEastAsia" w:hAnsiTheme="minorEastAsia" w:cstheme="minorEastAsia"/>
          <w:bCs/>
          <w:color w:val="auto"/>
          <w:kern w:val="44"/>
        </w:rPr>
        <w:t>对提交的投标文件行间插字、涂改、增删；</w:t>
      </w:r>
    </w:p>
    <w:p>
      <w:pPr>
        <w:pStyle w:val="5"/>
        <w:spacing w:before="120" w:beforeLines="50" w:after="120" w:afterLines="50"/>
        <w:ind w:firstLine="482" w:firstLineChars="200"/>
        <w:jc w:val="both"/>
        <w:rPr>
          <w:color w:val="auto"/>
          <w:szCs w:val="24"/>
        </w:rPr>
      </w:pPr>
      <w:r>
        <w:rPr>
          <w:rFonts w:hint="eastAsia" w:asciiTheme="minorEastAsia" w:hAnsiTheme="minorEastAsia" w:eastAsiaTheme="minorEastAsia" w:cstheme="minorEastAsia"/>
          <w:b/>
          <w:color w:val="auto"/>
          <w:sz w:val="24"/>
          <w:szCs w:val="24"/>
          <w:lang w:val="en-US" w:eastAsia="zh-CN" w:bidi="ar-SA"/>
        </w:rPr>
        <w:t>八、其他关键信息</w:t>
      </w:r>
    </w:p>
    <w:p>
      <w:pPr>
        <w:ind w:firstLine="482" w:firstLineChars="200"/>
        <w:rPr>
          <w:rFonts w:asciiTheme="minorEastAsia" w:hAnsiTheme="minorEastAsia" w:eastAsiaTheme="minorEastAsia"/>
          <w:b/>
          <w:color w:val="auto"/>
          <w:kern w:val="0"/>
          <w:szCs w:val="20"/>
        </w:rPr>
      </w:pPr>
      <w:bookmarkStart w:id="21" w:name="_Hlk72579427"/>
      <w:r>
        <w:rPr>
          <w:rFonts w:hint="eastAsia"/>
          <w:b/>
          <w:bCs/>
          <w:color w:val="auto"/>
        </w:rPr>
        <w:t>（一）</w:t>
      </w:r>
      <w:r>
        <w:rPr>
          <w:rFonts w:hint="eastAsia" w:asciiTheme="minorEastAsia" w:hAnsiTheme="minorEastAsia" w:eastAsiaTheme="minorEastAsia"/>
          <w:b/>
          <w:color w:val="auto"/>
          <w:kern w:val="0"/>
          <w:szCs w:val="20"/>
        </w:rPr>
        <w:t>评标定标信息</w:t>
      </w:r>
    </w:p>
    <w:p>
      <w:pPr>
        <w:jc w:val="center"/>
        <w:rPr>
          <w:color w:val="auto"/>
        </w:rPr>
      </w:pPr>
      <w:r>
        <w:rPr>
          <w:rFonts w:hint="eastAsia"/>
          <w:b/>
          <w:color w:val="auto"/>
        </w:rPr>
        <w:t>非评定分离项目</w:t>
      </w:r>
    </w:p>
    <w:tbl>
      <w:tblPr>
        <w:tblStyle w:val="2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3"/>
        <w:gridCol w:w="5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pPr>
              <w:keepNext w:val="0"/>
              <w:keepLines w:val="0"/>
              <w:suppressLineNumbers w:val="0"/>
              <w:spacing w:before="0" w:beforeAutospacing="0" w:after="0" w:afterAutospacing="0"/>
              <w:ind w:left="0" w:right="0"/>
              <w:jc w:val="center"/>
              <w:rPr>
                <w:rFonts w:hint="default"/>
                <w:color w:val="auto"/>
                <w:kern w:val="2"/>
              </w:rPr>
            </w:pPr>
            <w:r>
              <w:rPr>
                <w:rFonts w:hint="eastAsia"/>
                <w:color w:val="auto"/>
                <w:kern w:val="2"/>
              </w:rPr>
              <w:t>评标方法</w:t>
            </w:r>
          </w:p>
        </w:tc>
        <w:tc>
          <w:tcPr>
            <w:tcW w:w="5557" w:type="dxa"/>
          </w:tcPr>
          <w:p>
            <w:pPr>
              <w:keepNext w:val="0"/>
              <w:keepLines w:val="0"/>
              <w:suppressLineNumbers w:val="0"/>
              <w:spacing w:before="0" w:beforeAutospacing="0" w:after="0" w:afterAutospacing="0"/>
              <w:ind w:left="0" w:right="0"/>
              <w:jc w:val="center"/>
              <w:rPr>
                <w:rFonts w:hint="default" w:eastAsia="宋体"/>
                <w:color w:val="auto"/>
                <w:kern w:val="2"/>
                <w:lang w:val="en-US" w:eastAsia="zh-CN"/>
              </w:rPr>
            </w:pPr>
            <w:r>
              <w:rPr>
                <w:rFonts w:hint="eastAsia"/>
                <w:color w:val="auto"/>
                <w:kern w:val="2"/>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pPr>
              <w:keepNext w:val="0"/>
              <w:keepLines w:val="0"/>
              <w:suppressLineNumbers w:val="0"/>
              <w:spacing w:before="0" w:beforeAutospacing="0" w:after="0" w:afterAutospacing="0"/>
              <w:ind w:left="0" w:right="0"/>
              <w:jc w:val="center"/>
              <w:rPr>
                <w:rFonts w:hint="default"/>
                <w:color w:val="auto"/>
                <w:kern w:val="2"/>
              </w:rPr>
            </w:pPr>
            <w:r>
              <w:rPr>
                <w:rFonts w:hint="eastAsia"/>
                <w:color w:val="auto"/>
                <w:kern w:val="2"/>
              </w:rPr>
              <w:t>候选中标供应商家数</w:t>
            </w:r>
          </w:p>
        </w:tc>
        <w:tc>
          <w:tcPr>
            <w:tcW w:w="5557" w:type="dxa"/>
          </w:tcPr>
          <w:p>
            <w:pPr>
              <w:keepNext w:val="0"/>
              <w:keepLines w:val="0"/>
              <w:suppressLineNumbers w:val="0"/>
              <w:spacing w:before="0" w:beforeAutospacing="0" w:after="0" w:afterAutospacing="0"/>
              <w:ind w:left="0" w:right="0"/>
              <w:jc w:val="center"/>
              <w:rPr>
                <w:rFonts w:hint="eastAsia" w:eastAsia="宋体"/>
                <w:color w:val="auto"/>
                <w:kern w:val="2"/>
                <w:lang w:val="en-US" w:eastAsia="zh-CN"/>
              </w:rPr>
            </w:pPr>
            <w:r>
              <w:rPr>
                <w:rFonts w:hint="eastAsia"/>
                <w:color w:val="auto"/>
                <w:kern w:val="2"/>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pPr>
              <w:keepNext w:val="0"/>
              <w:keepLines w:val="0"/>
              <w:suppressLineNumbers w:val="0"/>
              <w:spacing w:before="0" w:beforeAutospacing="0" w:after="0" w:afterAutospacing="0"/>
              <w:ind w:left="0" w:right="0"/>
              <w:jc w:val="center"/>
              <w:rPr>
                <w:rFonts w:hint="default"/>
                <w:color w:val="auto"/>
                <w:kern w:val="2"/>
              </w:rPr>
            </w:pPr>
            <w:r>
              <w:rPr>
                <w:rFonts w:hint="eastAsia"/>
                <w:color w:val="auto"/>
                <w:kern w:val="2"/>
              </w:rPr>
              <w:t>中标供应商家数</w:t>
            </w:r>
          </w:p>
        </w:tc>
        <w:tc>
          <w:tcPr>
            <w:tcW w:w="5557" w:type="dxa"/>
          </w:tcPr>
          <w:p>
            <w:pPr>
              <w:keepNext w:val="0"/>
              <w:keepLines w:val="0"/>
              <w:suppressLineNumbers w:val="0"/>
              <w:spacing w:before="0" w:beforeAutospacing="0" w:after="0" w:afterAutospacing="0"/>
              <w:ind w:left="0" w:right="0"/>
              <w:jc w:val="center"/>
              <w:rPr>
                <w:rFonts w:hint="default"/>
                <w:color w:val="auto"/>
                <w:kern w:val="2"/>
              </w:rPr>
            </w:pPr>
            <w:r>
              <w:rPr>
                <w:rFonts w:hint="eastAsia"/>
                <w:color w:val="auto"/>
                <w:kern w:val="2"/>
              </w:rPr>
              <w:t>1</w:t>
            </w:r>
          </w:p>
        </w:tc>
      </w:tr>
    </w:tbl>
    <w:p>
      <w:pPr>
        <w:ind w:firstLine="482" w:firstLineChars="200"/>
        <w:rPr>
          <w:rFonts w:hint="eastAsia"/>
          <w:b/>
          <w:color w:val="auto"/>
        </w:rPr>
      </w:pPr>
    </w:p>
    <w:bookmarkEnd w:id="21"/>
    <w:p>
      <w:pPr>
        <w:ind w:firstLine="482" w:firstLineChars="200"/>
        <w:rPr>
          <w:rFonts w:hint="default" w:eastAsia="宋体"/>
          <w:b/>
          <w:color w:val="auto"/>
          <w:lang w:val="en-US" w:eastAsia="zh-CN"/>
        </w:rPr>
      </w:pPr>
      <w:r>
        <w:rPr>
          <w:rFonts w:hint="eastAsia"/>
          <w:b/>
          <w:color w:val="auto"/>
        </w:rPr>
        <w:t>（二）</w:t>
      </w:r>
      <w:r>
        <w:rPr>
          <w:rFonts w:hint="eastAsia"/>
          <w:b/>
          <w:color w:val="auto"/>
          <w:lang w:val="en-US" w:eastAsia="zh-CN"/>
        </w:rPr>
        <w:t>政府采购政策的有关事项说明</w:t>
      </w:r>
    </w:p>
    <w:p>
      <w:pPr>
        <w:ind w:firstLine="482" w:firstLineChars="200"/>
        <w:rPr>
          <w:rFonts w:hint="default" w:eastAsia="宋体"/>
          <w:b/>
          <w:bCs/>
          <w:color w:val="auto"/>
          <w:lang w:val="en-US" w:eastAsia="zh-CN"/>
        </w:rPr>
      </w:pPr>
      <w:r>
        <w:rPr>
          <w:b/>
          <w:bCs/>
          <w:color w:val="auto"/>
        </w:rPr>
        <w:t>1</w:t>
      </w:r>
      <w:r>
        <w:rPr>
          <w:rFonts w:hint="eastAsia"/>
          <w:b/>
          <w:bCs/>
          <w:color w:val="auto"/>
        </w:rPr>
        <w:t>、</w:t>
      </w:r>
      <w:r>
        <w:rPr>
          <w:rFonts w:hint="eastAsia"/>
          <w:b/>
          <w:bCs/>
          <w:color w:val="auto"/>
          <w:lang w:val="en-US" w:eastAsia="zh-CN"/>
        </w:rPr>
        <w:t>关于享受中小企业扶持</w:t>
      </w:r>
      <w:r>
        <w:rPr>
          <w:rFonts w:hint="eastAsia"/>
          <w:b/>
          <w:bCs/>
          <w:color w:val="auto"/>
        </w:rPr>
        <w:t>政策的主体</w:t>
      </w:r>
      <w:r>
        <w:rPr>
          <w:rFonts w:hint="eastAsia"/>
          <w:b/>
          <w:bCs/>
          <w:color w:val="auto"/>
          <w:lang w:eastAsia="zh-CN"/>
        </w:rPr>
        <w:t>、</w:t>
      </w:r>
      <w:r>
        <w:rPr>
          <w:rFonts w:hint="eastAsia"/>
          <w:b/>
          <w:bCs/>
          <w:color w:val="auto"/>
        </w:rPr>
        <w:t>价格扣除比例</w:t>
      </w:r>
      <w:r>
        <w:rPr>
          <w:rFonts w:hint="eastAsia"/>
          <w:b/>
          <w:bCs/>
          <w:color w:val="auto"/>
          <w:lang w:val="en-US" w:eastAsia="zh-CN"/>
        </w:rPr>
        <w:t>及采购标的所属行业等事项的说明</w:t>
      </w:r>
    </w:p>
    <w:p>
      <w:pPr>
        <w:ind w:firstLine="720" w:firstLineChars="300"/>
        <w:rPr>
          <w:rFonts w:hint="eastAsia"/>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适用主体：中型企业、小型、微型企业（</w:t>
      </w:r>
      <w:r>
        <w:rPr>
          <w:rFonts w:hint="eastAsia" w:ascii="Times New Roman" w:hAnsi="Times New Roman" w:eastAsia="宋体" w:cs="Times New Roman"/>
          <w:i w:val="0"/>
          <w:iCs w:val="0"/>
          <w:caps w:val="0"/>
          <w:color w:val="auto"/>
          <w:spacing w:val="0"/>
          <w:sz w:val="21"/>
          <w:szCs w:val="24"/>
          <w:shd w:val="clear"/>
        </w:rPr>
        <w:t>残疾人福利性单位视同小型、微型企业</w:t>
      </w:r>
      <w:r>
        <w:rPr>
          <w:rFonts w:hint="eastAsia" w:cs="Times New Roman"/>
          <w:i w:val="0"/>
          <w:iCs w:val="0"/>
          <w:caps w:val="0"/>
          <w:color w:val="auto"/>
          <w:spacing w:val="0"/>
          <w:sz w:val="21"/>
          <w:szCs w:val="24"/>
          <w:shd w:val="clear"/>
          <w:lang w:eastAsia="zh-CN"/>
        </w:rPr>
        <w:t>；</w:t>
      </w:r>
      <w:r>
        <w:rPr>
          <w:rFonts w:hint="eastAsia" w:ascii="Times New Roman" w:hAnsi="Times New Roman" w:eastAsia="宋体" w:cs="Times New Roman"/>
          <w:i w:val="0"/>
          <w:iCs w:val="0"/>
          <w:caps w:val="0"/>
          <w:color w:val="auto"/>
          <w:spacing w:val="0"/>
          <w:sz w:val="21"/>
          <w:szCs w:val="24"/>
          <w:shd w:val="clear"/>
        </w:rPr>
        <w:t>监狱企业视同小型、微型企业</w:t>
      </w:r>
      <w:r>
        <w:rPr>
          <w:rFonts w:hint="eastAsia"/>
          <w:color w:val="auto"/>
          <w:lang w:val="en-US" w:eastAsia="zh-CN"/>
        </w:rPr>
        <w:t>）。接受联合体的项目，供应商以联合体形式参加政府采购活动，联合体各方均为中小企业的，联合体视同中小企业。其中，联合体各方均为小微企业的，联合体视同小微企业。</w:t>
      </w:r>
    </w:p>
    <w:p>
      <w:pPr>
        <w:pStyle w:val="37"/>
        <w:ind w:firstLine="420" w:firstLineChars="200"/>
        <w:rPr>
          <w:rFonts w:hint="eastAsia" w:eastAsia="宋体"/>
          <w:color w:val="auto"/>
          <w:lang w:val="en-US" w:eastAsia="zh-CN"/>
        </w:rPr>
      </w:pPr>
      <w:r>
        <w:rPr>
          <w:rFonts w:hint="eastAsia"/>
          <w:color w:val="auto"/>
          <w:lang w:val="en-US" w:eastAsia="zh-CN"/>
        </w:rPr>
        <w:t>备注：</w:t>
      </w:r>
      <w:r>
        <w:rPr>
          <w:rFonts w:hint="eastAsia"/>
          <w:color w:val="auto"/>
          <w:lang w:eastAsia="zh-CN"/>
        </w:rPr>
        <w:t>（</w:t>
      </w:r>
      <w:r>
        <w:rPr>
          <w:rFonts w:hint="eastAsia"/>
          <w:color w:val="auto"/>
          <w:lang w:val="en-US" w:eastAsia="zh-CN"/>
        </w:rPr>
        <w:t>a</w:t>
      </w:r>
      <w:r>
        <w:rPr>
          <w:rFonts w:hint="eastAsia"/>
          <w:color w:val="auto"/>
          <w:lang w:eastAsia="zh-CN"/>
        </w:rPr>
        <w:t>）</w:t>
      </w:r>
      <w:r>
        <w:rPr>
          <w:rFonts w:hint="eastAsia"/>
          <w:color w:val="auto"/>
        </w:rPr>
        <w:t>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color w:val="auto"/>
          <w:lang w:eastAsia="zh-CN"/>
        </w:rPr>
        <w:t>（</w:t>
      </w:r>
      <w:r>
        <w:rPr>
          <w:rFonts w:hint="eastAsia"/>
          <w:color w:val="auto"/>
          <w:lang w:val="en-US" w:eastAsia="zh-CN"/>
        </w:rPr>
        <w:t>b</w:t>
      </w:r>
      <w:r>
        <w:rPr>
          <w:rFonts w:hint="eastAsia"/>
          <w:color w:val="auto"/>
          <w:lang w:eastAsia="zh-CN"/>
        </w:rPr>
        <w:t>）</w:t>
      </w:r>
      <w:r>
        <w:rPr>
          <w:rFonts w:hint="eastAsia" w:ascii="Calibri" w:hAnsi="Calibri" w:eastAsia="宋体" w:cs="Times New Roman"/>
          <w:color w:val="auto"/>
          <w:sz w:val="21"/>
          <w:szCs w:val="22"/>
        </w:rPr>
        <w:t>在货物采购项目中，货物由中小企业制造，即货物由中小企业生产且使用该中小企业商号或者注册商标</w:t>
      </w:r>
      <w:r>
        <w:rPr>
          <w:rFonts w:hint="eastAsia" w:cs="Times New Roman"/>
          <w:color w:val="auto"/>
          <w:sz w:val="21"/>
          <w:szCs w:val="22"/>
          <w:lang w:eastAsia="zh-CN"/>
        </w:rPr>
        <w:t>（</w:t>
      </w:r>
      <w:r>
        <w:rPr>
          <w:rFonts w:hint="eastAsia" w:cs="Times New Roman"/>
          <w:color w:val="auto"/>
          <w:sz w:val="21"/>
          <w:szCs w:val="22"/>
          <w:lang w:val="en-US" w:eastAsia="zh-CN"/>
        </w:rPr>
        <w:t>供应商提供的货物既有中小企业制造货物，也有大型企业制造货物的，不享受中小企业扶持政策）</w:t>
      </w:r>
      <w:r>
        <w:rPr>
          <w:rFonts w:hint="eastAsia" w:ascii="Calibri" w:hAnsi="Calibri" w:eastAsia="宋体" w:cs="Times New Roman"/>
          <w:color w:val="auto"/>
          <w:sz w:val="21"/>
          <w:szCs w:val="22"/>
        </w:rPr>
        <w:t>；在工程采购项目中，工程由中小企业承建，即工程施工单位为中小企业</w:t>
      </w:r>
      <w:r>
        <w:rPr>
          <w:rFonts w:hint="eastAsia" w:cs="Times New Roman"/>
          <w:color w:val="auto"/>
          <w:sz w:val="21"/>
          <w:szCs w:val="22"/>
          <w:lang w:eastAsia="zh-CN"/>
        </w:rPr>
        <w:t>；</w:t>
      </w:r>
      <w:r>
        <w:rPr>
          <w:rFonts w:hint="eastAsia" w:cs="Times New Roman"/>
          <w:color w:val="auto"/>
          <w:sz w:val="21"/>
          <w:szCs w:val="22"/>
          <w:lang w:val="en-US" w:eastAsia="zh-CN"/>
        </w:rPr>
        <w:t>在服务采购项目中，服务由中小企业承接，即提供服务的人员为中小企业依照《中华人民共和国劳动合同法》订立劳动合同的从业人员。</w:t>
      </w:r>
    </w:p>
    <w:p>
      <w:pPr>
        <w:ind w:firstLine="660" w:firstLineChars="300"/>
        <w:rPr>
          <w:rFonts w:hint="default" w:eastAsia="宋体"/>
          <w:color w:val="auto"/>
          <w:sz w:val="22"/>
          <w:szCs w:val="22"/>
          <w:lang w:val="en-US" w:eastAsia="zh-CN"/>
        </w:rPr>
      </w:pPr>
      <w:r>
        <w:rPr>
          <w:rFonts w:hint="eastAsia"/>
          <w:color w:val="auto"/>
          <w:sz w:val="22"/>
          <w:szCs w:val="22"/>
          <w:lang w:eastAsia="zh-CN"/>
        </w:rPr>
        <w:t>（</w:t>
      </w:r>
      <w:r>
        <w:rPr>
          <w:rFonts w:hint="eastAsia"/>
          <w:color w:val="auto"/>
          <w:sz w:val="22"/>
          <w:szCs w:val="22"/>
          <w:lang w:val="en-US" w:eastAsia="zh-CN"/>
        </w:rPr>
        <w:t>2</w:t>
      </w:r>
      <w:r>
        <w:rPr>
          <w:rFonts w:hint="eastAsia"/>
          <w:color w:val="auto"/>
          <w:sz w:val="22"/>
          <w:szCs w:val="22"/>
          <w:lang w:eastAsia="zh-CN"/>
        </w:rPr>
        <w:t>）</w:t>
      </w:r>
      <w:r>
        <w:rPr>
          <w:rFonts w:hint="eastAsia"/>
          <w:color w:val="auto"/>
          <w:sz w:val="22"/>
          <w:szCs w:val="22"/>
          <w:lang w:val="en-US" w:eastAsia="zh-CN"/>
        </w:rPr>
        <w:t>预留份额专门面向中小企业采购的项目，不再执行价格扣除比例。</w:t>
      </w:r>
    </w:p>
    <w:p>
      <w:pPr>
        <w:ind w:firstLine="660" w:firstLineChars="300"/>
        <w:rPr>
          <w:color w:val="auto"/>
          <w:sz w:val="22"/>
          <w:szCs w:val="22"/>
        </w:rPr>
      </w:pPr>
      <w:r>
        <w:rPr>
          <w:rFonts w:hint="eastAsia"/>
          <w:color w:val="auto"/>
          <w:sz w:val="22"/>
          <w:szCs w:val="22"/>
          <w:lang w:eastAsia="zh-CN"/>
        </w:rPr>
        <w:t>（</w:t>
      </w:r>
      <w:r>
        <w:rPr>
          <w:rFonts w:hint="eastAsia"/>
          <w:color w:val="auto"/>
          <w:sz w:val="22"/>
          <w:szCs w:val="22"/>
          <w:lang w:val="en-US" w:eastAsia="zh-CN"/>
        </w:rPr>
        <w:t>3</w:t>
      </w:r>
      <w:r>
        <w:rPr>
          <w:rFonts w:hint="eastAsia"/>
          <w:color w:val="auto"/>
          <w:sz w:val="22"/>
          <w:szCs w:val="22"/>
          <w:lang w:eastAsia="zh-CN"/>
        </w:rPr>
        <w:t>）未预留份额</w:t>
      </w:r>
      <w:r>
        <w:rPr>
          <w:rFonts w:hint="eastAsia" w:ascii="Times New Roman" w:eastAsia="宋体"/>
          <w:color w:val="auto"/>
          <w:sz w:val="22"/>
          <w:szCs w:val="22"/>
          <w:lang w:val="en-US" w:eastAsia="zh-CN"/>
        </w:rPr>
        <w:t>专门面向中小企业采购的项目，</w:t>
      </w:r>
      <w:r>
        <w:rPr>
          <w:rFonts w:hint="eastAsia"/>
          <w:color w:val="auto"/>
          <w:sz w:val="22"/>
          <w:szCs w:val="22"/>
          <w:lang w:val="en-US" w:eastAsia="zh-CN"/>
        </w:rPr>
        <w:t>应</w:t>
      </w:r>
      <w:r>
        <w:rPr>
          <w:rFonts w:hint="eastAsia" w:ascii="Times New Roman" w:eastAsia="宋体"/>
          <w:color w:val="auto"/>
          <w:sz w:val="22"/>
          <w:szCs w:val="22"/>
          <w:lang w:val="en-US" w:eastAsia="zh-CN"/>
        </w:rPr>
        <w:t>执行价格扣除比例</w:t>
      </w:r>
      <w:r>
        <w:rPr>
          <w:rFonts w:hint="eastAsia"/>
          <w:color w:val="auto"/>
          <w:sz w:val="22"/>
          <w:szCs w:val="22"/>
          <w:lang w:val="en-US" w:eastAsia="zh-CN"/>
        </w:rPr>
        <w:t>：</w:t>
      </w:r>
      <w:r>
        <w:rPr>
          <w:rFonts w:hint="eastAsia"/>
          <w:color w:val="auto"/>
          <w:sz w:val="22"/>
          <w:szCs w:val="22"/>
        </w:rPr>
        <w:t>投标人提供的货物（以招标文件用户需求书“货物清单明细”的“货物名称”一栏为准）</w:t>
      </w:r>
      <w:r>
        <w:rPr>
          <w:rFonts w:hint="eastAsia"/>
          <w:b/>
          <w:bCs/>
          <w:color w:val="auto"/>
          <w:sz w:val="22"/>
          <w:szCs w:val="22"/>
        </w:rPr>
        <w:t>全部均由</w:t>
      </w:r>
      <w:r>
        <w:rPr>
          <w:rFonts w:hint="eastAsia"/>
          <w:b/>
          <w:bCs/>
          <w:color w:val="auto"/>
          <w:sz w:val="22"/>
          <w:szCs w:val="22"/>
          <w:lang w:val="en-US" w:eastAsia="zh-CN"/>
        </w:rPr>
        <w:t>小型、微型企业</w:t>
      </w:r>
      <w:r>
        <w:rPr>
          <w:rFonts w:hint="eastAsia"/>
          <w:b/>
          <w:bCs/>
          <w:color w:val="auto"/>
          <w:sz w:val="22"/>
          <w:szCs w:val="22"/>
        </w:rPr>
        <w:t>制造</w:t>
      </w:r>
      <w:r>
        <w:rPr>
          <w:rFonts w:hint="eastAsia"/>
          <w:color w:val="auto"/>
          <w:sz w:val="22"/>
          <w:szCs w:val="22"/>
        </w:rPr>
        <w:t>，则对其投标总价给予</w:t>
      </w:r>
      <w:r>
        <w:rPr>
          <w:b/>
          <w:bCs/>
          <w:color w:val="auto"/>
          <w:sz w:val="22"/>
          <w:szCs w:val="22"/>
          <w:u w:val="single"/>
        </w:rPr>
        <w:t xml:space="preserve"> </w:t>
      </w:r>
      <w:r>
        <w:rPr>
          <w:rFonts w:hint="eastAsia"/>
          <w:b/>
          <w:bCs/>
          <w:color w:val="auto"/>
          <w:sz w:val="22"/>
          <w:szCs w:val="22"/>
          <w:u w:val="single"/>
          <w:lang w:val="en-US" w:eastAsia="zh-CN"/>
        </w:rPr>
        <w:t xml:space="preserve"> 10  </w:t>
      </w:r>
      <w:r>
        <w:rPr>
          <w:rFonts w:hint="eastAsia"/>
          <w:b/>
          <w:bCs/>
          <w:color w:val="auto"/>
          <w:sz w:val="22"/>
          <w:szCs w:val="22"/>
          <w:u w:val="none"/>
          <w:lang w:val="en-US" w:eastAsia="zh-CN"/>
        </w:rPr>
        <w:t xml:space="preserve"> </w:t>
      </w:r>
      <w:r>
        <w:rPr>
          <w:b/>
          <w:bCs/>
          <w:color w:val="auto"/>
          <w:sz w:val="22"/>
          <w:szCs w:val="22"/>
          <w:u w:val="none"/>
        </w:rPr>
        <w:t>%</w:t>
      </w:r>
      <w:r>
        <w:rPr>
          <w:rFonts w:hint="eastAsia"/>
          <w:color w:val="auto"/>
          <w:sz w:val="22"/>
          <w:szCs w:val="22"/>
        </w:rPr>
        <w:t>的扣除，用扣除后的价格参与评审。</w:t>
      </w:r>
    </w:p>
    <w:p>
      <w:pPr>
        <w:numPr>
          <w:ilvl w:val="0"/>
          <w:numId w:val="0"/>
        </w:numPr>
        <w:ind w:firstLine="720" w:firstLineChars="300"/>
        <w:rPr>
          <w:rFonts w:hint="eastAsia" w:asciiTheme="minorEastAsia" w:hAnsiTheme="minorEastAsia" w:eastAsiaTheme="minorEastAsia" w:cstheme="minorEastAsia"/>
          <w:b/>
          <w:bCs/>
          <w:color w:val="auto"/>
          <w:sz w:val="21"/>
          <w:szCs w:val="21"/>
        </w:rPr>
      </w:pPr>
      <w:bookmarkStart w:id="22" w:name="_Hlk71970739"/>
      <w:r>
        <w:rPr>
          <w:rFonts w:hint="eastAsia"/>
          <w:color w:val="auto"/>
          <w:lang w:eastAsia="zh-CN"/>
        </w:rPr>
        <w:t>（</w:t>
      </w:r>
      <w:r>
        <w:rPr>
          <w:rFonts w:hint="eastAsia"/>
          <w:color w:val="auto"/>
          <w:lang w:val="en-US" w:eastAsia="zh-CN"/>
        </w:rPr>
        <w:t>4</w:t>
      </w:r>
      <w:r>
        <w:rPr>
          <w:rFonts w:hint="eastAsia"/>
          <w:color w:val="auto"/>
          <w:lang w:eastAsia="zh-CN"/>
        </w:rPr>
        <w:t>）</w:t>
      </w:r>
      <w:r>
        <w:rPr>
          <w:rFonts w:hint="eastAsia" w:asciiTheme="minorEastAsia" w:hAnsiTheme="minorEastAsia" w:eastAsiaTheme="minorEastAsia" w:cstheme="minorEastAsia"/>
          <w:color w:val="auto"/>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auto"/>
          <w:sz w:val="21"/>
          <w:szCs w:val="21"/>
        </w:rPr>
        <w:t>《中小企业声明函》中相关企业</w:t>
      </w:r>
      <w:r>
        <w:rPr>
          <w:rFonts w:hint="eastAsia" w:asciiTheme="minorEastAsia" w:hAnsiTheme="minorEastAsia" w:eastAsiaTheme="minorEastAsia" w:cstheme="minorEastAsia"/>
          <w:b/>
          <w:bCs/>
          <w:color w:val="auto"/>
          <w:sz w:val="21"/>
          <w:szCs w:val="21"/>
          <w:lang w:eastAsia="zh-CN"/>
        </w:rPr>
        <w:t>（</w:t>
      </w:r>
      <w:r>
        <w:rPr>
          <w:rFonts w:hint="eastAsia" w:asciiTheme="minorEastAsia" w:hAnsiTheme="minorEastAsia" w:eastAsiaTheme="minorEastAsia" w:cstheme="minorEastAsia"/>
          <w:b/>
          <w:bCs/>
          <w:color w:val="auto"/>
          <w:sz w:val="21"/>
          <w:szCs w:val="21"/>
          <w:lang w:val="en-US" w:eastAsia="zh-CN"/>
        </w:rPr>
        <w:t>货物制造商</w:t>
      </w:r>
      <w:r>
        <w:rPr>
          <w:rFonts w:hint="eastAsia" w:asciiTheme="minorEastAsia" w:hAnsiTheme="minorEastAsia" w:eastAsiaTheme="minorEastAsia" w:cstheme="minorEastAsia"/>
          <w:b/>
          <w:bCs/>
          <w:color w:val="auto"/>
          <w:sz w:val="21"/>
          <w:szCs w:val="21"/>
          <w:lang w:eastAsia="zh-CN"/>
        </w:rPr>
        <w:t>）</w:t>
      </w:r>
      <w:r>
        <w:rPr>
          <w:rFonts w:hint="eastAsia" w:asciiTheme="minorEastAsia" w:hAnsiTheme="minorEastAsia" w:eastAsiaTheme="minorEastAsia" w:cstheme="minorEastAsia"/>
          <w:b/>
          <w:bCs/>
          <w:color w:val="auto"/>
          <w:sz w:val="21"/>
          <w:szCs w:val="21"/>
        </w:rPr>
        <w:t>所属行业应当与采购标的所属行业相一致</w:t>
      </w:r>
      <w:r>
        <w:rPr>
          <w:rFonts w:hint="eastAsia" w:asciiTheme="minorEastAsia" w:hAnsiTheme="minorEastAsia" w:eastAsiaTheme="minorEastAsia" w:cstheme="minorEastAsia"/>
          <w:b/>
          <w:bCs/>
          <w:color w:val="auto"/>
          <w:sz w:val="21"/>
          <w:szCs w:val="21"/>
          <w:lang w:eastAsia="zh-CN"/>
        </w:rPr>
        <w:t>，</w:t>
      </w:r>
      <w:r>
        <w:rPr>
          <w:rFonts w:hint="eastAsia"/>
          <w:b/>
          <w:bCs/>
          <w:color w:val="auto"/>
        </w:rPr>
        <w:t>标的所属行业</w:t>
      </w:r>
      <w:r>
        <w:rPr>
          <w:rFonts w:hint="eastAsia" w:ascii="Times New Roman" w:eastAsia="宋体"/>
          <w:b/>
          <w:bCs/>
          <w:color w:val="auto"/>
          <w:lang w:val="en-US" w:eastAsia="zh-CN"/>
        </w:rPr>
        <w:t>以招标文件第一册第三章用户需求书“货物</w:t>
      </w:r>
      <w:r>
        <w:rPr>
          <w:rFonts w:hint="eastAsia"/>
          <w:b/>
          <w:bCs/>
          <w:color w:val="auto"/>
          <w:lang w:val="en-US" w:eastAsia="zh-CN"/>
        </w:rPr>
        <w:t>需求</w:t>
      </w:r>
      <w:r>
        <w:rPr>
          <w:rFonts w:hint="eastAsia" w:ascii="Times New Roman" w:eastAsia="宋体"/>
          <w:b/>
          <w:bCs/>
          <w:color w:val="auto"/>
          <w:lang w:val="en-US" w:eastAsia="zh-CN"/>
        </w:rPr>
        <w:t>明细”的“标的所属行业”一栏为准</w:t>
      </w:r>
      <w:r>
        <w:rPr>
          <w:rFonts w:hint="eastAsia" w:asciiTheme="minorEastAsia" w:hAnsiTheme="minorEastAsia" w:eastAsiaTheme="minorEastAsia" w:cstheme="minorEastAsia"/>
          <w:b/>
          <w:bCs/>
          <w:color w:val="auto"/>
          <w:sz w:val="21"/>
          <w:szCs w:val="21"/>
        </w:rPr>
        <w:t>。</w:t>
      </w:r>
    </w:p>
    <w:bookmarkEnd w:id="22"/>
    <w:p>
      <w:pPr>
        <w:ind w:firstLine="630" w:firstLineChars="300"/>
        <w:rPr>
          <w:rFonts w:hint="eastAsia" w:asciiTheme="minorEastAsia" w:hAnsi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中型企业、</w:t>
      </w:r>
      <w:r>
        <w:rPr>
          <w:rFonts w:hint="eastAsia" w:asciiTheme="minorEastAsia" w:hAnsiTheme="minorEastAsia" w:eastAsiaTheme="minorEastAsia" w:cstheme="minorEastAsia"/>
          <w:color w:val="auto"/>
          <w:sz w:val="21"/>
          <w:szCs w:val="21"/>
        </w:rPr>
        <w:t>小型、微型企业为优惠主体的认定资料为《中小企业声明函》</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残疾人福利性单位为优惠主体的认定资料为《残疾人福利性单位声明函》；监狱企业为优惠主体的认定资料为省级以上监狱管理局、戒毒管理局出具的监狱企业证明文件。声明函样式见本招标文件“第四章  投标文</w:t>
      </w:r>
      <w:r>
        <w:rPr>
          <w:rFonts w:hint="eastAsia" w:asciiTheme="minorEastAsia" w:hAnsiTheme="minorEastAsia" w:eastAsiaTheme="minorEastAsia" w:cstheme="minorEastAsia"/>
          <w:color w:val="auto"/>
          <w:sz w:val="21"/>
          <w:szCs w:val="21"/>
          <w:highlight w:val="none"/>
        </w:rPr>
        <w:t>件组成要求及格式”中“</w:t>
      </w:r>
      <w:r>
        <w:rPr>
          <w:rFonts w:hint="eastAsia" w:asciiTheme="minorEastAsia" w:hAnsiTheme="minorEastAsia" w:eastAsiaTheme="minorEastAsia" w:cstheme="minorEastAsia"/>
          <w:color w:val="auto"/>
          <w:sz w:val="21"/>
          <w:szCs w:val="21"/>
          <w:highlight w:val="none"/>
          <w:lang w:val="en-US" w:eastAsia="zh-CN"/>
        </w:rPr>
        <w:t>三</w:t>
      </w:r>
      <w:r>
        <w:rPr>
          <w:rFonts w:hint="eastAsia" w:asciiTheme="minorEastAsia" w:hAnsiTheme="minorEastAsia" w:eastAsiaTheme="minorEastAsia" w:cstheme="minorEastAsia"/>
          <w:color w:val="auto"/>
          <w:sz w:val="21"/>
          <w:szCs w:val="21"/>
          <w:highlight w:val="none"/>
        </w:rPr>
        <w:t>、投标人情况及资格证明文件”章节提供的格式）。</w:t>
      </w:r>
    </w:p>
    <w:p>
      <w:pPr>
        <w:ind w:firstLine="630" w:firstLineChars="300"/>
        <w:rPr>
          <w:rFonts w:hint="eastAsia" w:asciiTheme="minorEastAsia" w:hAnsiTheme="minorEastAsia" w:cstheme="minorEastAsia"/>
          <w:color w:val="auto"/>
          <w:sz w:val="21"/>
          <w:szCs w:val="21"/>
        </w:rPr>
      </w:pPr>
      <w:r>
        <w:rPr>
          <w:rFonts w:hint="eastAsia" w:asciiTheme="minorEastAsia" w:hAnsiTheme="minorEastAsia" w:cstheme="minorEastAsia"/>
          <w:color w:val="auto"/>
          <w:sz w:val="21"/>
          <w:szCs w:val="21"/>
        </w:rPr>
        <w:t>（</w:t>
      </w:r>
      <w:r>
        <w:rPr>
          <w:rFonts w:hint="eastAsia" w:asciiTheme="minorEastAsia" w:hAnsiTheme="minorEastAsia" w:cstheme="minorEastAsia"/>
          <w:color w:val="auto"/>
          <w:sz w:val="21"/>
          <w:szCs w:val="21"/>
          <w:lang w:val="en-US" w:eastAsia="zh-CN"/>
        </w:rPr>
        <w:t>6</w:t>
      </w:r>
      <w:r>
        <w:rPr>
          <w:rFonts w:hint="eastAsia" w:asciiTheme="minorEastAsia" w:hAnsiTheme="minorEastAsia" w:cstheme="minorEastAsia"/>
          <w:color w:val="auto"/>
          <w:sz w:val="21"/>
          <w:szCs w:val="21"/>
        </w:rPr>
        <w:t>）依据</w:t>
      </w:r>
      <w:r>
        <w:rPr>
          <w:rFonts w:hint="eastAsia" w:asciiTheme="minorEastAsia" w:hAnsi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政府采购促进中小企业发展管理办法</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cstheme="minorEastAsia"/>
          <w:color w:val="auto"/>
          <w:sz w:val="21"/>
          <w:szCs w:val="21"/>
        </w:rPr>
        <w:t>规定享受扶持政策获得政府采购合同的，小微企业不得将合同分包给大中型企业，中型企业不得将合同分包给大型企业</w:t>
      </w:r>
      <w:r>
        <w:rPr>
          <w:rFonts w:hint="eastAsia" w:asciiTheme="minorEastAsia" w:hAnsiTheme="minorEastAsia" w:cstheme="minorEastAsia"/>
          <w:color w:val="auto"/>
          <w:sz w:val="21"/>
          <w:szCs w:val="21"/>
          <w:lang w:eastAsia="zh-CN"/>
        </w:rPr>
        <w:t>。</w:t>
      </w:r>
    </w:p>
    <w:p>
      <w:pPr>
        <w:ind w:firstLine="632" w:firstLineChars="300"/>
        <w:rPr>
          <w:rFonts w:hint="eastAsia" w:asciiTheme="minorEastAsia" w:hAnsiTheme="minorEastAsia" w:cstheme="minorEastAsia"/>
          <w:b w:val="0"/>
          <w:bCs w:val="0"/>
          <w:color w:val="auto"/>
          <w:sz w:val="21"/>
          <w:szCs w:val="21"/>
          <w:lang w:val="en-US" w:eastAsia="zh-CN"/>
        </w:rPr>
      </w:pPr>
      <w:r>
        <w:rPr>
          <w:rFonts w:hint="eastAsia" w:asciiTheme="minorEastAsia" w:hAnsiTheme="minorEastAsia" w:cstheme="minorEastAsia"/>
          <w:b/>
          <w:bCs/>
          <w:color w:val="auto"/>
          <w:sz w:val="21"/>
          <w:szCs w:val="21"/>
          <w:lang w:val="en-US" w:eastAsia="zh-CN"/>
        </w:rPr>
        <w:t>2、上述支持政策不改变最终中标（成交）价格，政府采购合同仍按照中标（成交）供应商的报价签订。</w:t>
      </w:r>
    </w:p>
    <w:p>
      <w:pPr>
        <w:spacing w:line="560" w:lineRule="exact"/>
        <w:ind w:firstLine="480" w:firstLineChars="200"/>
        <w:rPr>
          <w:rFonts w:asciiTheme="minorEastAsia" w:hAnsiTheme="minorEastAsia" w:cstheme="minorEastAsia"/>
          <w:bCs/>
          <w:color w:val="auto"/>
        </w:rPr>
      </w:pPr>
      <w:r>
        <w:rPr>
          <w:rFonts w:hint="eastAsia" w:asciiTheme="minorEastAsia" w:hAnsiTheme="minorEastAsia" w:cstheme="minorEastAsia"/>
          <w:bCs/>
          <w:color w:val="auto"/>
          <w:highlight w:val="none"/>
        </w:rPr>
        <w:br w:type="page"/>
      </w:r>
    </w:p>
    <w:p>
      <w:pPr>
        <w:spacing w:line="560" w:lineRule="exact"/>
        <w:jc w:val="center"/>
        <w:rPr>
          <w:rFonts w:asciiTheme="minorEastAsia" w:hAnsiTheme="minorEastAsia" w:cstheme="minorEastAsia"/>
          <w:bCs/>
          <w:color w:val="auto"/>
        </w:rPr>
      </w:pPr>
      <w:r>
        <w:rPr>
          <w:rFonts w:hint="eastAsia" w:ascii="Cambria" w:hAnsi="Cambria"/>
          <w:b/>
          <w:bCs/>
          <w:color w:val="auto"/>
          <w:kern w:val="28"/>
          <w:sz w:val="28"/>
          <w:szCs w:val="32"/>
        </w:rPr>
        <w:t>第三章   用户需求书</w:t>
      </w:r>
    </w:p>
    <w:p>
      <w:pPr>
        <w:tabs>
          <w:tab w:val="left" w:pos="360"/>
        </w:tabs>
        <w:spacing w:line="460" w:lineRule="exact"/>
        <w:ind w:firstLine="482" w:firstLineChars="200"/>
        <w:rPr>
          <w:rFonts w:asciiTheme="minorEastAsia" w:hAnsiTheme="minorEastAsia" w:cstheme="minorEastAsia"/>
          <w:b/>
          <w:bCs/>
          <w:color w:val="auto"/>
        </w:rPr>
      </w:pPr>
    </w:p>
    <w:p>
      <w:pPr>
        <w:tabs>
          <w:tab w:val="left" w:pos="360"/>
        </w:tabs>
        <w:spacing w:line="460" w:lineRule="exact"/>
        <w:ind w:firstLine="482" w:firstLineChars="200"/>
        <w:jc w:val="center"/>
        <w:rPr>
          <w:rStyle w:val="23"/>
          <w:rFonts w:hint="eastAsia" w:ascii="宋体" w:hAnsi="宋体" w:cs="宋体"/>
          <w:bCs w:val="0"/>
          <w:color w:val="auto"/>
          <w:spacing w:val="0"/>
          <w:kern w:val="0"/>
        </w:rPr>
      </w:pPr>
      <w:r>
        <w:rPr>
          <w:rStyle w:val="23"/>
          <w:rFonts w:hint="eastAsia" w:ascii="宋体" w:hAnsi="宋体" w:cs="宋体"/>
          <w:bCs w:val="0"/>
          <w:color w:val="auto"/>
          <w:spacing w:val="0"/>
          <w:kern w:val="0"/>
          <w:sz w:val="24"/>
          <w:szCs w:val="24"/>
        </w:rPr>
        <w:t>一、项目基本信息</w:t>
      </w:r>
    </w:p>
    <w:tbl>
      <w:tblPr>
        <w:tblStyle w:val="20"/>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2603"/>
        <w:gridCol w:w="2340"/>
        <w:gridCol w:w="3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keepNext w:val="0"/>
              <w:keepLines w:val="0"/>
              <w:suppressLineNumbers w:val="0"/>
              <w:spacing w:before="0" w:beforeAutospacing="0" w:after="0" w:afterAutospacing="0"/>
              <w:ind w:left="0" w:right="0"/>
              <w:jc w:val="center"/>
              <w:rPr>
                <w:rFonts w:hint="default"/>
                <w:bCs/>
                <w:color w:val="auto"/>
                <w:szCs w:val="21"/>
              </w:rPr>
            </w:pPr>
            <w:r>
              <w:rPr>
                <w:rFonts w:hint="eastAsia"/>
                <w:bCs/>
                <w:color w:val="auto"/>
                <w:szCs w:val="21"/>
              </w:rPr>
              <w:t>序号</w:t>
            </w:r>
          </w:p>
        </w:tc>
        <w:tc>
          <w:tcPr>
            <w:tcW w:w="2603" w:type="dxa"/>
            <w:vAlign w:val="center"/>
          </w:tcPr>
          <w:p>
            <w:pPr>
              <w:keepNext w:val="0"/>
              <w:keepLines w:val="0"/>
              <w:suppressLineNumbers w:val="0"/>
              <w:spacing w:before="0" w:beforeAutospacing="0" w:after="0" w:afterAutospacing="0"/>
              <w:ind w:left="0" w:right="0"/>
              <w:jc w:val="center"/>
              <w:rPr>
                <w:rFonts w:hint="default" w:eastAsiaTheme="minorEastAsia"/>
                <w:bCs/>
                <w:color w:val="auto"/>
                <w:szCs w:val="21"/>
                <w:lang w:val="en-US" w:eastAsia="zh-CN"/>
              </w:rPr>
            </w:pPr>
            <w:r>
              <w:rPr>
                <w:rFonts w:hint="eastAsia"/>
                <w:color w:val="auto"/>
                <w:szCs w:val="21"/>
                <w:lang w:val="en-US" w:eastAsia="zh-CN"/>
              </w:rPr>
              <w:t>项目编号</w:t>
            </w:r>
          </w:p>
        </w:tc>
        <w:tc>
          <w:tcPr>
            <w:tcW w:w="2340" w:type="dxa"/>
            <w:vAlign w:val="center"/>
          </w:tcPr>
          <w:p>
            <w:pPr>
              <w:keepNext w:val="0"/>
              <w:keepLines w:val="0"/>
              <w:suppressLineNumbers w:val="0"/>
              <w:spacing w:before="0" w:beforeAutospacing="0" w:after="0" w:afterAutospacing="0"/>
              <w:ind w:left="0" w:right="0"/>
              <w:jc w:val="center"/>
              <w:rPr>
                <w:rFonts w:hint="default"/>
                <w:bCs/>
                <w:color w:val="auto"/>
                <w:szCs w:val="21"/>
              </w:rPr>
            </w:pPr>
            <w:r>
              <w:rPr>
                <w:rFonts w:hint="eastAsia"/>
                <w:bCs/>
                <w:color w:val="auto"/>
                <w:szCs w:val="21"/>
              </w:rPr>
              <w:t>项目名称</w:t>
            </w:r>
          </w:p>
        </w:tc>
        <w:tc>
          <w:tcPr>
            <w:tcW w:w="3173" w:type="dxa"/>
            <w:vAlign w:val="center"/>
          </w:tcPr>
          <w:p>
            <w:pPr>
              <w:keepNext w:val="0"/>
              <w:keepLines w:val="0"/>
              <w:suppressLineNumbers w:val="0"/>
              <w:spacing w:before="0" w:beforeAutospacing="0" w:after="0" w:afterAutospacing="0"/>
              <w:ind w:left="0" w:right="0"/>
              <w:jc w:val="center"/>
              <w:rPr>
                <w:rFonts w:hint="default"/>
                <w:b/>
                <w:bCs/>
                <w:color w:val="auto"/>
                <w:szCs w:val="21"/>
              </w:rPr>
            </w:pPr>
            <w:r>
              <w:rPr>
                <w:rFonts w:hint="eastAsia"/>
                <w:b/>
                <w:bCs/>
                <w:color w:val="auto"/>
                <w:szCs w:val="21"/>
              </w:rPr>
              <w:t>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413" w:type="dxa"/>
            <w:vAlign w:val="center"/>
          </w:tcPr>
          <w:p>
            <w:pPr>
              <w:keepNext w:val="0"/>
              <w:keepLines w:val="0"/>
              <w:suppressLineNumbers w:val="0"/>
              <w:spacing w:before="0" w:beforeAutospacing="0" w:after="0" w:afterAutospacing="0"/>
              <w:ind w:left="0" w:right="0"/>
              <w:jc w:val="center"/>
              <w:rPr>
                <w:rFonts w:hint="default"/>
                <w:bCs/>
                <w:color w:val="auto"/>
                <w:szCs w:val="21"/>
              </w:rPr>
            </w:pPr>
            <w:r>
              <w:rPr>
                <w:rFonts w:hint="eastAsia"/>
                <w:bCs/>
                <w:color w:val="auto"/>
                <w:szCs w:val="21"/>
              </w:rPr>
              <w:t>1</w:t>
            </w:r>
          </w:p>
        </w:tc>
        <w:tc>
          <w:tcPr>
            <w:tcW w:w="2603"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default" w:eastAsia="宋体"/>
                <w:bCs/>
                <w:color w:val="auto"/>
                <w:szCs w:val="21"/>
                <w:lang w:val="en-US" w:eastAsia="zh-CN"/>
              </w:rPr>
            </w:pPr>
            <w:r>
              <w:rPr>
                <w:rFonts w:hint="eastAsia"/>
                <w:bCs/>
                <w:color w:val="auto"/>
                <w:szCs w:val="21"/>
                <w:lang w:val="en-US" w:eastAsia="zh-CN"/>
              </w:rPr>
              <w:t xml:space="preserve"> ENT202607-003</w:t>
            </w:r>
          </w:p>
        </w:tc>
        <w:tc>
          <w:tcPr>
            <w:tcW w:w="2340" w:type="dxa"/>
            <w:vAlign w:val="center"/>
          </w:tcPr>
          <w:p>
            <w:pPr>
              <w:keepNext w:val="0"/>
              <w:keepLines w:val="0"/>
              <w:suppressLineNumbers w:val="0"/>
              <w:spacing w:before="0" w:beforeAutospacing="0" w:after="0" w:afterAutospacing="0"/>
              <w:ind w:left="0" w:right="0"/>
              <w:jc w:val="center"/>
              <w:rPr>
                <w:rFonts w:hint="eastAsia" w:eastAsia="宋体"/>
                <w:b/>
                <w:bCs/>
                <w:color w:val="auto"/>
                <w:szCs w:val="21"/>
                <w:lang w:eastAsia="zh-CN"/>
              </w:rPr>
            </w:pPr>
            <w:r>
              <w:rPr>
                <w:rFonts w:hint="eastAsia" w:asciiTheme="minorEastAsia" w:hAnsiTheme="minorEastAsia" w:cstheme="minorEastAsia"/>
                <w:i w:val="0"/>
                <w:iCs w:val="0"/>
                <w:caps w:val="0"/>
                <w:color w:val="auto"/>
                <w:spacing w:val="0"/>
                <w:sz w:val="24"/>
                <w:szCs w:val="24"/>
                <w:u w:val="none"/>
                <w:shd w:val="clear"/>
                <w:lang w:val="en-US" w:eastAsia="zh-CN"/>
              </w:rPr>
              <w:t>眼动检测分析系统</w:t>
            </w:r>
          </w:p>
        </w:tc>
        <w:tc>
          <w:tcPr>
            <w:tcW w:w="3173"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default" w:eastAsiaTheme="minorEastAsia"/>
                <w:bCs/>
                <w:color w:val="auto"/>
                <w:szCs w:val="21"/>
                <w:lang w:val="en-US" w:eastAsia="zh-CN"/>
              </w:rPr>
            </w:pPr>
            <w:r>
              <w:rPr>
                <w:rFonts w:hint="eastAsia"/>
                <w:bCs/>
                <w:color w:val="auto"/>
                <w:szCs w:val="21"/>
                <w:lang w:val="en-US" w:eastAsia="zh-CN"/>
              </w:rPr>
              <w:t>195000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56" w:type="dxa"/>
            <w:gridSpan w:val="3"/>
            <w:vAlign w:val="center"/>
          </w:tcPr>
          <w:p>
            <w:pPr>
              <w:keepNext w:val="0"/>
              <w:keepLines w:val="0"/>
              <w:suppressLineNumbers w:val="0"/>
              <w:spacing w:before="0" w:beforeAutospacing="0" w:after="0" w:afterAutospacing="0"/>
              <w:ind w:left="0" w:right="0"/>
              <w:jc w:val="center"/>
              <w:rPr>
                <w:rFonts w:hint="default"/>
                <w:b/>
                <w:bCs/>
                <w:color w:val="auto"/>
                <w:szCs w:val="21"/>
              </w:rPr>
            </w:pPr>
            <w:r>
              <w:rPr>
                <w:rFonts w:hint="default"/>
                <w:b/>
                <w:bCs/>
                <w:color w:val="auto"/>
                <w:szCs w:val="21"/>
              </w:rPr>
              <w:t>合计</w:t>
            </w:r>
          </w:p>
        </w:tc>
        <w:tc>
          <w:tcPr>
            <w:tcW w:w="3173" w:type="dxa"/>
            <w:vAlign w:val="center"/>
          </w:tcPr>
          <w:p>
            <w:pPr>
              <w:keepNext w:val="0"/>
              <w:keepLines w:val="0"/>
              <w:suppressLineNumbers w:val="0"/>
              <w:spacing w:before="0" w:beforeAutospacing="0" w:after="0" w:afterAutospacing="0"/>
              <w:ind w:left="0" w:right="0"/>
              <w:jc w:val="center"/>
              <w:rPr>
                <w:rFonts w:hint="default" w:eastAsia="宋体"/>
                <w:bCs/>
                <w:color w:val="auto"/>
                <w:szCs w:val="21"/>
                <w:lang w:val="en-US" w:eastAsia="zh-CN"/>
              </w:rPr>
            </w:pPr>
            <w:r>
              <w:rPr>
                <w:rFonts w:hint="eastAsia" w:eastAsia="宋体"/>
                <w:bCs/>
                <w:color w:val="auto"/>
                <w:szCs w:val="21"/>
                <w:lang w:val="en-US" w:eastAsia="zh-CN"/>
              </w:rPr>
              <w:t>195000</w:t>
            </w:r>
          </w:p>
        </w:tc>
      </w:tr>
    </w:tbl>
    <w:p>
      <w:pPr>
        <w:pStyle w:val="19"/>
        <w:jc w:val="center"/>
        <w:rPr>
          <w:rStyle w:val="23"/>
          <w:rFonts w:hint="eastAsia" w:ascii="宋体" w:hAnsi="宋体" w:cs="宋体"/>
          <w:b/>
          <w:bCs w:val="0"/>
          <w:color w:val="auto"/>
          <w:spacing w:val="0"/>
          <w:kern w:val="0"/>
          <w:lang w:val="en-US"/>
        </w:rPr>
      </w:pPr>
    </w:p>
    <w:p>
      <w:pPr>
        <w:pStyle w:val="19"/>
        <w:jc w:val="center"/>
        <w:rPr>
          <w:rStyle w:val="23"/>
          <w:rFonts w:hint="eastAsia" w:ascii="宋体" w:hAnsi="宋体" w:cs="宋体"/>
          <w:bCs w:val="0"/>
          <w:color w:val="auto"/>
          <w:spacing w:val="0"/>
          <w:kern w:val="0"/>
        </w:rPr>
      </w:pPr>
      <w:r>
        <w:rPr>
          <w:rStyle w:val="23"/>
          <w:rFonts w:hint="eastAsia" w:ascii="宋体" w:hAnsi="宋体" w:cs="宋体"/>
          <w:b/>
          <w:bCs w:val="0"/>
          <w:color w:val="auto"/>
          <w:spacing w:val="0"/>
          <w:kern w:val="0"/>
          <w:lang w:val="en-US"/>
        </w:rPr>
        <w:t>二、</w:t>
      </w:r>
      <w:r>
        <w:rPr>
          <w:rFonts w:hint="eastAsia"/>
          <w:b/>
          <w:bCs w:val="0"/>
          <w:color w:val="auto"/>
          <w:szCs w:val="24"/>
          <w:lang w:val="en-US" w:eastAsia="zh-CN"/>
        </w:rPr>
        <w:t>货物</w:t>
      </w:r>
      <w:r>
        <w:rPr>
          <w:rFonts w:hint="eastAsia"/>
          <w:b/>
          <w:bCs w:val="0"/>
          <w:color w:val="auto"/>
          <w:szCs w:val="24"/>
        </w:rPr>
        <w:t>明细</w:t>
      </w:r>
    </w:p>
    <w:tbl>
      <w:tblPr>
        <w:tblStyle w:val="20"/>
        <w:tblW w:w="4866"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93"/>
        <w:gridCol w:w="1916"/>
        <w:gridCol w:w="1127"/>
        <w:gridCol w:w="1071"/>
        <w:gridCol w:w="948"/>
        <w:gridCol w:w="1106"/>
        <w:gridCol w:w="1106"/>
        <w:gridCol w:w="110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4" w:hRule="atLeast"/>
          <w:tblHeader/>
          <w:tblCellSpacing w:w="0" w:type="dxa"/>
          <w:jc w:val="center"/>
        </w:trPr>
        <w:tc>
          <w:tcPr>
            <w:tcW w:w="330" w:type="pct"/>
            <w:tcBorders>
              <w:tl2br w:val="nil"/>
              <w:tr2bl w:val="nil"/>
            </w:tcBorders>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序号</w:t>
            </w:r>
          </w:p>
        </w:tc>
        <w:tc>
          <w:tcPr>
            <w:tcW w:w="1067" w:type="pct"/>
            <w:tcMar>
              <w:top w:w="15" w:type="dxa"/>
              <w:left w:w="15" w:type="dxa"/>
              <w:bottom w:w="15" w:type="dxa"/>
              <w:right w:w="15" w:type="dxa"/>
            </w:tcMar>
            <w:vAlign w:val="center"/>
          </w:tcPr>
          <w:p>
            <w:pPr>
              <w:adjustRightInd w:val="0"/>
              <w:snapToGrid w:val="0"/>
              <w:spacing w:line="360" w:lineRule="auto"/>
              <w:jc w:val="center"/>
              <w:rPr>
                <w:rFonts w:hint="eastAsia" w:ascii="宋体" w:hAnsi="宋体" w:cs="宋体" w:eastAsiaTheme="minorEastAsia"/>
                <w:color w:val="auto"/>
                <w:lang w:eastAsia="zh-CN"/>
              </w:rPr>
            </w:pPr>
            <w:r>
              <w:rPr>
                <w:rFonts w:hint="eastAsia" w:ascii="宋体" w:hAnsi="宋体" w:eastAsia="宋体" w:cs="宋体"/>
                <w:color w:val="auto"/>
                <w:lang w:val="en-US" w:eastAsia="zh-CN"/>
              </w:rPr>
              <w:t>需求明细</w:t>
            </w:r>
          </w:p>
        </w:tc>
        <w:tc>
          <w:tcPr>
            <w:tcW w:w="627" w:type="pct"/>
            <w:shd w:val="clear" w:color="auto" w:fill="auto"/>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数量</w:t>
            </w:r>
          </w:p>
        </w:tc>
        <w:tc>
          <w:tcPr>
            <w:tcW w:w="596" w:type="pct"/>
            <w:shd w:val="clear" w:color="auto" w:fill="auto"/>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color w:val="auto"/>
              </w:rPr>
            </w:pPr>
            <w:r>
              <w:rPr>
                <w:rFonts w:hint="eastAsia" w:ascii="宋体" w:hAnsi="宋体" w:cs="宋体"/>
                <w:color w:val="auto"/>
                <w:lang w:bidi="ar"/>
              </w:rPr>
              <w:t>单位</w:t>
            </w:r>
          </w:p>
        </w:tc>
        <w:tc>
          <w:tcPr>
            <w:tcW w:w="528" w:type="pct"/>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预算总价</w:t>
            </w:r>
          </w:p>
          <w:p>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(元)</w:t>
            </w:r>
          </w:p>
        </w:tc>
        <w:tc>
          <w:tcPr>
            <w:tcW w:w="616" w:type="pct"/>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color w:val="auto"/>
              </w:rPr>
            </w:pPr>
            <w:r>
              <w:rPr>
                <w:rFonts w:hint="eastAsia" w:ascii="宋体" w:hAnsi="宋体" w:eastAsia="宋体" w:cs="宋体"/>
                <w:color w:val="auto"/>
              </w:rPr>
              <w:t>是否进口</w:t>
            </w:r>
          </w:p>
        </w:tc>
        <w:tc>
          <w:tcPr>
            <w:tcW w:w="616" w:type="pct"/>
            <w:tcMar>
              <w:top w:w="15" w:type="dxa"/>
              <w:left w:w="15" w:type="dxa"/>
              <w:bottom w:w="15" w:type="dxa"/>
              <w:right w:w="15" w:type="dxa"/>
            </w:tcMar>
            <w:vAlign w:val="center"/>
          </w:tcPr>
          <w:p>
            <w:pPr>
              <w:adjustRightInd w:val="0"/>
              <w:snapToGrid w:val="0"/>
              <w:spacing w:line="360" w:lineRule="auto"/>
              <w:jc w:val="center"/>
              <w:rPr>
                <w:rFonts w:hint="eastAsia" w:ascii="宋体" w:hAnsi="宋体" w:eastAsia="宋体" w:cs="宋体"/>
                <w:color w:val="auto"/>
              </w:rPr>
            </w:pPr>
            <w:r>
              <w:rPr>
                <w:rFonts w:hint="eastAsia"/>
                <w:b/>
                <w:bCs/>
                <w:color w:val="auto"/>
                <w:szCs w:val="21"/>
                <w:lang w:val="en-US" w:eastAsia="zh-CN"/>
              </w:rPr>
              <w:t>是否专门面向中小企业</w:t>
            </w:r>
          </w:p>
        </w:tc>
        <w:tc>
          <w:tcPr>
            <w:tcW w:w="616" w:type="pct"/>
            <w:shd w:val="clear" w:color="auto" w:fill="auto"/>
            <w:tcMar>
              <w:top w:w="15" w:type="dxa"/>
              <w:left w:w="15" w:type="dxa"/>
              <w:bottom w:w="15" w:type="dxa"/>
              <w:right w:w="15" w:type="dxa"/>
            </w:tcMar>
            <w:vAlign w:val="center"/>
          </w:tcPr>
          <w:p>
            <w:pPr>
              <w:jc w:val="center"/>
              <w:rPr>
                <w:rFonts w:hint="eastAsia" w:ascii="Times New Roman" w:hAnsi="Times New Roman" w:cs="Times New Roman" w:eastAsiaTheme="minorEastAsia"/>
                <w:b/>
                <w:bCs/>
                <w:color w:val="auto"/>
                <w:sz w:val="24"/>
                <w:szCs w:val="21"/>
                <w:lang w:val="en-US" w:eastAsia="zh-CN" w:bidi="ar-SA"/>
              </w:rPr>
            </w:pPr>
            <w:r>
              <w:rPr>
                <w:rFonts w:hint="eastAsia"/>
                <w:b/>
                <w:bCs/>
                <w:color w:val="auto"/>
                <w:szCs w:val="21"/>
              </w:rPr>
              <w:t>标的所属行业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pPr>
              <w:adjustRightInd w:val="0"/>
              <w:snapToGrid w:val="0"/>
              <w:jc w:val="center"/>
              <w:rPr>
                <w:rFonts w:eastAsia="宋体"/>
                <w:color w:val="auto"/>
              </w:rPr>
            </w:pPr>
            <w:r>
              <w:rPr>
                <w:rFonts w:hint="eastAsia" w:eastAsia="宋体"/>
                <w:color w:val="auto"/>
              </w:rPr>
              <w:t>1</w:t>
            </w:r>
          </w:p>
        </w:tc>
        <w:tc>
          <w:tcPr>
            <w:tcW w:w="1067" w:type="pct"/>
            <w:tcMar>
              <w:top w:w="15" w:type="dxa"/>
              <w:left w:w="15" w:type="dxa"/>
              <w:bottom w:w="15" w:type="dxa"/>
              <w:right w:w="15" w:type="dxa"/>
            </w:tcMar>
            <w:vAlign w:val="center"/>
          </w:tcPr>
          <w:p>
            <w:pPr>
              <w:numPr>
                <w:ilvl w:val="-1"/>
                <w:numId w:val="0"/>
              </w:numPr>
              <w:spacing w:line="240" w:lineRule="auto"/>
              <w:ind w:left="0" w:leftChars="0" w:firstLine="0" w:firstLineChars="0"/>
              <w:jc w:val="center"/>
              <w:textAlignment w:val="center"/>
              <w:rPr>
                <w:rFonts w:ascii="宋体" w:hAnsi="宋体" w:eastAsia="宋体" w:cs="宋体"/>
                <w:color w:val="auto"/>
              </w:rPr>
            </w:pPr>
            <w:r>
              <w:rPr>
                <w:rFonts w:hint="eastAsia"/>
                <w:color w:val="auto"/>
                <w:highlight w:val="none"/>
                <w:lang w:val="en-US" w:eastAsia="zh-CN"/>
              </w:rPr>
              <w:t>眼动仪主机</w:t>
            </w:r>
          </w:p>
        </w:tc>
        <w:tc>
          <w:tcPr>
            <w:tcW w:w="627" w:type="pct"/>
            <w:shd w:val="clear" w:color="auto" w:fill="auto"/>
            <w:tcMar>
              <w:top w:w="15" w:type="dxa"/>
              <w:left w:w="15" w:type="dxa"/>
              <w:bottom w:w="15" w:type="dxa"/>
              <w:right w:w="15" w:type="dxa"/>
            </w:tcMar>
            <w:vAlign w:val="center"/>
          </w:tcPr>
          <w:p>
            <w:pPr>
              <w:spacing w:line="240" w:lineRule="auto"/>
              <w:ind w:firstLine="0" w:firstLineChars="0"/>
              <w:jc w:val="center"/>
              <w:textAlignment w:val="center"/>
              <w:rPr>
                <w:rFonts w:hint="default" w:eastAsia="宋体"/>
                <w:color w:val="auto"/>
                <w:lang w:val="en-US" w:eastAsia="zh-CN"/>
              </w:rPr>
            </w:pPr>
            <w:r>
              <w:rPr>
                <w:rFonts w:hint="eastAsia" w:asciiTheme="minorEastAsia" w:hAnsiTheme="minorEastAsia" w:cstheme="minorEastAsia"/>
                <w:color w:val="auto"/>
                <w:sz w:val="24"/>
                <w:szCs w:val="24"/>
                <w:lang w:val="en-US" w:eastAsia="zh-CN"/>
              </w:rPr>
              <w:t>1</w:t>
            </w:r>
          </w:p>
        </w:tc>
        <w:tc>
          <w:tcPr>
            <w:tcW w:w="596" w:type="pct"/>
            <w:shd w:val="clear" w:color="auto" w:fill="auto"/>
            <w:tcMar>
              <w:top w:w="15" w:type="dxa"/>
              <w:left w:w="15" w:type="dxa"/>
              <w:bottom w:w="15" w:type="dxa"/>
              <w:right w:w="15" w:type="dxa"/>
            </w:tcMar>
            <w:vAlign w:val="center"/>
          </w:tcPr>
          <w:p>
            <w:pPr>
              <w:spacing w:line="240" w:lineRule="auto"/>
              <w:jc w:val="center"/>
              <w:textAlignment w:val="center"/>
              <w:rPr>
                <w:rFonts w:hint="eastAsia" w:eastAsia="宋体"/>
                <w:color w:val="auto"/>
                <w:lang w:val="en-US" w:eastAsia="zh-CN"/>
              </w:rPr>
            </w:pPr>
            <w:r>
              <w:rPr>
                <w:rFonts w:hint="eastAsia" w:asciiTheme="minorEastAsia" w:hAnsiTheme="minorEastAsia" w:cstheme="minorEastAsia"/>
                <w:color w:val="auto"/>
                <w:sz w:val="24"/>
                <w:szCs w:val="24"/>
                <w:lang w:val="en-US" w:eastAsia="zh-CN"/>
              </w:rPr>
              <w:t>台</w:t>
            </w:r>
          </w:p>
        </w:tc>
        <w:tc>
          <w:tcPr>
            <w:tcW w:w="528" w:type="pct"/>
            <w:vMerge w:val="restart"/>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r>
              <w:rPr>
                <w:rFonts w:hint="eastAsia" w:asciiTheme="minorEastAsia" w:hAnsiTheme="minorEastAsia" w:cstheme="minorEastAsia"/>
                <w:b w:val="0"/>
                <w:bCs w:val="0"/>
                <w:color w:val="auto"/>
                <w:kern w:val="0"/>
                <w:sz w:val="24"/>
                <w:szCs w:val="24"/>
                <w:u w:val="none"/>
                <w:lang w:val="en-US" w:eastAsia="zh-CN"/>
              </w:rPr>
              <w:t>195000</w:t>
            </w:r>
          </w:p>
        </w:tc>
        <w:tc>
          <w:tcPr>
            <w:tcW w:w="616" w:type="pct"/>
            <w:vMerge w:val="restart"/>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拒绝进口</w:t>
            </w:r>
          </w:p>
        </w:tc>
        <w:tc>
          <w:tcPr>
            <w:tcW w:w="616" w:type="pct"/>
            <w:vMerge w:val="restart"/>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否</w:t>
            </w:r>
          </w:p>
        </w:tc>
        <w:tc>
          <w:tcPr>
            <w:tcW w:w="616" w:type="pct"/>
            <w:vMerge w:val="restart"/>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工业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pPr>
              <w:adjustRightInd w:val="0"/>
              <w:snapToGrid w:val="0"/>
              <w:jc w:val="center"/>
              <w:rPr>
                <w:rFonts w:hint="eastAsia" w:eastAsia="宋体"/>
                <w:color w:val="auto"/>
                <w:lang w:val="en-US" w:eastAsia="zh-CN"/>
              </w:rPr>
            </w:pPr>
            <w:r>
              <w:rPr>
                <w:rFonts w:hint="eastAsia" w:eastAsia="宋体"/>
                <w:color w:val="auto"/>
                <w:lang w:val="en-US" w:eastAsia="zh-CN"/>
              </w:rPr>
              <w:t>2</w:t>
            </w:r>
          </w:p>
        </w:tc>
        <w:tc>
          <w:tcPr>
            <w:tcW w:w="1067" w:type="pct"/>
            <w:tcMar>
              <w:top w:w="15" w:type="dxa"/>
              <w:left w:w="15" w:type="dxa"/>
              <w:bottom w:w="15" w:type="dxa"/>
              <w:right w:w="15" w:type="dxa"/>
            </w:tcMar>
            <w:vAlign w:val="center"/>
          </w:tcPr>
          <w:p>
            <w:pPr>
              <w:numPr>
                <w:ilvl w:val="-1"/>
                <w:numId w:val="0"/>
              </w:numPr>
              <w:spacing w:line="240" w:lineRule="auto"/>
              <w:ind w:left="0" w:leftChars="0" w:firstLine="0" w:firstLineChars="0"/>
              <w:jc w:val="center"/>
              <w:textAlignment w:val="center"/>
              <w:rPr>
                <w:rFonts w:ascii="宋体" w:hAnsi="宋体" w:eastAsia="宋体" w:cs="宋体"/>
                <w:color w:val="auto"/>
              </w:rPr>
            </w:pPr>
            <w:r>
              <w:rPr>
                <w:rFonts w:hint="eastAsia"/>
                <w:color w:val="auto"/>
                <w:highlight w:val="none"/>
                <w:lang w:val="en-US" w:eastAsia="zh-CN"/>
              </w:rPr>
              <w:t>眼动检测分析软件</w:t>
            </w:r>
          </w:p>
        </w:tc>
        <w:tc>
          <w:tcPr>
            <w:tcW w:w="627" w:type="pct"/>
            <w:shd w:val="clear" w:color="auto" w:fill="auto"/>
            <w:tcMar>
              <w:top w:w="15" w:type="dxa"/>
              <w:left w:w="15" w:type="dxa"/>
              <w:bottom w:w="15" w:type="dxa"/>
              <w:right w:w="15" w:type="dxa"/>
            </w:tcMar>
            <w:vAlign w:val="center"/>
          </w:tcPr>
          <w:p>
            <w:pPr>
              <w:spacing w:line="240" w:lineRule="auto"/>
              <w:ind w:firstLine="0" w:firstLineChars="0"/>
              <w:jc w:val="center"/>
              <w:textAlignment w:val="center"/>
              <w:rPr>
                <w:rFonts w:hint="default" w:eastAsia="宋体"/>
                <w:color w:val="auto"/>
                <w:lang w:val="en-US" w:eastAsia="zh-CN"/>
              </w:rPr>
            </w:pPr>
            <w:r>
              <w:rPr>
                <w:rFonts w:hint="eastAsia" w:asciiTheme="minorEastAsia" w:hAnsiTheme="minorEastAsia" w:cstheme="minorEastAsia"/>
                <w:color w:val="auto"/>
                <w:sz w:val="24"/>
                <w:szCs w:val="24"/>
                <w:lang w:val="en-US" w:eastAsia="zh-CN"/>
              </w:rPr>
              <w:t>1</w:t>
            </w:r>
          </w:p>
        </w:tc>
        <w:tc>
          <w:tcPr>
            <w:tcW w:w="596" w:type="pct"/>
            <w:shd w:val="clear" w:color="auto" w:fill="auto"/>
            <w:tcMar>
              <w:top w:w="15" w:type="dxa"/>
              <w:left w:w="15" w:type="dxa"/>
              <w:bottom w:w="15" w:type="dxa"/>
              <w:right w:w="15" w:type="dxa"/>
            </w:tcMar>
            <w:vAlign w:val="center"/>
          </w:tcPr>
          <w:p>
            <w:pPr>
              <w:spacing w:line="240" w:lineRule="auto"/>
              <w:jc w:val="center"/>
              <w:textAlignment w:val="center"/>
              <w:rPr>
                <w:rFonts w:hint="eastAsia" w:eastAsia="宋体"/>
                <w:color w:val="auto"/>
                <w:lang w:val="en-US" w:eastAsia="zh-CN"/>
              </w:rPr>
            </w:pPr>
            <w:r>
              <w:rPr>
                <w:rFonts w:hint="eastAsia" w:asciiTheme="minorEastAsia" w:hAnsiTheme="minorEastAsia" w:cstheme="minorEastAsia"/>
                <w:color w:val="auto"/>
                <w:sz w:val="24"/>
                <w:szCs w:val="24"/>
                <w:lang w:val="en-US" w:eastAsia="zh-CN"/>
              </w:rPr>
              <w:t>套</w:t>
            </w:r>
          </w:p>
        </w:tc>
        <w:tc>
          <w:tcPr>
            <w:tcW w:w="528"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pPr>
              <w:adjustRightInd w:val="0"/>
              <w:snapToGrid w:val="0"/>
              <w:jc w:val="center"/>
              <w:rPr>
                <w:rFonts w:hint="eastAsia" w:eastAsia="宋体"/>
                <w:color w:val="auto"/>
                <w:lang w:val="en-US" w:eastAsia="zh-CN"/>
              </w:rPr>
            </w:pPr>
            <w:r>
              <w:rPr>
                <w:rFonts w:hint="eastAsia" w:eastAsia="宋体"/>
                <w:color w:val="auto"/>
                <w:lang w:val="en-US" w:eastAsia="zh-CN"/>
              </w:rPr>
              <w:t>3</w:t>
            </w:r>
          </w:p>
        </w:tc>
        <w:tc>
          <w:tcPr>
            <w:tcW w:w="1067" w:type="pct"/>
            <w:tcMar>
              <w:top w:w="15" w:type="dxa"/>
              <w:left w:w="15" w:type="dxa"/>
              <w:bottom w:w="15" w:type="dxa"/>
              <w:right w:w="15" w:type="dxa"/>
            </w:tcMar>
            <w:vAlign w:val="center"/>
          </w:tcPr>
          <w:p>
            <w:pPr>
              <w:numPr>
                <w:ilvl w:val="-1"/>
                <w:numId w:val="0"/>
              </w:numPr>
              <w:spacing w:line="240" w:lineRule="auto"/>
              <w:ind w:left="0" w:leftChars="0" w:firstLine="0" w:firstLineChars="0"/>
              <w:jc w:val="center"/>
              <w:textAlignment w:val="center"/>
              <w:rPr>
                <w:rFonts w:ascii="宋体" w:hAnsi="宋体" w:eastAsia="宋体" w:cs="宋体"/>
                <w:color w:val="auto"/>
              </w:rPr>
            </w:pPr>
            <w:r>
              <w:rPr>
                <w:rFonts w:hint="eastAsia"/>
                <w:color w:val="auto"/>
                <w:highlight w:val="none"/>
                <w:lang w:val="en-US" w:eastAsia="zh-CN"/>
              </w:rPr>
              <w:t>配套工作站</w:t>
            </w:r>
          </w:p>
        </w:tc>
        <w:tc>
          <w:tcPr>
            <w:tcW w:w="627" w:type="pct"/>
            <w:shd w:val="clear" w:color="auto" w:fill="auto"/>
            <w:tcMar>
              <w:top w:w="15" w:type="dxa"/>
              <w:left w:w="15" w:type="dxa"/>
              <w:bottom w:w="15" w:type="dxa"/>
              <w:right w:w="15" w:type="dxa"/>
            </w:tcMar>
            <w:vAlign w:val="center"/>
          </w:tcPr>
          <w:p>
            <w:pPr>
              <w:spacing w:line="240" w:lineRule="auto"/>
              <w:ind w:firstLine="0" w:firstLineChars="0"/>
              <w:jc w:val="center"/>
              <w:textAlignment w:val="center"/>
              <w:rPr>
                <w:rFonts w:hint="default" w:eastAsia="宋体"/>
                <w:color w:val="auto"/>
                <w:lang w:val="en-US" w:eastAsia="zh-CN"/>
              </w:rPr>
            </w:pPr>
            <w:r>
              <w:rPr>
                <w:rFonts w:hint="eastAsia" w:asciiTheme="minorEastAsia" w:hAnsiTheme="minorEastAsia" w:cstheme="minorEastAsia"/>
                <w:color w:val="auto"/>
                <w:sz w:val="24"/>
                <w:szCs w:val="24"/>
                <w:lang w:val="en-US" w:eastAsia="zh-CN"/>
              </w:rPr>
              <w:t>1</w:t>
            </w:r>
          </w:p>
        </w:tc>
        <w:tc>
          <w:tcPr>
            <w:tcW w:w="596" w:type="pct"/>
            <w:shd w:val="clear" w:color="auto" w:fill="auto"/>
            <w:tcMar>
              <w:top w:w="15" w:type="dxa"/>
              <w:left w:w="15" w:type="dxa"/>
              <w:bottom w:w="15" w:type="dxa"/>
              <w:right w:w="15" w:type="dxa"/>
            </w:tcMar>
            <w:vAlign w:val="center"/>
          </w:tcPr>
          <w:p>
            <w:pPr>
              <w:spacing w:line="240" w:lineRule="auto"/>
              <w:jc w:val="center"/>
              <w:textAlignment w:val="center"/>
              <w:rPr>
                <w:rFonts w:hint="eastAsia" w:eastAsia="宋体"/>
                <w:color w:val="auto"/>
                <w:lang w:val="en-US" w:eastAsia="zh-CN"/>
              </w:rPr>
            </w:pPr>
            <w:r>
              <w:rPr>
                <w:rFonts w:hint="eastAsia" w:asciiTheme="minorEastAsia" w:hAnsiTheme="minorEastAsia" w:cstheme="minorEastAsia"/>
                <w:color w:val="auto"/>
                <w:sz w:val="24"/>
                <w:szCs w:val="24"/>
                <w:lang w:val="en-US" w:eastAsia="zh-CN"/>
              </w:rPr>
              <w:t>个</w:t>
            </w:r>
          </w:p>
        </w:tc>
        <w:tc>
          <w:tcPr>
            <w:tcW w:w="528"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pPr>
              <w:adjustRightInd w:val="0"/>
              <w:snapToGrid w:val="0"/>
              <w:jc w:val="center"/>
              <w:rPr>
                <w:rFonts w:hint="eastAsia" w:eastAsia="宋体"/>
                <w:color w:val="auto"/>
                <w:lang w:val="en-US" w:eastAsia="zh-CN"/>
              </w:rPr>
            </w:pPr>
            <w:r>
              <w:rPr>
                <w:rFonts w:hint="eastAsia" w:eastAsia="宋体"/>
                <w:color w:val="auto"/>
                <w:lang w:val="en-US" w:eastAsia="zh-CN"/>
              </w:rPr>
              <w:t>4</w:t>
            </w:r>
          </w:p>
        </w:tc>
        <w:tc>
          <w:tcPr>
            <w:tcW w:w="1067" w:type="pct"/>
            <w:tcMar>
              <w:top w:w="15" w:type="dxa"/>
              <w:left w:w="15" w:type="dxa"/>
              <w:bottom w:w="15" w:type="dxa"/>
              <w:right w:w="15" w:type="dxa"/>
            </w:tcMar>
            <w:vAlign w:val="center"/>
          </w:tcPr>
          <w:p>
            <w:pPr>
              <w:numPr>
                <w:ilvl w:val="-1"/>
                <w:numId w:val="0"/>
              </w:numPr>
              <w:spacing w:line="240" w:lineRule="auto"/>
              <w:ind w:left="0" w:leftChars="0" w:firstLine="0" w:firstLineChars="0"/>
              <w:jc w:val="center"/>
              <w:textAlignment w:val="center"/>
              <w:rPr>
                <w:rFonts w:ascii="宋体" w:hAnsi="宋体" w:eastAsia="宋体" w:cs="宋体"/>
                <w:color w:val="auto"/>
              </w:rPr>
            </w:pPr>
            <w:r>
              <w:rPr>
                <w:rFonts w:hint="eastAsia"/>
                <w:color w:val="auto"/>
                <w:highlight w:val="none"/>
                <w:lang w:val="en-US" w:eastAsia="zh-CN"/>
              </w:rPr>
              <w:t>受试者显示器</w:t>
            </w:r>
          </w:p>
        </w:tc>
        <w:tc>
          <w:tcPr>
            <w:tcW w:w="627" w:type="pct"/>
            <w:shd w:val="clear" w:color="auto" w:fill="auto"/>
            <w:tcMar>
              <w:top w:w="15" w:type="dxa"/>
              <w:left w:w="15" w:type="dxa"/>
              <w:bottom w:w="15" w:type="dxa"/>
              <w:right w:w="15" w:type="dxa"/>
            </w:tcMar>
            <w:vAlign w:val="center"/>
          </w:tcPr>
          <w:p>
            <w:pPr>
              <w:spacing w:line="240" w:lineRule="auto"/>
              <w:ind w:firstLine="0" w:firstLineChars="0"/>
              <w:jc w:val="center"/>
              <w:textAlignment w:val="center"/>
              <w:rPr>
                <w:rFonts w:hint="default" w:eastAsia="宋体"/>
                <w:color w:val="auto"/>
                <w:lang w:val="en-US" w:eastAsia="zh-CN"/>
              </w:rPr>
            </w:pPr>
            <w:r>
              <w:rPr>
                <w:rFonts w:hint="eastAsia" w:asciiTheme="minorEastAsia" w:hAnsiTheme="minorEastAsia" w:cstheme="minorEastAsia"/>
                <w:color w:val="auto"/>
                <w:sz w:val="24"/>
                <w:szCs w:val="24"/>
                <w:lang w:val="en-US" w:eastAsia="zh-CN"/>
              </w:rPr>
              <w:t>1</w:t>
            </w:r>
          </w:p>
        </w:tc>
        <w:tc>
          <w:tcPr>
            <w:tcW w:w="596" w:type="pct"/>
            <w:shd w:val="clear" w:color="auto" w:fill="auto"/>
            <w:tcMar>
              <w:top w:w="15" w:type="dxa"/>
              <w:left w:w="15" w:type="dxa"/>
              <w:bottom w:w="15" w:type="dxa"/>
              <w:right w:w="15" w:type="dxa"/>
            </w:tcMar>
            <w:vAlign w:val="center"/>
          </w:tcPr>
          <w:p>
            <w:pPr>
              <w:spacing w:line="240" w:lineRule="auto"/>
              <w:jc w:val="center"/>
              <w:textAlignment w:val="center"/>
              <w:rPr>
                <w:rFonts w:hint="eastAsia" w:eastAsia="宋体"/>
                <w:color w:val="auto"/>
                <w:lang w:val="en-US" w:eastAsia="zh-CN"/>
              </w:rPr>
            </w:pPr>
            <w:r>
              <w:rPr>
                <w:rFonts w:hint="eastAsia" w:asciiTheme="minorEastAsia" w:hAnsiTheme="minorEastAsia" w:cstheme="minorEastAsia"/>
                <w:color w:val="auto"/>
                <w:sz w:val="24"/>
                <w:szCs w:val="24"/>
                <w:lang w:val="en-US" w:eastAsia="zh-CN"/>
              </w:rPr>
              <w:t>个</w:t>
            </w:r>
          </w:p>
        </w:tc>
        <w:tc>
          <w:tcPr>
            <w:tcW w:w="528"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pPr>
              <w:adjustRightInd w:val="0"/>
              <w:snapToGrid w:val="0"/>
              <w:jc w:val="center"/>
              <w:rPr>
                <w:rFonts w:hint="eastAsia" w:eastAsia="宋体"/>
                <w:color w:val="auto"/>
                <w:lang w:val="en-US" w:eastAsia="zh-CN"/>
              </w:rPr>
            </w:pPr>
            <w:r>
              <w:rPr>
                <w:rFonts w:hint="eastAsia" w:eastAsia="宋体"/>
                <w:color w:val="auto"/>
                <w:lang w:val="en-US" w:eastAsia="zh-CN"/>
              </w:rPr>
              <w:t>5</w:t>
            </w:r>
          </w:p>
        </w:tc>
        <w:tc>
          <w:tcPr>
            <w:tcW w:w="1067" w:type="pct"/>
            <w:tcMar>
              <w:top w:w="15" w:type="dxa"/>
              <w:left w:w="15" w:type="dxa"/>
              <w:bottom w:w="15" w:type="dxa"/>
              <w:right w:w="15" w:type="dxa"/>
            </w:tcMar>
            <w:vAlign w:val="center"/>
          </w:tcPr>
          <w:p>
            <w:pPr>
              <w:numPr>
                <w:ilvl w:val="-1"/>
                <w:numId w:val="0"/>
              </w:numPr>
              <w:spacing w:line="240" w:lineRule="auto"/>
              <w:ind w:left="0" w:leftChars="0" w:firstLine="0" w:firstLineChars="0"/>
              <w:jc w:val="center"/>
              <w:textAlignment w:val="center"/>
              <w:rPr>
                <w:rFonts w:ascii="宋体" w:hAnsi="宋体" w:eastAsia="宋体" w:cs="宋体"/>
                <w:color w:val="auto"/>
              </w:rPr>
            </w:pPr>
            <w:r>
              <w:rPr>
                <w:rFonts w:hint="eastAsia"/>
                <w:color w:val="auto"/>
                <w:highlight w:val="none"/>
                <w:lang w:val="en-US" w:eastAsia="zh-CN"/>
              </w:rPr>
              <w:t>操作者显示器</w:t>
            </w:r>
          </w:p>
        </w:tc>
        <w:tc>
          <w:tcPr>
            <w:tcW w:w="627" w:type="pct"/>
            <w:shd w:val="clear" w:color="auto" w:fill="auto"/>
            <w:tcMar>
              <w:top w:w="15" w:type="dxa"/>
              <w:left w:w="15" w:type="dxa"/>
              <w:bottom w:w="15" w:type="dxa"/>
              <w:right w:w="15" w:type="dxa"/>
            </w:tcMar>
            <w:vAlign w:val="center"/>
          </w:tcPr>
          <w:p>
            <w:pPr>
              <w:spacing w:line="240" w:lineRule="auto"/>
              <w:ind w:firstLine="0" w:firstLineChars="0"/>
              <w:jc w:val="center"/>
              <w:textAlignment w:val="center"/>
              <w:rPr>
                <w:rFonts w:hint="default" w:eastAsia="宋体"/>
                <w:color w:val="auto"/>
                <w:lang w:val="en-US" w:eastAsia="zh-CN"/>
              </w:rPr>
            </w:pPr>
            <w:r>
              <w:rPr>
                <w:rFonts w:hint="eastAsia" w:asciiTheme="minorEastAsia" w:hAnsiTheme="minorEastAsia" w:cstheme="minorEastAsia"/>
                <w:color w:val="auto"/>
                <w:sz w:val="24"/>
                <w:szCs w:val="24"/>
                <w:lang w:val="en-US" w:eastAsia="zh-CN"/>
              </w:rPr>
              <w:t>1</w:t>
            </w:r>
          </w:p>
        </w:tc>
        <w:tc>
          <w:tcPr>
            <w:tcW w:w="596" w:type="pct"/>
            <w:shd w:val="clear" w:color="auto" w:fill="auto"/>
            <w:tcMar>
              <w:top w:w="15" w:type="dxa"/>
              <w:left w:w="15" w:type="dxa"/>
              <w:bottom w:w="15" w:type="dxa"/>
              <w:right w:w="15" w:type="dxa"/>
            </w:tcMar>
            <w:vAlign w:val="center"/>
          </w:tcPr>
          <w:p>
            <w:pPr>
              <w:spacing w:line="240" w:lineRule="auto"/>
              <w:jc w:val="center"/>
              <w:textAlignment w:val="center"/>
              <w:rPr>
                <w:rFonts w:hint="eastAsia" w:eastAsia="宋体"/>
                <w:color w:val="auto"/>
                <w:lang w:val="en-US" w:eastAsia="zh-CN"/>
              </w:rPr>
            </w:pPr>
            <w:r>
              <w:rPr>
                <w:rFonts w:hint="eastAsia" w:asciiTheme="minorEastAsia" w:hAnsiTheme="minorEastAsia" w:cstheme="minorEastAsia"/>
                <w:color w:val="auto"/>
                <w:sz w:val="24"/>
                <w:szCs w:val="24"/>
                <w:lang w:val="en-US" w:eastAsia="zh-CN"/>
              </w:rPr>
              <w:t>个</w:t>
            </w:r>
          </w:p>
        </w:tc>
        <w:tc>
          <w:tcPr>
            <w:tcW w:w="528"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pPr>
              <w:adjustRightInd w:val="0"/>
              <w:snapToGrid w:val="0"/>
              <w:jc w:val="center"/>
              <w:rPr>
                <w:rFonts w:hint="eastAsia" w:eastAsia="宋体"/>
                <w:color w:val="auto"/>
                <w:lang w:val="en-US" w:eastAsia="zh-CN"/>
              </w:rPr>
            </w:pPr>
            <w:r>
              <w:rPr>
                <w:rFonts w:hint="eastAsia" w:eastAsia="宋体"/>
                <w:color w:val="auto"/>
                <w:lang w:val="en-US" w:eastAsia="zh-CN"/>
              </w:rPr>
              <w:t>6</w:t>
            </w:r>
          </w:p>
        </w:tc>
        <w:tc>
          <w:tcPr>
            <w:tcW w:w="1067" w:type="pct"/>
            <w:tcMar>
              <w:top w:w="15" w:type="dxa"/>
              <w:left w:w="15" w:type="dxa"/>
              <w:bottom w:w="15" w:type="dxa"/>
              <w:right w:w="15" w:type="dxa"/>
            </w:tcMar>
            <w:vAlign w:val="center"/>
          </w:tcPr>
          <w:p>
            <w:pPr>
              <w:numPr>
                <w:ilvl w:val="-1"/>
                <w:numId w:val="0"/>
              </w:numPr>
              <w:spacing w:line="240" w:lineRule="auto"/>
              <w:ind w:left="0" w:leftChars="0" w:firstLine="0" w:firstLineChars="0"/>
              <w:jc w:val="center"/>
              <w:textAlignment w:val="center"/>
              <w:rPr>
                <w:rFonts w:ascii="宋体" w:hAnsi="宋体" w:eastAsia="宋体" w:cs="宋体"/>
                <w:color w:val="auto"/>
              </w:rPr>
            </w:pPr>
            <w:r>
              <w:rPr>
                <w:rFonts w:hint="eastAsia"/>
                <w:color w:val="auto"/>
                <w:highlight w:val="none"/>
                <w:lang w:val="en-US" w:eastAsia="zh-CN"/>
              </w:rPr>
              <w:t>拓展检测软件</w:t>
            </w:r>
          </w:p>
        </w:tc>
        <w:tc>
          <w:tcPr>
            <w:tcW w:w="627" w:type="pct"/>
            <w:shd w:val="clear" w:color="auto" w:fill="auto"/>
            <w:tcMar>
              <w:top w:w="15" w:type="dxa"/>
              <w:left w:w="15" w:type="dxa"/>
              <w:bottom w:w="15" w:type="dxa"/>
              <w:right w:w="15" w:type="dxa"/>
            </w:tcMar>
            <w:vAlign w:val="center"/>
          </w:tcPr>
          <w:p>
            <w:pPr>
              <w:spacing w:line="240" w:lineRule="auto"/>
              <w:ind w:firstLine="0" w:firstLineChars="0"/>
              <w:jc w:val="center"/>
              <w:textAlignment w:val="center"/>
              <w:rPr>
                <w:rFonts w:hint="default" w:eastAsia="宋体"/>
                <w:color w:val="auto"/>
                <w:lang w:val="en-US" w:eastAsia="zh-CN"/>
              </w:rPr>
            </w:pPr>
            <w:r>
              <w:rPr>
                <w:rFonts w:hint="eastAsia" w:asciiTheme="minorEastAsia" w:hAnsiTheme="minorEastAsia" w:cstheme="minorEastAsia"/>
                <w:color w:val="auto"/>
                <w:sz w:val="24"/>
                <w:szCs w:val="24"/>
                <w:lang w:val="en-US" w:eastAsia="zh-CN"/>
              </w:rPr>
              <w:t>1</w:t>
            </w:r>
          </w:p>
        </w:tc>
        <w:tc>
          <w:tcPr>
            <w:tcW w:w="596" w:type="pct"/>
            <w:shd w:val="clear" w:color="auto" w:fill="auto"/>
            <w:tcMar>
              <w:top w:w="15" w:type="dxa"/>
              <w:left w:w="15" w:type="dxa"/>
              <w:bottom w:w="15" w:type="dxa"/>
              <w:right w:w="15" w:type="dxa"/>
            </w:tcMar>
            <w:vAlign w:val="center"/>
          </w:tcPr>
          <w:p>
            <w:pPr>
              <w:spacing w:line="240" w:lineRule="auto"/>
              <w:jc w:val="center"/>
              <w:textAlignment w:val="center"/>
              <w:rPr>
                <w:rFonts w:hint="eastAsia" w:eastAsia="宋体"/>
                <w:color w:val="auto"/>
                <w:lang w:val="en-US" w:eastAsia="zh-CN"/>
              </w:rPr>
            </w:pPr>
            <w:r>
              <w:rPr>
                <w:rFonts w:hint="eastAsia" w:asciiTheme="minorEastAsia" w:hAnsiTheme="minorEastAsia" w:cstheme="minorEastAsia"/>
                <w:color w:val="auto"/>
                <w:sz w:val="24"/>
                <w:szCs w:val="24"/>
                <w:lang w:val="en-US" w:eastAsia="zh-CN"/>
              </w:rPr>
              <w:t>个</w:t>
            </w:r>
          </w:p>
        </w:tc>
        <w:tc>
          <w:tcPr>
            <w:tcW w:w="528"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pPr>
              <w:adjustRightInd w:val="0"/>
              <w:snapToGrid w:val="0"/>
              <w:jc w:val="center"/>
              <w:rPr>
                <w:rFonts w:hint="eastAsia" w:eastAsia="宋体"/>
                <w:color w:val="auto"/>
                <w:lang w:val="en-US" w:eastAsia="zh-CN"/>
              </w:rPr>
            </w:pPr>
            <w:r>
              <w:rPr>
                <w:rFonts w:hint="eastAsia" w:eastAsia="宋体"/>
                <w:color w:val="auto"/>
                <w:lang w:val="en-US" w:eastAsia="zh-CN"/>
              </w:rPr>
              <w:t>7</w:t>
            </w:r>
          </w:p>
        </w:tc>
        <w:tc>
          <w:tcPr>
            <w:tcW w:w="1067" w:type="pct"/>
            <w:tcMar>
              <w:top w:w="15" w:type="dxa"/>
              <w:left w:w="15" w:type="dxa"/>
              <w:bottom w:w="15" w:type="dxa"/>
              <w:right w:w="15" w:type="dxa"/>
            </w:tcMar>
            <w:vAlign w:val="center"/>
          </w:tcPr>
          <w:p>
            <w:pPr>
              <w:numPr>
                <w:ilvl w:val="-1"/>
                <w:numId w:val="0"/>
              </w:numPr>
              <w:spacing w:line="240" w:lineRule="auto"/>
              <w:ind w:left="0" w:leftChars="0" w:firstLine="0" w:firstLineChars="0"/>
              <w:jc w:val="center"/>
              <w:textAlignment w:val="center"/>
              <w:rPr>
                <w:rFonts w:ascii="宋体" w:hAnsi="宋体" w:eastAsia="宋体" w:cs="宋体"/>
                <w:color w:val="auto"/>
              </w:rPr>
            </w:pPr>
            <w:r>
              <w:rPr>
                <w:rFonts w:hint="eastAsia"/>
                <w:color w:val="auto"/>
                <w:highlight w:val="none"/>
                <w:lang w:val="en-US" w:eastAsia="zh-CN"/>
              </w:rPr>
              <w:t>电动升降台</w:t>
            </w:r>
          </w:p>
        </w:tc>
        <w:tc>
          <w:tcPr>
            <w:tcW w:w="627" w:type="pct"/>
            <w:shd w:val="clear" w:color="auto" w:fill="auto"/>
            <w:tcMar>
              <w:top w:w="15" w:type="dxa"/>
              <w:left w:w="15" w:type="dxa"/>
              <w:bottom w:w="15" w:type="dxa"/>
              <w:right w:w="15" w:type="dxa"/>
            </w:tcMar>
            <w:vAlign w:val="center"/>
          </w:tcPr>
          <w:p>
            <w:pPr>
              <w:spacing w:line="240" w:lineRule="auto"/>
              <w:ind w:firstLine="0" w:firstLineChars="0"/>
              <w:jc w:val="center"/>
              <w:textAlignment w:val="center"/>
              <w:rPr>
                <w:rFonts w:hint="default" w:eastAsia="宋体"/>
                <w:color w:val="auto"/>
                <w:lang w:val="en-US" w:eastAsia="zh-CN"/>
              </w:rPr>
            </w:pPr>
            <w:r>
              <w:rPr>
                <w:rFonts w:hint="eastAsia" w:asciiTheme="minorEastAsia" w:hAnsiTheme="minorEastAsia" w:cstheme="minorEastAsia"/>
                <w:color w:val="auto"/>
                <w:sz w:val="24"/>
                <w:szCs w:val="24"/>
                <w:lang w:val="en-US" w:eastAsia="zh-CN"/>
              </w:rPr>
              <w:t>1</w:t>
            </w:r>
          </w:p>
        </w:tc>
        <w:tc>
          <w:tcPr>
            <w:tcW w:w="596" w:type="pct"/>
            <w:shd w:val="clear" w:color="auto" w:fill="auto"/>
            <w:tcMar>
              <w:top w:w="15" w:type="dxa"/>
              <w:left w:w="15" w:type="dxa"/>
              <w:bottom w:w="15" w:type="dxa"/>
              <w:right w:w="15" w:type="dxa"/>
            </w:tcMar>
            <w:vAlign w:val="center"/>
          </w:tcPr>
          <w:p>
            <w:pPr>
              <w:spacing w:line="240" w:lineRule="auto"/>
              <w:jc w:val="center"/>
              <w:textAlignment w:val="center"/>
              <w:rPr>
                <w:rFonts w:hint="eastAsia" w:eastAsia="宋体"/>
                <w:color w:val="auto"/>
                <w:lang w:val="en-US" w:eastAsia="zh-CN"/>
              </w:rPr>
            </w:pPr>
            <w:r>
              <w:rPr>
                <w:rFonts w:hint="eastAsia" w:asciiTheme="minorEastAsia" w:hAnsiTheme="minorEastAsia" w:cstheme="minorEastAsia"/>
                <w:color w:val="auto"/>
                <w:sz w:val="24"/>
                <w:szCs w:val="24"/>
                <w:lang w:val="en-US" w:eastAsia="zh-CN"/>
              </w:rPr>
              <w:t>台</w:t>
            </w:r>
          </w:p>
        </w:tc>
        <w:tc>
          <w:tcPr>
            <w:tcW w:w="528"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pPr>
              <w:adjustRightInd w:val="0"/>
              <w:snapToGrid w:val="0"/>
              <w:jc w:val="center"/>
              <w:rPr>
                <w:rFonts w:hint="eastAsia" w:eastAsia="宋体"/>
                <w:color w:val="auto"/>
                <w:lang w:val="en-US" w:eastAsia="zh-CN"/>
              </w:rPr>
            </w:pPr>
            <w:r>
              <w:rPr>
                <w:rFonts w:hint="eastAsia" w:eastAsia="宋体"/>
                <w:color w:val="auto"/>
                <w:lang w:val="en-US" w:eastAsia="zh-CN"/>
              </w:rPr>
              <w:t>8</w:t>
            </w:r>
          </w:p>
        </w:tc>
        <w:tc>
          <w:tcPr>
            <w:tcW w:w="1067" w:type="pct"/>
            <w:tcMar>
              <w:top w:w="15" w:type="dxa"/>
              <w:left w:w="15" w:type="dxa"/>
              <w:bottom w:w="15" w:type="dxa"/>
              <w:right w:w="15" w:type="dxa"/>
            </w:tcMar>
            <w:vAlign w:val="center"/>
          </w:tcPr>
          <w:p>
            <w:pPr>
              <w:numPr>
                <w:ilvl w:val="-1"/>
                <w:numId w:val="0"/>
              </w:numPr>
              <w:spacing w:line="240" w:lineRule="auto"/>
              <w:ind w:left="0" w:leftChars="0" w:firstLine="0" w:firstLineChars="0"/>
              <w:jc w:val="center"/>
              <w:textAlignment w:val="center"/>
              <w:rPr>
                <w:rFonts w:ascii="宋体" w:hAnsi="宋体" w:eastAsia="宋体" w:cs="宋体"/>
                <w:color w:val="auto"/>
              </w:rPr>
            </w:pPr>
            <w:r>
              <w:rPr>
                <w:rFonts w:hint="eastAsia"/>
                <w:color w:val="auto"/>
                <w:highlight w:val="none"/>
                <w:lang w:val="en-US" w:eastAsia="zh-CN"/>
              </w:rPr>
              <w:t>头托支架</w:t>
            </w:r>
          </w:p>
        </w:tc>
        <w:tc>
          <w:tcPr>
            <w:tcW w:w="627" w:type="pct"/>
            <w:shd w:val="clear" w:color="auto" w:fill="auto"/>
            <w:tcMar>
              <w:top w:w="15" w:type="dxa"/>
              <w:left w:w="15" w:type="dxa"/>
              <w:bottom w:w="15" w:type="dxa"/>
              <w:right w:w="15" w:type="dxa"/>
            </w:tcMar>
            <w:vAlign w:val="center"/>
          </w:tcPr>
          <w:p>
            <w:pPr>
              <w:spacing w:line="240" w:lineRule="auto"/>
              <w:ind w:firstLine="0" w:firstLineChars="0"/>
              <w:jc w:val="center"/>
              <w:textAlignment w:val="center"/>
              <w:rPr>
                <w:rFonts w:hint="default" w:eastAsia="宋体"/>
                <w:color w:val="auto"/>
                <w:lang w:val="en-US" w:eastAsia="zh-CN"/>
              </w:rPr>
            </w:pPr>
            <w:r>
              <w:rPr>
                <w:rFonts w:hint="eastAsia" w:asciiTheme="minorEastAsia" w:hAnsiTheme="minorEastAsia" w:cstheme="minorEastAsia"/>
                <w:color w:val="auto"/>
                <w:sz w:val="24"/>
                <w:szCs w:val="24"/>
                <w:lang w:val="en-US" w:eastAsia="zh-CN"/>
              </w:rPr>
              <w:t>1</w:t>
            </w:r>
          </w:p>
        </w:tc>
        <w:tc>
          <w:tcPr>
            <w:tcW w:w="596" w:type="pct"/>
            <w:shd w:val="clear" w:color="auto" w:fill="auto"/>
            <w:tcMar>
              <w:top w:w="15" w:type="dxa"/>
              <w:left w:w="15" w:type="dxa"/>
              <w:bottom w:w="15" w:type="dxa"/>
              <w:right w:w="15" w:type="dxa"/>
            </w:tcMar>
            <w:vAlign w:val="center"/>
          </w:tcPr>
          <w:p>
            <w:pPr>
              <w:spacing w:line="240" w:lineRule="auto"/>
              <w:jc w:val="center"/>
              <w:textAlignment w:val="center"/>
              <w:rPr>
                <w:rFonts w:hint="eastAsia" w:eastAsia="宋体"/>
                <w:color w:val="auto"/>
                <w:lang w:val="en-US" w:eastAsia="zh-CN"/>
              </w:rPr>
            </w:pPr>
            <w:r>
              <w:rPr>
                <w:rFonts w:hint="eastAsia" w:asciiTheme="minorEastAsia" w:hAnsiTheme="minorEastAsia" w:cstheme="minorEastAsia"/>
                <w:color w:val="auto"/>
                <w:sz w:val="24"/>
                <w:szCs w:val="24"/>
                <w:lang w:val="en-US" w:eastAsia="zh-CN"/>
              </w:rPr>
              <w:t>个</w:t>
            </w:r>
          </w:p>
        </w:tc>
        <w:tc>
          <w:tcPr>
            <w:tcW w:w="528"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pPr>
              <w:adjustRightInd w:val="0"/>
              <w:snapToGrid w:val="0"/>
              <w:jc w:val="center"/>
              <w:rPr>
                <w:rFonts w:hint="eastAsia" w:eastAsia="宋体"/>
                <w:color w:val="auto"/>
                <w:lang w:val="en-US" w:eastAsia="zh-CN"/>
              </w:rPr>
            </w:pPr>
            <w:r>
              <w:rPr>
                <w:rFonts w:hint="eastAsia" w:eastAsia="宋体"/>
                <w:color w:val="auto"/>
                <w:lang w:val="en-US" w:eastAsia="zh-CN"/>
              </w:rPr>
              <w:t>9</w:t>
            </w:r>
          </w:p>
        </w:tc>
        <w:tc>
          <w:tcPr>
            <w:tcW w:w="1067" w:type="pct"/>
            <w:tcMar>
              <w:top w:w="15" w:type="dxa"/>
              <w:left w:w="15" w:type="dxa"/>
              <w:bottom w:w="15" w:type="dxa"/>
              <w:right w:w="15" w:type="dxa"/>
            </w:tcMar>
            <w:vAlign w:val="center"/>
          </w:tcPr>
          <w:p>
            <w:pPr>
              <w:numPr>
                <w:ilvl w:val="-1"/>
                <w:numId w:val="0"/>
              </w:numPr>
              <w:spacing w:line="240" w:lineRule="auto"/>
              <w:ind w:left="0" w:leftChars="0" w:firstLine="0" w:firstLineChars="0"/>
              <w:jc w:val="center"/>
              <w:textAlignment w:val="center"/>
              <w:rPr>
                <w:rFonts w:ascii="宋体" w:hAnsi="宋体" w:eastAsia="宋体" w:cs="宋体"/>
                <w:color w:val="auto"/>
              </w:rPr>
            </w:pPr>
            <w:r>
              <w:rPr>
                <w:rFonts w:hint="eastAsia"/>
                <w:color w:val="auto"/>
                <w:highlight w:val="none"/>
                <w:lang w:val="en-US" w:eastAsia="zh-CN"/>
              </w:rPr>
              <w:t>彩色打印机</w:t>
            </w:r>
          </w:p>
        </w:tc>
        <w:tc>
          <w:tcPr>
            <w:tcW w:w="627" w:type="pct"/>
            <w:shd w:val="clear" w:color="auto" w:fill="auto"/>
            <w:tcMar>
              <w:top w:w="15" w:type="dxa"/>
              <w:left w:w="15" w:type="dxa"/>
              <w:bottom w:w="15" w:type="dxa"/>
              <w:right w:w="15" w:type="dxa"/>
            </w:tcMar>
            <w:vAlign w:val="center"/>
          </w:tcPr>
          <w:p>
            <w:pPr>
              <w:spacing w:line="240" w:lineRule="auto"/>
              <w:ind w:firstLine="0" w:firstLineChars="0"/>
              <w:jc w:val="center"/>
              <w:textAlignment w:val="center"/>
              <w:rPr>
                <w:rFonts w:hint="default" w:eastAsia="宋体"/>
                <w:color w:val="auto"/>
                <w:lang w:val="en-US" w:eastAsia="zh-CN"/>
              </w:rPr>
            </w:pPr>
            <w:r>
              <w:rPr>
                <w:rFonts w:hint="eastAsia" w:asciiTheme="minorEastAsia" w:hAnsiTheme="minorEastAsia" w:cstheme="minorEastAsia"/>
                <w:color w:val="auto"/>
                <w:sz w:val="24"/>
                <w:szCs w:val="24"/>
                <w:lang w:val="en-US" w:eastAsia="zh-CN"/>
              </w:rPr>
              <w:t>1</w:t>
            </w:r>
          </w:p>
        </w:tc>
        <w:tc>
          <w:tcPr>
            <w:tcW w:w="596" w:type="pct"/>
            <w:shd w:val="clear" w:color="auto" w:fill="auto"/>
            <w:tcMar>
              <w:top w:w="15" w:type="dxa"/>
              <w:left w:w="15" w:type="dxa"/>
              <w:bottom w:w="15" w:type="dxa"/>
              <w:right w:w="15" w:type="dxa"/>
            </w:tcMar>
            <w:vAlign w:val="center"/>
          </w:tcPr>
          <w:p>
            <w:pPr>
              <w:spacing w:line="240" w:lineRule="auto"/>
              <w:jc w:val="center"/>
              <w:textAlignment w:val="center"/>
              <w:rPr>
                <w:rFonts w:hint="eastAsia" w:eastAsia="宋体"/>
                <w:color w:val="auto"/>
                <w:lang w:val="en-US" w:eastAsia="zh-CN"/>
              </w:rPr>
            </w:pPr>
            <w:r>
              <w:rPr>
                <w:rFonts w:hint="eastAsia" w:asciiTheme="minorEastAsia" w:hAnsiTheme="minorEastAsia" w:cstheme="minorEastAsia"/>
                <w:color w:val="auto"/>
                <w:sz w:val="24"/>
                <w:szCs w:val="24"/>
                <w:lang w:val="en-US" w:eastAsia="zh-CN"/>
              </w:rPr>
              <w:t>台</w:t>
            </w:r>
          </w:p>
        </w:tc>
        <w:tc>
          <w:tcPr>
            <w:tcW w:w="528"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pPr>
              <w:adjustRightInd w:val="0"/>
              <w:snapToGrid w:val="0"/>
              <w:jc w:val="center"/>
              <w:rPr>
                <w:rFonts w:hint="default" w:eastAsia="宋体"/>
                <w:color w:val="auto"/>
                <w:lang w:val="en-US" w:eastAsia="zh-CN"/>
              </w:rPr>
            </w:pPr>
            <w:r>
              <w:rPr>
                <w:rFonts w:hint="eastAsia" w:eastAsia="宋体"/>
                <w:color w:val="auto"/>
                <w:lang w:val="en-US" w:eastAsia="zh-CN"/>
              </w:rPr>
              <w:t>10</w:t>
            </w:r>
          </w:p>
        </w:tc>
        <w:tc>
          <w:tcPr>
            <w:tcW w:w="1067" w:type="pct"/>
            <w:tcMar>
              <w:top w:w="15" w:type="dxa"/>
              <w:left w:w="15" w:type="dxa"/>
              <w:bottom w:w="15" w:type="dxa"/>
              <w:right w:w="15" w:type="dxa"/>
            </w:tcMar>
            <w:vAlign w:val="center"/>
          </w:tcPr>
          <w:p>
            <w:pPr>
              <w:numPr>
                <w:ilvl w:val="-1"/>
                <w:numId w:val="0"/>
              </w:numPr>
              <w:spacing w:line="240" w:lineRule="auto"/>
              <w:ind w:left="0" w:leftChars="0" w:firstLine="0" w:firstLineChars="0"/>
              <w:jc w:val="center"/>
              <w:textAlignment w:val="center"/>
              <w:rPr>
                <w:rFonts w:ascii="宋体" w:hAnsi="宋体" w:eastAsia="宋体" w:cs="宋体"/>
                <w:color w:val="auto"/>
              </w:rPr>
            </w:pPr>
            <w:r>
              <w:rPr>
                <w:rFonts w:hint="eastAsia" w:asciiTheme="minorEastAsia" w:hAnsiTheme="minorEastAsia" w:cstheme="minorEastAsia"/>
                <w:b w:val="0"/>
                <w:color w:val="auto"/>
                <w:sz w:val="24"/>
                <w:szCs w:val="24"/>
                <w:u w:val="none"/>
                <w:lang w:val="en-US" w:eastAsia="zh-CN"/>
              </w:rPr>
              <w:t>端口费</w:t>
            </w:r>
          </w:p>
        </w:tc>
        <w:tc>
          <w:tcPr>
            <w:tcW w:w="627" w:type="pct"/>
            <w:shd w:val="clear" w:color="auto" w:fill="auto"/>
            <w:tcMar>
              <w:top w:w="15" w:type="dxa"/>
              <w:left w:w="15" w:type="dxa"/>
              <w:bottom w:w="15" w:type="dxa"/>
              <w:right w:w="15" w:type="dxa"/>
            </w:tcMar>
            <w:vAlign w:val="center"/>
          </w:tcPr>
          <w:p>
            <w:pPr>
              <w:spacing w:line="240" w:lineRule="auto"/>
              <w:ind w:firstLine="0" w:firstLineChars="0"/>
              <w:jc w:val="center"/>
              <w:textAlignment w:val="center"/>
              <w:rPr>
                <w:rFonts w:hint="default" w:eastAsia="宋体"/>
                <w:color w:val="auto"/>
                <w:lang w:val="en-US" w:eastAsia="zh-CN"/>
              </w:rPr>
            </w:pPr>
            <w:r>
              <w:rPr>
                <w:rFonts w:hint="eastAsia" w:asciiTheme="minorEastAsia" w:hAnsiTheme="minorEastAsia" w:cstheme="minorEastAsia"/>
                <w:color w:val="auto"/>
                <w:sz w:val="24"/>
                <w:szCs w:val="24"/>
                <w:lang w:val="en-US" w:eastAsia="zh-CN"/>
              </w:rPr>
              <w:t>以实际发生为准</w:t>
            </w:r>
          </w:p>
        </w:tc>
        <w:tc>
          <w:tcPr>
            <w:tcW w:w="596" w:type="pct"/>
            <w:shd w:val="clear" w:color="auto" w:fill="auto"/>
            <w:tcMar>
              <w:top w:w="15" w:type="dxa"/>
              <w:left w:w="15" w:type="dxa"/>
              <w:bottom w:w="15" w:type="dxa"/>
              <w:right w:w="15" w:type="dxa"/>
            </w:tcMar>
            <w:vAlign w:val="center"/>
          </w:tcPr>
          <w:p>
            <w:pPr>
              <w:spacing w:line="240" w:lineRule="auto"/>
              <w:jc w:val="center"/>
              <w:textAlignment w:val="center"/>
              <w:rPr>
                <w:rFonts w:hint="eastAsia" w:eastAsia="宋体"/>
                <w:color w:val="auto"/>
                <w:lang w:val="en-US" w:eastAsia="zh-CN"/>
              </w:rPr>
            </w:pPr>
            <w:r>
              <w:rPr>
                <w:rFonts w:hint="eastAsia" w:asciiTheme="minorEastAsia" w:hAnsiTheme="minorEastAsia" w:cstheme="minorEastAsia"/>
                <w:color w:val="auto"/>
                <w:sz w:val="24"/>
                <w:szCs w:val="24"/>
                <w:lang w:val="en-US" w:eastAsia="zh-CN"/>
              </w:rPr>
              <w:t>台</w:t>
            </w:r>
          </w:p>
        </w:tc>
        <w:tc>
          <w:tcPr>
            <w:tcW w:w="528"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eastAsia" w:ascii="宋体" w:hAnsi="宋体" w:eastAsia="宋体" w:cs="宋体"/>
                <w:color w:val="auto"/>
                <w:lang w:val="en-US" w:eastAsia="zh-CN"/>
              </w:rPr>
            </w:pPr>
          </w:p>
        </w:tc>
        <w:tc>
          <w:tcPr>
            <w:tcW w:w="616" w:type="pct"/>
            <w:vMerge w:val="continue"/>
            <w:tcMar>
              <w:top w:w="15" w:type="dxa"/>
              <w:left w:w="15" w:type="dxa"/>
              <w:bottom w:w="15" w:type="dxa"/>
              <w:right w:w="15" w:type="dxa"/>
            </w:tcMar>
            <w:vAlign w:val="center"/>
          </w:tcPr>
          <w:p>
            <w:pPr>
              <w:adjustRightInd w:val="0"/>
              <w:snapToGrid w:val="0"/>
              <w:jc w:val="center"/>
              <w:rPr>
                <w:rFonts w:hint="default" w:ascii="宋体" w:hAnsi="宋体" w:eastAsia="宋体" w:cs="宋体"/>
                <w:color w:val="auto"/>
                <w:lang w:val="en-US" w:eastAsia="zh-CN"/>
              </w:rPr>
            </w:pPr>
          </w:p>
        </w:tc>
      </w:tr>
    </w:tbl>
    <w:p>
      <w:pPr>
        <w:ind w:firstLine="482" w:firstLineChars="200"/>
        <w:rPr>
          <w:rFonts w:ascii="宋体" w:hAnsi="宋体"/>
          <w:b/>
          <w:color w:val="auto"/>
          <w:szCs w:val="21"/>
        </w:rPr>
      </w:pPr>
      <w:r>
        <w:rPr>
          <w:rFonts w:hint="eastAsia" w:ascii="宋体" w:hAnsi="宋体"/>
          <w:b/>
          <w:color w:val="auto"/>
          <w:szCs w:val="21"/>
        </w:rPr>
        <w:t>备注：1.</w:t>
      </w:r>
      <w:r>
        <w:rPr>
          <w:rFonts w:hint="eastAsia" w:ascii="宋体" w:hAnsi="宋体"/>
          <w:b/>
          <w:color w:val="auto"/>
          <w:szCs w:val="21"/>
          <w:lang w:eastAsia="zh-CN"/>
        </w:rPr>
        <w:t>“是否接受进口”</w:t>
      </w:r>
      <w:r>
        <w:rPr>
          <w:rFonts w:hint="eastAsia" w:ascii="宋体" w:hAnsi="宋体"/>
          <w:b/>
          <w:color w:val="auto"/>
          <w:szCs w:val="21"/>
        </w:rPr>
        <w:t>栏注明“拒绝进口”的产品不接受投标人选用进口产品参与投标；注明“接受进口”的产品允许投标人选用进口产品参与投标，但不排斥国内产品。</w:t>
      </w:r>
    </w:p>
    <w:p>
      <w:pPr>
        <w:ind w:firstLine="482" w:firstLineChars="200"/>
        <w:rPr>
          <w:rFonts w:ascii="宋体" w:hAnsi="宋体"/>
          <w:b/>
          <w:color w:val="auto"/>
          <w:szCs w:val="21"/>
        </w:rPr>
      </w:pPr>
      <w:r>
        <w:rPr>
          <w:rFonts w:hint="eastAsia" w:ascii="宋体" w:hAnsi="宋体"/>
          <w:b/>
          <w:color w:val="auto"/>
          <w:szCs w:val="21"/>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ind w:firstLine="482" w:firstLineChars="200"/>
        <w:rPr>
          <w:rFonts w:hint="eastAsia" w:ascii="宋体" w:hAnsi="宋体"/>
          <w:b/>
          <w:color w:val="auto"/>
          <w:szCs w:val="21"/>
        </w:rPr>
      </w:pPr>
      <w:r>
        <w:rPr>
          <w:rFonts w:hint="eastAsia" w:ascii="宋体" w:hAnsi="宋体"/>
          <w:b/>
          <w:color w:val="auto"/>
          <w:szCs w:val="21"/>
        </w:rPr>
        <w:t>3、本项目核心产品为：</w:t>
      </w:r>
      <w:r>
        <w:rPr>
          <w:rFonts w:hint="eastAsia" w:ascii="宋体" w:hAnsi="宋体"/>
          <w:b/>
          <w:color w:val="auto"/>
          <w:szCs w:val="21"/>
          <w:u w:val="single"/>
          <w:lang w:val="en-US" w:eastAsia="zh-CN"/>
        </w:rPr>
        <w:t xml:space="preserve">  眼动检测分析系统        </w:t>
      </w:r>
      <w:r>
        <w:rPr>
          <w:rFonts w:hint="eastAsia" w:ascii="宋体" w:hAnsi="宋体"/>
          <w:b/>
          <w:color w:val="auto"/>
          <w:szCs w:val="21"/>
          <w:u w:val="single"/>
        </w:rPr>
        <w:t xml:space="preserve"> </w:t>
      </w:r>
      <w:r>
        <w:rPr>
          <w:rFonts w:hint="eastAsia" w:ascii="宋体" w:hAnsi="宋体"/>
          <w:b/>
          <w:color w:val="auto"/>
          <w:szCs w:val="21"/>
        </w:rPr>
        <w:t>。</w:t>
      </w:r>
    </w:p>
    <w:p>
      <w:pPr>
        <w:pStyle w:val="5"/>
        <w:spacing w:before="120" w:beforeLines="50" w:after="120" w:afterLines="50"/>
        <w:jc w:val="center"/>
        <w:rPr>
          <w:color w:val="auto"/>
          <w:sz w:val="24"/>
          <w:szCs w:val="24"/>
        </w:rPr>
      </w:pPr>
      <w:r>
        <w:rPr>
          <w:rStyle w:val="23"/>
          <w:rFonts w:hint="eastAsia" w:ascii="宋体" w:hAnsi="宋体" w:cs="宋体"/>
          <w:b/>
          <w:bCs/>
          <w:color w:val="auto"/>
          <w:kern w:val="0"/>
          <w:sz w:val="22"/>
          <w:szCs w:val="22"/>
          <w:lang w:val="en-US"/>
        </w:rPr>
        <w:t>三、</w:t>
      </w:r>
      <w:bookmarkStart w:id="23" w:name="_Toc128884461"/>
      <w:r>
        <w:rPr>
          <w:rFonts w:hint="eastAsia"/>
          <w:color w:val="auto"/>
          <w:sz w:val="24"/>
          <w:szCs w:val="24"/>
        </w:rPr>
        <w:t>实质性条款</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8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552" w:type="pct"/>
            <w:vAlign w:val="center"/>
          </w:tcPr>
          <w:p>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olor w:val="auto"/>
                <w:kern w:val="0"/>
                <w:szCs w:val="21"/>
              </w:rPr>
            </w:pPr>
            <w:r>
              <w:rPr>
                <w:rFonts w:hint="eastAsia" w:ascii="宋体" w:hAnsi="宋体"/>
                <w:color w:val="auto"/>
                <w:kern w:val="0"/>
                <w:szCs w:val="21"/>
              </w:rPr>
              <w:t>序号</w:t>
            </w:r>
          </w:p>
        </w:tc>
        <w:tc>
          <w:tcPr>
            <w:tcW w:w="4447" w:type="pct"/>
            <w:vAlign w:val="center"/>
          </w:tcPr>
          <w:p>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olor w:val="auto"/>
                <w:kern w:val="0"/>
                <w:szCs w:val="21"/>
              </w:rPr>
            </w:pPr>
            <w:r>
              <w:rPr>
                <w:rFonts w:hint="eastAsia" w:ascii="宋体" w:hAnsi="宋体"/>
                <w:color w:val="auto"/>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pct"/>
            <w:vAlign w:val="center"/>
          </w:tcPr>
          <w:p>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color w:val="auto"/>
                <w:kern w:val="0"/>
                <w:szCs w:val="21"/>
              </w:rPr>
            </w:pPr>
            <w:r>
              <w:rPr>
                <w:rFonts w:hint="eastAsia" w:ascii="宋体" w:hAnsi="宋体"/>
                <w:color w:val="auto"/>
                <w:kern w:val="0"/>
                <w:szCs w:val="21"/>
              </w:rPr>
              <w:t>1</w:t>
            </w:r>
          </w:p>
        </w:tc>
        <w:tc>
          <w:tcPr>
            <w:tcW w:w="4447" w:type="pct"/>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eastAsia" w:ascii="宋体" w:hAnsi="宋体"/>
                <w:color w:val="auto"/>
                <w:kern w:val="0"/>
                <w:szCs w:val="21"/>
              </w:rPr>
              <w:t>满足本项目标★的条款要求</w:t>
            </w:r>
          </w:p>
        </w:tc>
      </w:tr>
    </w:tbl>
    <w:p>
      <w:pPr>
        <w:rPr>
          <w:b/>
          <w:color w:val="auto"/>
        </w:rPr>
      </w:pPr>
      <w:r>
        <w:rPr>
          <w:rFonts w:hint="eastAsia"/>
          <w:b/>
          <w:color w:val="auto"/>
        </w:rPr>
        <w:t>注：上表所列内容为不可负偏离条款</w:t>
      </w:r>
      <w:bookmarkEnd w:id="23"/>
      <w:r>
        <w:rPr>
          <w:rFonts w:hint="eastAsia"/>
          <w:b/>
          <w:color w:val="auto"/>
        </w:rPr>
        <w:t>，负偏离将视为未实质性满足招标文件要求作投标无效处理。</w:t>
      </w:r>
    </w:p>
    <w:p>
      <w:pPr>
        <w:spacing w:line="240" w:lineRule="auto"/>
        <w:ind w:firstLine="0" w:firstLineChars="0"/>
        <w:jc w:val="left"/>
        <w:rPr>
          <w:rStyle w:val="23"/>
          <w:rFonts w:hint="eastAsia" w:ascii="宋体" w:hAnsi="宋体" w:cs="宋体"/>
          <w:color w:val="auto"/>
          <w:kern w:val="0"/>
        </w:rPr>
      </w:pPr>
      <w:r>
        <w:rPr>
          <w:rStyle w:val="23"/>
          <w:rFonts w:hint="eastAsia" w:ascii="宋体" w:hAnsi="宋体" w:cs="宋体"/>
          <w:color w:val="auto"/>
          <w:kern w:val="0"/>
        </w:rPr>
        <w:br w:type="page"/>
      </w:r>
    </w:p>
    <w:p>
      <w:pPr>
        <w:spacing w:line="560" w:lineRule="exact"/>
        <w:ind w:firstLine="522" w:firstLineChars="200"/>
        <w:jc w:val="both"/>
        <w:rPr>
          <w:rFonts w:hint="eastAsia" w:asciiTheme="minorEastAsia" w:hAnsiTheme="minorEastAsia" w:cstheme="minorEastAsia"/>
          <w:b/>
          <w:color w:val="auto"/>
        </w:rPr>
      </w:pPr>
      <w:r>
        <w:rPr>
          <w:rStyle w:val="23"/>
          <w:rFonts w:hint="eastAsia" w:ascii="宋体" w:hAnsi="宋体" w:cs="宋体"/>
          <w:color w:val="auto"/>
          <w:kern w:val="0"/>
          <w:lang w:val="en-US"/>
        </w:rPr>
        <w:t>四</w:t>
      </w:r>
      <w:r>
        <w:rPr>
          <w:rStyle w:val="23"/>
          <w:rFonts w:hint="eastAsia" w:ascii="宋体" w:hAnsi="宋体" w:cs="宋体"/>
          <w:color w:val="auto"/>
          <w:kern w:val="0"/>
        </w:rPr>
        <w:t>、</w:t>
      </w:r>
      <w:r>
        <w:rPr>
          <w:rFonts w:hint="eastAsia" w:asciiTheme="minorEastAsia" w:hAnsiTheme="minorEastAsia" w:cstheme="minorEastAsia"/>
          <w:b/>
          <w:color w:val="auto"/>
        </w:rPr>
        <w:t>技术要求</w:t>
      </w:r>
    </w:p>
    <w:p>
      <w:pPr>
        <w:ind w:firstLine="482" w:firstLineChars="200"/>
        <w:rPr>
          <w:b/>
          <w:color w:val="auto"/>
        </w:rPr>
      </w:pPr>
      <w:r>
        <w:rPr>
          <w:rFonts w:hint="eastAsia"/>
          <w:b/>
          <w:color w:val="auto"/>
          <w:szCs w:val="21"/>
        </w:rPr>
        <w:t>说明：</w:t>
      </w:r>
      <w:r>
        <w:rPr>
          <w:b/>
          <w:color w:val="auto"/>
          <w:szCs w:val="21"/>
        </w:rPr>
        <w:t xml:space="preserve"> </w:t>
      </w:r>
      <w:r>
        <w:rPr>
          <w:b/>
          <w:color w:val="auto"/>
        </w:rPr>
        <w:t>1</w:t>
      </w:r>
      <w:r>
        <w:rPr>
          <w:rFonts w:hint="eastAsia"/>
          <w:b/>
          <w:color w:val="auto"/>
        </w:rPr>
        <w:t>、评分时，如对一项招标技术要求（</w:t>
      </w:r>
      <w:r>
        <w:rPr>
          <w:rFonts w:hint="eastAsia"/>
          <w:b/>
          <w:color w:val="auto"/>
          <w:szCs w:val="21"/>
          <w:highlight w:val="none"/>
        </w:rPr>
        <w:t>以划分框为准</w:t>
      </w:r>
      <w:r>
        <w:rPr>
          <w:rFonts w:hint="eastAsia"/>
          <w:b/>
          <w:color w:val="auto"/>
        </w:rPr>
        <w:t>）中的内容存在两处（或以上）负偏离的，在评分时只作一项负偏离扣分。</w:t>
      </w:r>
    </w:p>
    <w:p>
      <w:pPr>
        <w:ind w:firstLine="482" w:firstLineChars="200"/>
        <w:rPr>
          <w:b/>
          <w:color w:val="auto"/>
          <w:szCs w:val="21"/>
        </w:rPr>
      </w:pPr>
      <w:r>
        <w:rPr>
          <w:b/>
          <w:color w:val="auto"/>
          <w:szCs w:val="21"/>
        </w:rPr>
        <w:t>2</w:t>
      </w:r>
      <w:r>
        <w:rPr>
          <w:rFonts w:hint="eastAsia"/>
          <w:b/>
          <w:color w:val="auto"/>
          <w:szCs w:val="21"/>
        </w:rPr>
        <w:t>、带★号条款为不可</w:t>
      </w:r>
      <w:r>
        <w:rPr>
          <w:rFonts w:hint="eastAsia"/>
          <w:b/>
          <w:color w:val="auto"/>
          <w:szCs w:val="21"/>
          <w:lang w:val="en-US" w:eastAsia="zh-CN"/>
        </w:rPr>
        <w:t>负</w:t>
      </w:r>
      <w:r>
        <w:rPr>
          <w:rFonts w:hint="eastAsia"/>
          <w:b/>
          <w:color w:val="auto"/>
          <w:szCs w:val="21"/>
        </w:rPr>
        <w:t>偏离条款，不作为评分准则中的评分内容</w:t>
      </w:r>
      <w:r>
        <w:rPr>
          <w:rFonts w:hint="eastAsia"/>
          <w:b/>
          <w:color w:val="auto"/>
          <w:szCs w:val="21"/>
          <w:lang w:eastAsia="zh-CN"/>
        </w:rPr>
        <w:t>，</w:t>
      </w:r>
      <w:r>
        <w:rPr>
          <w:rFonts w:hint="eastAsia"/>
          <w:b/>
          <w:color w:val="auto"/>
          <w:szCs w:val="21"/>
        </w:rPr>
        <w:t>如未响应或出现负偏离的，将作投标无效处理；带“</w:t>
      </w:r>
      <w:r>
        <w:rPr>
          <w:color w:val="auto"/>
        </w:rPr>
        <w:t>▲</w:t>
      </w:r>
      <w:r>
        <w:rPr>
          <w:rFonts w:hint="eastAsia"/>
          <w:b/>
          <w:color w:val="auto"/>
          <w:szCs w:val="21"/>
        </w:rPr>
        <w:t>”指标项为重要参数条款，负偏离时依相关评分准则内容作重点扣分处理。</w:t>
      </w:r>
    </w:p>
    <w:p>
      <w:pPr>
        <w:ind w:firstLine="482" w:firstLineChars="200"/>
        <w:rPr>
          <w:rFonts w:hint="eastAsia"/>
          <w:b/>
          <w:color w:val="auto"/>
          <w:szCs w:val="21"/>
        </w:rPr>
      </w:pPr>
      <w:r>
        <w:rPr>
          <w:b/>
          <w:color w:val="auto"/>
          <w:szCs w:val="21"/>
        </w:rPr>
        <w:t>3</w:t>
      </w:r>
      <w:r>
        <w:rPr>
          <w:rFonts w:hint="eastAsia"/>
          <w:b/>
          <w:color w:val="auto"/>
          <w:szCs w:val="21"/>
        </w:rPr>
        <w:t>、招标技术要求中，用红色加粗字体标注的指标项均要求提供证明资料；其余指标项未要求提供证明资料，无需提供相关证明资料。</w:t>
      </w:r>
    </w:p>
    <w:p>
      <w:pPr>
        <w:ind w:firstLine="482" w:firstLineChars="200"/>
        <w:rPr>
          <w:rFonts w:hint="eastAsia"/>
          <w:b/>
          <w:color w:val="auto"/>
          <w:szCs w:val="21"/>
        </w:rPr>
      </w:pPr>
      <w:r>
        <w:rPr>
          <w:rFonts w:hint="eastAsia"/>
          <w:b/>
          <w:color w:val="auto"/>
          <w:szCs w:val="21"/>
        </w:rPr>
        <w:t>4.涉及区间的技术要求，除特别注明以外，均包含首尾两端本数，所投产品响应数值在招标文件要求的区间范围内即认定为满足该项技术要求。例：</w:t>
      </w:r>
    </w:p>
    <w:p>
      <w:pPr>
        <w:ind w:firstLine="482" w:firstLineChars="200"/>
        <w:rPr>
          <w:rFonts w:hint="eastAsia"/>
          <w:b/>
          <w:color w:val="auto"/>
          <w:szCs w:val="21"/>
        </w:rPr>
      </w:pPr>
      <w:r>
        <w:rPr>
          <w:rFonts w:hint="eastAsia"/>
          <w:b/>
          <w:color w:val="auto"/>
          <w:szCs w:val="21"/>
        </w:rPr>
        <w:t>（1）“20L”（凡是响应内容与该数值不一致者，均视为负偏离）；</w:t>
      </w:r>
    </w:p>
    <w:p>
      <w:pPr>
        <w:ind w:firstLine="482" w:firstLineChars="200"/>
        <w:rPr>
          <w:rFonts w:hint="eastAsia" w:ascii="Times New Roman" w:hAnsi="Times New Roman" w:cs="Times New Roman"/>
          <w:b/>
          <w:color w:val="auto"/>
          <w:szCs w:val="21"/>
        </w:rPr>
      </w:pPr>
      <w:r>
        <w:rPr>
          <w:rFonts w:hint="eastAsia" w:ascii="Times New Roman" w:hAnsi="Times New Roman" w:cs="Times New Roman"/>
          <w:b/>
          <w:color w:val="auto"/>
          <w:szCs w:val="21"/>
        </w:rPr>
        <w:t>（2）“H≥6m”（凡是响应内容存在小于6m可能情形的均视为负偏离）；</w:t>
      </w:r>
    </w:p>
    <w:p>
      <w:pPr>
        <w:ind w:firstLine="482" w:firstLineChars="200"/>
        <w:rPr>
          <w:rFonts w:hint="eastAsia"/>
          <w:color w:val="auto"/>
        </w:rPr>
      </w:pPr>
      <w:r>
        <w:rPr>
          <w:rFonts w:hint="eastAsia" w:ascii="Times New Roman" w:hAnsi="Times New Roman" w:cs="Times New Roman"/>
          <w:b/>
          <w:color w:val="auto"/>
          <w:szCs w:val="21"/>
        </w:rPr>
        <w:t>5.相关证明材料的产品名称与招标技术要求的货物名称不一致的，需提供为同种产品的说明；若名称不一致又未提供说明的，由评审委员会判定是否符合文件要求。</w:t>
      </w:r>
    </w:p>
    <w:p>
      <w:pPr>
        <w:spacing w:line="560" w:lineRule="exact"/>
        <w:ind w:firstLine="482" w:firstLineChars="200"/>
        <w:jc w:val="both"/>
        <w:rPr>
          <w:rFonts w:hint="eastAsia" w:asciiTheme="minorEastAsia" w:hAnsiTheme="minorEastAsia" w:cstheme="minorEastAsia"/>
          <w:b/>
          <w:bCs w:val="0"/>
          <w:color w:val="auto"/>
          <w:sz w:val="24"/>
          <w:szCs w:val="24"/>
          <w:lang w:val="en-US" w:eastAsia="zh-CN"/>
        </w:rPr>
      </w:pPr>
      <w:r>
        <w:rPr>
          <w:rFonts w:hint="eastAsia" w:asciiTheme="minorEastAsia" w:hAnsiTheme="minorEastAsia" w:cstheme="minorEastAsia"/>
          <w:b/>
          <w:bCs w:val="0"/>
          <w:color w:val="auto"/>
          <w:sz w:val="24"/>
          <w:szCs w:val="24"/>
          <w:lang w:val="en-US" w:eastAsia="zh-CN"/>
        </w:rPr>
        <w:t>三、技术要求</w:t>
      </w:r>
    </w:p>
    <w:tbl>
      <w:tblPr>
        <w:tblStyle w:val="20"/>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1712"/>
        <w:gridCol w:w="6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cstheme="minorEastAsia"/>
                <w:i w:val="0"/>
                <w:iCs w:val="0"/>
                <w:color w:val="auto"/>
                <w:kern w:val="0"/>
                <w:sz w:val="24"/>
                <w:szCs w:val="24"/>
                <w:u w:val="none"/>
                <w:lang w:val="en-US" w:eastAsia="zh-CN" w:bidi="ar"/>
              </w:rPr>
              <w:t>序号</w:t>
            </w:r>
          </w:p>
        </w:tc>
        <w:tc>
          <w:tcPr>
            <w:tcW w:w="92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货物名称</w:t>
            </w:r>
          </w:p>
        </w:tc>
        <w:tc>
          <w:tcPr>
            <w:tcW w:w="355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default" w:ascii="宋体" w:hAnsi="宋体" w:cs="宋体"/>
                <w:b/>
                <w:bCs/>
                <w:color w:val="auto"/>
                <w:kern w:val="0"/>
                <w:sz w:val="22"/>
                <w:szCs w:val="28"/>
                <w:highlight w:val="none"/>
                <w:lang w:val="en-US" w:eastAsia="zh-CN"/>
              </w:rPr>
            </w:pPr>
            <w:r>
              <w:rPr>
                <w:rFonts w:hint="eastAsia" w:ascii="宋体" w:hAnsi="宋体" w:cs="宋体"/>
                <w:b/>
                <w:bCs/>
                <w:color w:val="auto"/>
                <w:kern w:val="0"/>
                <w:sz w:val="22"/>
                <w:szCs w:val="28"/>
                <w:highlight w:val="none"/>
                <w:lang w:val="en-US" w:eastAsia="zh-CN"/>
              </w:rPr>
              <w:t>1</w:t>
            </w:r>
          </w:p>
        </w:tc>
        <w:tc>
          <w:tcPr>
            <w:tcW w:w="924" w:type="pct"/>
            <w:vMerge w:val="restart"/>
            <w:tcBorders>
              <w:top w:val="single" w:color="auto" w:sz="4" w:space="0"/>
              <w:left w:val="single" w:color="auto" w:sz="4" w:space="0"/>
              <w:right w:val="single" w:color="auto" w:sz="4" w:space="0"/>
            </w:tcBorders>
            <w:noWrap w:val="0"/>
            <w:vAlign w:val="center"/>
          </w:tcPr>
          <w:p>
            <w:pPr>
              <w:numPr>
                <w:ilvl w:val="0"/>
                <w:numId w:val="0"/>
              </w:numPr>
              <w:jc w:val="center"/>
              <w:rPr>
                <w:rFonts w:hint="eastAsia" w:asciiTheme="minorEastAsia" w:hAnsiTheme="minorEastAsia" w:cstheme="minorEastAsia"/>
                <w:i w:val="0"/>
                <w:iCs w:val="0"/>
                <w:caps w:val="0"/>
                <w:color w:val="auto"/>
                <w:spacing w:val="0"/>
                <w:sz w:val="24"/>
                <w:szCs w:val="24"/>
                <w:u w:val="none"/>
                <w:shd w:val="clear"/>
                <w:lang w:val="en-US" w:eastAsia="zh-CN"/>
              </w:rPr>
            </w:pPr>
          </w:p>
          <w:p>
            <w:pPr>
              <w:numPr>
                <w:ilvl w:val="0"/>
                <w:numId w:val="0"/>
              </w:numPr>
              <w:jc w:val="center"/>
              <w:rPr>
                <w:rFonts w:hint="eastAsia" w:asciiTheme="minorEastAsia" w:hAnsiTheme="minorEastAsia" w:cstheme="minorEastAsia"/>
                <w:i w:val="0"/>
                <w:iCs w:val="0"/>
                <w:caps w:val="0"/>
                <w:color w:val="auto"/>
                <w:spacing w:val="0"/>
                <w:sz w:val="24"/>
                <w:szCs w:val="24"/>
                <w:u w:val="none"/>
                <w:shd w:val="clear"/>
                <w:lang w:val="en-US" w:eastAsia="zh-CN"/>
              </w:rPr>
            </w:pPr>
          </w:p>
          <w:p>
            <w:pPr>
              <w:numPr>
                <w:ilvl w:val="0"/>
                <w:numId w:val="0"/>
              </w:numPr>
              <w:jc w:val="center"/>
              <w:rPr>
                <w:rFonts w:hint="eastAsia" w:asciiTheme="minorEastAsia" w:hAnsiTheme="minorEastAsia" w:cstheme="minorEastAsia"/>
                <w:i w:val="0"/>
                <w:iCs w:val="0"/>
                <w:caps w:val="0"/>
                <w:color w:val="auto"/>
                <w:spacing w:val="0"/>
                <w:sz w:val="24"/>
                <w:szCs w:val="24"/>
                <w:u w:val="none"/>
                <w:shd w:val="clear"/>
                <w:lang w:val="en-US" w:eastAsia="zh-CN"/>
              </w:rPr>
            </w:pPr>
          </w:p>
          <w:p>
            <w:pPr>
              <w:numPr>
                <w:ilvl w:val="0"/>
                <w:numId w:val="0"/>
              </w:numPr>
              <w:jc w:val="center"/>
              <w:rPr>
                <w:rFonts w:hint="eastAsia" w:asciiTheme="minorEastAsia" w:hAnsiTheme="minorEastAsia" w:cstheme="minorEastAsia"/>
                <w:i w:val="0"/>
                <w:iCs w:val="0"/>
                <w:caps w:val="0"/>
                <w:color w:val="auto"/>
                <w:spacing w:val="0"/>
                <w:sz w:val="24"/>
                <w:szCs w:val="24"/>
                <w:u w:val="none"/>
                <w:shd w:val="clear"/>
                <w:lang w:val="en-US" w:eastAsia="zh-CN"/>
              </w:rPr>
            </w:pPr>
          </w:p>
          <w:p>
            <w:pPr>
              <w:numPr>
                <w:ilvl w:val="0"/>
                <w:numId w:val="0"/>
              </w:numPr>
              <w:jc w:val="center"/>
              <w:rPr>
                <w:rFonts w:hint="eastAsia" w:asciiTheme="minorEastAsia" w:hAnsiTheme="minorEastAsia" w:cstheme="minorEastAsia"/>
                <w:i w:val="0"/>
                <w:iCs w:val="0"/>
                <w:caps w:val="0"/>
                <w:color w:val="auto"/>
                <w:spacing w:val="0"/>
                <w:sz w:val="24"/>
                <w:szCs w:val="24"/>
                <w:u w:val="none"/>
                <w:shd w:val="clear"/>
                <w:lang w:val="en-US" w:eastAsia="zh-CN"/>
              </w:rPr>
            </w:pPr>
          </w:p>
          <w:p>
            <w:pPr>
              <w:numPr>
                <w:ilvl w:val="0"/>
                <w:numId w:val="0"/>
              </w:numPr>
              <w:jc w:val="center"/>
              <w:rPr>
                <w:rFonts w:hint="eastAsia" w:asciiTheme="minorEastAsia" w:hAnsiTheme="minorEastAsia" w:cstheme="minorEastAsia"/>
                <w:i w:val="0"/>
                <w:iCs w:val="0"/>
                <w:caps w:val="0"/>
                <w:color w:val="auto"/>
                <w:spacing w:val="0"/>
                <w:sz w:val="24"/>
                <w:szCs w:val="24"/>
                <w:u w:val="none"/>
                <w:shd w:val="clear"/>
                <w:lang w:val="en-US" w:eastAsia="zh-CN"/>
              </w:rPr>
            </w:pPr>
          </w:p>
          <w:p>
            <w:pPr>
              <w:numPr>
                <w:ilvl w:val="0"/>
                <w:numId w:val="0"/>
              </w:numPr>
              <w:jc w:val="center"/>
              <w:rPr>
                <w:rFonts w:hint="eastAsia" w:asciiTheme="minorEastAsia" w:hAnsiTheme="minorEastAsia" w:cstheme="minorEastAsia"/>
                <w:i w:val="0"/>
                <w:iCs w:val="0"/>
                <w:caps w:val="0"/>
                <w:color w:val="auto"/>
                <w:spacing w:val="0"/>
                <w:sz w:val="24"/>
                <w:szCs w:val="24"/>
                <w:u w:val="none"/>
                <w:shd w:val="clear"/>
                <w:lang w:val="en-US" w:eastAsia="zh-CN"/>
              </w:rPr>
            </w:pPr>
          </w:p>
          <w:p>
            <w:pPr>
              <w:numPr>
                <w:ilvl w:val="0"/>
                <w:numId w:val="0"/>
              </w:numPr>
              <w:jc w:val="center"/>
              <w:rPr>
                <w:rFonts w:hint="eastAsia" w:asciiTheme="minorEastAsia" w:hAnsiTheme="minorEastAsia" w:cstheme="minorEastAsia"/>
                <w:i w:val="0"/>
                <w:iCs w:val="0"/>
                <w:caps w:val="0"/>
                <w:color w:val="auto"/>
                <w:spacing w:val="0"/>
                <w:sz w:val="24"/>
                <w:szCs w:val="24"/>
                <w:u w:val="none"/>
                <w:shd w:val="clear"/>
                <w:lang w:val="en-US" w:eastAsia="zh-CN"/>
              </w:rPr>
            </w:pPr>
          </w:p>
          <w:p>
            <w:pPr>
              <w:numPr>
                <w:ilvl w:val="0"/>
                <w:numId w:val="0"/>
              </w:numPr>
              <w:jc w:val="center"/>
              <w:rPr>
                <w:rFonts w:hint="eastAsia" w:asciiTheme="minorEastAsia" w:hAnsiTheme="minorEastAsia" w:cstheme="minorEastAsia"/>
                <w:i w:val="0"/>
                <w:iCs w:val="0"/>
                <w:caps w:val="0"/>
                <w:color w:val="auto"/>
                <w:spacing w:val="0"/>
                <w:sz w:val="24"/>
                <w:szCs w:val="24"/>
                <w:u w:val="none"/>
                <w:shd w:val="clear"/>
                <w:lang w:val="en-US" w:eastAsia="zh-CN"/>
              </w:rPr>
            </w:pPr>
          </w:p>
          <w:p>
            <w:pPr>
              <w:numPr>
                <w:ilvl w:val="0"/>
                <w:numId w:val="0"/>
              </w:numPr>
              <w:jc w:val="center"/>
              <w:rPr>
                <w:rFonts w:hint="eastAsia" w:asciiTheme="minorEastAsia" w:hAnsiTheme="minorEastAsia" w:cstheme="minorEastAsia"/>
                <w:i w:val="0"/>
                <w:iCs w:val="0"/>
                <w:caps w:val="0"/>
                <w:color w:val="auto"/>
                <w:spacing w:val="0"/>
                <w:sz w:val="24"/>
                <w:szCs w:val="24"/>
                <w:u w:val="none"/>
                <w:shd w:val="clear"/>
                <w:lang w:val="en-US" w:eastAsia="zh-CN"/>
              </w:rPr>
            </w:pPr>
          </w:p>
          <w:p>
            <w:pPr>
              <w:numPr>
                <w:ilvl w:val="0"/>
                <w:numId w:val="0"/>
              </w:numPr>
              <w:jc w:val="center"/>
              <w:rPr>
                <w:rFonts w:hint="default" w:ascii="Times New Roman" w:hAnsi="Times New Roman" w:cs="Times New Roman" w:eastAsiaTheme="minorEastAsia"/>
                <w:color w:val="auto"/>
                <w:szCs w:val="21"/>
                <w:highlight w:val="yellow"/>
                <w:lang w:val="en-US" w:eastAsia="zh-CN"/>
              </w:rPr>
            </w:pPr>
            <w:r>
              <w:rPr>
                <w:rFonts w:hint="eastAsia" w:asciiTheme="minorEastAsia" w:hAnsiTheme="minorEastAsia" w:cstheme="minorEastAsia"/>
                <w:i w:val="0"/>
                <w:iCs w:val="0"/>
                <w:caps w:val="0"/>
                <w:color w:val="auto"/>
                <w:spacing w:val="0"/>
                <w:sz w:val="24"/>
                <w:szCs w:val="24"/>
                <w:u w:val="none"/>
                <w:shd w:val="clear"/>
                <w:lang w:val="en-US" w:eastAsia="zh-CN"/>
              </w:rPr>
              <w:t>眼动检测分析系统</w:t>
            </w:r>
          </w:p>
        </w:tc>
        <w:tc>
          <w:tcPr>
            <w:tcW w:w="35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bidi w:val="0"/>
              <w:spacing w:line="240" w:lineRule="auto"/>
              <w:ind w:left="0" w:leftChars="0"/>
              <w:jc w:val="left"/>
              <w:textAlignment w:val="center"/>
              <w:rPr>
                <w:rFonts w:hint="eastAsia" w:ascii="Times New Roman" w:hAnsi="Times New Roman" w:cs="Times New Roman" w:eastAsiaTheme="minorEastAsia"/>
                <w:i w:val="0"/>
                <w:iCs w:val="0"/>
                <w:color w:val="auto"/>
                <w:sz w:val="24"/>
                <w:szCs w:val="24"/>
                <w:u w:val="none"/>
                <w:lang w:val="en-US" w:eastAsia="zh-CN" w:bidi="ar-SA"/>
              </w:rPr>
            </w:pPr>
            <w:r>
              <w:rPr>
                <w:rFonts w:hint="eastAsia"/>
                <w:color w:val="auto"/>
              </w:rPr>
              <w:t>1</w:t>
            </w:r>
            <w:r>
              <w:rPr>
                <w:rFonts w:hint="eastAsia"/>
                <w:color w:val="auto"/>
                <w:lang w:eastAsia="zh-CN"/>
              </w:rPr>
              <w:t>、</w:t>
            </w:r>
            <w:r>
              <w:rPr>
                <w:rFonts w:hint="eastAsia"/>
                <w:color w:val="auto"/>
              </w:rPr>
              <w:t>医疗器械注册证含精神分裂症适用范围，可记录眼球轨迹、瞳孔直径变化。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2</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bidi w:val="0"/>
              <w:spacing w:line="240" w:lineRule="auto"/>
              <w:ind w:left="0" w:leftChars="0"/>
              <w:jc w:val="left"/>
              <w:textAlignment w:val="center"/>
              <w:rPr>
                <w:rFonts w:hint="eastAsia" w:ascii="Times New Roman" w:hAnsi="Times New Roman" w:cs="Times New Roman" w:eastAsiaTheme="minorEastAsia"/>
                <w:i w:val="0"/>
                <w:iCs w:val="0"/>
                <w:color w:val="auto"/>
                <w:sz w:val="24"/>
                <w:szCs w:val="24"/>
                <w:u w:val="none"/>
                <w:lang w:val="en-US" w:eastAsia="zh-CN" w:bidi="ar-SA"/>
              </w:rPr>
            </w:pPr>
            <w:r>
              <w:rPr>
                <w:rFonts w:hint="eastAsia"/>
                <w:color w:val="auto"/>
              </w:rPr>
              <w:t>▲2</w:t>
            </w:r>
            <w:r>
              <w:rPr>
                <w:rFonts w:hint="eastAsia"/>
                <w:color w:val="auto"/>
                <w:lang w:eastAsia="zh-CN"/>
              </w:rPr>
              <w:t>、</w:t>
            </w:r>
            <w:r>
              <w:rPr>
                <w:rFonts w:hint="eastAsia"/>
                <w:color w:val="auto"/>
              </w:rPr>
              <w:t>采样率≥95Hz；测量精度视角 0.1°、瞳孔直径 0.1mm。</w:t>
            </w:r>
            <w:r>
              <w:rPr>
                <w:rFonts w:hint="eastAsia"/>
                <w:color w:val="auto"/>
                <w:sz w:val="22"/>
                <w:szCs w:val="22"/>
                <w:lang w:eastAsia="zh-CN"/>
              </w:rPr>
              <w:t>（</w:t>
            </w:r>
            <w:r>
              <w:rPr>
                <w:rFonts w:hint="eastAsia"/>
                <w:color w:val="auto"/>
                <w:sz w:val="22"/>
                <w:szCs w:val="22"/>
                <w:lang w:val="en-US" w:eastAsia="zh-CN"/>
              </w:rPr>
              <w:t>需提供产品彩页或说明书证明满足以上参数</w:t>
            </w:r>
            <w:r>
              <w:rPr>
                <w:rFonts w:hint="eastAsia"/>
                <w:color w:val="auto"/>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3</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bidi w:val="0"/>
              <w:spacing w:line="240" w:lineRule="auto"/>
              <w:ind w:left="0" w:leftChars="0"/>
              <w:jc w:val="left"/>
              <w:textAlignment w:val="center"/>
              <w:rPr>
                <w:rFonts w:hint="eastAsia" w:ascii="Times New Roman" w:hAnsi="Times New Roman" w:cs="Times New Roman" w:eastAsiaTheme="minorEastAsia"/>
                <w:i w:val="0"/>
                <w:iCs w:val="0"/>
                <w:color w:val="auto"/>
                <w:sz w:val="24"/>
                <w:szCs w:val="24"/>
                <w:u w:val="none"/>
                <w:lang w:val="en-US" w:eastAsia="zh-CN" w:bidi="ar-SA"/>
              </w:rPr>
            </w:pPr>
            <w:r>
              <w:rPr>
                <w:rFonts w:hint="eastAsia"/>
                <w:color w:val="auto"/>
              </w:rPr>
              <w:t>▲3</w:t>
            </w:r>
            <w:r>
              <w:rPr>
                <w:rFonts w:hint="eastAsia"/>
                <w:color w:val="auto"/>
                <w:lang w:eastAsia="zh-CN"/>
              </w:rPr>
              <w:t>、</w:t>
            </w:r>
            <w:r>
              <w:rPr>
                <w:rFonts w:hint="eastAsia"/>
                <w:color w:val="auto"/>
              </w:rPr>
              <w:t>采用非接触追踪，设备不接触眼周皮肤；主机距受试者眼部≥50cm。</w:t>
            </w:r>
            <w:r>
              <w:rPr>
                <w:rFonts w:hint="eastAsia"/>
                <w:color w:val="auto"/>
                <w:sz w:val="22"/>
                <w:szCs w:val="22"/>
                <w:lang w:eastAsia="zh-CN"/>
              </w:rPr>
              <w:t>（</w:t>
            </w:r>
            <w:r>
              <w:rPr>
                <w:rFonts w:hint="eastAsia"/>
                <w:color w:val="auto"/>
                <w:sz w:val="22"/>
                <w:szCs w:val="22"/>
                <w:lang w:val="en-US" w:eastAsia="zh-CN"/>
              </w:rPr>
              <w:t>需提供产品彩页或说明书证明满足以上参数</w:t>
            </w:r>
            <w:r>
              <w:rPr>
                <w:rFonts w:hint="eastAsia"/>
                <w:color w:val="auto"/>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4</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bidi w:val="0"/>
              <w:spacing w:line="240" w:lineRule="auto"/>
              <w:ind w:left="0" w:leftChars="0"/>
              <w:jc w:val="left"/>
              <w:textAlignment w:val="center"/>
              <w:rPr>
                <w:rFonts w:hint="eastAsia" w:ascii="Times New Roman" w:hAnsi="Times New Roman" w:cs="Times New Roman" w:eastAsiaTheme="minorEastAsia"/>
                <w:b w:val="0"/>
                <w:bCs w:val="0"/>
                <w:color w:val="auto"/>
                <w:sz w:val="24"/>
                <w:szCs w:val="24"/>
                <w:u w:val="none"/>
                <w:lang w:val="en-US" w:eastAsia="zh-CN"/>
              </w:rPr>
            </w:pPr>
            <w:r>
              <w:rPr>
                <w:rFonts w:hint="eastAsia"/>
                <w:color w:val="auto"/>
              </w:rPr>
              <w:t>4</w:t>
            </w:r>
            <w:r>
              <w:rPr>
                <w:rFonts w:hint="eastAsia"/>
                <w:color w:val="auto"/>
                <w:lang w:eastAsia="zh-CN"/>
              </w:rPr>
              <w:t>、</w:t>
            </w:r>
            <w:r>
              <w:rPr>
                <w:rFonts w:hint="eastAsia"/>
                <w:color w:val="auto"/>
              </w:rPr>
              <w:t>单侧瞳孔 15 秒抖晃率≤0.03°；双侧瞳孔直径、位置测量误差均≤5%。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5</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eastAsiaTheme="minorEastAsia"/>
                <w:color w:val="auto"/>
                <w:lang w:val="en-US" w:eastAsia="zh-CN"/>
              </w:rPr>
            </w:pPr>
            <w:r>
              <w:rPr>
                <w:rFonts w:hint="eastAsia" w:eastAsiaTheme="minorEastAsia"/>
                <w:color w:val="auto"/>
              </w:rPr>
              <w:t>5</w:t>
            </w:r>
            <w:r>
              <w:rPr>
                <w:rFonts w:hint="eastAsia" w:eastAsiaTheme="minorEastAsia"/>
                <w:color w:val="auto"/>
                <w:lang w:eastAsia="zh-CN"/>
              </w:rPr>
              <w:t>、</w:t>
            </w:r>
            <w:r>
              <w:rPr>
                <w:rFonts w:hint="eastAsia" w:eastAsiaTheme="minorEastAsia"/>
                <w:color w:val="auto"/>
              </w:rPr>
              <w:t>主机图像水平、垂直像素均≥500，配置 USB3.0 数据接口，标配额托支架无需反复调设备角度。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6</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eastAsiaTheme="minorEastAsia"/>
                <w:color w:val="auto"/>
                <w:lang w:val="en-US" w:eastAsia="zh-CN"/>
              </w:rPr>
            </w:pPr>
            <w:r>
              <w:rPr>
                <w:rFonts w:hint="eastAsia"/>
                <w:color w:val="auto"/>
              </w:rPr>
              <w:t>▲</w:t>
            </w:r>
            <w:r>
              <w:rPr>
                <w:rFonts w:hint="eastAsia" w:eastAsiaTheme="minorEastAsia"/>
                <w:color w:val="auto"/>
              </w:rPr>
              <w:t>6</w:t>
            </w:r>
            <w:r>
              <w:rPr>
                <w:rFonts w:hint="eastAsia" w:eastAsiaTheme="minorEastAsia"/>
                <w:color w:val="auto"/>
                <w:lang w:eastAsia="zh-CN"/>
              </w:rPr>
              <w:t>、</w:t>
            </w:r>
            <w:r>
              <w:rPr>
                <w:rFonts w:hint="eastAsia" w:eastAsiaTheme="minorEastAsia"/>
                <w:color w:val="auto"/>
              </w:rPr>
              <w:t>单次全套检测时长≤10 分钟；整机使用年限≥10 年、检测无耗材。</w:t>
            </w:r>
            <w:r>
              <w:rPr>
                <w:rFonts w:hint="eastAsia"/>
                <w:color w:val="auto"/>
                <w:sz w:val="22"/>
                <w:szCs w:val="22"/>
                <w:lang w:eastAsia="zh-CN"/>
              </w:rPr>
              <w:t>（</w:t>
            </w:r>
            <w:r>
              <w:rPr>
                <w:rFonts w:hint="eastAsia"/>
                <w:color w:val="auto"/>
                <w:sz w:val="22"/>
                <w:szCs w:val="22"/>
                <w:lang w:val="en-US" w:eastAsia="zh-CN"/>
              </w:rPr>
              <w:t>需提供产品彩页或说明书证明满足以上参数</w:t>
            </w:r>
            <w:r>
              <w:rPr>
                <w:rFonts w:hint="eastAsia"/>
                <w:color w:val="auto"/>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7</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eastAsiaTheme="minorEastAsia"/>
                <w:color w:val="auto"/>
                <w:lang w:val="en-US" w:eastAsia="zh-CN"/>
              </w:rPr>
            </w:pPr>
            <w:r>
              <w:rPr>
                <w:rFonts w:hint="eastAsia" w:eastAsiaTheme="minorEastAsia"/>
                <w:color w:val="auto"/>
              </w:rPr>
              <w:t>7</w:t>
            </w:r>
            <w:r>
              <w:rPr>
                <w:rFonts w:hint="eastAsia" w:eastAsiaTheme="minorEastAsia"/>
                <w:color w:val="auto"/>
                <w:lang w:eastAsia="zh-CN"/>
              </w:rPr>
              <w:t>、</w:t>
            </w:r>
            <w:r>
              <w:rPr>
                <w:rFonts w:hint="eastAsia" w:eastAsiaTheme="minorEastAsia"/>
                <w:color w:val="auto"/>
              </w:rPr>
              <w:t>配套</w:t>
            </w:r>
            <w:r>
              <w:rPr>
                <w:rFonts w:hint="eastAsia" w:eastAsiaTheme="minorEastAsia"/>
                <w:color w:val="auto"/>
                <w:lang w:val="en-US" w:eastAsia="zh-CN"/>
              </w:rPr>
              <w:t>工作站</w:t>
            </w:r>
            <w:r>
              <w:rPr>
                <w:rFonts w:hint="eastAsia" w:eastAsiaTheme="minorEastAsia"/>
                <w:color w:val="auto"/>
              </w:rPr>
              <w:t>预装 Win11，CPU i7 及以上、内存≥16G、硬盘≥1T。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8</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eastAsiaTheme="minorEastAsia"/>
                <w:color w:val="auto"/>
                <w:lang w:val="en-US" w:eastAsia="zh-CN"/>
              </w:rPr>
            </w:pPr>
            <w:r>
              <w:rPr>
                <w:rFonts w:hint="eastAsia" w:eastAsiaTheme="minorEastAsia"/>
                <w:color w:val="auto"/>
              </w:rPr>
              <w:t>▲8</w:t>
            </w:r>
            <w:r>
              <w:rPr>
                <w:rFonts w:hint="eastAsia" w:eastAsiaTheme="minorEastAsia"/>
                <w:color w:val="auto"/>
                <w:lang w:eastAsia="zh-CN"/>
              </w:rPr>
              <w:t>、</w:t>
            </w:r>
            <w:r>
              <w:rPr>
                <w:rFonts w:hint="eastAsia" w:eastAsiaTheme="minorEastAsia"/>
                <w:color w:val="auto"/>
              </w:rPr>
              <w:t>受试者、操作员显示器均≥23.8 英寸，分辨率≥1920×1080。</w:t>
            </w:r>
            <w:r>
              <w:rPr>
                <w:rFonts w:hint="eastAsia"/>
                <w:color w:val="auto"/>
                <w:sz w:val="22"/>
                <w:szCs w:val="22"/>
                <w:lang w:eastAsia="zh-CN"/>
              </w:rPr>
              <w:t>（</w:t>
            </w:r>
            <w:r>
              <w:rPr>
                <w:rFonts w:hint="eastAsia"/>
                <w:color w:val="auto"/>
                <w:sz w:val="22"/>
                <w:szCs w:val="22"/>
                <w:lang w:val="en-US" w:eastAsia="zh-CN"/>
              </w:rPr>
              <w:t>需提供产品彩页或说明书证明满足以上参数</w:t>
            </w:r>
            <w:r>
              <w:rPr>
                <w:rFonts w:hint="eastAsia"/>
                <w:color w:val="auto"/>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pPr>
              <w:spacing w:after="78" w:afterLines="25" w:line="300" w:lineRule="auto"/>
              <w:jc w:val="center"/>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9</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eastAsiaTheme="minorEastAsia"/>
                <w:color w:val="auto"/>
                <w:lang w:val="en-US" w:eastAsia="zh-CN"/>
              </w:rPr>
            </w:pPr>
            <w:r>
              <w:rPr>
                <w:rFonts w:hint="eastAsia" w:eastAsiaTheme="minorEastAsia"/>
                <w:color w:val="auto"/>
              </w:rPr>
              <w:t>▲9</w:t>
            </w:r>
            <w:r>
              <w:rPr>
                <w:rFonts w:hint="eastAsia" w:eastAsiaTheme="minorEastAsia"/>
                <w:color w:val="auto"/>
                <w:lang w:eastAsia="zh-CN"/>
              </w:rPr>
              <w:t>、</w:t>
            </w:r>
            <w:r>
              <w:rPr>
                <w:rFonts w:hint="eastAsia" w:eastAsiaTheme="minorEastAsia"/>
                <w:color w:val="auto"/>
              </w:rPr>
              <w:t>软件具备定标、注视、扫视、横竖平滑追随、综合眼动分析全套检测功能。</w:t>
            </w:r>
            <w:r>
              <w:rPr>
                <w:rFonts w:hint="eastAsia"/>
                <w:color w:val="auto"/>
                <w:sz w:val="22"/>
                <w:szCs w:val="22"/>
                <w:lang w:eastAsia="zh-CN"/>
              </w:rPr>
              <w:t>（</w:t>
            </w:r>
            <w:r>
              <w:rPr>
                <w:rFonts w:hint="eastAsia"/>
                <w:color w:val="auto"/>
                <w:sz w:val="22"/>
                <w:szCs w:val="22"/>
                <w:lang w:val="en-US" w:eastAsia="zh-CN"/>
              </w:rPr>
              <w:t>需提供产品彩页或说明书证明满足以上参数</w:t>
            </w:r>
            <w:r>
              <w:rPr>
                <w:rFonts w:hint="eastAsia"/>
                <w:color w:val="auto"/>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pPr>
              <w:spacing w:after="78" w:afterLines="25" w:line="300" w:lineRule="auto"/>
              <w:jc w:val="center"/>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10</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Chars="0"/>
              <w:jc w:val="left"/>
              <w:textAlignment w:val="center"/>
              <w:rPr>
                <w:rFonts w:hint="eastAsia" w:ascii="Times New Roman" w:hAnsi="Times New Roman" w:cs="Times New Roman" w:eastAsiaTheme="minorEastAsia"/>
                <w:b w:val="0"/>
                <w:bCs w:val="0"/>
                <w:color w:val="auto"/>
                <w:sz w:val="24"/>
                <w:szCs w:val="24"/>
                <w:u w:val="none"/>
                <w:vertAlign w:val="baseline"/>
                <w:lang w:val="en-US" w:eastAsia="zh-CN"/>
              </w:rPr>
            </w:pPr>
            <w:r>
              <w:rPr>
                <w:rFonts w:hint="eastAsia"/>
                <w:color w:val="auto"/>
              </w:rPr>
              <w:t>10</w:t>
            </w:r>
            <w:r>
              <w:rPr>
                <w:rFonts w:hint="eastAsia"/>
                <w:color w:val="auto"/>
                <w:lang w:eastAsia="zh-CN"/>
              </w:rPr>
              <w:t>、</w:t>
            </w:r>
            <w:r>
              <w:rPr>
                <w:rFonts w:hint="eastAsia"/>
                <w:color w:val="auto"/>
              </w:rPr>
              <w:t>可实时叠加眼动点画面，输出 XY 方向眼动偏差曲线，自定义各类测试视标、时长、运动参数。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pPr>
              <w:spacing w:after="78" w:afterLines="25" w:line="300" w:lineRule="auto"/>
              <w:jc w:val="center"/>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11</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left="0" w:leftChars="0" w:firstLineChars="0"/>
              <w:jc w:val="left"/>
              <w:textAlignment w:val="center"/>
              <w:rPr>
                <w:rFonts w:hint="eastAsia" w:ascii="Times New Roman" w:hAnsi="Times New Roman" w:cs="Times New Roman" w:eastAsiaTheme="minorEastAsia"/>
                <w:b w:val="0"/>
                <w:bCs w:val="0"/>
                <w:color w:val="auto"/>
                <w:sz w:val="24"/>
                <w:szCs w:val="24"/>
                <w:u w:val="none"/>
                <w:vertAlign w:val="baseline"/>
                <w:lang w:val="en-US" w:eastAsia="zh-CN"/>
              </w:rPr>
            </w:pPr>
            <w:r>
              <w:rPr>
                <w:rFonts w:hint="eastAsia"/>
                <w:color w:val="auto"/>
              </w:rPr>
              <w:t>11</w:t>
            </w:r>
            <w:r>
              <w:rPr>
                <w:rFonts w:hint="eastAsia"/>
                <w:color w:val="auto"/>
                <w:lang w:eastAsia="zh-CN"/>
              </w:rPr>
              <w:t>、</w:t>
            </w:r>
            <w:r>
              <w:rPr>
                <w:rFonts w:hint="eastAsia"/>
                <w:color w:val="auto"/>
              </w:rPr>
              <w:t>支持探究性眼球运动检测，自动输出 NEF、RSS、D 分值等专业指标。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pPr>
              <w:spacing w:after="78" w:afterLines="25" w:line="300" w:lineRule="auto"/>
              <w:jc w:val="center"/>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12</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imes New Roman" w:hAnsi="Times New Roman" w:cs="Times New Roman" w:eastAsiaTheme="minorEastAsia"/>
                <w:b w:val="0"/>
                <w:bCs w:val="0"/>
                <w:color w:val="auto"/>
                <w:sz w:val="24"/>
                <w:szCs w:val="24"/>
                <w:vertAlign w:val="baseline"/>
                <w:lang w:val="en-US" w:eastAsia="zh-CN"/>
              </w:rPr>
            </w:pPr>
            <w:r>
              <w:rPr>
                <w:rFonts w:hint="eastAsia" w:eastAsiaTheme="minorEastAsia"/>
                <w:color w:val="auto"/>
              </w:rPr>
              <w:t>12</w:t>
            </w:r>
            <w:r>
              <w:rPr>
                <w:rFonts w:hint="eastAsia" w:eastAsiaTheme="minorEastAsia"/>
                <w:color w:val="auto"/>
                <w:lang w:eastAsia="zh-CN"/>
              </w:rPr>
              <w:t>、</w:t>
            </w:r>
            <w:r>
              <w:rPr>
                <w:rFonts w:hint="eastAsia" w:eastAsiaTheme="minorEastAsia"/>
                <w:color w:val="auto"/>
              </w:rPr>
              <w:t>开放式实验设计，可导入图文视频等刺激素材并自定义展示时长。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pPr>
              <w:spacing w:after="78" w:afterLines="25" w:line="300" w:lineRule="auto"/>
              <w:jc w:val="center"/>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13</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pPr>
              <w:keepNext w:val="0"/>
              <w:keepLines w:val="0"/>
              <w:widowControl/>
              <w:numPr>
                <w:ilvl w:val="-1"/>
                <w:numId w:val="0"/>
              </w:numPr>
              <w:suppressLineNumbers w:val="0"/>
              <w:spacing w:line="240" w:lineRule="auto"/>
              <w:ind w:left="0" w:leftChars="0" w:firstLine="0" w:firstLineChars="0"/>
              <w:jc w:val="left"/>
              <w:textAlignment w:val="center"/>
              <w:rPr>
                <w:rFonts w:hint="eastAsia" w:ascii="Times New Roman" w:hAnsi="Times New Roman" w:cs="Times New Roman" w:eastAsiaTheme="minorEastAsia"/>
                <w:b w:val="0"/>
                <w:bCs w:val="0"/>
                <w:color w:val="auto"/>
                <w:sz w:val="24"/>
                <w:szCs w:val="24"/>
                <w:vertAlign w:val="baseline"/>
                <w:lang w:val="en-US" w:eastAsia="zh-CN"/>
              </w:rPr>
            </w:pPr>
            <w:r>
              <w:rPr>
                <w:rFonts w:hint="eastAsia"/>
                <w:color w:val="auto"/>
              </w:rPr>
              <w:t>13</w:t>
            </w:r>
            <w:r>
              <w:rPr>
                <w:rFonts w:hint="eastAsia"/>
                <w:color w:val="auto"/>
                <w:lang w:eastAsia="zh-CN"/>
              </w:rPr>
              <w:t>、</w:t>
            </w:r>
            <w:r>
              <w:rPr>
                <w:rFonts w:hint="eastAsia"/>
                <w:color w:val="auto"/>
              </w:rPr>
              <w:t>支持眼动数据动态回放，可视化展示注视点位及先后顺序。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pPr>
              <w:spacing w:after="78" w:afterLines="25" w:line="300" w:lineRule="auto"/>
              <w:jc w:val="center"/>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14</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pPr>
              <w:keepNext w:val="0"/>
              <w:keepLines w:val="0"/>
              <w:widowControl/>
              <w:numPr>
                <w:ilvl w:val="-1"/>
                <w:numId w:val="0"/>
              </w:numPr>
              <w:suppressLineNumbers w:val="0"/>
              <w:spacing w:line="240" w:lineRule="auto"/>
              <w:ind w:left="0" w:leftChars="0" w:firstLine="0" w:firstLineChars="0"/>
              <w:jc w:val="left"/>
              <w:textAlignment w:val="center"/>
              <w:rPr>
                <w:rFonts w:hint="eastAsia" w:ascii="Times New Roman" w:hAnsi="Times New Roman" w:cs="Times New Roman" w:eastAsiaTheme="minorEastAsia"/>
                <w:b w:val="0"/>
                <w:bCs w:val="0"/>
                <w:color w:val="auto"/>
                <w:kern w:val="0"/>
                <w:sz w:val="24"/>
                <w:szCs w:val="24"/>
                <w:u w:val="none"/>
                <w:lang w:val="en-US" w:eastAsia="zh-CN" w:bidi="ar-SA"/>
              </w:rPr>
            </w:pPr>
            <w:r>
              <w:rPr>
                <w:rFonts w:hint="eastAsia"/>
                <w:color w:val="auto"/>
              </w:rPr>
              <w:t>14</w:t>
            </w:r>
            <w:r>
              <w:rPr>
                <w:rFonts w:hint="eastAsia"/>
                <w:color w:val="auto"/>
                <w:lang w:eastAsia="zh-CN"/>
              </w:rPr>
              <w:t>、</w:t>
            </w:r>
            <w:r>
              <w:rPr>
                <w:rFonts w:hint="eastAsia"/>
                <w:color w:val="auto"/>
              </w:rPr>
              <w:t>自动生成注视热点图，以色块区分注视时长，支持多人数据定性对比。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pPr>
              <w:spacing w:after="78" w:afterLines="25" w:line="300" w:lineRule="auto"/>
              <w:jc w:val="center"/>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15</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pPr>
              <w:keepNext w:val="0"/>
              <w:keepLines w:val="0"/>
              <w:widowControl/>
              <w:numPr>
                <w:ilvl w:val="-1"/>
                <w:numId w:val="0"/>
              </w:numPr>
              <w:suppressLineNumbers w:val="0"/>
              <w:spacing w:line="240" w:lineRule="auto"/>
              <w:ind w:left="0" w:leftChars="0" w:firstLine="0" w:firstLineChars="0"/>
              <w:jc w:val="left"/>
              <w:textAlignment w:val="center"/>
              <w:rPr>
                <w:rFonts w:hint="eastAsia" w:ascii="Times New Roman" w:hAnsi="Times New Roman" w:cs="Times New Roman" w:eastAsiaTheme="minorEastAsia"/>
                <w:b w:val="0"/>
                <w:bCs w:val="0"/>
                <w:color w:val="auto"/>
                <w:kern w:val="0"/>
                <w:sz w:val="24"/>
                <w:szCs w:val="24"/>
                <w:u w:val="none"/>
                <w:lang w:val="en-US" w:eastAsia="zh-CN" w:bidi="ar-SA"/>
              </w:rPr>
            </w:pPr>
            <w:r>
              <w:rPr>
                <w:rFonts w:hint="eastAsia"/>
                <w:color w:val="auto"/>
              </w:rPr>
              <w:t>15</w:t>
            </w:r>
            <w:r>
              <w:rPr>
                <w:rFonts w:hint="eastAsia"/>
                <w:color w:val="auto"/>
                <w:lang w:eastAsia="zh-CN"/>
              </w:rPr>
              <w:t>、</w:t>
            </w:r>
            <w:r>
              <w:rPr>
                <w:rFonts w:hint="eastAsia"/>
                <w:color w:val="auto"/>
              </w:rPr>
              <w:t>支持自定义兴趣区，定量统计注视时长、首次进入时间、注视率、注视点数量、进入次数。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pPr>
              <w:spacing w:after="78" w:afterLines="25" w:line="300" w:lineRule="auto"/>
              <w:jc w:val="center"/>
              <w:rPr>
                <w:rFonts w:hint="default"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16</w:t>
            </w:r>
          </w:p>
        </w:tc>
        <w:tc>
          <w:tcPr>
            <w:tcW w:w="924" w:type="pct"/>
            <w:vMerge w:val="continue"/>
            <w:tcBorders>
              <w:left w:val="single" w:color="auto" w:sz="4" w:space="0"/>
              <w:right w:val="single" w:color="auto" w:sz="4" w:space="0"/>
            </w:tcBorders>
            <w:noWrap w:val="0"/>
            <w:vAlign w:val="center"/>
          </w:tcPr>
          <w:p>
            <w:pPr>
              <w:numPr>
                <w:ilvl w:val="0"/>
                <w:numId w:val="0"/>
              </w:numPr>
              <w:jc w:val="center"/>
              <w:rPr>
                <w:rFonts w:hint="default" w:ascii="宋体" w:hAnsi="宋体" w:eastAsia="宋体" w:cs="宋体"/>
                <w:color w:val="auto"/>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pPr>
              <w:keepNext w:val="0"/>
              <w:keepLines w:val="0"/>
              <w:widowControl/>
              <w:numPr>
                <w:ilvl w:val="-1"/>
                <w:numId w:val="0"/>
              </w:numPr>
              <w:suppressLineNumbers w:val="0"/>
              <w:spacing w:line="240" w:lineRule="auto"/>
              <w:ind w:left="0" w:leftChars="0" w:firstLine="0" w:firstLineChars="0"/>
              <w:jc w:val="left"/>
              <w:textAlignment w:val="center"/>
              <w:rPr>
                <w:rFonts w:hint="eastAsia" w:ascii="Times New Roman" w:hAnsi="Times New Roman" w:cs="Times New Roman" w:eastAsiaTheme="minorEastAsia"/>
                <w:b w:val="0"/>
                <w:bCs w:val="0"/>
                <w:color w:val="auto"/>
                <w:kern w:val="0"/>
                <w:sz w:val="24"/>
                <w:szCs w:val="24"/>
                <w:u w:val="none"/>
                <w:lang w:val="en-US" w:eastAsia="zh-CN" w:bidi="ar-SA"/>
              </w:rPr>
            </w:pPr>
            <w:r>
              <w:rPr>
                <w:rFonts w:hint="eastAsia"/>
                <w:color w:val="auto"/>
              </w:rPr>
              <w:t>16</w:t>
            </w:r>
            <w:r>
              <w:rPr>
                <w:rFonts w:hint="eastAsia"/>
                <w:color w:val="auto"/>
                <w:lang w:eastAsia="zh-CN"/>
              </w:rPr>
              <w:t>、</w:t>
            </w:r>
            <w:r>
              <w:rPr>
                <w:rFonts w:hint="eastAsia"/>
                <w:color w:val="auto"/>
              </w:rPr>
              <w:t>可播放叠加眼动点的测试视频，支持多受试者数据对比，全部检测数据可导出 Excel。</w:t>
            </w:r>
          </w:p>
        </w:tc>
      </w:tr>
    </w:tbl>
    <w:p>
      <w:pPr>
        <w:spacing w:line="560" w:lineRule="exact"/>
        <w:ind w:firstLine="482" w:firstLineChars="200"/>
        <w:jc w:val="both"/>
        <w:rPr>
          <w:rFonts w:asciiTheme="minorEastAsia" w:hAnsiTheme="minorEastAsia" w:cstheme="minorEastAsia"/>
          <w:b/>
          <w:color w:val="auto"/>
        </w:rPr>
      </w:pPr>
      <w:r>
        <w:rPr>
          <w:rFonts w:hint="eastAsia" w:asciiTheme="minorEastAsia" w:hAnsiTheme="minorEastAsia" w:cstheme="minorEastAsia"/>
          <w:b/>
          <w:color w:val="auto"/>
          <w:highlight w:val="none"/>
          <w:lang w:val="en-US" w:eastAsia="zh-CN"/>
        </w:rPr>
        <w:t>四</w:t>
      </w:r>
      <w:r>
        <w:rPr>
          <w:rFonts w:hint="eastAsia" w:asciiTheme="minorEastAsia" w:hAnsiTheme="minorEastAsia" w:cstheme="minorEastAsia"/>
          <w:b/>
          <w:color w:val="auto"/>
          <w:highlight w:val="none"/>
        </w:rPr>
        <w:t>、商务要求</w:t>
      </w:r>
    </w:p>
    <w:p>
      <w:pPr>
        <w:spacing w:line="276" w:lineRule="auto"/>
        <w:ind w:firstLine="442" w:firstLineChars="200"/>
        <w:rPr>
          <w:rFonts w:hint="eastAsia"/>
          <w:b/>
          <w:color w:val="auto"/>
          <w:sz w:val="22"/>
          <w:szCs w:val="21"/>
        </w:rPr>
      </w:pPr>
      <w:r>
        <w:rPr>
          <w:rFonts w:hint="eastAsia"/>
          <w:b/>
          <w:color w:val="auto"/>
          <w:sz w:val="22"/>
          <w:szCs w:val="21"/>
        </w:rPr>
        <w:t>说明：带★号条款为不可偏离条款，不作为评分准则中的评分内容，如未响应或出现负偏离的，将作投标无效处理；带“</w:t>
      </w:r>
      <w:r>
        <w:rPr>
          <w:b/>
          <w:color w:val="auto"/>
          <w:sz w:val="22"/>
          <w:szCs w:val="21"/>
        </w:rPr>
        <w:t>▲</w:t>
      </w:r>
      <w:r>
        <w:rPr>
          <w:rFonts w:hint="eastAsia"/>
          <w:b/>
          <w:color w:val="auto"/>
          <w:sz w:val="22"/>
          <w:szCs w:val="21"/>
        </w:rPr>
        <w:t>”指标项为重要参数，负偏离时依相关评分准则内容作重点扣分处理。</w:t>
      </w:r>
    </w:p>
    <w:tbl>
      <w:tblPr>
        <w:tblStyle w:val="20"/>
        <w:tblW w:w="49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1869"/>
        <w:gridCol w:w="6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4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cstheme="minorEastAsia"/>
                <w:i w:val="0"/>
                <w:iCs w:val="0"/>
                <w:color w:val="auto"/>
                <w:kern w:val="0"/>
                <w:sz w:val="24"/>
                <w:szCs w:val="24"/>
                <w:u w:val="none"/>
                <w:lang w:val="en-US" w:eastAsia="zh-CN" w:bidi="ar"/>
              </w:rPr>
              <w:t>序号</w:t>
            </w:r>
          </w:p>
        </w:tc>
        <w:tc>
          <w:tcPr>
            <w:tcW w:w="100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cstheme="minorEastAsia"/>
                <w:i w:val="0"/>
                <w:iCs w:val="0"/>
                <w:color w:val="auto"/>
                <w:kern w:val="0"/>
                <w:sz w:val="24"/>
                <w:szCs w:val="24"/>
                <w:u w:val="none"/>
                <w:lang w:val="en-US" w:eastAsia="zh-CN" w:bidi="ar"/>
              </w:rPr>
              <w:t>目录</w:t>
            </w:r>
          </w:p>
        </w:tc>
        <w:tc>
          <w:tcPr>
            <w:tcW w:w="355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cstheme="minorEastAsia"/>
                <w:i w:val="0"/>
                <w:iCs w:val="0"/>
                <w:color w:val="auto"/>
                <w:kern w:val="0"/>
                <w:sz w:val="24"/>
                <w:szCs w:val="24"/>
                <w:u w:val="none"/>
                <w:lang w:val="en-US" w:eastAsia="zh-CN" w:bidi="ar"/>
              </w:rPr>
              <w:t>招标商务要求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default" w:ascii="宋体" w:hAnsi="宋体" w:cs="宋体"/>
                <w:b/>
                <w:bCs/>
                <w:color w:val="auto"/>
                <w:kern w:val="0"/>
                <w:sz w:val="22"/>
                <w:szCs w:val="28"/>
                <w:highlight w:val="none"/>
                <w:lang w:val="en-US" w:eastAsia="zh-CN"/>
              </w:rPr>
            </w:pPr>
            <w:r>
              <w:rPr>
                <w:rFonts w:hint="eastAsia" w:ascii="宋体" w:hAnsi="宋体" w:cs="宋体"/>
                <w:b/>
                <w:bCs/>
                <w:color w:val="auto"/>
                <w:kern w:val="0"/>
                <w:sz w:val="22"/>
                <w:szCs w:val="28"/>
                <w:highlight w:val="none"/>
                <w:lang w:val="en-US" w:eastAsia="zh-CN"/>
              </w:rPr>
              <w:t>1</w:t>
            </w:r>
          </w:p>
        </w:tc>
        <w:tc>
          <w:tcPr>
            <w:tcW w:w="10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★报价及设备出厂时间要求</w:t>
            </w:r>
          </w:p>
        </w:tc>
        <w:tc>
          <w:tcPr>
            <w:tcW w:w="35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人民币报价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2</w:t>
            </w:r>
          </w:p>
        </w:tc>
        <w:tc>
          <w:tcPr>
            <w:tcW w:w="10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★交货地点</w:t>
            </w:r>
          </w:p>
        </w:tc>
        <w:tc>
          <w:tcPr>
            <w:tcW w:w="35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深圳市龙岗区龙城街道黄阁路186号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3</w:t>
            </w:r>
          </w:p>
        </w:tc>
        <w:tc>
          <w:tcPr>
            <w:tcW w:w="10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★交货期或完工期</w:t>
            </w:r>
          </w:p>
        </w:tc>
        <w:tc>
          <w:tcPr>
            <w:tcW w:w="35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合同签订后30个日历日内完成交货。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4</w:t>
            </w:r>
          </w:p>
        </w:tc>
        <w:tc>
          <w:tcPr>
            <w:tcW w:w="10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★付款方式</w:t>
            </w:r>
          </w:p>
        </w:tc>
        <w:tc>
          <w:tcPr>
            <w:tcW w:w="3552"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1</w:t>
            </w:r>
            <w:r>
              <w:rPr>
                <w:rFonts w:hint="eastAsia" w:asciiTheme="minorEastAsia" w:hAnsi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eastAsia="zh-CN"/>
              </w:rPr>
              <w:t>设备到货验收合格</w:t>
            </w:r>
            <w:r>
              <w:rPr>
                <w:rFonts w:hint="eastAsia" w:asciiTheme="minorEastAsia" w:hAnsi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eastAsia="zh-CN"/>
              </w:rPr>
              <w:t>收到中标人</w:t>
            </w:r>
            <w:r>
              <w:rPr>
                <w:rFonts w:hint="eastAsia" w:asciiTheme="minorEastAsia" w:hAnsiTheme="minorEastAsia" w:cstheme="minorEastAsia"/>
                <w:b w:val="0"/>
                <w:bCs w:val="0"/>
                <w:color w:val="auto"/>
                <w:sz w:val="24"/>
                <w:szCs w:val="24"/>
                <w:u w:val="none"/>
                <w:lang w:val="en-US" w:eastAsia="zh-CN"/>
              </w:rPr>
              <w:t>提供</w:t>
            </w:r>
            <w:r>
              <w:rPr>
                <w:rFonts w:hint="eastAsia" w:asciiTheme="minorEastAsia" w:hAnsiTheme="minorEastAsia" w:eastAsiaTheme="minorEastAsia" w:cstheme="minorEastAsia"/>
                <w:b w:val="0"/>
                <w:bCs w:val="0"/>
                <w:color w:val="auto"/>
                <w:sz w:val="24"/>
                <w:szCs w:val="24"/>
                <w:u w:val="none"/>
                <w:lang w:eastAsia="zh-CN"/>
              </w:rPr>
              <w:t>全额发票，按照相应规定支付中标人100%设备货款。当采购人本年度的资金预算不足以支付项目款项时，则需顺延至下年度支付。</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highlight w:val="none"/>
                <w:u w:val="none"/>
                <w:lang w:val="en-US" w:eastAsia="zh-CN"/>
              </w:rPr>
              <w:t>2、签订合同时需提交厂家出具的3年质保售后服务承诺书。</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val="en-US" w:eastAsia="zh-CN"/>
              </w:rPr>
              <w:t>3</w:t>
            </w:r>
            <w:r>
              <w:rPr>
                <w:rFonts w:hint="eastAsia" w:asciiTheme="minorEastAsia" w:hAnsi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val="en-US" w:eastAsia="zh-CN"/>
              </w:rPr>
              <w:t>1</w:t>
            </w:r>
            <w:r>
              <w:rPr>
                <w:rFonts w:hint="eastAsia" w:asciiTheme="minorEastAsia" w:hAnsiTheme="minorEastAsia" w:eastAsiaTheme="minorEastAsia" w:cstheme="minorEastAsia"/>
                <w:b w:val="0"/>
                <w:bCs w:val="0"/>
                <w:color w:val="auto"/>
                <w:sz w:val="24"/>
                <w:szCs w:val="24"/>
                <w:u w:val="none"/>
                <w:lang w:eastAsia="zh-CN"/>
              </w:rPr>
              <w:t>）如果采购人对中标人提供的产品有质量异议的，可以视具体情况暂时中止支付争议款项或其他相关款项，直到争议解除，采购人不因此承担延期付款的违约责任。</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val="en-US" w:eastAsia="zh-CN"/>
              </w:rPr>
              <w:t>2</w:t>
            </w:r>
            <w:r>
              <w:rPr>
                <w:rFonts w:hint="eastAsia" w:asciiTheme="minorEastAsia" w:hAnsiTheme="minorEastAsia" w:eastAsiaTheme="minorEastAsia" w:cstheme="minorEastAsia"/>
                <w:b w:val="0"/>
                <w:bCs w:val="0"/>
                <w:color w:val="auto"/>
                <w:sz w:val="24"/>
                <w:szCs w:val="24"/>
                <w:u w:val="none"/>
                <w:lang w:eastAsia="zh-CN"/>
              </w:rPr>
              <w:t>）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val="en-US" w:eastAsia="zh-CN"/>
              </w:rPr>
              <w:t>3</w:t>
            </w:r>
            <w:r>
              <w:rPr>
                <w:rFonts w:hint="eastAsia" w:asciiTheme="minorEastAsia" w:hAnsiTheme="minorEastAsia" w:eastAsiaTheme="minorEastAsia" w:cstheme="minorEastAsia"/>
                <w:b w:val="0"/>
                <w:bCs w:val="0"/>
                <w:color w:val="auto"/>
                <w:sz w:val="24"/>
                <w:szCs w:val="24"/>
                <w:u w:val="none"/>
                <w:lang w:eastAsia="zh-CN"/>
              </w:rPr>
              <w:t>）中标人提供的产品不合格，或产品存在瑕疵、缺陷，采购人有权暂停支付中标人项目相应到期应付货款，且不视为采购人违约，直到双方正式处理完不合格产品为止。</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val="en-US" w:eastAsia="zh-CN"/>
              </w:rPr>
              <w:t>4</w:t>
            </w:r>
            <w:r>
              <w:rPr>
                <w:rFonts w:hint="eastAsia" w:asciiTheme="minorEastAsia" w:hAnsiTheme="minorEastAsia" w:eastAsiaTheme="minorEastAsia" w:cstheme="minorEastAsia"/>
                <w:b w:val="0"/>
                <w:bCs w:val="0"/>
                <w:color w:val="auto"/>
                <w:sz w:val="24"/>
                <w:szCs w:val="24"/>
                <w:u w:val="none"/>
                <w:lang w:eastAsia="zh-CN"/>
              </w:rPr>
              <w:t>）中标人应向采购人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p>
          <w:p>
            <w:pP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val="en-US" w:eastAsia="zh-CN"/>
              </w:rPr>
              <w:t>5</w:t>
            </w:r>
            <w:r>
              <w:rPr>
                <w:rFonts w:hint="eastAsia" w:asciiTheme="minorEastAsia" w:hAnsiTheme="minorEastAsia" w:eastAsiaTheme="minorEastAsia" w:cstheme="minorEastAsia"/>
                <w:b w:val="0"/>
                <w:bCs w:val="0"/>
                <w:color w:val="auto"/>
                <w:sz w:val="24"/>
                <w:szCs w:val="24"/>
                <w:u w:val="none"/>
                <w:lang w:eastAsia="zh-CN"/>
              </w:rPr>
              <w:t>）采购人在规定时间向支付部门提出支付申请，如因财政支付部门审核时间导致无法按期支付的，采购人不承担违约责任。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5</w:t>
            </w:r>
          </w:p>
        </w:tc>
        <w:tc>
          <w:tcPr>
            <w:tcW w:w="10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★验收方式</w:t>
            </w:r>
          </w:p>
        </w:tc>
        <w:tc>
          <w:tcPr>
            <w:tcW w:w="3552"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1.货到安装，现场验收。中标人应派有经验的技术人员到现场进行安装、调试，直到设备正常使用。</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2.交付、安装、调试</w:t>
            </w:r>
            <w:r>
              <w:rPr>
                <w:rFonts w:hint="eastAsia" w:asciiTheme="minorEastAsia" w:hAnsiTheme="minorEastAsia" w:eastAsiaTheme="minorEastAsia" w:cstheme="minorEastAsia"/>
                <w:b w:val="0"/>
                <w:bCs w:val="0"/>
                <w:color w:val="auto"/>
                <w:sz w:val="24"/>
                <w:szCs w:val="24"/>
                <w:u w:val="none"/>
                <w:lang w:val="en-US" w:eastAsia="zh-CN"/>
              </w:rPr>
              <w:t>需</w:t>
            </w:r>
            <w:r>
              <w:rPr>
                <w:rFonts w:hint="eastAsia" w:asciiTheme="minorEastAsia" w:hAnsiTheme="minorEastAsia" w:eastAsiaTheme="minorEastAsia" w:cstheme="minorEastAsia"/>
                <w:b w:val="0"/>
                <w:bCs w:val="0"/>
                <w:color w:val="auto"/>
                <w:sz w:val="24"/>
                <w:szCs w:val="24"/>
                <w:u w:val="none"/>
                <w:lang w:eastAsia="zh-CN"/>
              </w:rPr>
              <w:t>由采购人使用科室、设备科、中标人等代表在场进行。</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val="en-US" w:eastAsia="zh-CN"/>
              </w:rPr>
            </w:pPr>
            <w:r>
              <w:rPr>
                <w:rFonts w:hint="eastAsia" w:asciiTheme="minorEastAsia" w:hAnsiTheme="minorEastAsia" w:eastAsiaTheme="minorEastAsia" w:cstheme="minorEastAsia"/>
                <w:b w:val="0"/>
                <w:bCs w:val="0"/>
                <w:color w:val="auto"/>
                <w:sz w:val="24"/>
                <w:szCs w:val="24"/>
                <w:u w:val="none"/>
                <w:lang w:val="en-US" w:eastAsia="zh-CN"/>
              </w:rPr>
              <w:t>3.</w:t>
            </w:r>
            <w:r>
              <w:rPr>
                <w:rFonts w:hint="eastAsia" w:asciiTheme="minorEastAsia" w:hAnsiTheme="minorEastAsia" w:eastAsiaTheme="minorEastAsia" w:cstheme="minorEastAsia"/>
                <w:b w:val="0"/>
                <w:bCs w:val="0"/>
                <w:color w:val="auto"/>
                <w:sz w:val="24"/>
                <w:szCs w:val="24"/>
                <w:u w:val="none"/>
                <w:lang w:eastAsia="zh-CN"/>
              </w:rPr>
              <w:t>在本</w:t>
            </w:r>
            <w:r>
              <w:rPr>
                <w:rFonts w:hint="eastAsia" w:asciiTheme="minorEastAsia" w:hAnsiTheme="minorEastAsia" w:eastAsiaTheme="minorEastAsia" w:cstheme="minorEastAsia"/>
                <w:b w:val="0"/>
                <w:bCs w:val="0"/>
                <w:color w:val="auto"/>
                <w:sz w:val="24"/>
                <w:szCs w:val="24"/>
                <w:u w:val="none"/>
                <w:lang w:val="en-US" w:eastAsia="zh-CN"/>
              </w:rPr>
              <w:t>项目</w:t>
            </w:r>
            <w:r>
              <w:rPr>
                <w:rFonts w:hint="eastAsia" w:asciiTheme="minorEastAsia" w:hAnsiTheme="minorEastAsia" w:eastAsiaTheme="minorEastAsia" w:cstheme="minorEastAsia"/>
                <w:b w:val="0"/>
                <w:bCs w:val="0"/>
                <w:color w:val="auto"/>
                <w:sz w:val="24"/>
                <w:szCs w:val="24"/>
                <w:u w:val="none"/>
                <w:lang w:eastAsia="zh-CN"/>
              </w:rPr>
              <w:t>涉及的医疗设备安装过程中，若安装场地需进行改造以满足设备安装要求，</w:t>
            </w:r>
            <w:r>
              <w:rPr>
                <w:rFonts w:hint="eastAsia" w:asciiTheme="minorEastAsia" w:hAnsiTheme="minorEastAsia" w:eastAsiaTheme="minorEastAsia" w:cstheme="minorEastAsia"/>
                <w:b w:val="0"/>
                <w:bCs w:val="0"/>
                <w:color w:val="auto"/>
                <w:sz w:val="24"/>
                <w:szCs w:val="24"/>
                <w:u w:val="none"/>
                <w:lang w:val="en-US" w:eastAsia="zh-CN"/>
              </w:rPr>
              <w:t>中标人</w:t>
            </w:r>
            <w:r>
              <w:rPr>
                <w:rFonts w:hint="eastAsia" w:asciiTheme="minorEastAsia" w:hAnsiTheme="minorEastAsia" w:eastAsiaTheme="minorEastAsia" w:cstheme="minorEastAsia"/>
                <w:b w:val="0"/>
                <w:bCs w:val="0"/>
                <w:color w:val="auto"/>
                <w:sz w:val="24"/>
                <w:szCs w:val="24"/>
                <w:u w:val="none"/>
                <w:lang w:eastAsia="zh-CN"/>
              </w:rPr>
              <w:t>应承担全部改造工作及相关费用。改造工作包括但不限于拆除、新建、装修、水电线路改造、通风系统调整等一切为实现设备正常安装及后续使用所必需的工程内容。改造工程费用由</w:t>
            </w:r>
            <w:r>
              <w:rPr>
                <w:rFonts w:hint="eastAsia" w:asciiTheme="minorEastAsia" w:hAnsiTheme="minorEastAsia" w:eastAsiaTheme="minorEastAsia" w:cstheme="minorEastAsia"/>
                <w:b w:val="0"/>
                <w:bCs w:val="0"/>
                <w:color w:val="auto"/>
                <w:sz w:val="24"/>
                <w:szCs w:val="24"/>
                <w:u w:val="none"/>
                <w:lang w:val="en-US" w:eastAsia="zh-CN"/>
              </w:rPr>
              <w:t>中标人</w:t>
            </w:r>
            <w:r>
              <w:rPr>
                <w:rFonts w:hint="eastAsia" w:asciiTheme="minorEastAsia" w:hAnsiTheme="minorEastAsia" w:eastAsiaTheme="minorEastAsia" w:cstheme="minorEastAsia"/>
                <w:b w:val="0"/>
                <w:bCs w:val="0"/>
                <w:color w:val="auto"/>
                <w:sz w:val="24"/>
                <w:szCs w:val="24"/>
                <w:u w:val="none"/>
                <w:lang w:eastAsia="zh-CN"/>
              </w:rPr>
              <w:t>全额承担，费用包含但不限于材料采购、施工人员薪酬、设备租赁、运输、税费等所有与改造工程相关的支出。</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val="en-US" w:eastAsia="zh-CN"/>
              </w:rPr>
            </w:pPr>
            <w:r>
              <w:rPr>
                <w:rFonts w:hint="eastAsia" w:asciiTheme="minorEastAsia" w:hAnsiTheme="minorEastAsia" w:eastAsiaTheme="minorEastAsia" w:cstheme="minorEastAsia"/>
                <w:b w:val="0"/>
                <w:bCs w:val="0"/>
                <w:color w:val="auto"/>
                <w:sz w:val="24"/>
                <w:szCs w:val="24"/>
                <w:u w:val="none"/>
                <w:lang w:val="en-US" w:eastAsia="zh-CN"/>
              </w:rPr>
              <w:t>4.产品质量和安装调试检验标准遵照国家相关规定和最新标准执行。提供的货物必须为全新、经检验合格的产品，且</w:t>
            </w:r>
            <w:r>
              <w:rPr>
                <w:rFonts w:hint="eastAsia" w:asciiTheme="minorEastAsia" w:hAnsiTheme="minorEastAsia" w:cstheme="minorEastAsia"/>
                <w:color w:val="auto"/>
                <w:szCs w:val="24"/>
                <w:u w:val="none"/>
              </w:rPr>
              <w:t>产品生产日期应为验收日期一年内</w:t>
            </w:r>
            <w:r>
              <w:rPr>
                <w:rFonts w:hint="eastAsia" w:asciiTheme="minorEastAsia" w:hAnsiTheme="minorEastAsia" w:eastAsiaTheme="minorEastAsia" w:cstheme="minorEastAsia"/>
                <w:b w:val="0"/>
                <w:bCs w:val="0"/>
                <w:color w:val="auto"/>
                <w:sz w:val="24"/>
                <w:szCs w:val="24"/>
                <w:u w:val="none"/>
                <w:lang w:val="en-US" w:eastAsia="zh-CN"/>
              </w:rPr>
              <w:t>。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val="en-US" w:eastAsia="zh-CN"/>
              </w:rPr>
            </w:pPr>
            <w:r>
              <w:rPr>
                <w:rFonts w:hint="eastAsia" w:asciiTheme="minorEastAsia" w:hAnsiTheme="minorEastAsia" w:eastAsiaTheme="minorEastAsia" w:cstheme="minorEastAsia"/>
                <w:b w:val="0"/>
                <w:bCs w:val="0"/>
                <w:color w:val="auto"/>
                <w:sz w:val="24"/>
                <w:szCs w:val="24"/>
                <w:u w:val="none"/>
                <w:lang w:val="en-US" w:eastAsia="zh-CN"/>
              </w:rPr>
              <w:t>5.当满足以下条件时，采购人才向中标人签发货物验收报告：</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A.设备出厂日期≤1年（以合同签订时间为准）；</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B.设备使用年限:≥5年；</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C.中标人按合同要求如期交货；</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D.中标人已按照合同规定提供了全部产品及完整的技术资料；</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E.货物符合招标文件技术规格书的要求，性能满足要求；</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F.提供货物中文说明书、维修手册；</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G.提供与厂家签订的3年质保售后服务协议；</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H.进口设备必须提供正常有效的报关证明（报关单）及合法有效的商检合格证明；</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val="en-US" w:eastAsia="zh-CN"/>
              </w:rPr>
              <w:t>6</w:t>
            </w:r>
            <w:r>
              <w:rPr>
                <w:rFonts w:hint="eastAsia" w:asciiTheme="minorEastAsia" w:hAnsiTheme="minorEastAsia" w:eastAsiaTheme="minorEastAsia" w:cstheme="minorEastAsia"/>
                <w:b w:val="0"/>
                <w:bCs w:val="0"/>
                <w:color w:val="auto"/>
                <w:sz w:val="24"/>
                <w:szCs w:val="24"/>
                <w:u w:val="none"/>
                <w:lang w:eastAsia="zh-CN"/>
              </w:rPr>
              <w:t>.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pP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eastAsiaTheme="minorEastAsia" w:cstheme="minorEastAsia"/>
                <w:b w:val="0"/>
                <w:bCs w:val="0"/>
                <w:color w:val="auto"/>
                <w:sz w:val="24"/>
                <w:szCs w:val="24"/>
                <w:u w:val="none"/>
                <w:lang w:val="en-US" w:eastAsia="zh-CN"/>
              </w:rPr>
              <w:t>7.验收时，中标人须按采购人要求提供中标验货验收所需要的其他资料</w:t>
            </w:r>
            <w:r>
              <w:rPr>
                <w:rFonts w:hint="eastAsia" w:asciiTheme="minorEastAsia" w:hAnsiTheme="minorEastAsia" w:cstheme="minorEastAsia"/>
                <w:b w:val="0"/>
                <w:bCs w:val="0"/>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6</w:t>
            </w:r>
          </w:p>
        </w:tc>
        <w:tc>
          <w:tcPr>
            <w:tcW w:w="10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★包装及运输要求</w:t>
            </w:r>
          </w:p>
        </w:tc>
        <w:tc>
          <w:tcPr>
            <w:tcW w:w="355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left"/>
              <w:textAlignment w:val="cente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本次采购的设备和材料必须是全新的，包装方式按照原厂出厂原标准，中标人应确保运抵采购人处货物的完好性，包装费用由中标人承担。中标人承担由于其包装或其防护措施不妥而引起货物锈蚀、损坏和丢失等任何损失，并承担因此而发生的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7</w:t>
            </w:r>
          </w:p>
        </w:tc>
        <w:tc>
          <w:tcPr>
            <w:tcW w:w="10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★售后服务要求</w:t>
            </w:r>
          </w:p>
        </w:tc>
        <w:tc>
          <w:tcPr>
            <w:tcW w:w="35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1、投标人对所提供的设备(包括零配件)提供免费保修期3年。(免费保修期时间自最终验收合格并交付使用之日起计算)，在免费保修期，需提供原装的零配件及其维修，终身负责维修，储备足够的零配件备库并保证十年以上维修配件；一年需对设备进行维护四次（每季度一次），不额外收费。免费保修期内出现的质量问题,由投标人负责,投标人负责包修、包换或者包退,并承担修理、调换或退货的实际费用。免费保修期外，投标人负责提供原装配件并免费维修更换，不额外收费，采购人只需支付更换的零配件费用。投标人负责该套设备软件的免费安装，软件终身免费升级维护、备份。</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2、免费保修期内，投标人应对产品因质量出现的问题修复，在2小时内响应，24小时内到达现场维修，48小时内消除故障(不可抗力情况除外)，消耗品/零配件供应及时；若在48小时内不能及时排除故障的，投标人应在10个日历日内向采购人提供不低故障设备规格型号档次的备用设备使用，直至故障修复为止。由此产生的包括但不限于运输费、安装费、搬运费、替换产品的损耗费、零部件费、调试费等全部费用由投标人承担。</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3、免费保修期，投标人应确保设备年开机率在98%（含）以上，若达不到此开机率，将作以下处理：年开机率在90%（含）-98%（不含）之间，免费保修期延长一年；年开机率在85%（含）-90%（不含）之间，免费保修期延长两年；年开机率低于85（不含），投标人必须无条件更换新设备，并重新计算新设备的免费保修期，以及赔偿采购人的直接经济损失和间接经济损失，以上费用均已包含在洽谈报价中。【注：年开机率=（365-停机天数）/365】</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4、提供工程师电话和技术维修力量情况和维修的详细地址及联系方式。</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5、负责安装、调试、提供技术咨询、软件升级及人员培训，以保证采购人工作人员掌握设备各种使用操作，不额外收费。</w:t>
            </w:r>
          </w:p>
          <w:p>
            <w:pPr>
              <w:keepNext w:val="0"/>
              <w:keepLines w:val="0"/>
              <w:widowControl/>
              <w:suppressLineNumbers w:val="0"/>
              <w:jc w:val="left"/>
              <w:textAlignment w:val="cente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6、如场地迁移，需要移机时，投标人需提供设备拆装服务（包括但不限于本次招标的设备）并提供技术支持，且确保机器的正常使用，不额外收费。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8</w:t>
            </w:r>
          </w:p>
        </w:tc>
        <w:tc>
          <w:tcPr>
            <w:tcW w:w="10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★违约责任</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p>
        </w:tc>
        <w:tc>
          <w:tcPr>
            <w:tcW w:w="355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 xml:space="preserve">1、中标人所交的设备不符合合同、招标文件、投标文件规定标准的，甲方有权拒绝收货，中标人向甲方支付本合同总金额百分之二十的违约金，并需在甲方指定期限内重新提供，否则甲方有权解除合同。 </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 xml:space="preserve">2、中标人若逾期30日以上不能交付设备，或不能按照甲方指定期限内完成改造施工、安装调试的，甲方有权选择解除合同并且中标人应向甲方支付本合同总金额百分之二十的违约金。 </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 xml:space="preserve">3、中标人逾期交付设备或安装调试，中标人向甲方每日支付本合同总金额万分之五的违约金。 </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 xml:space="preserve">4、如中标人未按照本合同的约定提供售后服务，中标人向甲方支付本合同总金额百分之二十的违约金，给甲方造成损失的，中标人应承担全部赔偿责任。 </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 xml:space="preserve">5、中标人所供设备因质量、缺陷、技术标准等问题，给甲方或实际使用人造成损害的，中标人接到甲方通知后立即到现场配合甲方处理事故，一切赔偿责任及法律责任由中标人承担。 </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6、中标人如交付假冒伪劣、以旧充新、以不合格冒充合格产品，一经发现，甲方有权选择解除合同并且中标人应向甲方支付本合同总金额百分之二十的违约金，给甲方造成损失的，中标人应承担全部赔偿责任。</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7、如果甲方对中标人提供的产品有质量异议的，可以视具体情况暂时中止支付争议款项或其他相关款项，直到争议解除，甲方不因此承担延期付款的违约责任。</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8、中标人提供的产品不合格，或产品存在瑕疵、缺陷，甲方有权暂停支付中标人项下相应到期应付货款，且不视为甲方违约，直到双方正式处理完不合格产品为止。</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9、发生合同约定应当更换新机的情形的，中标人拒不按甲方要求更换新机的，视为中标人严重违约，甲方有权解除合同，中标人除退还甲方全部货款外，还需向甲方支付合同总金额百分之二十的违约金，并赔偿甲方全部实际损失。</w:t>
            </w:r>
          </w:p>
          <w:p>
            <w:pPr>
              <w:keepNext w:val="0"/>
              <w:keepLines w:val="0"/>
              <w:widowControl/>
              <w:suppressLineNumbers w:val="0"/>
              <w:jc w:val="left"/>
              <w:textAlignment w:val="cente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10、因一方违反本合同约定，违约方应全额承担守约方为实现债权支出的全部合理费用，包括但不限于律师费、案件受理费、保全费、诉讼保全担保保险费、鉴定费等。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pPr>
              <w:spacing w:after="78" w:afterLines="25" w:line="30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9</w:t>
            </w:r>
          </w:p>
        </w:tc>
        <w:tc>
          <w:tcPr>
            <w:tcW w:w="10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★其他要求</w:t>
            </w:r>
          </w:p>
        </w:tc>
        <w:tc>
          <w:tcPr>
            <w:tcW w:w="355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1、本项目中如有涉及水、电、气设备安装及调试、室外高空作业等项目的中标人应使用具有国家认可资质的操作人员（资质证书仍在有效期内）实施，否则由此造成的后果由中标人负责。</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2、本项目所要求的硬件、软件，中标人要配备给采购人，并保证采购人能正常使用，不需要另外增加其他附件和其他费用。</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3、涉及软件应用的设备，中标人和厂家应配合采购人信息化建设。在质保期内，应将软件更新、维护并提供更新所需的硬件，开放软件端口，无偿派人配合与采购人信息系统（包括但不限于HIS、PACS、LIS等系统）的连接工作，如涉及相关接口费用由中标人承担。直至该设备与采购人信息系统可进行完整的数据交换；当采购人信息系统变更或其他情形需要与该设备连接时，须无偿派人配合，直至该设备与采购人信息系统可进行完整的数据交换，确保数据安全，无外泄。上述工程需要按照采购人计划工期内完成，不得拖延，如因客观因素不得不延长工期的，需与采购人协商并获得采购人同意。</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4、投标机型的硬件及软件配置均须是注册证或官方白皮书所描述的，且在不同的应用领域（临床、科研）新技术改进、更新的产品。</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5、网络安全要求：所提供产品或服务满足国家网络安全管理要求，遵守医疗行业和采购人网络安全管理规范，保护采购人和患者信息安全。医疗设备自带软件（如有）具备合格的软件功能及安全测评报告、源代码安全审计报告和网络及数据接口说明等。</w:t>
            </w:r>
          </w:p>
          <w:p>
            <w:pPr>
              <w:keepNext w:val="0"/>
              <w:keepLines w:val="0"/>
              <w:widowControl/>
              <w:suppressLineNumbers w:val="0"/>
              <w:jc w:val="left"/>
              <w:textAlignment w:val="center"/>
              <w:rPr>
                <w:rFonts w:hint="default"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6、设备使用期间，发生产品召回事件，中标人提供替代或赔偿方案。</w:t>
            </w:r>
          </w:p>
        </w:tc>
      </w:tr>
    </w:tbl>
    <w:p>
      <w:pPr>
        <w:jc w:val="center"/>
        <w:rPr>
          <w:rFonts w:hint="eastAsia" w:ascii="Cambria" w:hAnsi="Cambria" w:cs="Times New Roman" w:eastAsiaTheme="minorEastAsia"/>
          <w:b/>
          <w:bCs/>
          <w:color w:val="auto"/>
          <w:kern w:val="28"/>
          <w:sz w:val="28"/>
          <w:szCs w:val="32"/>
          <w:highlight w:val="none"/>
          <w:lang w:val="en-US" w:eastAsia="zh-CN" w:bidi="ar-SA"/>
        </w:rPr>
      </w:pPr>
    </w:p>
    <w:p>
      <w:pPr>
        <w:spacing w:line="560" w:lineRule="exact"/>
        <w:ind w:firstLine="482" w:firstLineChars="200"/>
        <w:rPr>
          <w:color w:val="auto"/>
          <w:sz w:val="28"/>
          <w:szCs w:val="28"/>
        </w:rPr>
      </w:pPr>
      <w:r>
        <w:rPr>
          <w:rFonts w:hint="eastAsia" w:asciiTheme="minorEastAsia" w:hAnsiTheme="minorEastAsia" w:cstheme="minorEastAsia"/>
          <w:b/>
          <w:bCs w:val="0"/>
          <w:color w:val="auto"/>
          <w:kern w:val="0"/>
          <w:sz w:val="24"/>
          <w:szCs w:val="24"/>
          <w:lang w:val="en-US" w:eastAsia="zh-CN"/>
        </w:rPr>
        <w:t xml:space="preserve">六 </w:t>
      </w:r>
      <w:r>
        <w:rPr>
          <w:rFonts w:hint="eastAsia" w:asciiTheme="minorEastAsia" w:hAnsiTheme="minorEastAsia" w:cstheme="minorEastAsia"/>
          <w:b/>
          <w:color w:val="auto"/>
          <w:sz w:val="24"/>
          <w:szCs w:val="24"/>
          <w:lang w:val="en-US" w:eastAsia="zh-CN"/>
        </w:rPr>
        <w:t>、</w:t>
      </w:r>
      <w:r>
        <w:rPr>
          <w:rFonts w:hint="eastAsia" w:asciiTheme="minorEastAsia" w:hAnsiTheme="minorEastAsia" w:cstheme="minorEastAsia"/>
          <w:b/>
          <w:color w:val="auto"/>
          <w:sz w:val="24"/>
          <w:szCs w:val="24"/>
        </w:rPr>
        <w:t>其他重要条款</w:t>
      </w:r>
    </w:p>
    <w:p>
      <w:pPr>
        <w:ind w:firstLine="480" w:firstLineChars="200"/>
        <w:rPr>
          <w:bCs/>
          <w:color w:val="auto"/>
          <w:szCs w:val="21"/>
        </w:rPr>
      </w:pPr>
      <w:r>
        <w:rPr>
          <w:rFonts w:hint="eastAsia"/>
          <w:bCs/>
          <w:color w:val="auto"/>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8"/>
        <w:spacing w:before="60" w:beforeLines="25" w:after="60" w:afterLines="25"/>
        <w:ind w:firstLine="448" w:firstLineChars="187"/>
        <w:rPr>
          <w:rFonts w:ascii="宋体" w:hAnsi="宋体"/>
          <w:color w:val="auto"/>
          <w:szCs w:val="21"/>
        </w:rPr>
      </w:pPr>
      <w:r>
        <w:rPr>
          <w:bCs/>
          <w:color w:val="auto"/>
          <w:szCs w:val="21"/>
        </w:rPr>
        <w:t>2</w:t>
      </w:r>
      <w:r>
        <w:rPr>
          <w:rFonts w:hint="eastAsia"/>
          <w:bCs/>
          <w:color w:val="auto"/>
          <w:szCs w:val="21"/>
        </w:rPr>
        <w:t>、投标人应充分了解项目的位置、情况、道路及任何其它足以影响投标报价的情况，任何因忽视或误解项目情况而导致的索赔或服务期限延长申请将不获批准。</w:t>
      </w:r>
    </w:p>
    <w:p>
      <w:pPr>
        <w:ind w:firstLine="480" w:firstLineChars="200"/>
        <w:rPr>
          <w:bCs/>
          <w:color w:val="auto"/>
          <w:szCs w:val="21"/>
        </w:rPr>
      </w:pPr>
      <w:r>
        <w:rPr>
          <w:bCs/>
          <w:color w:val="auto"/>
          <w:szCs w:val="21"/>
        </w:rPr>
        <w:t>3</w:t>
      </w:r>
      <w:r>
        <w:rPr>
          <w:rFonts w:hint="eastAsia"/>
          <w:bCs/>
          <w:color w:val="auto"/>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80" w:firstLineChars="200"/>
        <w:rPr>
          <w:bCs/>
          <w:color w:val="auto"/>
          <w:szCs w:val="21"/>
        </w:rPr>
      </w:pPr>
      <w:r>
        <w:rPr>
          <w:rFonts w:hint="eastAsia"/>
          <w:bCs/>
          <w:color w:val="auto"/>
          <w:szCs w:val="21"/>
          <w:lang w:val="en-US" w:eastAsia="zh-CN"/>
        </w:rPr>
        <w:t>4</w:t>
      </w:r>
      <w:r>
        <w:rPr>
          <w:rFonts w:hint="eastAsia"/>
          <w:bCs/>
          <w:color w:val="auto"/>
          <w:szCs w:val="21"/>
        </w:rPr>
        <w:t>、除政府采购合同继续履行将损害国家利益和社会公共利益外，双方当事人不得擅自变更、中止或者终止合同。</w:t>
      </w:r>
    </w:p>
    <w:p>
      <w:pPr>
        <w:ind w:firstLine="480" w:firstLineChars="200"/>
        <w:rPr>
          <w:rFonts w:hint="eastAsia" w:eastAsia="宋体"/>
          <w:bCs/>
          <w:color w:val="auto"/>
          <w:szCs w:val="21"/>
          <w:lang w:val="en-US" w:eastAsia="zh-CN"/>
        </w:rPr>
      </w:pPr>
      <w:r>
        <w:rPr>
          <w:rFonts w:hint="eastAsia"/>
          <w:bCs/>
          <w:color w:val="auto"/>
          <w:szCs w:val="21"/>
          <w:lang w:val="en-US" w:eastAsia="zh-CN"/>
        </w:rPr>
        <w:t>5</w:t>
      </w:r>
      <w:r>
        <w:rPr>
          <w:rFonts w:hint="eastAsia"/>
          <w:bCs/>
          <w:color w:val="auto"/>
          <w:szCs w:val="21"/>
        </w:rPr>
        <w:t>、“信用中国”中“信用服务”栏的“重大税收违法失信主体”“失信被执行人”，“中国政府采购网”中的“政府采购严重违法失信行为记录名单”，“深圳市政府采购监管网”为供应商信用信息的查询渠道，相关信息以开标当日的查询结果为准</w:t>
      </w:r>
      <w:r>
        <w:rPr>
          <w:rFonts w:hint="eastAsia"/>
          <w:bCs/>
          <w:color w:val="auto"/>
          <w:szCs w:val="21"/>
          <w:lang w:val="en-US" w:eastAsia="zh-CN"/>
        </w:rPr>
        <w:t>。</w:t>
      </w:r>
    </w:p>
    <w:p>
      <w:pPr>
        <w:ind w:firstLine="0" w:firstLineChars="0"/>
        <w:jc w:val="both"/>
        <w:rPr>
          <w:rFonts w:ascii="Cambria" w:hAnsi="Cambria"/>
          <w:b/>
          <w:bCs/>
          <w:color w:val="auto"/>
          <w:kern w:val="28"/>
          <w:sz w:val="28"/>
          <w:szCs w:val="32"/>
        </w:rPr>
      </w:pPr>
    </w:p>
    <w:p>
      <w:pPr>
        <w:pStyle w:val="11"/>
        <w:tabs>
          <w:tab w:val="left" w:pos="426"/>
        </w:tabs>
        <w:jc w:val="center"/>
        <w:rPr>
          <w:rFonts w:hint="eastAsia" w:ascii="Cambria" w:hAnsi="Cambria" w:eastAsiaTheme="minorEastAsia"/>
          <w:b/>
          <w:bCs/>
          <w:color w:val="auto"/>
          <w:kern w:val="28"/>
          <w:sz w:val="28"/>
          <w:szCs w:val="32"/>
        </w:rPr>
        <w:sectPr>
          <w:pgSz w:w="11906" w:h="16838"/>
          <w:pgMar w:top="1440" w:right="1286" w:bottom="1440" w:left="1440" w:header="851" w:footer="992" w:gutter="0"/>
          <w:cols w:space="720" w:num="1"/>
          <w:docGrid w:type="lines" w:linePitch="312" w:charSpace="0"/>
        </w:sectPr>
      </w:pPr>
    </w:p>
    <w:p>
      <w:pPr>
        <w:pStyle w:val="11"/>
        <w:tabs>
          <w:tab w:val="left" w:pos="426"/>
        </w:tabs>
        <w:jc w:val="center"/>
        <w:rPr>
          <w:rFonts w:asciiTheme="minorEastAsia" w:hAnsiTheme="minorEastAsia" w:eastAsiaTheme="minorEastAsia" w:cstheme="minorEastAsia"/>
          <w:b/>
          <w:bCs/>
          <w:color w:val="auto"/>
          <w:sz w:val="24"/>
          <w:szCs w:val="24"/>
        </w:rPr>
      </w:pPr>
      <w:r>
        <w:rPr>
          <w:rFonts w:hint="eastAsia" w:ascii="Cambria" w:hAnsi="Cambria" w:eastAsiaTheme="minorEastAsia"/>
          <w:b/>
          <w:bCs/>
          <w:color w:val="auto"/>
          <w:kern w:val="28"/>
          <w:sz w:val="28"/>
          <w:szCs w:val="32"/>
        </w:rPr>
        <w:t>第四章   投标文件的组成、格式</w:t>
      </w:r>
    </w:p>
    <w:p>
      <w:pPr>
        <w:spacing w:line="420" w:lineRule="exact"/>
        <w:ind w:firstLine="480" w:firstLineChars="200"/>
        <w:rPr>
          <w:rFonts w:asciiTheme="minorEastAsia" w:hAnsiTheme="minorEastAsia" w:cstheme="minorEastAsia"/>
          <w:color w:val="auto"/>
        </w:rPr>
      </w:pPr>
    </w:p>
    <w:p>
      <w:pPr>
        <w:tabs>
          <w:tab w:val="left" w:pos="360"/>
        </w:tabs>
        <w:spacing w:line="460" w:lineRule="exact"/>
        <w:ind w:left="480" w:leftChars="200"/>
        <w:jc w:val="both"/>
        <w:rPr>
          <w:rFonts w:asciiTheme="minorEastAsia" w:hAnsiTheme="minorEastAsia" w:cstheme="minorEastAsia"/>
          <w:color w:val="auto"/>
        </w:rPr>
      </w:pPr>
      <w:r>
        <w:rPr>
          <w:rFonts w:hint="eastAsia" w:asciiTheme="minorEastAsia" w:hAnsiTheme="minorEastAsia" w:cstheme="minorEastAsia"/>
          <w:b/>
          <w:bCs/>
          <w:color w:val="auto"/>
        </w:rPr>
        <w:t>投标文件组成</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一、封面</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二、目录指引</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三、投标函</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四、投标及履约承诺函</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五、</w:t>
      </w:r>
      <w:r>
        <w:rPr>
          <w:rFonts w:hint="eastAsia" w:asciiTheme="minorEastAsia" w:hAnsiTheme="minorEastAsia" w:cstheme="minorEastAsia"/>
          <w:color w:val="auto"/>
          <w:lang w:val="en-US" w:eastAsia="zh-CN"/>
        </w:rPr>
        <w:t>政府</w:t>
      </w:r>
      <w:r>
        <w:rPr>
          <w:rFonts w:hint="eastAsia" w:asciiTheme="minorEastAsia" w:hAnsiTheme="minorEastAsia" w:cstheme="minorEastAsia"/>
          <w:color w:val="auto"/>
        </w:rPr>
        <w:t>采购违法行为风险知悉确认书</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六、投标人情况及资格证明文件</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（一）供应商基本情况表及供应商基本情况表附件</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（二）资格证明文件</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（三）法定代表人证明书</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w:t>
      </w:r>
      <w:r>
        <w:rPr>
          <w:rFonts w:asciiTheme="minorEastAsia" w:hAnsiTheme="minorEastAsia" w:cstheme="minorEastAsia"/>
          <w:color w:val="auto"/>
        </w:rPr>
        <w:t>四</w:t>
      </w:r>
      <w:r>
        <w:rPr>
          <w:rFonts w:hint="eastAsia" w:asciiTheme="minorEastAsia" w:hAnsiTheme="minorEastAsia" w:cstheme="minorEastAsia"/>
          <w:color w:val="auto"/>
        </w:rPr>
        <w:t>）法定代表人授权书格式（投标人代表为法定代表人的无需提供本格式）</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七、实质性条款偏离表</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 xml:space="preserve">八、项目报价表 </w:t>
      </w:r>
    </w:p>
    <w:p>
      <w:pPr>
        <w:tabs>
          <w:tab w:val="left" w:pos="360"/>
        </w:tabs>
        <w:spacing w:line="600" w:lineRule="atLeast"/>
        <w:ind w:left="480" w:leftChars="200"/>
        <w:jc w:val="both"/>
        <w:rPr>
          <w:rFonts w:asciiTheme="minorEastAsia" w:hAnsiTheme="minorEastAsia" w:cstheme="minorEastAsia"/>
          <w:color w:val="auto"/>
        </w:rPr>
      </w:pPr>
      <w:r>
        <w:rPr>
          <w:rFonts w:hint="eastAsia" w:asciiTheme="minorEastAsia" w:hAnsiTheme="minorEastAsia" w:cstheme="minorEastAsia"/>
          <w:color w:val="auto"/>
        </w:rPr>
        <w:t>九、技术要求偏离表</w:t>
      </w:r>
    </w:p>
    <w:p>
      <w:pPr>
        <w:tabs>
          <w:tab w:val="left" w:pos="360"/>
        </w:tabs>
        <w:spacing w:line="600" w:lineRule="atLeast"/>
        <w:ind w:left="480" w:leftChars="200"/>
        <w:jc w:val="both"/>
        <w:rPr>
          <w:rFonts w:hint="eastAsia" w:asciiTheme="minorEastAsia" w:hAnsiTheme="minorEastAsia" w:cstheme="minorEastAsia"/>
          <w:color w:val="auto"/>
        </w:rPr>
      </w:pPr>
      <w:r>
        <w:rPr>
          <w:rFonts w:hint="eastAsia" w:asciiTheme="minorEastAsia" w:hAnsiTheme="minorEastAsia" w:cstheme="minorEastAsia"/>
          <w:color w:val="auto"/>
        </w:rPr>
        <w:t>十、其他响应评分的内容及佐证材料</w:t>
      </w:r>
    </w:p>
    <w:p>
      <w:pPr>
        <w:tabs>
          <w:tab w:val="left" w:pos="360"/>
        </w:tabs>
        <w:spacing w:line="600" w:lineRule="atLeast"/>
        <w:ind w:left="480" w:leftChars="200"/>
        <w:jc w:val="both"/>
        <w:rPr>
          <w:rFonts w:hint="eastAsia" w:eastAsiaTheme="minorEastAsia"/>
          <w:color w:val="auto"/>
          <w:lang w:val="en-US" w:eastAsia="zh-CN"/>
        </w:rPr>
      </w:pPr>
      <w:r>
        <w:rPr>
          <w:rFonts w:hint="eastAsia" w:asciiTheme="minorEastAsia" w:hAnsiTheme="minorEastAsia" w:cstheme="minorEastAsia"/>
          <w:color w:val="auto"/>
          <w:lang w:val="en-US" w:eastAsia="zh-CN"/>
        </w:rPr>
        <w:t>十一、</w:t>
      </w:r>
      <w:r>
        <w:rPr>
          <w:rFonts w:hint="eastAsia" w:asciiTheme="minorEastAsia" w:hAnsiTheme="minorEastAsia" w:cstheme="minorEastAsia"/>
          <w:b w:val="0"/>
          <w:bCs w:val="0"/>
          <w:color w:val="auto"/>
        </w:rPr>
        <w:t>投标人认为需要加以说明的其他内容</w:t>
      </w:r>
    </w:p>
    <w:p>
      <w:pPr>
        <w:tabs>
          <w:tab w:val="left" w:pos="360"/>
        </w:tabs>
        <w:spacing w:line="460" w:lineRule="exact"/>
        <w:ind w:left="480" w:leftChars="200"/>
        <w:jc w:val="both"/>
        <w:rPr>
          <w:rFonts w:asciiTheme="minorEastAsia" w:hAnsiTheme="minorEastAsia" w:cstheme="minorEastAsia"/>
          <w:color w:val="auto"/>
        </w:rPr>
      </w:pPr>
    </w:p>
    <w:p>
      <w:pPr>
        <w:tabs>
          <w:tab w:val="left" w:pos="360"/>
        </w:tabs>
        <w:spacing w:line="460" w:lineRule="exact"/>
        <w:ind w:left="480" w:leftChars="200" w:firstLine="480" w:firstLineChars="200"/>
        <w:jc w:val="both"/>
        <w:rPr>
          <w:rFonts w:asciiTheme="minorEastAsia" w:hAnsiTheme="minorEastAsia" w:cstheme="minorEastAsia"/>
          <w:color w:val="auto"/>
        </w:rPr>
      </w:pPr>
    </w:p>
    <w:p>
      <w:pPr>
        <w:keepNext/>
        <w:keepLines/>
        <w:spacing w:line="420" w:lineRule="exact"/>
        <w:ind w:left="480" w:leftChars="200"/>
        <w:outlineLvl w:val="3"/>
        <w:rPr>
          <w:rFonts w:asciiTheme="minorEastAsia" w:hAnsiTheme="minorEastAsia" w:cstheme="minorEastAsia"/>
          <w:b/>
          <w:bCs/>
          <w:color w:val="auto"/>
          <w:sz w:val="21"/>
          <w:szCs w:val="21"/>
        </w:rPr>
      </w:pPr>
    </w:p>
    <w:p>
      <w:pPr>
        <w:pStyle w:val="25"/>
        <w:rPr>
          <w:color w:val="auto"/>
        </w:rPr>
      </w:pPr>
    </w:p>
    <w:p>
      <w:pPr>
        <w:keepNext/>
        <w:keepLines/>
        <w:spacing w:line="420" w:lineRule="exact"/>
        <w:outlineLvl w:val="3"/>
        <w:rPr>
          <w:rFonts w:asciiTheme="minorEastAsia" w:hAnsiTheme="minorEastAsia" w:cstheme="minorEastAsia"/>
          <w:b/>
          <w:bCs/>
          <w:color w:val="auto"/>
          <w:sz w:val="21"/>
          <w:szCs w:val="21"/>
        </w:rPr>
      </w:pPr>
    </w:p>
    <w:p>
      <w:pPr>
        <w:pStyle w:val="25"/>
        <w:rPr>
          <w:rFonts w:asciiTheme="minorEastAsia" w:hAnsiTheme="minorEastAsia" w:cstheme="minorEastAsia"/>
          <w:b/>
          <w:bCs/>
          <w:color w:val="auto"/>
          <w:sz w:val="21"/>
          <w:szCs w:val="21"/>
        </w:rPr>
      </w:pPr>
    </w:p>
    <w:p>
      <w:pPr>
        <w:pStyle w:val="25"/>
        <w:rPr>
          <w:rFonts w:asciiTheme="minorEastAsia" w:hAnsiTheme="minorEastAsia" w:cstheme="minorEastAsia"/>
          <w:b/>
          <w:bCs/>
          <w:color w:val="auto"/>
          <w:sz w:val="21"/>
          <w:szCs w:val="21"/>
        </w:rPr>
      </w:pPr>
    </w:p>
    <w:p>
      <w:pPr>
        <w:jc w:val="both"/>
        <w:rPr>
          <w:color w:val="auto"/>
          <w:sz w:val="44"/>
          <w:szCs w:val="44"/>
          <w:u w:val="single"/>
        </w:rPr>
      </w:pPr>
    </w:p>
    <w:p>
      <w:pPr>
        <w:jc w:val="right"/>
        <w:rPr>
          <w:color w:val="auto"/>
          <w:sz w:val="44"/>
          <w:szCs w:val="44"/>
          <w:u w:val="single"/>
        </w:rPr>
      </w:pPr>
    </w:p>
    <w:p>
      <w:pPr>
        <w:jc w:val="right"/>
        <w:rPr>
          <w:color w:val="auto"/>
          <w:sz w:val="44"/>
          <w:szCs w:val="44"/>
          <w:u w:val="single"/>
        </w:rPr>
      </w:pPr>
    </w:p>
    <w:p>
      <w:pPr>
        <w:jc w:val="right"/>
        <w:rPr>
          <w:color w:val="auto"/>
          <w:sz w:val="44"/>
          <w:szCs w:val="44"/>
          <w:u w:val="single"/>
        </w:rPr>
      </w:pPr>
      <w:r>
        <w:rPr>
          <w:rFonts w:hint="eastAsia"/>
          <w:color w:val="auto"/>
          <w:sz w:val="44"/>
          <w:szCs w:val="44"/>
          <w:u w:val="single"/>
        </w:rPr>
        <w:t>（□正本 □副本）</w:t>
      </w:r>
    </w:p>
    <w:p>
      <w:pPr>
        <w:jc w:val="center"/>
        <w:rPr>
          <w:color w:val="auto"/>
          <w:sz w:val="44"/>
          <w:szCs w:val="44"/>
          <w:u w:val="single"/>
        </w:rPr>
      </w:pPr>
    </w:p>
    <w:p>
      <w:pPr>
        <w:jc w:val="center"/>
        <w:rPr>
          <w:color w:val="auto"/>
          <w:sz w:val="44"/>
          <w:szCs w:val="44"/>
          <w:u w:val="single"/>
        </w:rPr>
      </w:pPr>
    </w:p>
    <w:p>
      <w:pPr>
        <w:jc w:val="center"/>
        <w:rPr>
          <w:color w:val="auto"/>
          <w:sz w:val="44"/>
          <w:szCs w:val="44"/>
          <w:u w:val="single"/>
        </w:rPr>
      </w:pPr>
      <w:r>
        <w:rPr>
          <w:rFonts w:hint="eastAsia"/>
          <w:color w:val="auto"/>
          <w:sz w:val="44"/>
          <w:szCs w:val="44"/>
          <w:u w:val="single"/>
        </w:rPr>
        <w:t>（项目名称全称）</w:t>
      </w:r>
    </w:p>
    <w:p>
      <w:pPr>
        <w:jc w:val="center"/>
        <w:rPr>
          <w:color w:val="auto"/>
          <w:sz w:val="44"/>
          <w:szCs w:val="44"/>
        </w:rPr>
      </w:pPr>
      <w:r>
        <w:rPr>
          <w:rFonts w:hint="eastAsia"/>
          <w:color w:val="auto"/>
          <w:sz w:val="44"/>
          <w:szCs w:val="44"/>
        </w:rPr>
        <w:t>投标文件</w:t>
      </w:r>
    </w:p>
    <w:p>
      <w:pPr>
        <w:rPr>
          <w:color w:val="auto"/>
        </w:rPr>
      </w:pPr>
    </w:p>
    <w:p>
      <w:pPr>
        <w:pStyle w:val="28"/>
        <w:ind w:firstLine="480"/>
        <w:rPr>
          <w:color w:val="auto"/>
        </w:rPr>
      </w:pPr>
    </w:p>
    <w:p>
      <w:pPr>
        <w:tabs>
          <w:tab w:val="left" w:pos="426"/>
        </w:tabs>
        <w:rPr>
          <w:color w:val="auto"/>
        </w:rPr>
      </w:pPr>
    </w:p>
    <w:p>
      <w:pPr>
        <w:tabs>
          <w:tab w:val="left" w:pos="426"/>
        </w:tabs>
        <w:ind w:firstLine="960" w:firstLineChars="300"/>
        <w:rPr>
          <w:color w:val="auto"/>
          <w:sz w:val="32"/>
          <w:szCs w:val="32"/>
        </w:rPr>
      </w:pPr>
    </w:p>
    <w:p>
      <w:pPr>
        <w:tabs>
          <w:tab w:val="left" w:pos="426"/>
        </w:tabs>
        <w:spacing w:line="760" w:lineRule="exact"/>
        <w:ind w:firstLine="960" w:firstLineChars="300"/>
        <w:rPr>
          <w:color w:val="auto"/>
          <w:sz w:val="32"/>
          <w:szCs w:val="32"/>
        </w:rPr>
      </w:pPr>
      <w:r>
        <w:rPr>
          <w:rFonts w:hint="eastAsia"/>
          <w:color w:val="auto"/>
          <w:sz w:val="32"/>
          <w:szCs w:val="32"/>
        </w:rPr>
        <w:t xml:space="preserve">项目编号： </w:t>
      </w:r>
      <w:r>
        <w:rPr>
          <w:rFonts w:hint="eastAsia"/>
          <w:color w:val="auto"/>
          <w:sz w:val="32"/>
          <w:szCs w:val="32"/>
          <w:u w:val="single"/>
        </w:rPr>
        <w:t xml:space="preserve">                             </w:t>
      </w:r>
      <w:r>
        <w:rPr>
          <w:rFonts w:hint="eastAsia"/>
          <w:color w:val="auto"/>
          <w:sz w:val="32"/>
          <w:szCs w:val="32"/>
        </w:rPr>
        <w:t xml:space="preserve">          </w:t>
      </w:r>
    </w:p>
    <w:p>
      <w:pPr>
        <w:tabs>
          <w:tab w:val="left" w:pos="426"/>
        </w:tabs>
        <w:spacing w:line="760" w:lineRule="exact"/>
        <w:ind w:firstLine="960" w:firstLineChars="300"/>
        <w:rPr>
          <w:color w:val="auto"/>
          <w:u w:val="single"/>
        </w:rPr>
      </w:pPr>
      <w:r>
        <w:rPr>
          <w:rFonts w:hint="eastAsia"/>
          <w:color w:val="auto"/>
          <w:sz w:val="32"/>
          <w:szCs w:val="32"/>
        </w:rPr>
        <w:t>项目名称：</w:t>
      </w:r>
      <w:r>
        <w:rPr>
          <w:rFonts w:hint="eastAsia"/>
          <w:color w:val="auto"/>
          <w:u w:val="single"/>
        </w:rPr>
        <w:t xml:space="preserve">                                  </w:t>
      </w:r>
      <w:r>
        <w:rPr>
          <w:color w:val="auto"/>
          <w:u w:val="single"/>
        </w:rPr>
        <w:t xml:space="preserve"> </w:t>
      </w:r>
      <w:r>
        <w:rPr>
          <w:rFonts w:hint="eastAsia"/>
          <w:color w:val="auto"/>
          <w:u w:val="single"/>
        </w:rPr>
        <w:t xml:space="preserve">     </w:t>
      </w:r>
    </w:p>
    <w:p>
      <w:pPr>
        <w:tabs>
          <w:tab w:val="left" w:pos="426"/>
        </w:tabs>
        <w:spacing w:line="760" w:lineRule="exact"/>
        <w:ind w:firstLine="960" w:firstLineChars="300"/>
        <w:rPr>
          <w:color w:val="auto"/>
          <w:sz w:val="32"/>
          <w:szCs w:val="32"/>
          <w:u w:val="single"/>
        </w:rPr>
      </w:pPr>
      <w:r>
        <w:rPr>
          <w:rFonts w:hint="eastAsia"/>
          <w:color w:val="auto"/>
          <w:sz w:val="32"/>
          <w:szCs w:val="32"/>
        </w:rPr>
        <w:t>投标单位名称（公章）：</w:t>
      </w:r>
      <w:r>
        <w:rPr>
          <w:rFonts w:hint="eastAsia"/>
          <w:color w:val="auto"/>
          <w:sz w:val="32"/>
          <w:szCs w:val="32"/>
          <w:u w:val="single"/>
        </w:rPr>
        <w:t xml:space="preserve">                    </w:t>
      </w:r>
    </w:p>
    <w:p>
      <w:pPr>
        <w:tabs>
          <w:tab w:val="left" w:pos="426"/>
        </w:tabs>
        <w:spacing w:line="760" w:lineRule="exact"/>
        <w:ind w:firstLine="960" w:firstLineChars="300"/>
        <w:rPr>
          <w:color w:val="auto"/>
          <w:sz w:val="32"/>
          <w:szCs w:val="32"/>
          <w:u w:val="single"/>
        </w:rPr>
      </w:pPr>
      <w:r>
        <w:rPr>
          <w:rFonts w:hint="eastAsia"/>
          <w:color w:val="auto"/>
          <w:sz w:val="32"/>
          <w:szCs w:val="32"/>
        </w:rPr>
        <w:t>投标单位地址：</w:t>
      </w:r>
      <w:r>
        <w:rPr>
          <w:rFonts w:hint="eastAsia"/>
          <w:color w:val="auto"/>
          <w:sz w:val="32"/>
          <w:szCs w:val="32"/>
          <w:u w:val="single"/>
        </w:rPr>
        <w:t xml:space="preserve">                           </w:t>
      </w:r>
    </w:p>
    <w:p>
      <w:pPr>
        <w:tabs>
          <w:tab w:val="left" w:pos="426"/>
        </w:tabs>
        <w:spacing w:line="760" w:lineRule="exact"/>
        <w:ind w:firstLine="960" w:firstLineChars="300"/>
        <w:rPr>
          <w:color w:val="auto"/>
          <w:sz w:val="32"/>
          <w:szCs w:val="32"/>
          <w:u w:val="single"/>
        </w:rPr>
      </w:pPr>
      <w:r>
        <w:rPr>
          <w:rFonts w:hint="eastAsia"/>
          <w:color w:val="auto"/>
          <w:sz w:val="32"/>
          <w:szCs w:val="32"/>
        </w:rPr>
        <w:t>联系人：</w:t>
      </w:r>
      <w:r>
        <w:rPr>
          <w:rFonts w:hint="eastAsia"/>
          <w:color w:val="auto"/>
          <w:sz w:val="32"/>
          <w:szCs w:val="32"/>
          <w:u w:val="single"/>
        </w:rPr>
        <w:t xml:space="preserve">                               </w:t>
      </w:r>
      <w:r>
        <w:rPr>
          <w:rFonts w:hint="eastAsia"/>
          <w:color w:val="auto"/>
          <w:sz w:val="32"/>
          <w:szCs w:val="32"/>
        </w:rPr>
        <w:t xml:space="preserve">                             </w:t>
      </w:r>
    </w:p>
    <w:p>
      <w:pPr>
        <w:tabs>
          <w:tab w:val="left" w:pos="426"/>
        </w:tabs>
        <w:spacing w:line="760" w:lineRule="exact"/>
        <w:ind w:firstLine="960" w:firstLineChars="300"/>
        <w:rPr>
          <w:color w:val="auto"/>
          <w:sz w:val="32"/>
          <w:szCs w:val="32"/>
        </w:rPr>
      </w:pPr>
      <w:r>
        <w:rPr>
          <w:rFonts w:hint="eastAsia"/>
          <w:color w:val="auto"/>
          <w:sz w:val="32"/>
          <w:szCs w:val="32"/>
        </w:rPr>
        <w:t>联系电话：</w:t>
      </w:r>
      <w:r>
        <w:rPr>
          <w:rFonts w:hint="eastAsia"/>
          <w:color w:val="auto"/>
          <w:sz w:val="32"/>
          <w:szCs w:val="32"/>
          <w:u w:val="single"/>
        </w:rPr>
        <w:t xml:space="preserve">                               </w:t>
      </w:r>
      <w:r>
        <w:rPr>
          <w:rFonts w:hint="eastAsia"/>
          <w:color w:val="auto"/>
          <w:sz w:val="32"/>
          <w:szCs w:val="32"/>
        </w:rPr>
        <w:t xml:space="preserve">                            </w:t>
      </w:r>
    </w:p>
    <w:p>
      <w:pPr>
        <w:tabs>
          <w:tab w:val="left" w:pos="426"/>
        </w:tabs>
        <w:rPr>
          <w:color w:val="auto"/>
          <w:szCs w:val="21"/>
        </w:rPr>
      </w:pPr>
    </w:p>
    <w:p>
      <w:pPr>
        <w:pStyle w:val="11"/>
        <w:tabs>
          <w:tab w:val="left" w:pos="426"/>
        </w:tabs>
        <w:ind w:firstLine="960" w:firstLineChars="300"/>
        <w:rPr>
          <w:color w:val="auto"/>
        </w:rPr>
      </w:pPr>
      <w:r>
        <w:rPr>
          <w:rFonts w:hint="eastAsia"/>
          <w:color w:val="auto"/>
          <w:sz w:val="32"/>
          <w:szCs w:val="32"/>
        </w:rPr>
        <w:t>时    间</w:t>
      </w:r>
      <w:r>
        <w:rPr>
          <w:rFonts w:hint="eastAsia"/>
          <w:color w:val="auto"/>
          <w:sz w:val="32"/>
          <w:szCs w:val="32"/>
          <w:u w:val="single"/>
        </w:rPr>
        <w:t xml:space="preserve">      </w:t>
      </w:r>
      <w:r>
        <w:rPr>
          <w:rFonts w:hint="eastAsia"/>
          <w:color w:val="auto"/>
          <w:sz w:val="32"/>
          <w:szCs w:val="32"/>
        </w:rPr>
        <w:t>年</w:t>
      </w:r>
      <w:r>
        <w:rPr>
          <w:rFonts w:hint="eastAsia"/>
          <w:color w:val="auto"/>
          <w:sz w:val="32"/>
          <w:szCs w:val="32"/>
          <w:u w:val="single"/>
        </w:rPr>
        <w:t xml:space="preserve">     </w:t>
      </w:r>
      <w:r>
        <w:rPr>
          <w:rFonts w:hint="eastAsia"/>
          <w:color w:val="auto"/>
          <w:sz w:val="32"/>
          <w:szCs w:val="32"/>
        </w:rPr>
        <w:t>月</w:t>
      </w:r>
      <w:r>
        <w:rPr>
          <w:rFonts w:hint="eastAsia"/>
          <w:color w:val="auto"/>
          <w:sz w:val="32"/>
          <w:szCs w:val="32"/>
          <w:u w:val="single"/>
        </w:rPr>
        <w:t xml:space="preserve">     </w:t>
      </w:r>
      <w:r>
        <w:rPr>
          <w:rFonts w:hint="eastAsia"/>
          <w:color w:val="auto"/>
          <w:sz w:val="32"/>
          <w:szCs w:val="32"/>
        </w:rPr>
        <w:t>日</w:t>
      </w:r>
      <w:r>
        <w:rPr>
          <w:rFonts w:hint="eastAsia"/>
          <w:color w:val="auto"/>
        </w:rPr>
        <w:t xml:space="preserve">   </w:t>
      </w:r>
    </w:p>
    <w:p>
      <w:pPr>
        <w:pStyle w:val="11"/>
        <w:tabs>
          <w:tab w:val="left" w:pos="426"/>
        </w:tabs>
        <w:ind w:firstLine="630" w:firstLineChars="300"/>
        <w:rPr>
          <w:color w:val="auto"/>
        </w:rPr>
      </w:pPr>
    </w:p>
    <w:p>
      <w:pPr>
        <w:pStyle w:val="11"/>
        <w:tabs>
          <w:tab w:val="left" w:pos="426"/>
        </w:tabs>
        <w:ind w:firstLine="630" w:firstLineChars="300"/>
        <w:rPr>
          <w:color w:val="auto"/>
        </w:rPr>
      </w:pPr>
    </w:p>
    <w:p>
      <w:pPr>
        <w:pStyle w:val="11"/>
        <w:tabs>
          <w:tab w:val="left" w:pos="426"/>
        </w:tabs>
        <w:ind w:firstLine="630" w:firstLineChars="300"/>
        <w:rPr>
          <w:color w:val="auto"/>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rPr>
      </w:pPr>
    </w:p>
    <w:p>
      <w:pPr>
        <w:rPr>
          <w:rFonts w:asciiTheme="minorEastAsia" w:hAnsiTheme="minorEastAsia" w:cstheme="minorEastAsia"/>
          <w:b/>
          <w:bCs/>
          <w:color w:val="auto"/>
        </w:rPr>
      </w:pPr>
      <w:r>
        <w:rPr>
          <w:rFonts w:hint="eastAsia" w:asciiTheme="minorEastAsia" w:hAnsiTheme="minorEastAsia" w:cstheme="minorEastAsia"/>
          <w:b/>
          <w:bCs/>
          <w:color w:val="auto"/>
        </w:rPr>
        <w:br w:type="page"/>
      </w:r>
    </w:p>
    <w:p>
      <w:pPr>
        <w:spacing w:line="420" w:lineRule="exact"/>
        <w:outlineLvl w:val="3"/>
        <w:rPr>
          <w:rFonts w:asciiTheme="minorEastAsia" w:hAnsiTheme="minorEastAsia" w:cstheme="minorEastAsia"/>
          <w:b/>
          <w:bCs/>
          <w:color w:val="auto"/>
        </w:rPr>
      </w:pPr>
      <w:r>
        <w:rPr>
          <w:rFonts w:hint="eastAsia" w:asciiTheme="minorEastAsia" w:hAnsiTheme="minorEastAsia" w:cstheme="minorEastAsia"/>
          <w:b/>
          <w:bCs/>
          <w:color w:val="auto"/>
        </w:rPr>
        <w:t>二、目录指引</w:t>
      </w:r>
    </w:p>
    <w:p>
      <w:pPr>
        <w:rPr>
          <w:b/>
          <w:bCs/>
          <w:color w:val="auto"/>
        </w:rPr>
      </w:pPr>
      <w:r>
        <w:rPr>
          <w:rFonts w:hint="eastAsia"/>
          <w:color w:val="auto"/>
        </w:rPr>
        <w:t>（按照招标文件相应内容，请标明各部分内容的页码。）</w:t>
      </w: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sz w:val="21"/>
          <w:szCs w:val="21"/>
        </w:rPr>
      </w:pPr>
    </w:p>
    <w:p>
      <w:pPr>
        <w:pStyle w:val="25"/>
        <w:rPr>
          <w:rFonts w:asciiTheme="minorEastAsia" w:hAnsiTheme="minorEastAsia" w:cstheme="minorEastAsia"/>
          <w:b/>
          <w:bCs/>
          <w:color w:val="auto"/>
          <w:sz w:val="21"/>
          <w:szCs w:val="21"/>
        </w:rPr>
      </w:pPr>
    </w:p>
    <w:p>
      <w:pPr>
        <w:spacing w:line="420" w:lineRule="exact"/>
        <w:outlineLvl w:val="3"/>
        <w:rPr>
          <w:rFonts w:asciiTheme="minorEastAsia" w:hAnsiTheme="minorEastAsia" w:cstheme="minorEastAsia"/>
          <w:b/>
          <w:bCs/>
          <w:color w:val="auto"/>
        </w:rPr>
      </w:pPr>
      <w:r>
        <w:rPr>
          <w:rFonts w:hint="eastAsia" w:asciiTheme="minorEastAsia" w:hAnsiTheme="minorEastAsia" w:cstheme="minorEastAsia"/>
          <w:b/>
          <w:bCs/>
          <w:color w:val="auto"/>
        </w:rPr>
        <w:t>三、投标函</w:t>
      </w:r>
    </w:p>
    <w:p>
      <w:pPr>
        <w:spacing w:line="420" w:lineRule="exact"/>
        <w:outlineLvl w:val="3"/>
        <w:rPr>
          <w:rFonts w:asciiTheme="minorEastAsia" w:hAnsiTheme="minorEastAsia" w:cstheme="minorEastAsia"/>
          <w:b/>
          <w:bCs/>
          <w:color w:val="auto"/>
        </w:rPr>
      </w:pPr>
    </w:p>
    <w:p>
      <w:pPr>
        <w:spacing w:line="360" w:lineRule="auto"/>
        <w:ind w:left="120" w:leftChars="50" w:firstLine="375" w:firstLineChars="178"/>
        <w:rPr>
          <w:rFonts w:asciiTheme="minorEastAsia" w:hAnsiTheme="minorEastAsia" w:cstheme="minorEastAsia"/>
          <w:b/>
          <w:bCs/>
          <w:color w:val="auto"/>
          <w:sz w:val="21"/>
          <w:szCs w:val="21"/>
        </w:rPr>
      </w:pPr>
      <w:r>
        <w:rPr>
          <w:rFonts w:hint="eastAsia" w:asciiTheme="minorEastAsia" w:hAnsiTheme="minorEastAsia" w:cstheme="minorEastAsia"/>
          <w:b/>
          <w:bCs/>
          <w:color w:val="auto"/>
          <w:sz w:val="21"/>
          <w:szCs w:val="21"/>
        </w:rPr>
        <w:t>致：深圳市龙岗区耳鼻咽喉医院</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我方确认收到贵方</w:t>
      </w:r>
      <w:r>
        <w:rPr>
          <w:rFonts w:hint="eastAsia" w:ascii="宋体" w:hAnsi="宋体"/>
          <w:color w:val="auto"/>
          <w:kern w:val="28"/>
          <w:sz w:val="21"/>
          <w:szCs w:val="21"/>
          <w:u w:val="single"/>
        </w:rPr>
        <w:t xml:space="preserve">                   </w:t>
      </w:r>
      <w:r>
        <w:rPr>
          <w:rFonts w:hint="eastAsia" w:ascii="宋体" w:hAnsi="宋体"/>
          <w:color w:val="auto"/>
          <w:kern w:val="28"/>
          <w:sz w:val="21"/>
          <w:szCs w:val="21"/>
        </w:rPr>
        <w:t>采购</w:t>
      </w:r>
      <w:r>
        <w:rPr>
          <w:rFonts w:hint="eastAsia" w:ascii="宋体" w:hAnsi="宋体"/>
          <w:color w:val="auto"/>
          <w:sz w:val="21"/>
          <w:szCs w:val="21"/>
        </w:rPr>
        <w:t>货物及相关服务的招标文件（项目编号：</w:t>
      </w:r>
      <w:r>
        <w:rPr>
          <w:rFonts w:hint="eastAsia" w:ascii="宋体" w:hAnsi="宋体"/>
          <w:color w:val="auto"/>
          <w:sz w:val="21"/>
          <w:szCs w:val="21"/>
          <w:u w:val="single"/>
        </w:rPr>
        <w:t xml:space="preserve">           </w:t>
      </w:r>
      <w:r>
        <w:rPr>
          <w:rFonts w:hint="eastAsia" w:ascii="宋体" w:hAnsi="宋体"/>
          <w:color w:val="auto"/>
          <w:sz w:val="21"/>
          <w:szCs w:val="21"/>
        </w:rPr>
        <w:t>），</w:t>
      </w:r>
      <w:r>
        <w:rPr>
          <w:rFonts w:hint="eastAsia" w:ascii="宋体" w:hAnsi="宋体"/>
          <w:color w:val="auto"/>
          <w:sz w:val="21"/>
          <w:szCs w:val="21"/>
          <w:u w:val="single"/>
        </w:rPr>
        <w:t xml:space="preserve"> (投标人名称、地址)</w:t>
      </w:r>
      <w:r>
        <w:rPr>
          <w:rFonts w:hint="eastAsia" w:ascii="宋体" w:hAnsi="宋体"/>
          <w:color w:val="auto"/>
          <w:sz w:val="21"/>
          <w:szCs w:val="21"/>
        </w:rPr>
        <w:t>作为投标人已正式授权</w:t>
      </w:r>
      <w:r>
        <w:rPr>
          <w:rFonts w:hint="eastAsia" w:ascii="宋体" w:hAnsi="宋体"/>
          <w:color w:val="auto"/>
          <w:sz w:val="21"/>
          <w:szCs w:val="21"/>
          <w:u w:val="single"/>
        </w:rPr>
        <w:t xml:space="preserve"> (被投标人授权代表全名、职务)</w:t>
      </w:r>
      <w:r>
        <w:rPr>
          <w:rFonts w:hint="eastAsia" w:ascii="宋体" w:hAnsi="宋体"/>
          <w:color w:val="auto"/>
          <w:sz w:val="21"/>
          <w:szCs w:val="21"/>
        </w:rPr>
        <w:t>为我方签名代表，签名代表在此声明并同意：</w:t>
      </w:r>
    </w:p>
    <w:p>
      <w:pPr>
        <w:numPr>
          <w:ilvl w:val="0"/>
          <w:numId w:val="2"/>
        </w:numPr>
        <w:tabs>
          <w:tab w:val="clear" w:pos="780"/>
        </w:tabs>
        <w:snapToGrid w:val="0"/>
        <w:spacing w:line="360" w:lineRule="auto"/>
        <w:ind w:left="426"/>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我单位愿意遵守招标文件的各项规定，自愿参加投标，并已清楚招标文件的要求及有关文件规定，并严格按照招标文件的规定履行全部责任和义务。</w:t>
      </w:r>
    </w:p>
    <w:p>
      <w:pPr>
        <w:numPr>
          <w:ilvl w:val="0"/>
          <w:numId w:val="2"/>
        </w:numPr>
        <w:tabs>
          <w:tab w:val="clear" w:pos="780"/>
        </w:tabs>
        <w:snapToGrid w:val="0"/>
        <w:spacing w:line="360" w:lineRule="auto"/>
        <w:ind w:left="426"/>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我们同意本投标文件的投标有效期从提交投标文件的截止之日起</w:t>
      </w:r>
      <w:r>
        <w:rPr>
          <w:rFonts w:hint="eastAsia" w:asciiTheme="minorEastAsia" w:hAnsiTheme="minorEastAsia" w:cstheme="minorEastAsia"/>
          <w:b/>
          <w:color w:val="auto"/>
          <w:sz w:val="21"/>
          <w:szCs w:val="21"/>
          <w:u w:val="single"/>
        </w:rPr>
        <w:t>90</w:t>
      </w:r>
      <w:r>
        <w:rPr>
          <w:rFonts w:hint="eastAsia" w:asciiTheme="minorEastAsia" w:hAnsiTheme="minorEastAsia" w:cstheme="minorEastAsia"/>
          <w:b/>
          <w:color w:val="auto"/>
          <w:sz w:val="21"/>
          <w:szCs w:val="21"/>
        </w:rPr>
        <w:t>日历日内有效，并承诺不予撤销已递交的投标文件。</w:t>
      </w:r>
    </w:p>
    <w:p>
      <w:pPr>
        <w:numPr>
          <w:ilvl w:val="0"/>
          <w:numId w:val="2"/>
        </w:numPr>
        <w:tabs>
          <w:tab w:val="clear" w:pos="780"/>
        </w:tabs>
        <w:snapToGrid w:val="0"/>
        <w:spacing w:line="360" w:lineRule="auto"/>
        <w:ind w:left="426"/>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我单位已经详细地阅读并完全明白了全部招标文件及附件，我单位完全理解本招标文件的要求，我单位同意放弃对招标文件提出不明或误解的一切权利。</w:t>
      </w:r>
    </w:p>
    <w:p>
      <w:pPr>
        <w:numPr>
          <w:ilvl w:val="0"/>
          <w:numId w:val="2"/>
        </w:numPr>
        <w:tabs>
          <w:tab w:val="clear" w:pos="780"/>
        </w:tabs>
        <w:snapToGrid w:val="0"/>
        <w:spacing w:line="360" w:lineRule="auto"/>
        <w:ind w:left="426"/>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我单位同意提供</w:t>
      </w:r>
      <w:r>
        <w:rPr>
          <w:rFonts w:hint="eastAsia" w:asciiTheme="minorEastAsia" w:hAnsiTheme="minorEastAsia" w:cstheme="minorEastAsia"/>
          <w:b/>
          <w:color w:val="auto"/>
          <w:sz w:val="21"/>
          <w:szCs w:val="21"/>
          <w:lang w:eastAsia="zh-TW"/>
        </w:rPr>
        <w:t>采购人</w:t>
      </w:r>
      <w:r>
        <w:rPr>
          <w:rFonts w:hint="eastAsia" w:asciiTheme="minorEastAsia" w:hAnsiTheme="minorEastAsia" w:cstheme="minorEastAsia"/>
          <w:b/>
          <w:color w:val="auto"/>
          <w:sz w:val="21"/>
          <w:szCs w:val="21"/>
        </w:rPr>
        <w:t>与评审委员会要求的有关投标的一切数据或资料。</w:t>
      </w:r>
    </w:p>
    <w:p>
      <w:pPr>
        <w:numPr>
          <w:ilvl w:val="0"/>
          <w:numId w:val="2"/>
        </w:numPr>
        <w:tabs>
          <w:tab w:val="clear" w:pos="780"/>
        </w:tabs>
        <w:snapToGrid w:val="0"/>
        <w:spacing w:line="360" w:lineRule="auto"/>
        <w:ind w:left="426"/>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我单位理解</w:t>
      </w:r>
      <w:r>
        <w:rPr>
          <w:rFonts w:hint="eastAsia" w:asciiTheme="minorEastAsia" w:hAnsiTheme="minorEastAsia" w:cstheme="minorEastAsia"/>
          <w:b/>
          <w:color w:val="auto"/>
          <w:sz w:val="21"/>
          <w:szCs w:val="21"/>
          <w:lang w:eastAsia="zh-TW"/>
        </w:rPr>
        <w:t>采购人</w:t>
      </w:r>
      <w:r>
        <w:rPr>
          <w:rFonts w:hint="eastAsia" w:asciiTheme="minorEastAsia" w:hAnsiTheme="minorEastAsia" w:cstheme="minorEastAsia"/>
          <w:b/>
          <w:color w:val="auto"/>
          <w:sz w:val="21"/>
          <w:szCs w:val="21"/>
        </w:rPr>
        <w:t>与评审委员会并无义务必须接受最低报价的投标或其它任何投标，完全采购人拒绝迟到的任何投标和最低投标报价不是被授予中标的唯一条件。</w:t>
      </w:r>
    </w:p>
    <w:p>
      <w:pPr>
        <w:numPr>
          <w:ilvl w:val="0"/>
          <w:numId w:val="2"/>
        </w:numPr>
        <w:tabs>
          <w:tab w:val="clear" w:pos="780"/>
        </w:tabs>
        <w:snapToGrid w:val="0"/>
        <w:spacing w:line="360" w:lineRule="auto"/>
        <w:ind w:left="426"/>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 xml:space="preserve">如果我单位未对招标文件全部要求作出实质性响应，则完全同意并接受按无效投标处理。 </w:t>
      </w:r>
    </w:p>
    <w:p>
      <w:pPr>
        <w:numPr>
          <w:ilvl w:val="0"/>
          <w:numId w:val="2"/>
        </w:numPr>
        <w:tabs>
          <w:tab w:val="clear" w:pos="780"/>
        </w:tabs>
        <w:snapToGrid w:val="0"/>
        <w:spacing w:line="360" w:lineRule="auto"/>
        <w:ind w:left="426"/>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pPr>
        <w:numPr>
          <w:ilvl w:val="0"/>
          <w:numId w:val="2"/>
        </w:numPr>
        <w:tabs>
          <w:tab w:val="clear" w:pos="780"/>
        </w:tabs>
        <w:snapToGrid w:val="0"/>
        <w:spacing w:line="360" w:lineRule="auto"/>
        <w:ind w:left="426"/>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如果我单位提供的声明或承诺不真实，则完全同意认定为我司提供虚假材料，并同意作相应处理。</w:t>
      </w:r>
    </w:p>
    <w:p>
      <w:pPr>
        <w:numPr>
          <w:ilvl w:val="0"/>
          <w:numId w:val="2"/>
        </w:numPr>
        <w:tabs>
          <w:tab w:val="clear" w:pos="780"/>
        </w:tabs>
        <w:snapToGrid w:val="0"/>
        <w:spacing w:line="360" w:lineRule="auto"/>
        <w:ind w:left="426"/>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我单位是依法注册的法人，在法律、财务及运作上完全独立于本项目采购人、用户单位（如有）和采购代理机构。</w:t>
      </w:r>
    </w:p>
    <w:p>
      <w:pPr>
        <w:snapToGrid w:val="0"/>
        <w:spacing w:line="360" w:lineRule="auto"/>
        <w:ind w:left="66"/>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备注：</w:t>
      </w:r>
    </w:p>
    <w:p>
      <w:pPr>
        <w:autoSpaceDE w:val="0"/>
        <w:autoSpaceDN w:val="0"/>
        <w:adjustRightInd w:val="0"/>
        <w:spacing w:line="360" w:lineRule="auto"/>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1、投标函中承诺的投标有效期应当不少于招标文件中载明的投标有效期，否则视为无效投标。</w:t>
      </w:r>
    </w:p>
    <w:p>
      <w:pPr>
        <w:autoSpaceDE w:val="0"/>
        <w:autoSpaceDN w:val="0"/>
        <w:adjustRightInd w:val="0"/>
        <w:spacing w:line="360" w:lineRule="auto"/>
        <w:rPr>
          <w:rFonts w:asciiTheme="minorEastAsia" w:hAnsiTheme="minorEastAsia" w:cstheme="minorEastAsia"/>
          <w:b/>
          <w:color w:val="auto"/>
          <w:sz w:val="21"/>
          <w:szCs w:val="21"/>
        </w:rPr>
      </w:pPr>
      <w:r>
        <w:rPr>
          <w:rFonts w:hint="eastAsia" w:asciiTheme="minorEastAsia" w:hAnsiTheme="minorEastAsia" w:cstheme="minorEastAsia"/>
          <w:b/>
          <w:color w:val="auto"/>
          <w:sz w:val="21"/>
          <w:szCs w:val="21"/>
        </w:rPr>
        <w:t>2、除投标有效期承诺的时间外，本投标函内容不得擅自删改，否则视为无效投标。</w:t>
      </w:r>
    </w:p>
    <w:p>
      <w:pPr>
        <w:spacing w:line="360" w:lineRule="auto"/>
        <w:rPr>
          <w:rFonts w:asciiTheme="minorEastAsia" w:hAnsiTheme="minorEastAsia" w:cstheme="minorEastAsia"/>
          <w:b/>
          <w:bCs/>
          <w:color w:val="auto"/>
          <w:sz w:val="21"/>
          <w:szCs w:val="21"/>
        </w:rPr>
      </w:pPr>
    </w:p>
    <w:p>
      <w:pPr>
        <w:spacing w:line="360" w:lineRule="auto"/>
        <w:ind w:firstLine="1265" w:firstLineChars="600"/>
        <w:rPr>
          <w:b/>
          <w:bCs/>
          <w:color w:val="auto"/>
          <w:sz w:val="21"/>
          <w:szCs w:val="21"/>
        </w:rPr>
      </w:pPr>
    </w:p>
    <w:p>
      <w:pPr>
        <w:spacing w:line="360" w:lineRule="auto"/>
        <w:ind w:firstLine="2741" w:firstLineChars="1300"/>
        <w:rPr>
          <w:color w:val="auto"/>
          <w:sz w:val="21"/>
          <w:szCs w:val="21"/>
        </w:rPr>
      </w:pPr>
      <w:r>
        <w:rPr>
          <w:rFonts w:hint="eastAsia"/>
          <w:b/>
          <w:bCs/>
          <w:color w:val="auto"/>
          <w:sz w:val="21"/>
          <w:szCs w:val="21"/>
        </w:rPr>
        <w:t>投标人单位名称（单位盖公章）：</w:t>
      </w:r>
      <w:r>
        <w:rPr>
          <w:rFonts w:hint="eastAsia"/>
          <w:color w:val="auto"/>
          <w:sz w:val="21"/>
          <w:szCs w:val="21"/>
          <w:u w:val="single"/>
        </w:rPr>
        <w:t xml:space="preserve">                            </w:t>
      </w:r>
      <w:r>
        <w:rPr>
          <w:rFonts w:hint="eastAsia"/>
          <w:color w:val="auto"/>
          <w:sz w:val="21"/>
          <w:szCs w:val="21"/>
        </w:rPr>
        <w:t xml:space="preserve"> </w:t>
      </w:r>
    </w:p>
    <w:p>
      <w:pPr>
        <w:spacing w:line="360" w:lineRule="auto"/>
        <w:ind w:firstLine="2741" w:firstLineChars="1300"/>
        <w:rPr>
          <w:rFonts w:ascii="宋体" w:hAnsi="宋体"/>
          <w:b/>
          <w:bCs/>
          <w:color w:val="auto"/>
          <w:sz w:val="21"/>
          <w:szCs w:val="21"/>
        </w:rPr>
      </w:pPr>
      <w:r>
        <w:rPr>
          <w:rFonts w:hint="eastAsia" w:ascii="宋体" w:hAnsi="宋体"/>
          <w:b/>
          <w:bCs/>
          <w:color w:val="auto"/>
          <w:sz w:val="21"/>
          <w:szCs w:val="21"/>
        </w:rPr>
        <w:t>日期：</w:t>
      </w:r>
      <w:r>
        <w:rPr>
          <w:rFonts w:hint="eastAsia" w:ascii="宋体" w:hAnsi="宋体"/>
          <w:b/>
          <w:bCs/>
          <w:color w:val="auto"/>
          <w:sz w:val="21"/>
          <w:szCs w:val="21"/>
          <w:u w:val="single"/>
        </w:rPr>
        <w:t xml:space="preserve">       </w:t>
      </w:r>
      <w:r>
        <w:rPr>
          <w:rFonts w:hint="eastAsia" w:ascii="宋体" w:hAnsi="宋体"/>
          <w:b/>
          <w:bCs/>
          <w:color w:val="auto"/>
          <w:sz w:val="21"/>
          <w:szCs w:val="21"/>
        </w:rPr>
        <w:t>年</w:t>
      </w:r>
      <w:r>
        <w:rPr>
          <w:rFonts w:hint="eastAsia" w:ascii="宋体" w:hAnsi="宋体"/>
          <w:b/>
          <w:bCs/>
          <w:color w:val="auto"/>
          <w:sz w:val="21"/>
          <w:szCs w:val="21"/>
          <w:u w:val="single"/>
        </w:rPr>
        <w:t xml:space="preserve">     </w:t>
      </w:r>
      <w:r>
        <w:rPr>
          <w:rFonts w:hint="eastAsia" w:ascii="宋体" w:hAnsi="宋体"/>
          <w:b/>
          <w:bCs/>
          <w:color w:val="auto"/>
          <w:sz w:val="21"/>
          <w:szCs w:val="21"/>
        </w:rPr>
        <w:t>月</w:t>
      </w:r>
      <w:r>
        <w:rPr>
          <w:rFonts w:hint="eastAsia" w:ascii="宋体" w:hAnsi="宋体"/>
          <w:b/>
          <w:bCs/>
          <w:color w:val="auto"/>
          <w:sz w:val="21"/>
          <w:szCs w:val="21"/>
          <w:u w:val="single"/>
        </w:rPr>
        <w:t xml:space="preserve">    </w:t>
      </w:r>
      <w:r>
        <w:rPr>
          <w:rFonts w:hint="eastAsia" w:ascii="宋体" w:hAnsi="宋体"/>
          <w:b/>
          <w:bCs/>
          <w:color w:val="auto"/>
          <w:sz w:val="21"/>
          <w:szCs w:val="21"/>
        </w:rPr>
        <w:t>日</w:t>
      </w:r>
    </w:p>
    <w:p>
      <w:pPr>
        <w:adjustRightInd w:val="0"/>
        <w:snapToGrid w:val="0"/>
        <w:spacing w:line="360" w:lineRule="auto"/>
        <w:rPr>
          <w:rFonts w:ascii="黑体" w:eastAsia="黑体"/>
          <w:b/>
          <w:bCs/>
          <w:color w:val="auto"/>
          <w:sz w:val="21"/>
          <w:szCs w:val="21"/>
        </w:rPr>
        <w:sectPr>
          <w:pgSz w:w="11906" w:h="16838"/>
          <w:pgMar w:top="1440" w:right="1286" w:bottom="1440" w:left="1440" w:header="851" w:footer="992" w:gutter="0"/>
          <w:cols w:space="720" w:num="1"/>
          <w:docGrid w:type="lines" w:linePitch="312" w:charSpace="0"/>
        </w:sectPr>
      </w:pPr>
    </w:p>
    <w:p>
      <w:pPr>
        <w:spacing w:line="420" w:lineRule="exact"/>
        <w:outlineLvl w:val="3"/>
        <w:rPr>
          <w:rFonts w:asciiTheme="minorEastAsia" w:hAnsiTheme="minorEastAsia" w:cstheme="minorEastAsia"/>
          <w:b/>
          <w:bCs/>
          <w:color w:val="auto"/>
        </w:rPr>
      </w:pPr>
      <w:r>
        <w:rPr>
          <w:rFonts w:hint="eastAsia" w:asciiTheme="minorEastAsia" w:hAnsiTheme="minorEastAsia" w:cstheme="minorEastAsia"/>
          <w:b/>
          <w:bCs/>
          <w:color w:val="auto"/>
        </w:rPr>
        <w:t>四、投标及履约承诺函</w:t>
      </w:r>
    </w:p>
    <w:p>
      <w:pPr>
        <w:pStyle w:val="2"/>
        <w:spacing w:line="420" w:lineRule="exact"/>
        <w:rPr>
          <w:rFonts w:ascii="仿宋_GB2312" w:hAnsi="仿宋_GB2312" w:eastAsia="仿宋_GB2312" w:cs="仿宋_GB2312"/>
          <w:bCs/>
          <w:color w:val="auto"/>
          <w:szCs w:val="24"/>
          <w:shd w:val="clear" w:color="auto" w:fill="FFFFFF"/>
        </w:rPr>
      </w:pPr>
    </w:p>
    <w:p>
      <w:pPr>
        <w:tabs>
          <w:tab w:val="left" w:pos="360"/>
        </w:tabs>
        <w:spacing w:line="460" w:lineRule="exact"/>
        <w:jc w:val="both"/>
        <w:rPr>
          <w:rFonts w:hint="eastAsia" w:ascii="宋体" w:hAnsi="宋体" w:eastAsia="宋体" w:cs="宋体"/>
          <w:bCs/>
          <w:color w:val="auto"/>
          <w:shd w:val="clear" w:color="auto" w:fill="FFFFFF"/>
        </w:rPr>
      </w:pPr>
      <w:r>
        <w:rPr>
          <w:rFonts w:hint="eastAsia" w:ascii="宋体" w:hAnsi="宋体" w:eastAsia="宋体" w:cs="宋体"/>
          <w:b/>
          <w:bCs w:val="0"/>
          <w:color w:val="auto"/>
          <w:shd w:val="clear" w:color="auto" w:fill="FFFFFF"/>
        </w:rPr>
        <w:t>致：深圳市龙岗区耳鼻咽喉医院</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我公司承诺：</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1.我公司参与本项目所投标（响应）的货物或服务未侵犯知识产权。</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2.我公司参与本项目采购活动前三年内，在经营活动中没有《中华人民共和国政府采购法实施条例》第十九条规定的重大违法记录。</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3.我公司参与本项目采购活动时不存在被有关部门禁止参与政府采购活动且在有效期内的情况。</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4.我公司具备《中华人民共和国政府采购法》第二十二条第一款规定的六项条件。</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5.我公司未被列入失信被执行人、重大税收违法案件当事人名单、政府采购严重违法失信行为记录名单。</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6.我公司参加本项目采购活动时，不存在《中华人民共和国政府采购法实施条例》第十八条规定的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不存在对本次采购项目提供整体设计、规范编制或许项目管理、监理、检测等服务的情形。</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7.我公司参与本项目采购活动，严格遵守政府采购相关法律，做到诚实，不造假，不围标、串标、陪标。我公司已清楚：如违反上述要求，将作无效响应处理，被列入不良记录名单并网上曝光，同时将被提请政府采购监督管理部门给予一定年限内禁止参与政府采购活动或其他处罚。</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8.我公司如果成为本项目成交供应商，做到守信，不偷工减料，依照本项目采购文件需求内容、签署的采购合同及本公司在参与投标文件中所作的一切响应和承诺进行履约。项目验收达到全部指标合格，力争优良。在合同履约期间，如我公司违法行为被禁止参与政府采购活动或者存在其他重大违法行为的。采购人可以提前解除合同或者不予续签合同。</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9.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报价响应中所作的全部承诺履行。我公司清楚，若我公司以“报价太低而无法履约”为理由放弃本项目中标资格时，愿意接受政府采购监督管理部门的处理。若我公司成为本项目成交供应商，我公司的报价明显低于其他参与投标供应商的报价时，本项目将成为重点监管、重点验收项目，我公司将按时保质保量完成，并全力配合有关监管、验收工作；若我公司未按上述要求履约，我公司愿意接受主管部门的处理处罚。</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10.我公司已认真核实了招标响应文件的全部内容，所有资料均为真实材料。我公司对招标响应文件中全部投标资料的真实性负责，如被证实我公司的投标响应文件存在虚假资料，则视为我公司隐瞒真实情况、提供虚假资料，我公司愿意接受主管部门作出的行政处罚。</w:t>
      </w:r>
    </w:p>
    <w:p>
      <w:pPr>
        <w:tabs>
          <w:tab w:val="left" w:pos="360"/>
        </w:tabs>
        <w:spacing w:line="460" w:lineRule="exact"/>
        <w:ind w:firstLine="480" w:firstLineChars="200"/>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11.我公司承诺不非法转包、分包。</w:t>
      </w:r>
    </w:p>
    <w:p>
      <w:pPr>
        <w:tabs>
          <w:tab w:val="left" w:pos="360"/>
        </w:tabs>
        <w:spacing w:line="460" w:lineRule="exact"/>
        <w:jc w:val="both"/>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以上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pPr>
        <w:tabs>
          <w:tab w:val="left" w:pos="360"/>
        </w:tabs>
        <w:spacing w:line="460" w:lineRule="exact"/>
        <w:jc w:val="both"/>
        <w:rPr>
          <w:rFonts w:hint="eastAsia" w:ascii="宋体" w:hAnsi="宋体" w:eastAsia="宋体" w:cs="宋体"/>
          <w:bCs/>
          <w:color w:val="auto"/>
          <w:shd w:val="clear" w:color="auto" w:fill="FFFFFF"/>
        </w:rPr>
      </w:pPr>
    </w:p>
    <w:p>
      <w:pPr>
        <w:pStyle w:val="2"/>
        <w:spacing w:line="420" w:lineRule="exact"/>
        <w:rPr>
          <w:rFonts w:hint="eastAsia" w:ascii="宋体" w:hAnsi="宋体" w:eastAsia="宋体" w:cs="宋体"/>
          <w:bCs/>
          <w:color w:val="auto"/>
          <w:szCs w:val="24"/>
          <w:shd w:val="clear" w:color="auto" w:fill="FFFFFF"/>
        </w:rPr>
      </w:pPr>
    </w:p>
    <w:p>
      <w:pPr>
        <w:tabs>
          <w:tab w:val="left" w:pos="426"/>
        </w:tabs>
        <w:snapToGrid w:val="0"/>
        <w:spacing w:line="420" w:lineRule="exact"/>
        <w:rPr>
          <w:rFonts w:hint="eastAsia" w:ascii="宋体" w:hAnsi="宋体" w:eastAsia="宋体" w:cs="宋体"/>
          <w:bCs/>
          <w:color w:val="auto"/>
          <w:shd w:val="clear" w:color="auto" w:fill="FFFFFF"/>
        </w:rPr>
      </w:pPr>
    </w:p>
    <w:p>
      <w:pPr>
        <w:tabs>
          <w:tab w:val="left" w:pos="426"/>
        </w:tabs>
        <w:spacing w:line="420" w:lineRule="exact"/>
        <w:ind w:firstLine="5040" w:firstLineChars="2100"/>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投标人单位名称（公章）：</w:t>
      </w:r>
    </w:p>
    <w:p>
      <w:pPr>
        <w:tabs>
          <w:tab w:val="left" w:pos="426"/>
        </w:tabs>
        <w:spacing w:line="420" w:lineRule="exact"/>
        <w:ind w:firstLine="4560" w:firstLineChars="1900"/>
        <w:rPr>
          <w:rFonts w:hint="eastAsia" w:ascii="宋体" w:hAnsi="宋体" w:eastAsia="宋体" w:cs="宋体"/>
          <w:bCs/>
          <w:color w:val="auto"/>
          <w:shd w:val="clear" w:color="auto" w:fill="FFFFFF"/>
        </w:rPr>
      </w:pPr>
      <w:r>
        <w:rPr>
          <w:rFonts w:hint="eastAsia" w:ascii="宋体" w:hAnsi="宋体" w:eastAsia="宋体" w:cs="宋体"/>
          <w:bCs/>
          <w:color w:val="auto"/>
          <w:shd w:val="clear" w:color="auto" w:fill="FFFFFF"/>
        </w:rPr>
        <w:t>法定代表人或其授权代表签名：</w:t>
      </w:r>
    </w:p>
    <w:p>
      <w:pPr>
        <w:tabs>
          <w:tab w:val="left" w:pos="426"/>
        </w:tabs>
        <w:spacing w:line="420" w:lineRule="exact"/>
        <w:ind w:firstLine="4800" w:firstLineChars="2000"/>
        <w:rPr>
          <w:rFonts w:ascii="仿宋_GB2312" w:hAnsi="仿宋_GB2312" w:eastAsia="仿宋_GB2312" w:cs="仿宋_GB2312"/>
          <w:bCs/>
          <w:color w:val="auto"/>
          <w:shd w:val="clear" w:color="auto" w:fill="FFFFFF"/>
        </w:rPr>
      </w:pPr>
      <w:r>
        <w:rPr>
          <w:rFonts w:hint="eastAsia" w:ascii="宋体" w:hAnsi="宋体" w:eastAsia="宋体" w:cs="宋体"/>
          <w:bCs/>
          <w:color w:val="auto"/>
          <w:shd w:val="clear" w:color="auto" w:fill="FFFFFF"/>
        </w:rPr>
        <w:t>日期：      年    月    日</w:t>
      </w:r>
    </w:p>
    <w:p>
      <w:pPr>
        <w:pStyle w:val="25"/>
        <w:tabs>
          <w:tab w:val="left" w:pos="426"/>
        </w:tabs>
        <w:rPr>
          <w:rFonts w:ascii="仿宋_GB2312" w:hAnsi="仿宋_GB2312" w:eastAsia="仿宋_GB2312" w:cs="仿宋_GB2312"/>
          <w:bCs/>
          <w:color w:val="auto"/>
        </w:rPr>
      </w:pPr>
    </w:p>
    <w:p>
      <w:pPr>
        <w:pStyle w:val="25"/>
        <w:tabs>
          <w:tab w:val="left" w:pos="426"/>
        </w:tabs>
        <w:rPr>
          <w:rFonts w:ascii="仿宋" w:hAnsi="仿宋" w:eastAsia="仿宋" w:cs="仿宋"/>
          <w:color w:val="auto"/>
        </w:rPr>
      </w:pPr>
    </w:p>
    <w:p>
      <w:pPr>
        <w:pStyle w:val="25"/>
        <w:tabs>
          <w:tab w:val="left" w:pos="426"/>
        </w:tabs>
        <w:rPr>
          <w:rFonts w:ascii="仿宋" w:hAnsi="仿宋" w:eastAsia="仿宋" w:cs="仿宋"/>
          <w:color w:val="auto"/>
        </w:rPr>
      </w:pPr>
    </w:p>
    <w:p>
      <w:pPr>
        <w:pStyle w:val="25"/>
        <w:tabs>
          <w:tab w:val="left" w:pos="426"/>
        </w:tabs>
        <w:rPr>
          <w:rFonts w:ascii="仿宋" w:hAnsi="仿宋" w:eastAsia="仿宋" w:cs="仿宋"/>
          <w:color w:val="auto"/>
        </w:rPr>
      </w:pPr>
    </w:p>
    <w:p>
      <w:pPr>
        <w:pStyle w:val="25"/>
        <w:tabs>
          <w:tab w:val="left" w:pos="426"/>
        </w:tabs>
        <w:rPr>
          <w:rFonts w:ascii="仿宋" w:hAnsi="仿宋" w:eastAsia="仿宋" w:cs="仿宋"/>
          <w:color w:val="auto"/>
        </w:rPr>
      </w:pPr>
    </w:p>
    <w:p>
      <w:pPr>
        <w:numPr>
          <w:ilvl w:val="0"/>
          <w:numId w:val="3"/>
        </w:numPr>
        <w:spacing w:line="420" w:lineRule="exact"/>
        <w:rPr>
          <w:rFonts w:asciiTheme="minorEastAsia" w:hAnsiTheme="minorEastAsia" w:cstheme="minorEastAsia"/>
          <w:b/>
          <w:color w:val="auto"/>
        </w:rPr>
      </w:pPr>
      <w:r>
        <w:rPr>
          <w:rFonts w:hint="eastAsia" w:asciiTheme="minorEastAsia" w:hAnsiTheme="minorEastAsia" w:cstheme="minorEastAsia"/>
          <w:b/>
          <w:color w:val="auto"/>
          <w:lang w:val="en-US" w:eastAsia="zh-CN"/>
        </w:rPr>
        <w:t>政府</w:t>
      </w:r>
      <w:r>
        <w:rPr>
          <w:rFonts w:hint="eastAsia" w:asciiTheme="minorEastAsia" w:hAnsiTheme="minorEastAsia" w:cstheme="minorEastAsia"/>
          <w:b/>
          <w:color w:val="auto"/>
        </w:rPr>
        <w:t>采购违法行为风险知悉确认书</w:t>
      </w:r>
    </w:p>
    <w:p>
      <w:pPr>
        <w:spacing w:line="420" w:lineRule="exact"/>
        <w:rPr>
          <w:rFonts w:asciiTheme="minorEastAsia" w:hAnsiTheme="minorEastAsia" w:cstheme="minorEastAsia"/>
          <w:b/>
          <w:color w:val="auto"/>
        </w:rPr>
      </w:pP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本公司（单位）已充分知悉以下情形为参与采购活动时的重大风险事项，并承诺已对下述风险提示事项重点排查，做到严谨、诚信、依法依规参与贵院采购活动。</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一、本公司（单位）已充分知悉“隐瞒真实情况，提供虚假资料”的法定情形，相关情形包括但不限于：</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（一）通过转让或者租借等方式从其他单位获取资格或者资质证书参加项目采购活动的。</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（二）由其他单位或者其他单位负责人在编制的投标文件上加盖印章或者签字的。</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（三）项目负责人或者主要技术人员不是本单位人员的。</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（四）其他隐瞒真实情况、提供虚假资料的行为。</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二、本公司（单位）已充分知悉“与其他采购参加人串通投标”的法定情形，相关情形包括但不限于：</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（一）参加本项目供应商之间相互约定给予未中标的供应商利益补偿。</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（二）不同报名供应商的法定代表人、主要经营负责人、项目授权代表人、项目负责人、主要技术人员为同一人、属同一单位或者在同一单位缴纳社会保险。</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（三）不同报名供应商的投标文件由同一单位或者同一人编制，或者由同一人分阶段参与编制的。</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（四）不同报名供应商的投标文件或部分投标文件相互混装。</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（五）不同报名供应商的投标文件内容存在非正常一致。</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（六）由同一单位工作人员为两家以上（含两家）供应商进行同一项采购活动的。</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（七）不同供应商的报价呈规律性差异。</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（八）主管部门依照法律、法规认定的其他情形。</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三、本公司（单位）已充分知悉下列情形所对应的法律风险，并已对相关风险事项进行排查。</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（一）对于从其他主体获取的资料，供应商应审慎核查，确保投标文件的真实性。如主管部门查实投标文件中存在虚假资料的，无论相关资料是否由第三方或本公司（单位）员工提供，均不影响</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主管部门对供应商存在“隐瞒真实情况，提供虚假资料”违法行为的认定。</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（二）对于涉及国家机关出具的公文、证件、证明材料等文件，一旦涉嫌虚假，经查实，主管部门将依法从严处理，并移送有关部门追究法律责任；涉嫌犯罪的，主管部门将一并移送司法机关追究法律责任。</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（三）对于涉及安全生产、特种作业、抢险救灾、防疫等政府采购项目，供应商实施提供虚假资料、串通投标等违法行为的，主管部门将依法从严处理。</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四）供应商应严格规范项目授权代表、员工参与本项目采购活动的行为，加强对投标文件的审核。项目授权代表、员工编制、上传投标文件等行为违反政府采购法律法规或招标文件要求的，供应商应当依法承担相应法律责任。</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（五）单位负责人为同一人或者存在直接控股、管理关系的不同供应商，不得参加同一合同项下的政府采购活动。相关情形如查实，依法作投标无效处理；涉嫌串通投标等违法行为的，主管部门将依法调查处理。</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四、本公司（单位）已充分知悉政府采购违法、违规行为的法律后果。经查实，若参与供应商存在政府采购违法、违规行为，主管部门将依据《深圳经济特区政府采购条例》第五十七条的规定，处以</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line="360" w:lineRule="auto"/>
        <w:ind w:left="120" w:leftChars="50" w:firstLine="373" w:firstLineChars="178"/>
        <w:rPr>
          <w:rFonts w:ascii="宋体" w:hAnsi="宋体"/>
          <w:color w:val="auto"/>
          <w:sz w:val="21"/>
          <w:szCs w:val="21"/>
        </w:rPr>
      </w:pP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以下文字请供应商抄写并确认：“本公司（单位）已仔细阅读《采购违法行为风险知悉确认书》，充分知悉违法行为的法律后果，并承诺将严谨、诚信、依法依规参与政府采购活动”。</w:t>
      </w:r>
    </w:p>
    <w:p>
      <w:pPr>
        <w:spacing w:line="360" w:lineRule="auto"/>
        <w:rPr>
          <w:rFonts w:ascii="宋体" w:hAnsi="宋体"/>
          <w:color w:val="auto"/>
          <w:sz w:val="21"/>
          <w:szCs w:val="21"/>
        </w:rPr>
      </w:pPr>
      <w:r>
        <w:rPr>
          <w:rFonts w:hint="eastAsia" w:ascii="宋体" w:hAnsi="宋体"/>
          <w:color w:val="auto"/>
          <w:sz w:val="21"/>
          <w:szCs w:val="21"/>
          <w:u w:val="single"/>
        </w:rPr>
        <w:t xml:space="preserve">                                                                                 </w:t>
      </w:r>
      <w:r>
        <w:rPr>
          <w:rFonts w:hint="eastAsia" w:ascii="宋体" w:hAnsi="宋体"/>
          <w:color w:val="auto"/>
          <w:sz w:val="21"/>
          <w:szCs w:val="21"/>
        </w:rPr>
        <w:t xml:space="preserve">                                                                                   </w:t>
      </w:r>
    </w:p>
    <w:p>
      <w:pPr>
        <w:spacing w:line="360" w:lineRule="auto"/>
        <w:rPr>
          <w:rFonts w:ascii="宋体" w:hAnsi="宋体"/>
          <w:color w:val="auto"/>
          <w:sz w:val="21"/>
          <w:szCs w:val="21"/>
          <w:u w:val="single"/>
        </w:rPr>
      </w:pPr>
      <w:r>
        <w:rPr>
          <w:rFonts w:hint="eastAsia" w:ascii="宋体" w:hAnsi="宋体"/>
          <w:color w:val="auto"/>
          <w:sz w:val="21"/>
          <w:szCs w:val="21"/>
          <w:u w:val="single"/>
        </w:rPr>
        <w:t xml:space="preserve">                                                                               </w:t>
      </w:r>
    </w:p>
    <w:p>
      <w:pPr>
        <w:spacing w:line="360" w:lineRule="auto"/>
        <w:rPr>
          <w:rFonts w:ascii="宋体" w:hAnsi="宋体"/>
          <w:color w:val="auto"/>
          <w:sz w:val="21"/>
          <w:szCs w:val="21"/>
        </w:rPr>
      </w:pPr>
      <w:r>
        <w:rPr>
          <w:rFonts w:hint="eastAsia" w:ascii="宋体" w:hAnsi="宋体"/>
          <w:color w:val="auto"/>
          <w:sz w:val="21"/>
          <w:szCs w:val="21"/>
          <w:u w:val="single"/>
        </w:rPr>
        <w:t xml:space="preserve">                                                                                   </w:t>
      </w:r>
      <w:r>
        <w:rPr>
          <w:rFonts w:hint="eastAsia" w:ascii="宋体" w:hAnsi="宋体"/>
          <w:color w:val="auto"/>
          <w:sz w:val="21"/>
          <w:szCs w:val="21"/>
        </w:rPr>
        <w:t xml:space="preserve">                                                                                         </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t xml:space="preserve">                                                                                                                                     </w:t>
      </w:r>
    </w:p>
    <w:p>
      <w:pPr>
        <w:spacing w:line="360" w:lineRule="auto"/>
        <w:ind w:left="4360" w:leftChars="224" w:hanging="3822" w:hangingChars="1820"/>
        <w:rPr>
          <w:rFonts w:ascii="宋体" w:hAnsi="宋体"/>
          <w:color w:val="auto"/>
          <w:sz w:val="21"/>
          <w:szCs w:val="21"/>
        </w:rPr>
      </w:pPr>
      <w:r>
        <w:rPr>
          <w:rFonts w:hint="eastAsia" w:ascii="宋体" w:hAnsi="宋体"/>
          <w:color w:val="auto"/>
          <w:sz w:val="21"/>
          <w:szCs w:val="21"/>
        </w:rPr>
        <w:t xml:space="preserve">                                                                             </w:t>
      </w:r>
    </w:p>
    <w:p>
      <w:pPr>
        <w:spacing w:line="360" w:lineRule="auto"/>
        <w:ind w:left="5382" w:leftChars="1703" w:hanging="1295" w:hangingChars="617"/>
        <w:rPr>
          <w:rFonts w:ascii="宋体" w:hAnsi="宋体"/>
          <w:color w:val="auto"/>
          <w:sz w:val="21"/>
          <w:szCs w:val="21"/>
        </w:rPr>
      </w:pPr>
      <w:r>
        <w:rPr>
          <w:rFonts w:hint="eastAsia" w:ascii="宋体" w:hAnsi="宋体"/>
          <w:color w:val="auto"/>
          <w:sz w:val="21"/>
          <w:szCs w:val="21"/>
        </w:rPr>
        <w:t>法定代表人/项目授权代表签名：                    知悉人（公章）：</w:t>
      </w:r>
    </w:p>
    <w:p>
      <w:pPr>
        <w:spacing w:line="360" w:lineRule="auto"/>
        <w:ind w:left="4570" w:leftChars="224" w:hanging="4032" w:hangingChars="1920"/>
        <w:rPr>
          <w:rFonts w:ascii="宋体" w:hAnsi="宋体"/>
          <w:color w:val="auto"/>
          <w:sz w:val="21"/>
          <w:szCs w:val="21"/>
        </w:rPr>
      </w:pPr>
      <w:r>
        <w:rPr>
          <w:rFonts w:hint="eastAsia" w:ascii="宋体" w:hAnsi="宋体"/>
          <w:color w:val="auto"/>
          <w:sz w:val="21"/>
          <w:szCs w:val="21"/>
        </w:rPr>
        <w:t xml:space="preserve">                                       日期：2026年    月    日</w:t>
      </w:r>
    </w:p>
    <w:p>
      <w:pPr>
        <w:spacing w:line="360" w:lineRule="auto"/>
        <w:ind w:left="120" w:leftChars="50" w:firstLine="373" w:firstLineChars="178"/>
        <w:rPr>
          <w:rFonts w:ascii="宋体" w:hAnsi="宋体"/>
          <w:color w:val="auto"/>
          <w:sz w:val="21"/>
          <w:szCs w:val="21"/>
        </w:rPr>
      </w:pPr>
      <w:r>
        <w:rPr>
          <w:rFonts w:hint="eastAsia" w:ascii="宋体" w:hAnsi="宋体"/>
          <w:color w:val="auto"/>
          <w:sz w:val="21"/>
          <w:szCs w:val="21"/>
        </w:rPr>
        <w:br w:type="page"/>
      </w:r>
    </w:p>
    <w:p>
      <w:pPr>
        <w:numPr>
          <w:ilvl w:val="0"/>
          <w:numId w:val="3"/>
        </w:numPr>
        <w:spacing w:line="420" w:lineRule="exact"/>
        <w:rPr>
          <w:rFonts w:asciiTheme="minorEastAsia" w:hAnsiTheme="minorEastAsia" w:cstheme="minorEastAsia"/>
          <w:b/>
          <w:color w:val="auto"/>
        </w:rPr>
      </w:pPr>
      <w:r>
        <w:rPr>
          <w:rFonts w:hint="eastAsia" w:asciiTheme="minorEastAsia" w:hAnsiTheme="minorEastAsia" w:cstheme="minorEastAsia"/>
          <w:b/>
          <w:color w:val="auto"/>
        </w:rPr>
        <w:t>投标人基本情况及资格证明文件</w:t>
      </w:r>
    </w:p>
    <w:p>
      <w:pPr>
        <w:spacing w:line="420" w:lineRule="exact"/>
        <w:jc w:val="both"/>
        <w:rPr>
          <w:rFonts w:asciiTheme="minorEastAsia" w:hAnsiTheme="minorEastAsia" w:cstheme="minorEastAsia"/>
          <w:b/>
          <w:color w:val="auto"/>
        </w:rPr>
      </w:pPr>
      <w:r>
        <w:rPr>
          <w:rFonts w:hint="eastAsia" w:asciiTheme="minorEastAsia" w:hAnsiTheme="minorEastAsia" w:cstheme="minorEastAsia"/>
          <w:b/>
          <w:color w:val="auto"/>
        </w:rPr>
        <w:t>（一）供应商基本情况表及附件</w:t>
      </w:r>
    </w:p>
    <w:p>
      <w:pPr>
        <w:pStyle w:val="5"/>
        <w:rPr>
          <w:rFonts w:asciiTheme="majorEastAsia" w:hAnsiTheme="majorEastAsia" w:eastAsiaTheme="majorEastAsia"/>
          <w:color w:val="auto"/>
          <w:sz w:val="30"/>
          <w:szCs w:val="30"/>
        </w:rPr>
      </w:pPr>
      <w:bookmarkStart w:id="24" w:name="_Toc11498"/>
      <w:r>
        <w:rPr>
          <w:rFonts w:hint="eastAsia" w:asciiTheme="majorEastAsia" w:hAnsiTheme="majorEastAsia" w:eastAsiaTheme="majorEastAsia"/>
          <w:b/>
          <w:bCs/>
          <w:color w:val="auto"/>
          <w:sz w:val="30"/>
          <w:szCs w:val="30"/>
        </w:rPr>
        <w:t>供应商基本情况表</w:t>
      </w:r>
      <w:bookmarkEnd w:id="24"/>
    </w:p>
    <w:p>
      <w:pPr>
        <w:spacing w:before="220" w:line="198" w:lineRule="auto"/>
        <w:ind w:left="126"/>
        <w:rPr>
          <w:rFonts w:ascii="宋体" w:hAnsi="宋体" w:eastAsia="宋体" w:cs="宋体"/>
          <w:color w:val="auto"/>
          <w:sz w:val="21"/>
          <w:szCs w:val="21"/>
        </w:rPr>
      </w:pPr>
      <w:r>
        <w:rPr>
          <w:rFonts w:hint="eastAsia" w:ascii="宋体" w:hAnsi="宋体" w:eastAsia="宋体" w:cs="宋体"/>
          <w:color w:val="auto"/>
          <w:sz w:val="21"/>
          <w:szCs w:val="21"/>
        </w:rPr>
        <w:t>填</w:t>
      </w:r>
      <w:r>
        <w:rPr>
          <w:rFonts w:hint="eastAsia" w:ascii="宋体" w:hAnsi="宋体" w:eastAsia="宋体" w:cs="宋体"/>
          <w:color w:val="auto"/>
          <w:spacing w:val="-2"/>
          <w:kern w:val="2"/>
          <w:sz w:val="21"/>
          <w:szCs w:val="21"/>
        </w:rPr>
        <w:t>表单位：（加盖单位公章）</w:t>
      </w:r>
      <w:r>
        <w:rPr>
          <w:rFonts w:hint="eastAsia" w:ascii="宋体" w:hAnsi="宋体" w:eastAsia="宋体" w:cs="宋体"/>
          <w:color w:val="auto"/>
          <w:spacing w:val="4"/>
          <w:sz w:val="21"/>
          <w:szCs w:val="21"/>
        </w:rPr>
        <w:t xml:space="preserve">             </w:t>
      </w:r>
      <w:r>
        <w:rPr>
          <w:rFonts w:hint="eastAsia" w:ascii="宋体" w:hAnsi="宋体" w:eastAsia="宋体" w:cs="宋体"/>
          <w:color w:val="auto"/>
          <w:sz w:val="21"/>
          <w:szCs w:val="21"/>
        </w:rPr>
        <w:t>填表日期：</w:t>
      </w:r>
      <w:r>
        <w:rPr>
          <w:rFonts w:hint="eastAsia" w:ascii="宋体" w:hAnsi="宋体" w:eastAsia="宋体" w:cs="宋体"/>
          <w:color w:val="auto"/>
          <w:spacing w:val="13"/>
          <w:sz w:val="21"/>
          <w:szCs w:val="21"/>
        </w:rPr>
        <w:t xml:space="preserve">      </w:t>
      </w:r>
      <w:r>
        <w:rPr>
          <w:rFonts w:hint="eastAsia" w:ascii="宋体" w:hAnsi="宋体" w:eastAsia="宋体" w:cs="宋体"/>
          <w:color w:val="auto"/>
          <w:sz w:val="21"/>
          <w:szCs w:val="21"/>
        </w:rPr>
        <w:t>年     月      日</w:t>
      </w:r>
    </w:p>
    <w:p>
      <w:pPr>
        <w:spacing w:line="75" w:lineRule="exact"/>
        <w:rPr>
          <w:rFonts w:ascii="宋体" w:hAnsi="宋体" w:eastAsia="宋体" w:cs="宋体"/>
          <w:color w:val="auto"/>
          <w:sz w:val="21"/>
          <w:szCs w:val="21"/>
        </w:rPr>
      </w:pPr>
    </w:p>
    <w:tbl>
      <w:tblPr>
        <w:tblStyle w:val="3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855"/>
        <w:gridCol w:w="1605"/>
        <w:gridCol w:w="946"/>
        <w:gridCol w:w="791"/>
        <w:gridCol w:w="1199"/>
        <w:gridCol w:w="1499"/>
        <w:gridCol w:w="14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center"/>
          </w:tcPr>
          <w:p>
            <w:pPr>
              <w:pStyle w:val="29"/>
              <w:spacing w:before="180" w:line="203" w:lineRule="auto"/>
              <w:ind w:left="359"/>
              <w:jc w:val="center"/>
              <w:rPr>
                <w:rFonts w:ascii="宋体" w:hAnsi="宋体" w:eastAsia="宋体" w:cs="宋体"/>
                <w:color w:val="auto"/>
                <w:sz w:val="21"/>
                <w:szCs w:val="21"/>
              </w:rPr>
            </w:pPr>
            <w:r>
              <w:rPr>
                <w:rFonts w:hint="eastAsia" w:ascii="宋体" w:hAnsi="宋体" w:eastAsia="宋体" w:cs="宋体"/>
                <w:color w:val="auto"/>
                <w:spacing w:val="-4"/>
                <w:sz w:val="21"/>
                <w:szCs w:val="21"/>
              </w:rPr>
              <w:t>采购人</w:t>
            </w:r>
          </w:p>
        </w:tc>
        <w:tc>
          <w:tcPr>
            <w:tcW w:w="7529" w:type="dxa"/>
            <w:gridSpan w:val="6"/>
            <w:vAlign w:val="center"/>
          </w:tcPr>
          <w:p>
            <w:pPr>
              <w:jc w:val="center"/>
              <w:rPr>
                <w:rFonts w:ascii="宋体" w:hAnsi="宋体" w:eastAsia="宋体" w:cs="宋体"/>
                <w:color w:val="auto"/>
                <w:sz w:val="21"/>
                <w:szCs w:val="21"/>
              </w:rPr>
            </w:pPr>
            <w:r>
              <w:rPr>
                <w:rFonts w:hint="eastAsia" w:ascii="宋体" w:hAnsi="宋体" w:cs="宋体"/>
                <w:color w:val="auto"/>
                <w:szCs w:val="21"/>
              </w:rPr>
              <w:t>深圳市龙岗区耳鼻咽喉医院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shd w:val="clear" w:color="auto" w:fill="auto"/>
            <w:vAlign w:val="center"/>
          </w:tcPr>
          <w:p>
            <w:pPr>
              <w:pStyle w:val="29"/>
              <w:spacing w:before="181" w:line="201" w:lineRule="auto"/>
              <w:jc w:val="center"/>
              <w:rPr>
                <w:rFonts w:ascii="宋体" w:hAnsi="宋体" w:eastAsia="宋体" w:cs="宋体"/>
                <w:color w:val="auto"/>
                <w:kern w:val="2"/>
                <w:sz w:val="21"/>
                <w:szCs w:val="21"/>
              </w:rPr>
            </w:pPr>
            <w:r>
              <w:rPr>
                <w:rFonts w:hint="eastAsia" w:ascii="宋体" w:hAnsi="宋体" w:eastAsia="宋体" w:cs="宋体"/>
                <w:color w:val="auto"/>
                <w:spacing w:val="-3"/>
                <w:sz w:val="21"/>
                <w:szCs w:val="21"/>
              </w:rPr>
              <w:t>项目名称</w:t>
            </w:r>
          </w:p>
        </w:tc>
        <w:tc>
          <w:tcPr>
            <w:tcW w:w="2551" w:type="dxa"/>
            <w:gridSpan w:val="2"/>
            <w:shd w:val="clear" w:color="auto" w:fill="auto"/>
            <w:vAlign w:val="center"/>
          </w:tcPr>
          <w:p>
            <w:pPr>
              <w:jc w:val="center"/>
              <w:rPr>
                <w:rFonts w:ascii="宋体" w:hAnsi="宋体" w:eastAsia="宋体" w:cs="宋体"/>
                <w:color w:val="auto"/>
                <w:kern w:val="2"/>
                <w:sz w:val="21"/>
                <w:szCs w:val="21"/>
              </w:rPr>
            </w:pPr>
          </w:p>
        </w:tc>
        <w:tc>
          <w:tcPr>
            <w:tcW w:w="1990" w:type="dxa"/>
            <w:gridSpan w:val="2"/>
            <w:vAlign w:val="center"/>
          </w:tcPr>
          <w:p>
            <w:pPr>
              <w:pStyle w:val="29"/>
              <w:spacing w:before="40" w:line="191" w:lineRule="auto"/>
              <w:ind w:right="152"/>
              <w:jc w:val="center"/>
              <w:rPr>
                <w:rFonts w:ascii="宋体" w:hAnsi="宋体" w:eastAsia="宋体" w:cs="宋体"/>
                <w:color w:val="auto"/>
                <w:spacing w:val="-2"/>
                <w:sz w:val="21"/>
                <w:szCs w:val="21"/>
                <w:lang w:eastAsia="zh-CN"/>
              </w:rPr>
            </w:pPr>
            <w:r>
              <w:rPr>
                <w:rFonts w:hint="eastAsia" w:ascii="宋体" w:hAnsi="宋体" w:eastAsia="宋体" w:cs="宋体"/>
                <w:color w:val="auto"/>
                <w:spacing w:val="-2"/>
                <w:sz w:val="21"/>
                <w:szCs w:val="21"/>
                <w:lang w:eastAsia="zh-CN"/>
              </w:rPr>
              <w:t>项目编号</w:t>
            </w:r>
          </w:p>
        </w:tc>
        <w:tc>
          <w:tcPr>
            <w:tcW w:w="2988" w:type="dxa"/>
            <w:gridSpan w:val="2"/>
            <w:vAlign w:val="center"/>
          </w:tcPr>
          <w:p>
            <w:pPr>
              <w:jc w:val="center"/>
              <w:rPr>
                <w:rFonts w:ascii="宋体" w:hAnsi="宋体" w:eastAsia="宋体" w:cs="宋体"/>
                <w:color w:val="auto"/>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pPr>
              <w:pStyle w:val="29"/>
              <w:spacing w:before="40" w:line="191" w:lineRule="auto"/>
              <w:ind w:left="126" w:right="105" w:firstLine="111"/>
              <w:jc w:val="center"/>
              <w:rPr>
                <w:rFonts w:ascii="宋体" w:hAnsi="宋体" w:eastAsia="宋体" w:cs="宋体"/>
                <w:color w:val="auto"/>
                <w:sz w:val="21"/>
                <w:szCs w:val="21"/>
              </w:rPr>
            </w:pPr>
            <w:r>
              <w:rPr>
                <w:rFonts w:hint="eastAsia" w:ascii="宋体" w:hAnsi="宋体" w:eastAsia="宋体" w:cs="宋体"/>
                <w:color w:val="auto"/>
                <w:spacing w:val="-4"/>
                <w:sz w:val="21"/>
                <w:szCs w:val="21"/>
              </w:rPr>
              <w:t>投标（响</w:t>
            </w:r>
            <w:r>
              <w:rPr>
                <w:rFonts w:hint="eastAsia" w:ascii="宋体" w:hAnsi="宋体" w:eastAsia="宋体" w:cs="宋体"/>
                <w:color w:val="auto"/>
                <w:spacing w:val="-5"/>
                <w:sz w:val="21"/>
                <w:szCs w:val="21"/>
              </w:rPr>
              <w:t>应）供应商</w:t>
            </w:r>
          </w:p>
        </w:tc>
        <w:tc>
          <w:tcPr>
            <w:tcW w:w="2551" w:type="dxa"/>
            <w:gridSpan w:val="2"/>
            <w:vAlign w:val="center"/>
          </w:tcPr>
          <w:p>
            <w:pPr>
              <w:jc w:val="center"/>
              <w:rPr>
                <w:rFonts w:ascii="宋体" w:hAnsi="宋体" w:eastAsia="宋体" w:cs="宋体"/>
                <w:color w:val="auto"/>
                <w:sz w:val="21"/>
                <w:szCs w:val="21"/>
              </w:rPr>
            </w:pPr>
          </w:p>
        </w:tc>
        <w:tc>
          <w:tcPr>
            <w:tcW w:w="1990" w:type="dxa"/>
            <w:gridSpan w:val="2"/>
            <w:vAlign w:val="center"/>
          </w:tcPr>
          <w:p>
            <w:pPr>
              <w:pStyle w:val="29"/>
              <w:spacing w:before="40" w:line="191" w:lineRule="auto"/>
              <w:ind w:left="527" w:right="152" w:hanging="362"/>
              <w:jc w:val="both"/>
              <w:rPr>
                <w:rFonts w:ascii="宋体" w:hAnsi="宋体" w:eastAsia="宋体" w:cs="宋体"/>
                <w:color w:val="auto"/>
                <w:sz w:val="21"/>
                <w:szCs w:val="21"/>
                <w:lang w:eastAsia="zh-CN"/>
              </w:rPr>
            </w:pPr>
            <w:r>
              <w:rPr>
                <w:rFonts w:hint="eastAsia" w:ascii="宋体" w:hAnsi="宋体" w:eastAsia="宋体" w:cs="宋体"/>
                <w:color w:val="auto"/>
                <w:spacing w:val="-2"/>
                <w:sz w:val="21"/>
                <w:szCs w:val="21"/>
                <w:lang w:eastAsia="zh-CN"/>
              </w:rPr>
              <w:t>供应商统一社会</w:t>
            </w:r>
            <w:r>
              <w:rPr>
                <w:rFonts w:hint="eastAsia" w:ascii="宋体" w:hAnsi="宋体" w:eastAsia="宋体" w:cs="宋体"/>
                <w:color w:val="auto"/>
                <w:sz w:val="21"/>
                <w:szCs w:val="21"/>
                <w:lang w:eastAsia="zh-CN"/>
              </w:rPr>
              <w:t xml:space="preserve"> </w:t>
            </w:r>
            <w:r>
              <w:rPr>
                <w:rFonts w:hint="eastAsia" w:ascii="宋体" w:hAnsi="宋体" w:eastAsia="宋体" w:cs="宋体"/>
                <w:color w:val="auto"/>
                <w:spacing w:val="-3"/>
                <w:sz w:val="21"/>
                <w:szCs w:val="21"/>
                <w:lang w:eastAsia="zh-CN"/>
              </w:rPr>
              <w:t>信用代码</w:t>
            </w:r>
          </w:p>
        </w:tc>
        <w:tc>
          <w:tcPr>
            <w:tcW w:w="2988" w:type="dxa"/>
            <w:gridSpan w:val="2"/>
            <w:vAlign w:val="center"/>
          </w:tcPr>
          <w:p>
            <w:pPr>
              <w:jc w:val="center"/>
              <w:rPr>
                <w:rFonts w:ascii="宋体" w:hAnsi="宋体" w:eastAsia="宋体" w:cs="宋体"/>
                <w:color w:val="auto"/>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945" w:type="dxa"/>
            <w:gridSpan w:val="8"/>
          </w:tcPr>
          <w:p>
            <w:pPr>
              <w:pStyle w:val="29"/>
              <w:spacing w:before="175" w:line="198" w:lineRule="auto"/>
              <w:ind w:left="2683"/>
              <w:rPr>
                <w:rFonts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投标（响应）供应商相关人员情况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61" w:type="dxa"/>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pacing w:val="-5"/>
                <w:sz w:val="21"/>
                <w:szCs w:val="21"/>
              </w:rPr>
              <w:t>序号</w:t>
            </w:r>
          </w:p>
        </w:tc>
        <w:tc>
          <w:tcPr>
            <w:tcW w:w="2460" w:type="dxa"/>
            <w:gridSpan w:val="2"/>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pacing w:val="-6"/>
                <w:sz w:val="21"/>
                <w:szCs w:val="21"/>
              </w:rPr>
              <w:t>职务</w:t>
            </w:r>
          </w:p>
        </w:tc>
        <w:tc>
          <w:tcPr>
            <w:tcW w:w="946" w:type="dxa"/>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pacing w:val="-4"/>
                <w:sz w:val="21"/>
                <w:szCs w:val="21"/>
              </w:rPr>
              <w:t>姓名</w:t>
            </w:r>
          </w:p>
        </w:tc>
        <w:tc>
          <w:tcPr>
            <w:tcW w:w="1990" w:type="dxa"/>
            <w:gridSpan w:val="2"/>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pacing w:val="-3"/>
                <w:sz w:val="21"/>
                <w:szCs w:val="21"/>
              </w:rPr>
              <w:t>身份证号码</w:t>
            </w:r>
          </w:p>
        </w:tc>
        <w:tc>
          <w:tcPr>
            <w:tcW w:w="1499" w:type="dxa"/>
            <w:vAlign w:val="center"/>
          </w:tcPr>
          <w:p>
            <w:pPr>
              <w:pStyle w:val="29"/>
              <w:spacing w:before="0" w:line="240" w:lineRule="auto"/>
              <w:ind w:left="0" w:right="0" w:firstLine="0"/>
              <w:jc w:val="center"/>
              <w:rPr>
                <w:rFonts w:ascii="宋体" w:hAnsi="宋体" w:eastAsia="宋体" w:cs="宋体"/>
                <w:color w:val="auto"/>
                <w:sz w:val="21"/>
                <w:szCs w:val="21"/>
              </w:rPr>
            </w:pPr>
            <w:r>
              <w:rPr>
                <w:rFonts w:hint="eastAsia" w:ascii="宋体" w:hAnsi="宋体" w:eastAsia="宋体" w:cs="宋体"/>
                <w:color w:val="auto"/>
                <w:spacing w:val="-7"/>
                <w:sz w:val="21"/>
                <w:szCs w:val="21"/>
              </w:rPr>
              <w:t>劳动合同</w:t>
            </w:r>
            <w:r>
              <w:rPr>
                <w:rFonts w:hint="eastAsia" w:ascii="宋体" w:hAnsi="宋体" w:eastAsia="宋体" w:cs="宋体"/>
                <w:color w:val="auto"/>
                <w:spacing w:val="-6"/>
                <w:sz w:val="21"/>
                <w:szCs w:val="21"/>
              </w:rPr>
              <w:t>关系单位</w:t>
            </w:r>
          </w:p>
        </w:tc>
        <w:tc>
          <w:tcPr>
            <w:tcW w:w="1489" w:type="dxa"/>
            <w:vAlign w:val="center"/>
          </w:tcPr>
          <w:p>
            <w:pPr>
              <w:pStyle w:val="29"/>
              <w:spacing w:before="0" w:line="240" w:lineRule="auto"/>
              <w:ind w:left="0" w:right="0" w:firstLine="0"/>
              <w:jc w:val="center"/>
              <w:rPr>
                <w:rFonts w:ascii="宋体" w:hAnsi="宋体" w:eastAsia="宋体" w:cs="宋体"/>
                <w:color w:val="auto"/>
                <w:sz w:val="21"/>
                <w:szCs w:val="21"/>
              </w:rPr>
            </w:pPr>
            <w:r>
              <w:rPr>
                <w:rFonts w:hint="eastAsia" w:ascii="宋体" w:hAnsi="宋体" w:eastAsia="宋体" w:cs="宋体"/>
                <w:color w:val="auto"/>
                <w:spacing w:val="-5"/>
                <w:sz w:val="21"/>
                <w:szCs w:val="21"/>
              </w:rPr>
              <w:t>缴纳社会</w:t>
            </w:r>
            <w:r>
              <w:rPr>
                <w:rFonts w:hint="eastAsia" w:ascii="宋体" w:hAnsi="宋体" w:eastAsia="宋体" w:cs="宋体"/>
                <w:color w:val="auto"/>
                <w:spacing w:val="-3"/>
                <w:sz w:val="21"/>
                <w:szCs w:val="21"/>
              </w:rPr>
              <w:t>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61" w:type="dxa"/>
            <w:vAlign w:val="center"/>
          </w:tcPr>
          <w:p>
            <w:pPr>
              <w:spacing w:line="240" w:lineRule="auto"/>
              <w:jc w:val="center"/>
              <w:rPr>
                <w:rFonts w:ascii="宋体" w:hAnsi="宋体" w:eastAsia="宋体" w:cs="宋体"/>
                <w:color w:val="auto"/>
                <w:sz w:val="21"/>
                <w:szCs w:val="21"/>
              </w:rPr>
            </w:pPr>
          </w:p>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z w:val="21"/>
                <w:szCs w:val="21"/>
              </w:rPr>
              <w:t>1</w:t>
            </w:r>
          </w:p>
        </w:tc>
        <w:tc>
          <w:tcPr>
            <w:tcW w:w="2460" w:type="dxa"/>
            <w:gridSpan w:val="2"/>
            <w:vAlign w:val="center"/>
          </w:tcPr>
          <w:p>
            <w:pPr>
              <w:pStyle w:val="29"/>
              <w:spacing w:before="0" w:line="240" w:lineRule="auto"/>
              <w:ind w:left="0" w:right="0" w:firstLine="0"/>
              <w:jc w:val="center"/>
              <w:rPr>
                <w:rFonts w:ascii="宋体" w:hAnsi="宋体" w:eastAsia="宋体" w:cs="宋体"/>
                <w:color w:val="auto"/>
                <w:sz w:val="21"/>
                <w:szCs w:val="21"/>
                <w:lang w:eastAsia="zh-CN"/>
              </w:rPr>
            </w:pPr>
            <w:r>
              <w:rPr>
                <w:rFonts w:hint="eastAsia" w:ascii="宋体" w:hAnsi="宋体" w:eastAsia="宋体" w:cs="宋体"/>
                <w:color w:val="auto"/>
                <w:spacing w:val="-6"/>
                <w:sz w:val="21"/>
                <w:szCs w:val="21"/>
                <w:lang w:eastAsia="zh-CN"/>
              </w:rPr>
              <w:t>法定代表人/单位负责人/主要经营负责人</w:t>
            </w:r>
          </w:p>
        </w:tc>
        <w:tc>
          <w:tcPr>
            <w:tcW w:w="946" w:type="dxa"/>
            <w:vAlign w:val="center"/>
          </w:tcPr>
          <w:p>
            <w:pPr>
              <w:jc w:val="center"/>
              <w:rPr>
                <w:rFonts w:ascii="宋体" w:hAnsi="宋体" w:eastAsia="宋体" w:cs="宋体"/>
                <w:color w:val="auto"/>
                <w:sz w:val="21"/>
                <w:szCs w:val="21"/>
              </w:rPr>
            </w:pPr>
          </w:p>
        </w:tc>
        <w:tc>
          <w:tcPr>
            <w:tcW w:w="1990" w:type="dxa"/>
            <w:gridSpan w:val="2"/>
            <w:vAlign w:val="center"/>
          </w:tcPr>
          <w:p>
            <w:pPr>
              <w:jc w:val="center"/>
              <w:rPr>
                <w:rFonts w:ascii="宋体" w:hAnsi="宋体" w:eastAsia="宋体" w:cs="宋体"/>
                <w:color w:val="auto"/>
                <w:sz w:val="21"/>
                <w:szCs w:val="21"/>
              </w:rPr>
            </w:pPr>
          </w:p>
        </w:tc>
        <w:tc>
          <w:tcPr>
            <w:tcW w:w="1499" w:type="dxa"/>
            <w:vAlign w:val="center"/>
          </w:tcPr>
          <w:p>
            <w:pPr>
              <w:jc w:val="center"/>
              <w:rPr>
                <w:rFonts w:ascii="宋体" w:hAnsi="宋体" w:eastAsia="宋体" w:cs="宋体"/>
                <w:color w:val="auto"/>
                <w:sz w:val="21"/>
                <w:szCs w:val="21"/>
              </w:rPr>
            </w:pPr>
          </w:p>
        </w:tc>
        <w:tc>
          <w:tcPr>
            <w:tcW w:w="1489" w:type="dxa"/>
            <w:vAlign w:val="center"/>
          </w:tcPr>
          <w:p>
            <w:pPr>
              <w:jc w:val="center"/>
              <w:rPr>
                <w:rFonts w:ascii="宋体" w:hAnsi="宋体" w:eastAsia="宋体" w:cs="宋体"/>
                <w:color w:val="auto"/>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1" w:type="dxa"/>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z w:val="21"/>
                <w:szCs w:val="21"/>
              </w:rPr>
              <w:t>2</w:t>
            </w:r>
          </w:p>
        </w:tc>
        <w:tc>
          <w:tcPr>
            <w:tcW w:w="2460" w:type="dxa"/>
            <w:gridSpan w:val="2"/>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pacing w:val="-2"/>
                <w:sz w:val="21"/>
                <w:szCs w:val="21"/>
              </w:rPr>
              <w:t>项目投标授权代表人</w:t>
            </w:r>
          </w:p>
        </w:tc>
        <w:tc>
          <w:tcPr>
            <w:tcW w:w="946" w:type="dxa"/>
            <w:vAlign w:val="center"/>
          </w:tcPr>
          <w:p>
            <w:pPr>
              <w:jc w:val="center"/>
              <w:rPr>
                <w:rFonts w:ascii="宋体" w:hAnsi="宋体" w:eastAsia="宋体" w:cs="宋体"/>
                <w:color w:val="auto"/>
                <w:sz w:val="21"/>
                <w:szCs w:val="21"/>
              </w:rPr>
            </w:pPr>
          </w:p>
        </w:tc>
        <w:tc>
          <w:tcPr>
            <w:tcW w:w="1990" w:type="dxa"/>
            <w:gridSpan w:val="2"/>
            <w:vAlign w:val="center"/>
          </w:tcPr>
          <w:p>
            <w:pPr>
              <w:jc w:val="center"/>
              <w:rPr>
                <w:rFonts w:ascii="宋体" w:hAnsi="宋体" w:eastAsia="宋体" w:cs="宋体"/>
                <w:color w:val="auto"/>
                <w:sz w:val="21"/>
                <w:szCs w:val="21"/>
              </w:rPr>
            </w:pPr>
          </w:p>
        </w:tc>
        <w:tc>
          <w:tcPr>
            <w:tcW w:w="1499" w:type="dxa"/>
            <w:vAlign w:val="center"/>
          </w:tcPr>
          <w:p>
            <w:pPr>
              <w:jc w:val="center"/>
              <w:rPr>
                <w:rFonts w:ascii="宋体" w:hAnsi="宋体" w:eastAsia="宋体" w:cs="宋体"/>
                <w:color w:val="auto"/>
                <w:sz w:val="21"/>
                <w:szCs w:val="21"/>
              </w:rPr>
            </w:pPr>
          </w:p>
        </w:tc>
        <w:tc>
          <w:tcPr>
            <w:tcW w:w="1489" w:type="dxa"/>
            <w:vAlign w:val="center"/>
          </w:tcPr>
          <w:p>
            <w:pPr>
              <w:jc w:val="center"/>
              <w:rPr>
                <w:rFonts w:ascii="宋体" w:hAnsi="宋体" w:eastAsia="宋体" w:cs="宋体"/>
                <w:color w:val="auto"/>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61" w:type="dxa"/>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z w:val="21"/>
                <w:szCs w:val="21"/>
              </w:rPr>
              <w:t>3</w:t>
            </w:r>
          </w:p>
        </w:tc>
        <w:tc>
          <w:tcPr>
            <w:tcW w:w="2460" w:type="dxa"/>
            <w:gridSpan w:val="2"/>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pacing w:val="-3"/>
                <w:sz w:val="21"/>
                <w:szCs w:val="21"/>
              </w:rPr>
              <w:t>项目负责人</w:t>
            </w:r>
          </w:p>
        </w:tc>
        <w:tc>
          <w:tcPr>
            <w:tcW w:w="946" w:type="dxa"/>
            <w:vAlign w:val="center"/>
          </w:tcPr>
          <w:p>
            <w:pPr>
              <w:jc w:val="center"/>
              <w:rPr>
                <w:rFonts w:ascii="宋体" w:hAnsi="宋体" w:eastAsia="宋体" w:cs="宋体"/>
                <w:color w:val="auto"/>
                <w:sz w:val="21"/>
                <w:szCs w:val="21"/>
              </w:rPr>
            </w:pPr>
          </w:p>
        </w:tc>
        <w:tc>
          <w:tcPr>
            <w:tcW w:w="1990" w:type="dxa"/>
            <w:gridSpan w:val="2"/>
            <w:vAlign w:val="center"/>
          </w:tcPr>
          <w:p>
            <w:pPr>
              <w:jc w:val="center"/>
              <w:rPr>
                <w:rFonts w:ascii="宋体" w:hAnsi="宋体" w:eastAsia="宋体" w:cs="宋体"/>
                <w:color w:val="auto"/>
                <w:sz w:val="21"/>
                <w:szCs w:val="21"/>
              </w:rPr>
            </w:pPr>
          </w:p>
        </w:tc>
        <w:tc>
          <w:tcPr>
            <w:tcW w:w="1499" w:type="dxa"/>
            <w:vAlign w:val="center"/>
          </w:tcPr>
          <w:p>
            <w:pPr>
              <w:jc w:val="center"/>
              <w:rPr>
                <w:rFonts w:ascii="宋体" w:hAnsi="宋体" w:eastAsia="宋体" w:cs="宋体"/>
                <w:color w:val="auto"/>
                <w:sz w:val="21"/>
                <w:szCs w:val="21"/>
              </w:rPr>
            </w:pPr>
          </w:p>
        </w:tc>
        <w:tc>
          <w:tcPr>
            <w:tcW w:w="1489" w:type="dxa"/>
            <w:vAlign w:val="center"/>
          </w:tcPr>
          <w:p>
            <w:pPr>
              <w:jc w:val="center"/>
              <w:rPr>
                <w:rFonts w:ascii="宋体" w:hAnsi="宋体" w:eastAsia="宋体" w:cs="宋体"/>
                <w:color w:val="auto"/>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61" w:type="dxa"/>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z w:val="21"/>
                <w:szCs w:val="21"/>
              </w:rPr>
              <w:t>4</w:t>
            </w:r>
          </w:p>
        </w:tc>
        <w:tc>
          <w:tcPr>
            <w:tcW w:w="2460" w:type="dxa"/>
            <w:gridSpan w:val="2"/>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pacing w:val="-4"/>
                <w:sz w:val="21"/>
                <w:szCs w:val="21"/>
              </w:rPr>
              <w:t>主要技术人员</w:t>
            </w:r>
          </w:p>
        </w:tc>
        <w:tc>
          <w:tcPr>
            <w:tcW w:w="946" w:type="dxa"/>
            <w:vAlign w:val="center"/>
          </w:tcPr>
          <w:p>
            <w:pPr>
              <w:jc w:val="center"/>
              <w:rPr>
                <w:rFonts w:ascii="宋体" w:hAnsi="宋体" w:eastAsia="宋体" w:cs="宋体"/>
                <w:color w:val="auto"/>
                <w:sz w:val="21"/>
                <w:szCs w:val="21"/>
              </w:rPr>
            </w:pPr>
          </w:p>
        </w:tc>
        <w:tc>
          <w:tcPr>
            <w:tcW w:w="1990" w:type="dxa"/>
            <w:gridSpan w:val="2"/>
            <w:vAlign w:val="center"/>
          </w:tcPr>
          <w:p>
            <w:pPr>
              <w:jc w:val="center"/>
              <w:rPr>
                <w:rFonts w:ascii="宋体" w:hAnsi="宋体" w:eastAsia="宋体" w:cs="宋体"/>
                <w:color w:val="auto"/>
                <w:sz w:val="21"/>
                <w:szCs w:val="21"/>
              </w:rPr>
            </w:pPr>
          </w:p>
        </w:tc>
        <w:tc>
          <w:tcPr>
            <w:tcW w:w="1499" w:type="dxa"/>
            <w:vAlign w:val="center"/>
          </w:tcPr>
          <w:p>
            <w:pPr>
              <w:jc w:val="center"/>
              <w:rPr>
                <w:rFonts w:ascii="宋体" w:hAnsi="宋体" w:eastAsia="宋体" w:cs="宋体"/>
                <w:color w:val="auto"/>
                <w:sz w:val="21"/>
                <w:szCs w:val="21"/>
              </w:rPr>
            </w:pPr>
          </w:p>
        </w:tc>
        <w:tc>
          <w:tcPr>
            <w:tcW w:w="1489" w:type="dxa"/>
            <w:vAlign w:val="center"/>
          </w:tcPr>
          <w:p>
            <w:pPr>
              <w:jc w:val="center"/>
              <w:rPr>
                <w:rFonts w:ascii="宋体" w:hAnsi="宋体" w:eastAsia="宋体" w:cs="宋体"/>
                <w:color w:val="auto"/>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561" w:type="dxa"/>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z w:val="21"/>
                <w:szCs w:val="21"/>
              </w:rPr>
              <w:t>5</w:t>
            </w:r>
          </w:p>
        </w:tc>
        <w:tc>
          <w:tcPr>
            <w:tcW w:w="2460" w:type="dxa"/>
            <w:gridSpan w:val="2"/>
            <w:vAlign w:val="center"/>
          </w:tcPr>
          <w:p>
            <w:pPr>
              <w:pStyle w:val="29"/>
              <w:spacing w:before="0" w:line="240" w:lineRule="auto"/>
              <w:ind w:left="0"/>
              <w:jc w:val="center"/>
              <w:rPr>
                <w:rFonts w:ascii="宋体" w:hAnsi="宋体" w:eastAsia="宋体" w:cs="宋体"/>
                <w:color w:val="auto"/>
                <w:sz w:val="21"/>
                <w:szCs w:val="21"/>
              </w:rPr>
            </w:pPr>
            <w:r>
              <w:rPr>
                <w:rFonts w:hint="eastAsia" w:ascii="宋体" w:hAnsi="宋体" w:eastAsia="宋体" w:cs="宋体"/>
                <w:color w:val="auto"/>
                <w:spacing w:val="-2"/>
                <w:sz w:val="21"/>
                <w:szCs w:val="21"/>
              </w:rPr>
              <w:t>投标文件编制人员</w:t>
            </w:r>
          </w:p>
        </w:tc>
        <w:tc>
          <w:tcPr>
            <w:tcW w:w="946" w:type="dxa"/>
            <w:vAlign w:val="center"/>
          </w:tcPr>
          <w:p>
            <w:pPr>
              <w:jc w:val="center"/>
              <w:rPr>
                <w:rFonts w:ascii="宋体" w:hAnsi="宋体" w:eastAsia="宋体" w:cs="宋体"/>
                <w:color w:val="auto"/>
                <w:sz w:val="21"/>
                <w:szCs w:val="21"/>
              </w:rPr>
            </w:pPr>
          </w:p>
        </w:tc>
        <w:tc>
          <w:tcPr>
            <w:tcW w:w="1990" w:type="dxa"/>
            <w:gridSpan w:val="2"/>
            <w:vAlign w:val="center"/>
          </w:tcPr>
          <w:p>
            <w:pPr>
              <w:jc w:val="center"/>
              <w:rPr>
                <w:rFonts w:ascii="宋体" w:hAnsi="宋体" w:eastAsia="宋体" w:cs="宋体"/>
                <w:color w:val="auto"/>
                <w:sz w:val="21"/>
                <w:szCs w:val="21"/>
              </w:rPr>
            </w:pPr>
          </w:p>
        </w:tc>
        <w:tc>
          <w:tcPr>
            <w:tcW w:w="1499" w:type="dxa"/>
            <w:vAlign w:val="center"/>
          </w:tcPr>
          <w:p>
            <w:pPr>
              <w:jc w:val="center"/>
              <w:rPr>
                <w:rFonts w:ascii="宋体" w:hAnsi="宋体" w:eastAsia="宋体" w:cs="宋体"/>
                <w:color w:val="auto"/>
                <w:sz w:val="21"/>
                <w:szCs w:val="21"/>
              </w:rPr>
            </w:pPr>
          </w:p>
        </w:tc>
        <w:tc>
          <w:tcPr>
            <w:tcW w:w="1489" w:type="dxa"/>
            <w:vAlign w:val="center"/>
          </w:tcPr>
          <w:p>
            <w:pPr>
              <w:jc w:val="center"/>
              <w:rPr>
                <w:rFonts w:ascii="宋体" w:hAnsi="宋体" w:eastAsia="宋体" w:cs="宋体"/>
                <w:color w:val="auto"/>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45" w:type="dxa"/>
            <w:gridSpan w:val="8"/>
          </w:tcPr>
          <w:p>
            <w:pPr>
              <w:pStyle w:val="29"/>
              <w:spacing w:before="178" w:line="198" w:lineRule="auto"/>
              <w:ind w:left="120"/>
              <w:rPr>
                <w:rFonts w:ascii="宋体" w:hAnsi="宋体" w:eastAsia="宋体" w:cs="宋体"/>
                <w:color w:val="auto"/>
                <w:sz w:val="21"/>
                <w:szCs w:val="21"/>
                <w:lang w:eastAsia="zh-CN"/>
              </w:rPr>
            </w:pPr>
            <w:r>
              <w:rPr>
                <w:rFonts w:hint="eastAsia" w:ascii="宋体" w:hAnsi="宋体" w:eastAsia="宋体" w:cs="宋体"/>
                <w:b/>
                <w:bCs/>
                <w:color w:val="auto"/>
                <w:spacing w:val="-1"/>
                <w:sz w:val="21"/>
                <w:szCs w:val="21"/>
                <w:lang w:eastAsia="zh-CN"/>
              </w:rPr>
              <w:t>说明：同一职务有多人担任（如主要技术人员</w:t>
            </w:r>
            <w:r>
              <w:rPr>
                <w:rFonts w:hint="eastAsia" w:ascii="宋体" w:hAnsi="宋体" w:eastAsia="宋体" w:cs="宋体"/>
                <w:b/>
                <w:bCs/>
                <w:color w:val="auto"/>
                <w:spacing w:val="-42"/>
                <w:w w:val="95"/>
                <w:sz w:val="21"/>
                <w:szCs w:val="21"/>
                <w:lang w:eastAsia="zh-CN"/>
              </w:rPr>
              <w:t>），</w:t>
            </w:r>
            <w:r>
              <w:rPr>
                <w:rFonts w:hint="eastAsia" w:ascii="宋体" w:hAnsi="宋体" w:eastAsia="宋体" w:cs="宋体"/>
                <w:b/>
                <w:bCs/>
                <w:color w:val="auto"/>
                <w:spacing w:val="-1"/>
                <w:sz w:val="21"/>
                <w:szCs w:val="21"/>
                <w:lang w:eastAsia="zh-CN"/>
              </w:rPr>
              <w:t>应分行填写。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pPr>
              <w:pStyle w:val="29"/>
              <w:spacing w:before="177" w:line="198" w:lineRule="auto"/>
              <w:ind w:left="2683"/>
              <w:rPr>
                <w:rFonts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投标（响应）供应商关联关系情况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561" w:type="dxa"/>
            <w:vAlign w:val="center"/>
          </w:tcPr>
          <w:p>
            <w:pPr>
              <w:pStyle w:val="29"/>
              <w:jc w:val="center"/>
              <w:rPr>
                <w:rFonts w:ascii="宋体" w:hAnsi="宋体" w:eastAsia="宋体" w:cs="宋体"/>
                <w:color w:val="auto"/>
                <w:sz w:val="21"/>
                <w:szCs w:val="21"/>
              </w:rPr>
            </w:pPr>
            <w:r>
              <w:rPr>
                <w:rFonts w:hint="eastAsia" w:ascii="宋体" w:hAnsi="宋体" w:eastAsia="宋体" w:cs="宋体"/>
                <w:color w:val="auto"/>
                <w:spacing w:val="-5"/>
                <w:sz w:val="21"/>
                <w:szCs w:val="21"/>
              </w:rPr>
              <w:t>序号</w:t>
            </w:r>
          </w:p>
        </w:tc>
        <w:tc>
          <w:tcPr>
            <w:tcW w:w="2460" w:type="dxa"/>
            <w:gridSpan w:val="2"/>
            <w:vAlign w:val="center"/>
          </w:tcPr>
          <w:p>
            <w:pPr>
              <w:pStyle w:val="29"/>
              <w:jc w:val="center"/>
              <w:rPr>
                <w:rFonts w:ascii="宋体" w:hAnsi="宋体" w:eastAsia="宋体" w:cs="宋体"/>
                <w:color w:val="auto"/>
                <w:sz w:val="21"/>
                <w:szCs w:val="21"/>
              </w:rPr>
            </w:pPr>
            <w:r>
              <w:rPr>
                <w:rFonts w:hint="eastAsia" w:ascii="宋体" w:hAnsi="宋体" w:eastAsia="宋体" w:cs="宋体"/>
                <w:color w:val="auto"/>
                <w:spacing w:val="-3"/>
                <w:sz w:val="21"/>
                <w:szCs w:val="21"/>
              </w:rPr>
              <w:t>关联关系类型</w:t>
            </w:r>
          </w:p>
        </w:tc>
        <w:tc>
          <w:tcPr>
            <w:tcW w:w="1737" w:type="dxa"/>
            <w:gridSpan w:val="2"/>
            <w:vAlign w:val="center"/>
          </w:tcPr>
          <w:p>
            <w:pPr>
              <w:pStyle w:val="29"/>
              <w:jc w:val="center"/>
              <w:rPr>
                <w:rFonts w:ascii="宋体" w:hAnsi="宋体" w:eastAsia="宋体" w:cs="宋体"/>
                <w:color w:val="auto"/>
                <w:sz w:val="21"/>
                <w:szCs w:val="21"/>
              </w:rPr>
            </w:pPr>
            <w:r>
              <w:rPr>
                <w:rFonts w:hint="eastAsia" w:ascii="宋体" w:hAnsi="宋体" w:eastAsia="宋体" w:cs="宋体"/>
                <w:color w:val="auto"/>
                <w:spacing w:val="-3"/>
                <w:sz w:val="21"/>
                <w:szCs w:val="21"/>
              </w:rPr>
              <w:t>关联主体名称</w:t>
            </w:r>
          </w:p>
        </w:tc>
        <w:tc>
          <w:tcPr>
            <w:tcW w:w="4187" w:type="dxa"/>
            <w:gridSpan w:val="3"/>
            <w:vAlign w:val="center"/>
          </w:tcPr>
          <w:p>
            <w:pPr>
              <w:pStyle w:val="29"/>
              <w:jc w:val="center"/>
              <w:rPr>
                <w:rFonts w:ascii="宋体" w:hAnsi="宋体" w:eastAsia="宋体" w:cs="宋体"/>
                <w:color w:val="auto"/>
                <w:sz w:val="21"/>
                <w:szCs w:val="21"/>
              </w:rPr>
            </w:pPr>
            <w:r>
              <w:rPr>
                <w:rFonts w:hint="eastAsia" w:ascii="宋体" w:hAnsi="宋体" w:eastAsia="宋体" w:cs="宋体"/>
                <w:color w:val="auto"/>
                <w:spacing w:val="-4"/>
                <w:sz w:val="21"/>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561" w:type="dxa"/>
            <w:vAlign w:val="center"/>
          </w:tcPr>
          <w:p>
            <w:pPr>
              <w:jc w:val="center"/>
              <w:rPr>
                <w:rFonts w:ascii="宋体" w:hAnsi="宋体" w:eastAsia="宋体" w:cs="宋体"/>
                <w:color w:val="auto"/>
                <w:sz w:val="21"/>
                <w:szCs w:val="21"/>
              </w:rPr>
            </w:pPr>
          </w:p>
          <w:p>
            <w:pPr>
              <w:jc w:val="center"/>
              <w:rPr>
                <w:rFonts w:ascii="宋体" w:hAnsi="宋体" w:eastAsia="宋体" w:cs="宋体"/>
                <w:color w:val="auto"/>
                <w:sz w:val="21"/>
                <w:szCs w:val="21"/>
              </w:rPr>
            </w:pPr>
          </w:p>
          <w:p>
            <w:pPr>
              <w:pStyle w:val="29"/>
              <w:jc w:val="center"/>
              <w:rPr>
                <w:rFonts w:ascii="宋体" w:hAnsi="宋体" w:eastAsia="宋体" w:cs="宋体"/>
                <w:color w:val="auto"/>
                <w:sz w:val="21"/>
                <w:szCs w:val="21"/>
              </w:rPr>
            </w:pPr>
            <w:r>
              <w:rPr>
                <w:rFonts w:hint="eastAsia" w:ascii="宋体" w:hAnsi="宋体" w:eastAsia="宋体" w:cs="宋体"/>
                <w:color w:val="auto"/>
                <w:sz w:val="21"/>
                <w:szCs w:val="21"/>
              </w:rPr>
              <w:t>1</w:t>
            </w:r>
          </w:p>
        </w:tc>
        <w:tc>
          <w:tcPr>
            <w:tcW w:w="2460" w:type="dxa"/>
            <w:gridSpan w:val="2"/>
            <w:vAlign w:val="center"/>
          </w:tcPr>
          <w:p>
            <w:pPr>
              <w:pStyle w:val="29"/>
              <w:jc w:val="center"/>
              <w:rPr>
                <w:rFonts w:ascii="宋体" w:hAnsi="宋体" w:eastAsia="宋体" w:cs="宋体"/>
                <w:color w:val="auto"/>
                <w:sz w:val="21"/>
                <w:szCs w:val="21"/>
              </w:rPr>
            </w:pPr>
            <w:r>
              <w:rPr>
                <w:rFonts w:hint="eastAsia" w:ascii="宋体" w:hAnsi="宋体" w:eastAsia="宋体" w:cs="宋体"/>
                <w:color w:val="auto"/>
                <w:spacing w:val="-3"/>
                <w:sz w:val="21"/>
                <w:szCs w:val="21"/>
              </w:rPr>
              <w:t>控股股东</w:t>
            </w:r>
          </w:p>
        </w:tc>
        <w:tc>
          <w:tcPr>
            <w:tcW w:w="1737" w:type="dxa"/>
            <w:gridSpan w:val="2"/>
            <w:vAlign w:val="center"/>
          </w:tcPr>
          <w:p>
            <w:pPr>
              <w:jc w:val="both"/>
              <w:rPr>
                <w:rFonts w:ascii="宋体" w:hAnsi="宋体" w:eastAsia="宋体" w:cs="宋体"/>
                <w:color w:val="auto"/>
                <w:sz w:val="21"/>
                <w:szCs w:val="21"/>
              </w:rPr>
            </w:pPr>
          </w:p>
        </w:tc>
        <w:tc>
          <w:tcPr>
            <w:tcW w:w="4187" w:type="dxa"/>
            <w:gridSpan w:val="3"/>
            <w:vAlign w:val="center"/>
          </w:tcPr>
          <w:p>
            <w:pPr>
              <w:pStyle w:val="29"/>
              <w:ind w:right="116" w:firstLine="19"/>
              <w:jc w:val="both"/>
              <w:rPr>
                <w:rFonts w:ascii="宋体" w:hAnsi="宋体" w:eastAsia="宋体" w:cs="宋体"/>
                <w:color w:val="auto"/>
                <w:sz w:val="21"/>
                <w:szCs w:val="21"/>
                <w:lang w:eastAsia="zh-CN"/>
              </w:rPr>
            </w:pPr>
            <w:r>
              <w:rPr>
                <w:rFonts w:hint="eastAsia" w:ascii="宋体" w:hAnsi="宋体" w:eastAsia="宋体" w:cs="宋体"/>
                <w:color w:val="auto"/>
                <w:spacing w:val="-1"/>
                <w:sz w:val="21"/>
                <w:szCs w:val="21"/>
                <w:lang w:eastAsia="zh-CN"/>
              </w:rPr>
              <w:t>指出资额（或持有股份）占投标（响应）供应商资</w:t>
            </w:r>
            <w:r>
              <w:rPr>
                <w:rFonts w:hint="eastAsia" w:ascii="宋体" w:hAnsi="宋体" w:eastAsia="宋体" w:cs="宋体"/>
                <w:color w:val="auto"/>
                <w:spacing w:val="-8"/>
                <w:sz w:val="21"/>
                <w:szCs w:val="21"/>
                <w:lang w:eastAsia="zh-CN"/>
              </w:rPr>
              <w:t>本总额（或股本总额）50%以上的股东，以及出资额</w:t>
            </w:r>
            <w:r>
              <w:rPr>
                <w:rFonts w:hint="eastAsia" w:ascii="宋体" w:hAnsi="宋体" w:eastAsia="宋体" w:cs="宋体"/>
                <w:color w:val="auto"/>
                <w:spacing w:val="7"/>
                <w:sz w:val="21"/>
                <w:szCs w:val="21"/>
                <w:lang w:eastAsia="zh-CN"/>
              </w:rPr>
              <w:t xml:space="preserve"> </w:t>
            </w:r>
            <w:r>
              <w:rPr>
                <w:rFonts w:hint="eastAsia" w:ascii="宋体" w:hAnsi="宋体" w:eastAsia="宋体" w:cs="宋体"/>
                <w:color w:val="auto"/>
                <w:spacing w:val="-5"/>
                <w:sz w:val="21"/>
                <w:szCs w:val="21"/>
                <w:lang w:eastAsia="zh-CN"/>
              </w:rPr>
              <w:t>（或持有股份）的比例虽然不足50%，但依</w:t>
            </w:r>
            <w:r>
              <w:rPr>
                <w:rFonts w:hint="eastAsia" w:ascii="宋体" w:hAnsi="宋体" w:eastAsia="宋体" w:cs="宋体"/>
                <w:color w:val="auto"/>
                <w:spacing w:val="-6"/>
                <w:sz w:val="21"/>
                <w:szCs w:val="21"/>
                <w:lang w:eastAsia="zh-CN"/>
              </w:rPr>
              <w:t>其出资</w:t>
            </w:r>
            <w:r>
              <w:rPr>
                <w:rFonts w:hint="eastAsia" w:ascii="宋体" w:hAnsi="宋体" w:eastAsia="宋体" w:cs="宋体"/>
                <w:color w:val="auto"/>
                <w:spacing w:val="-9"/>
                <w:sz w:val="21"/>
                <w:szCs w:val="21"/>
                <w:lang w:eastAsia="zh-CN"/>
              </w:rPr>
              <w:t>额（或持有股份）所享有的表决权已足以对投标（响</w:t>
            </w:r>
            <w:r>
              <w:rPr>
                <w:rFonts w:hint="eastAsia" w:ascii="宋体" w:hAnsi="宋体" w:eastAsia="宋体" w:cs="宋体"/>
                <w:color w:val="auto"/>
                <w:spacing w:val="18"/>
                <w:w w:val="101"/>
                <w:sz w:val="21"/>
                <w:szCs w:val="21"/>
                <w:lang w:eastAsia="zh-CN"/>
              </w:rPr>
              <w:t xml:space="preserve"> </w:t>
            </w:r>
            <w:r>
              <w:rPr>
                <w:rFonts w:hint="eastAsia" w:ascii="宋体" w:hAnsi="宋体" w:eastAsia="宋体" w:cs="宋体"/>
                <w:color w:val="auto"/>
                <w:sz w:val="21"/>
                <w:szCs w:val="21"/>
                <w:lang w:eastAsia="zh-CN"/>
              </w:rPr>
              <w:t>应）供应商股东会（或股东大会）的决议产生重要</w:t>
            </w:r>
            <w:r>
              <w:rPr>
                <w:rFonts w:hint="eastAsia" w:ascii="宋体" w:hAnsi="宋体" w:eastAsia="宋体" w:cs="宋体"/>
                <w:color w:val="auto"/>
                <w:spacing w:val="6"/>
                <w:sz w:val="21"/>
                <w:szCs w:val="21"/>
                <w:lang w:eastAsia="zh-CN"/>
              </w:rPr>
              <w:t xml:space="preserve"> </w:t>
            </w:r>
            <w:r>
              <w:rPr>
                <w:rFonts w:hint="eastAsia" w:ascii="宋体" w:hAnsi="宋体" w:eastAsia="宋体" w:cs="宋体"/>
                <w:color w:val="auto"/>
                <w:spacing w:val="-2"/>
                <w:sz w:val="21"/>
                <w:szCs w:val="21"/>
                <w:lang w:eastAsia="zh-CN"/>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61" w:type="dxa"/>
            <w:vAlign w:val="center"/>
          </w:tcPr>
          <w:p>
            <w:pPr>
              <w:pStyle w:val="29"/>
              <w:jc w:val="center"/>
              <w:rPr>
                <w:rFonts w:ascii="宋体" w:hAnsi="宋体" w:eastAsia="宋体" w:cs="宋体"/>
                <w:color w:val="auto"/>
                <w:sz w:val="21"/>
                <w:szCs w:val="21"/>
              </w:rPr>
            </w:pPr>
            <w:r>
              <w:rPr>
                <w:rFonts w:hint="eastAsia" w:ascii="宋体" w:hAnsi="宋体" w:eastAsia="宋体" w:cs="宋体"/>
                <w:color w:val="auto"/>
                <w:sz w:val="21"/>
                <w:szCs w:val="21"/>
              </w:rPr>
              <w:t>2</w:t>
            </w:r>
          </w:p>
        </w:tc>
        <w:tc>
          <w:tcPr>
            <w:tcW w:w="2460" w:type="dxa"/>
            <w:gridSpan w:val="2"/>
            <w:vAlign w:val="center"/>
          </w:tcPr>
          <w:p>
            <w:pPr>
              <w:pStyle w:val="29"/>
              <w:jc w:val="center"/>
              <w:rPr>
                <w:rFonts w:ascii="宋体" w:hAnsi="宋体" w:eastAsia="宋体" w:cs="宋体"/>
                <w:color w:val="auto"/>
                <w:sz w:val="21"/>
                <w:szCs w:val="21"/>
              </w:rPr>
            </w:pPr>
            <w:r>
              <w:rPr>
                <w:rFonts w:hint="eastAsia" w:ascii="宋体" w:hAnsi="宋体" w:eastAsia="宋体" w:cs="宋体"/>
                <w:color w:val="auto"/>
                <w:spacing w:val="-5"/>
                <w:sz w:val="21"/>
                <w:szCs w:val="21"/>
              </w:rPr>
              <w:t>管理关系</w:t>
            </w:r>
          </w:p>
        </w:tc>
        <w:tc>
          <w:tcPr>
            <w:tcW w:w="1737" w:type="dxa"/>
            <w:gridSpan w:val="2"/>
            <w:vAlign w:val="center"/>
          </w:tcPr>
          <w:p>
            <w:pPr>
              <w:jc w:val="center"/>
              <w:rPr>
                <w:rFonts w:ascii="宋体" w:hAnsi="宋体" w:eastAsia="宋体" w:cs="宋体"/>
                <w:color w:val="auto"/>
                <w:sz w:val="21"/>
                <w:szCs w:val="21"/>
              </w:rPr>
            </w:pPr>
          </w:p>
        </w:tc>
        <w:tc>
          <w:tcPr>
            <w:tcW w:w="4187" w:type="dxa"/>
            <w:gridSpan w:val="3"/>
            <w:vAlign w:val="center"/>
          </w:tcPr>
          <w:p>
            <w:pPr>
              <w:pStyle w:val="29"/>
              <w:ind w:right="24"/>
              <w:jc w:val="both"/>
              <w:rPr>
                <w:rFonts w:ascii="宋体" w:hAnsi="宋体" w:eastAsia="宋体" w:cs="宋体"/>
                <w:color w:val="auto"/>
                <w:sz w:val="21"/>
                <w:szCs w:val="21"/>
                <w:lang w:eastAsia="zh-CN"/>
              </w:rPr>
            </w:pPr>
            <w:r>
              <w:rPr>
                <w:rFonts w:hint="eastAsia" w:ascii="宋体" w:hAnsi="宋体" w:eastAsia="宋体" w:cs="宋体"/>
                <w:color w:val="auto"/>
                <w:spacing w:val="-8"/>
                <w:sz w:val="21"/>
                <w:szCs w:val="21"/>
                <w:lang w:eastAsia="zh-CN"/>
              </w:rPr>
              <w:t>指对投标（响应）供应商不具有出资持</w:t>
            </w:r>
            <w:r>
              <w:rPr>
                <w:rFonts w:hint="eastAsia" w:ascii="宋体" w:hAnsi="宋体" w:eastAsia="宋体" w:cs="宋体"/>
                <w:color w:val="auto"/>
                <w:spacing w:val="-3"/>
                <w:sz w:val="21"/>
                <w:szCs w:val="21"/>
                <w:lang w:eastAsia="zh-CN"/>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pPr>
              <w:pStyle w:val="29"/>
              <w:spacing w:before="42" w:line="180" w:lineRule="auto"/>
              <w:ind w:left="120"/>
              <w:rPr>
                <w:rFonts w:ascii="宋体" w:hAnsi="宋体" w:eastAsia="宋体" w:cs="宋体"/>
                <w:color w:val="auto"/>
                <w:sz w:val="21"/>
                <w:szCs w:val="21"/>
                <w:lang w:eastAsia="zh-CN"/>
              </w:rPr>
            </w:pPr>
            <w:r>
              <w:rPr>
                <w:rFonts w:hint="eastAsia" w:ascii="宋体" w:hAnsi="宋体" w:eastAsia="宋体" w:cs="宋体"/>
                <w:b/>
                <w:bCs/>
                <w:color w:val="auto"/>
                <w:spacing w:val="-1"/>
                <w:sz w:val="21"/>
                <w:szCs w:val="21"/>
                <w:lang w:eastAsia="zh-CN"/>
              </w:rPr>
              <w:t>说明：同一关联关系类型有多个主体的，应分行填写。</w:t>
            </w:r>
          </w:p>
        </w:tc>
      </w:tr>
    </w:tbl>
    <w:p>
      <w:pPr>
        <w:rPr>
          <w:rFonts w:ascii="宋体" w:hAnsi="宋体" w:eastAsia="宋体" w:cs="宋体"/>
          <w:color w:val="auto"/>
          <w:sz w:val="21"/>
          <w:szCs w:val="21"/>
        </w:rPr>
      </w:pPr>
    </w:p>
    <w:p>
      <w:pPr>
        <w:spacing w:line="240" w:lineRule="auto"/>
        <w:rPr>
          <w:rFonts w:ascii="宋体" w:hAnsi="宋体" w:eastAsia="宋体" w:cs="宋体"/>
          <w:color w:val="auto"/>
          <w:sz w:val="21"/>
          <w:szCs w:val="21"/>
        </w:rPr>
      </w:pPr>
      <w:r>
        <w:rPr>
          <w:rFonts w:hint="eastAsia" w:ascii="宋体" w:hAnsi="宋体" w:eastAsia="宋体" w:cs="宋体"/>
          <w:b/>
          <w:color w:val="auto"/>
          <w:sz w:val="21"/>
          <w:szCs w:val="21"/>
        </w:rPr>
        <w:t>注</w:t>
      </w:r>
      <w:r>
        <w:rPr>
          <w:rFonts w:hint="eastAsia" w:ascii="宋体" w:hAnsi="宋体" w:eastAsia="宋体" w:cs="宋体"/>
          <w:color w:val="auto"/>
          <w:sz w:val="21"/>
          <w:szCs w:val="21"/>
        </w:rPr>
        <w:t>：</w:t>
      </w:r>
    </w:p>
    <w:p>
      <w:pPr>
        <w:numPr>
          <w:ilvl w:val="0"/>
          <w:numId w:val="4"/>
        </w:numPr>
        <w:spacing w:line="240" w:lineRule="auto"/>
        <w:rPr>
          <w:rFonts w:ascii="宋体" w:hAnsi="宋体" w:eastAsia="宋体" w:cs="宋体"/>
          <w:color w:val="auto"/>
          <w:sz w:val="21"/>
          <w:szCs w:val="21"/>
        </w:rPr>
      </w:pPr>
      <w:r>
        <w:rPr>
          <w:rFonts w:hint="eastAsia" w:ascii="宋体" w:hAnsi="宋体" w:eastAsia="宋体" w:cs="宋体"/>
          <w:color w:val="auto"/>
          <w:sz w:val="21"/>
          <w:szCs w:val="21"/>
        </w:rPr>
        <w:t>主要经营负责人即实际控制人，是指通过投资关系、协议或者其他安排，能够实际支配公司行为的人。</w:t>
      </w:r>
    </w:p>
    <w:p>
      <w:pPr>
        <w:numPr>
          <w:ilvl w:val="0"/>
          <w:numId w:val="4"/>
        </w:numPr>
        <w:spacing w:line="240" w:lineRule="auto"/>
        <w:rPr>
          <w:rFonts w:ascii="宋体" w:hAnsi="宋体" w:eastAsia="宋体" w:cs="宋体"/>
          <w:color w:val="auto"/>
          <w:sz w:val="21"/>
          <w:szCs w:val="21"/>
          <w:u w:val="double"/>
        </w:rPr>
      </w:pPr>
      <w:r>
        <w:rPr>
          <w:rFonts w:hint="eastAsia" w:ascii="宋体" w:hAnsi="宋体" w:eastAsia="宋体" w:cs="宋体"/>
          <w:color w:val="auto"/>
          <w:sz w:val="21"/>
          <w:szCs w:val="21"/>
        </w:rPr>
        <w:t>如未有相关情况，请在相应栏填写“无”。</w:t>
      </w:r>
    </w:p>
    <w:p>
      <w:pPr>
        <w:numPr>
          <w:ilvl w:val="0"/>
          <w:numId w:val="4"/>
        </w:numPr>
        <w:spacing w:line="240" w:lineRule="auto"/>
        <w:rPr>
          <w:rFonts w:ascii="宋体" w:hAnsi="宋体" w:eastAsia="宋体" w:cs="宋体"/>
          <w:color w:val="auto"/>
          <w:sz w:val="21"/>
          <w:szCs w:val="21"/>
        </w:rPr>
      </w:pPr>
      <w:r>
        <w:rPr>
          <w:rFonts w:hint="eastAsia" w:ascii="宋体" w:hAnsi="宋体" w:cs="宋体"/>
          <w:color w:val="auto"/>
          <w:sz w:val="21"/>
          <w:szCs w:val="21"/>
        </w:rPr>
        <w:t>投标供应商</w:t>
      </w:r>
      <w:r>
        <w:rPr>
          <w:rFonts w:hint="eastAsia" w:ascii="宋体" w:hAnsi="宋体" w:eastAsia="宋体" w:cs="宋体"/>
          <w:color w:val="auto"/>
          <w:sz w:val="21"/>
          <w:szCs w:val="21"/>
        </w:rPr>
        <w:t>应如实申报本单位控股及管理关系人员信息，如存在隐瞒真实情况，提供虚假资料的，经查实，主管部门将依据《深圳经济特区政府采购条例》第五十七条的规定进行处罚。</w:t>
      </w:r>
    </w:p>
    <w:p>
      <w:pPr>
        <w:pStyle w:val="5"/>
        <w:spacing w:before="0" w:after="0" w:line="240" w:lineRule="auto"/>
        <w:ind w:firstLine="0" w:firstLineChars="0"/>
        <w:jc w:val="center"/>
        <w:rPr>
          <w:rFonts w:hint="eastAsia" w:asciiTheme="majorEastAsia" w:hAnsiTheme="majorEastAsia" w:eastAsiaTheme="majorEastAsia"/>
          <w:color w:val="auto"/>
          <w:sz w:val="30"/>
          <w:szCs w:val="30"/>
        </w:rPr>
      </w:pPr>
      <w:bookmarkStart w:id="25" w:name="_Toc21942"/>
    </w:p>
    <w:p>
      <w:pPr>
        <w:pStyle w:val="11"/>
        <w:adjustRightInd w:val="0"/>
        <w:snapToGrid w:val="0"/>
        <w:spacing w:line="360" w:lineRule="auto"/>
        <w:jc w:val="center"/>
        <w:rPr>
          <w:rFonts w:hint="eastAsia" w:asciiTheme="majorEastAsia" w:hAnsiTheme="majorEastAsia" w:eastAsiaTheme="majorEastAsia"/>
          <w:color w:val="auto"/>
          <w:sz w:val="30"/>
          <w:szCs w:val="30"/>
        </w:rPr>
      </w:pPr>
    </w:p>
    <w:p>
      <w:pPr>
        <w:pStyle w:val="11"/>
        <w:adjustRightInd w:val="0"/>
        <w:snapToGrid w:val="0"/>
        <w:spacing w:line="360" w:lineRule="auto"/>
        <w:jc w:val="center"/>
        <w:rPr>
          <w:rFonts w:hint="eastAsia" w:hAnsi="宋体" w:cs="宋体"/>
          <w:b/>
          <w:bCs/>
          <w:color w:val="auto"/>
          <w:sz w:val="24"/>
          <w:szCs w:val="24"/>
        </w:rPr>
      </w:pPr>
      <w:r>
        <w:rPr>
          <w:rFonts w:hint="eastAsia" w:asciiTheme="majorEastAsia" w:hAnsiTheme="majorEastAsia" w:eastAsiaTheme="majorEastAsia"/>
          <w:b/>
          <w:bCs/>
          <w:color w:val="auto"/>
          <w:sz w:val="30"/>
          <w:szCs w:val="30"/>
        </w:rPr>
        <w:t>《供应商基本情况表》附件</w:t>
      </w:r>
      <w:bookmarkEnd w:id="25"/>
    </w:p>
    <w:p>
      <w:pPr>
        <w:pStyle w:val="11"/>
        <w:adjustRightInd w:val="0"/>
        <w:snapToGrid w:val="0"/>
        <w:spacing w:line="360" w:lineRule="auto"/>
        <w:rPr>
          <w:rFonts w:hAnsi="宋体" w:cs="宋体"/>
          <w:b/>
          <w:bCs/>
          <w:color w:val="auto"/>
          <w:sz w:val="32"/>
          <w:szCs w:val="32"/>
        </w:rPr>
      </w:pPr>
      <w:r>
        <w:rPr>
          <w:rFonts w:hint="eastAsia" w:hAnsi="宋体" w:cs="宋体"/>
          <w:b/>
          <w:bCs/>
          <w:color w:val="auto"/>
          <w:sz w:val="24"/>
          <w:szCs w:val="24"/>
        </w:rPr>
        <w:t>投标时需提供《供应商基本情况表》附件，该要求作为供应商资格性审查的证明材料。</w:t>
      </w:r>
    </w:p>
    <w:p>
      <w:pPr>
        <w:widowControl w:val="0"/>
        <w:adjustRightInd w:val="0"/>
        <w:snapToGrid w:val="0"/>
        <w:spacing w:line="360" w:lineRule="auto"/>
        <w:rPr>
          <w:rFonts w:ascii="宋体" w:hAnsi="宋体" w:eastAsia="宋体" w:cs="宋体"/>
          <w:color w:val="auto"/>
          <w:kern w:val="2"/>
          <w:sz w:val="24"/>
          <w:szCs w:val="24"/>
        </w:rPr>
      </w:pPr>
      <w:r>
        <w:rPr>
          <w:rFonts w:hint="eastAsia" w:ascii="宋体" w:hAnsi="宋体" w:eastAsia="宋体" w:cs="宋体"/>
          <w:color w:val="auto"/>
          <w:kern w:val="2"/>
          <w:sz w:val="24"/>
          <w:szCs w:val="24"/>
        </w:rPr>
        <w:t>注：</w:t>
      </w:r>
    </w:p>
    <w:p>
      <w:pPr>
        <w:widowControl w:val="0"/>
        <w:adjustRightInd w:val="0"/>
        <w:snapToGrid w:val="0"/>
        <w:spacing w:line="360" w:lineRule="auto"/>
        <w:rPr>
          <w:rFonts w:ascii="宋体" w:hAnsi="宋体" w:eastAsia="宋体" w:cs="宋体"/>
          <w:color w:val="auto"/>
          <w:kern w:val="2"/>
          <w:sz w:val="24"/>
          <w:szCs w:val="24"/>
        </w:rPr>
      </w:pPr>
      <w:r>
        <w:rPr>
          <w:rFonts w:hint="eastAsia" w:ascii="宋体" w:hAnsi="宋体" w:eastAsia="宋体" w:cs="宋体"/>
          <w:color w:val="auto"/>
          <w:kern w:val="2"/>
          <w:sz w:val="24"/>
          <w:szCs w:val="24"/>
        </w:rPr>
        <w:t>1.</w:t>
      </w:r>
      <w:r>
        <w:rPr>
          <w:rFonts w:hint="eastAsia" w:ascii="宋体" w:hAnsi="宋体" w:cs="宋体"/>
          <w:color w:val="auto"/>
          <w:kern w:val="2"/>
          <w:sz w:val="24"/>
          <w:szCs w:val="24"/>
        </w:rPr>
        <w:t>投标供应商</w:t>
      </w:r>
      <w:r>
        <w:rPr>
          <w:rFonts w:hint="eastAsia" w:ascii="宋体" w:hAnsi="宋体" w:eastAsia="宋体" w:cs="宋体"/>
          <w:color w:val="auto"/>
          <w:kern w:val="2"/>
          <w:sz w:val="24"/>
          <w:szCs w:val="24"/>
        </w:rPr>
        <w:t>如实提供上述人员的社会保险证明，如上述人员的社会保险未由</w:t>
      </w:r>
      <w:r>
        <w:rPr>
          <w:rFonts w:hint="eastAsia" w:ascii="宋体" w:hAnsi="宋体" w:cs="宋体"/>
          <w:color w:val="auto"/>
          <w:kern w:val="2"/>
          <w:sz w:val="24"/>
          <w:szCs w:val="24"/>
        </w:rPr>
        <w:t>投标供应商</w:t>
      </w:r>
      <w:r>
        <w:rPr>
          <w:rFonts w:hint="eastAsia" w:ascii="宋体" w:hAnsi="宋体" w:eastAsia="宋体" w:cs="宋体"/>
          <w:color w:val="auto"/>
          <w:kern w:val="2"/>
          <w:sz w:val="24"/>
          <w:szCs w:val="24"/>
        </w:rPr>
        <w:t>缴纳，亦需提供相应单位为其缴纳的社会保险证明。</w:t>
      </w:r>
    </w:p>
    <w:p>
      <w:pPr>
        <w:widowControl w:val="0"/>
        <w:adjustRightInd w:val="0"/>
        <w:snapToGrid w:val="0"/>
        <w:spacing w:line="360" w:lineRule="auto"/>
        <w:rPr>
          <w:rFonts w:ascii="宋体" w:hAnsi="宋体" w:eastAsia="宋体" w:cs="宋体"/>
          <w:color w:val="auto"/>
          <w:kern w:val="2"/>
          <w:sz w:val="24"/>
          <w:szCs w:val="24"/>
        </w:rPr>
      </w:pPr>
      <w:r>
        <w:rPr>
          <w:rFonts w:hint="eastAsia" w:ascii="宋体" w:hAnsi="宋体" w:eastAsia="宋体" w:cs="宋体"/>
          <w:color w:val="auto"/>
          <w:kern w:val="2"/>
          <w:sz w:val="24"/>
          <w:szCs w:val="24"/>
        </w:rPr>
        <w:t>2.</w:t>
      </w:r>
      <w:r>
        <w:rPr>
          <w:rFonts w:hint="eastAsia" w:ascii="宋体" w:hAnsi="宋体" w:cs="宋体"/>
          <w:color w:val="auto"/>
          <w:kern w:val="2"/>
          <w:sz w:val="24"/>
          <w:szCs w:val="24"/>
        </w:rPr>
        <w:t>投标供应商</w:t>
      </w:r>
      <w:r>
        <w:rPr>
          <w:rFonts w:hint="eastAsia" w:ascii="宋体" w:hAnsi="宋体" w:eastAsia="宋体" w:cs="宋体"/>
          <w:color w:val="auto"/>
          <w:kern w:val="2"/>
          <w:sz w:val="24"/>
          <w:szCs w:val="24"/>
        </w:rPr>
        <w:t>为新成立企业且成立时间不足一个月可提供加盖</w:t>
      </w:r>
      <w:r>
        <w:rPr>
          <w:rFonts w:hint="eastAsia" w:ascii="宋体" w:hAnsi="宋体" w:cs="宋体"/>
          <w:color w:val="auto"/>
          <w:kern w:val="2"/>
          <w:sz w:val="24"/>
          <w:szCs w:val="24"/>
        </w:rPr>
        <w:t>投标供应商</w:t>
      </w:r>
      <w:r>
        <w:rPr>
          <w:rFonts w:hint="eastAsia" w:ascii="宋体" w:hAnsi="宋体" w:eastAsia="宋体" w:cs="宋体"/>
          <w:color w:val="auto"/>
          <w:kern w:val="2"/>
          <w:sz w:val="24"/>
          <w:szCs w:val="24"/>
        </w:rPr>
        <w:t>公章的情况说明或者证明材料亦视为符合。</w:t>
      </w:r>
    </w:p>
    <w:p>
      <w:pPr>
        <w:widowControl w:val="0"/>
        <w:adjustRightInd w:val="0"/>
        <w:snapToGrid w:val="0"/>
        <w:spacing w:line="360" w:lineRule="auto"/>
        <w:rPr>
          <w:rFonts w:ascii="宋体" w:hAnsi="宋体" w:eastAsia="宋体" w:cs="宋体"/>
          <w:color w:val="auto"/>
          <w:kern w:val="2"/>
          <w:sz w:val="24"/>
          <w:szCs w:val="24"/>
        </w:rPr>
      </w:pPr>
      <w:r>
        <w:rPr>
          <w:rFonts w:hint="eastAsia" w:ascii="宋体" w:hAnsi="宋体" w:eastAsia="宋体" w:cs="宋体"/>
          <w:color w:val="auto"/>
          <w:kern w:val="2"/>
          <w:sz w:val="24"/>
          <w:szCs w:val="24"/>
        </w:rPr>
        <w:t>3.若为退休人员，提供退休证明。</w:t>
      </w:r>
    </w:p>
    <w:p>
      <w:pPr>
        <w:widowControl w:val="0"/>
        <w:adjustRightInd w:val="0"/>
        <w:snapToGrid w:val="0"/>
        <w:spacing w:line="360" w:lineRule="auto"/>
        <w:rPr>
          <w:rFonts w:ascii="宋体" w:hAnsi="宋体" w:eastAsia="宋体" w:cs="宋体"/>
          <w:color w:val="auto"/>
          <w:kern w:val="2"/>
          <w:sz w:val="24"/>
          <w:szCs w:val="24"/>
        </w:rPr>
      </w:pPr>
      <w:r>
        <w:rPr>
          <w:rFonts w:hint="eastAsia" w:ascii="宋体" w:hAnsi="宋体" w:eastAsia="宋体" w:cs="宋体"/>
          <w:color w:val="auto"/>
          <w:kern w:val="2"/>
          <w:sz w:val="24"/>
          <w:szCs w:val="24"/>
        </w:rPr>
        <w:t>4.如依法不需要缴纳社会保险的，提供相应文件证明。</w:t>
      </w:r>
    </w:p>
    <w:p>
      <w:pPr>
        <w:widowControl w:val="0"/>
        <w:adjustRightInd w:val="0"/>
        <w:snapToGrid w:val="0"/>
        <w:spacing w:line="360" w:lineRule="auto"/>
        <w:rPr>
          <w:rFonts w:ascii="宋体" w:hAnsi="宋体" w:eastAsia="宋体" w:cs="宋体"/>
          <w:color w:val="auto"/>
          <w:kern w:val="2"/>
          <w:sz w:val="24"/>
          <w:szCs w:val="24"/>
        </w:rPr>
      </w:pPr>
      <w:r>
        <w:rPr>
          <w:rFonts w:hint="eastAsia" w:ascii="宋体" w:hAnsi="宋体" w:eastAsia="宋体" w:cs="宋体"/>
          <w:color w:val="auto"/>
          <w:kern w:val="2"/>
          <w:sz w:val="24"/>
          <w:szCs w:val="24"/>
        </w:rPr>
        <w:t>5.若因为社保部门或税务部门原因无法提供的，需提供劳动合同及社保部门或税务部门官方通知证明（或官网公告截图）。</w:t>
      </w:r>
    </w:p>
    <w:p>
      <w:pPr>
        <w:pStyle w:val="11"/>
        <w:adjustRightInd w:val="0"/>
        <w:snapToGrid w:val="0"/>
        <w:spacing w:line="360" w:lineRule="auto"/>
        <w:rPr>
          <w:rFonts w:hAnsi="宋体" w:cs="宋体"/>
          <w:color w:val="auto"/>
          <w:sz w:val="24"/>
          <w:szCs w:val="24"/>
        </w:rPr>
      </w:pPr>
      <w:r>
        <w:rPr>
          <w:rFonts w:hint="eastAsia" w:hAnsi="宋体" w:cs="宋体"/>
          <w:color w:val="auto"/>
          <w:sz w:val="24"/>
          <w:szCs w:val="24"/>
        </w:rPr>
        <w:t>6.如本项目未安排项目投标授权代表人、项目负责人、主要技术人员的，无需提供投标授权代表人、项目负责人、主要技术人员的社保。</w:t>
      </w:r>
    </w:p>
    <w:p>
      <w:pPr>
        <w:pStyle w:val="11"/>
        <w:adjustRightInd w:val="0"/>
        <w:snapToGrid w:val="0"/>
        <w:spacing w:line="360" w:lineRule="auto"/>
        <w:rPr>
          <w:rFonts w:hAnsi="宋体" w:cs="宋体"/>
          <w:color w:val="auto"/>
          <w:szCs w:val="21"/>
        </w:rPr>
      </w:pPr>
      <w:r>
        <w:rPr>
          <w:rFonts w:hint="eastAsia" w:hAnsi="宋体" w:cs="宋体"/>
          <w:color w:val="auto"/>
          <w:sz w:val="24"/>
          <w:szCs w:val="24"/>
        </w:rPr>
        <w:t>7.</w:t>
      </w:r>
      <w:r>
        <w:rPr>
          <w:rFonts w:hAnsi="宋体" w:cs="宋体"/>
          <w:color w:val="auto"/>
          <w:sz w:val="24"/>
          <w:szCs w:val="24"/>
        </w:rPr>
        <w:t>主要经营负责人即实际控制人，是指通过投资关系、协议或者其他安排，能够实际支配公司行为的人。</w:t>
      </w:r>
      <w:r>
        <w:rPr>
          <w:rFonts w:hint="eastAsia" w:hAnsi="宋体" w:cs="宋体"/>
          <w:color w:val="auto"/>
          <w:sz w:val="24"/>
          <w:szCs w:val="24"/>
        </w:rPr>
        <w:t>如投标供应商无</w:t>
      </w:r>
      <w:r>
        <w:rPr>
          <w:rFonts w:hAnsi="宋体" w:cs="宋体"/>
          <w:color w:val="auto"/>
          <w:sz w:val="24"/>
          <w:szCs w:val="24"/>
        </w:rPr>
        <w:t>主要经营负责人</w:t>
      </w:r>
      <w:r>
        <w:rPr>
          <w:rFonts w:hint="eastAsia" w:hAnsi="宋体" w:cs="宋体"/>
          <w:color w:val="auto"/>
          <w:sz w:val="24"/>
          <w:szCs w:val="24"/>
        </w:rPr>
        <w:t>的，</w:t>
      </w:r>
      <w:r>
        <w:rPr>
          <w:rFonts w:hAnsi="宋体" w:cs="宋体"/>
          <w:color w:val="auto"/>
          <w:sz w:val="24"/>
          <w:szCs w:val="24"/>
        </w:rPr>
        <w:t>无需提供主要经营负责人的社保</w:t>
      </w:r>
      <w:r>
        <w:rPr>
          <w:rFonts w:hint="eastAsia" w:hAnsi="宋体" w:cs="宋体"/>
          <w:color w:val="auto"/>
          <w:sz w:val="24"/>
          <w:szCs w:val="24"/>
        </w:rPr>
        <w:t>。</w:t>
      </w:r>
    </w:p>
    <w:p>
      <w:pPr>
        <w:widowControl w:val="0"/>
        <w:adjustRightInd w:val="0"/>
        <w:snapToGrid w:val="0"/>
        <w:spacing w:line="360" w:lineRule="auto"/>
        <w:rPr>
          <w:rFonts w:cs="仿宋" w:asciiTheme="minorEastAsia" w:hAnsiTheme="minorEastAsia"/>
          <w:b/>
          <w:color w:val="auto"/>
          <w:szCs w:val="21"/>
        </w:rPr>
      </w:pPr>
      <w:r>
        <w:rPr>
          <w:rFonts w:hint="eastAsia" w:cs="仿宋" w:asciiTheme="minorEastAsia" w:hAnsiTheme="minorEastAsia"/>
          <w:b/>
          <w:color w:val="auto"/>
          <w:szCs w:val="21"/>
        </w:rPr>
        <w:t>8.请供应商按以下格式提供上述涉及人员</w:t>
      </w:r>
      <w:r>
        <w:rPr>
          <w:rFonts w:hint="eastAsia" w:ascii="宋体" w:hAnsi="宋体" w:eastAsia="宋体" w:cs="宋体"/>
          <w:b/>
          <w:bCs/>
          <w:color w:val="auto"/>
          <w:sz w:val="21"/>
          <w:szCs w:val="21"/>
        </w:rPr>
        <w:t>近三个月（含开标当月）中的任意一个月</w:t>
      </w:r>
      <w:r>
        <w:rPr>
          <w:rFonts w:hint="eastAsia" w:cs="仿宋" w:asciiTheme="minorEastAsia" w:hAnsiTheme="minorEastAsia"/>
          <w:b/>
          <w:color w:val="auto"/>
          <w:szCs w:val="21"/>
        </w:rPr>
        <w:t>的社保缴纳情况以及企业股权关系证明。（注：以下内容将作为评审委员会和主管部门判定本项目不同投标供应商是否涉嫌、属于串通投标的重要依据，请供应商认真填报，并保证所填信息的真实、准确和完整。）</w:t>
      </w:r>
    </w:p>
    <w:p>
      <w:pPr>
        <w:widowControl w:val="0"/>
        <w:adjustRightInd w:val="0"/>
        <w:snapToGrid w:val="0"/>
        <w:spacing w:line="360" w:lineRule="auto"/>
        <w:rPr>
          <w:rFonts w:ascii="宋体" w:hAnsi="宋体" w:eastAsia="宋体" w:cs="宋体"/>
          <w:b/>
          <w:color w:val="auto"/>
          <w:szCs w:val="21"/>
        </w:rPr>
      </w:pPr>
      <w:r>
        <w:rPr>
          <w:rFonts w:hint="eastAsia" w:ascii="宋体" w:hAnsi="宋体" w:eastAsia="宋体" w:cs="宋体"/>
          <w:b/>
          <w:color w:val="auto"/>
          <w:szCs w:val="21"/>
        </w:rPr>
        <w:t>（</w:t>
      </w:r>
      <w:r>
        <w:rPr>
          <w:rFonts w:hint="eastAsia" w:ascii="宋体" w:hAnsi="宋体" w:cs="宋体"/>
          <w:b/>
          <w:color w:val="auto"/>
          <w:szCs w:val="21"/>
        </w:rPr>
        <w:t>1</w:t>
      </w:r>
      <w:r>
        <w:rPr>
          <w:rFonts w:hint="eastAsia" w:ascii="宋体" w:hAnsi="宋体" w:eastAsia="宋体" w:cs="宋体"/>
          <w:b/>
          <w:color w:val="auto"/>
          <w:szCs w:val="21"/>
        </w:rPr>
        <w:t>）</w:t>
      </w:r>
      <w:r>
        <w:rPr>
          <w:rFonts w:hint="eastAsia" w:cs="仿宋" w:asciiTheme="minorEastAsia" w:hAnsiTheme="minorEastAsia"/>
          <w:b/>
          <w:color w:val="auto"/>
          <w:szCs w:val="21"/>
        </w:rPr>
        <w:t>社保缴纳情况</w:t>
      </w:r>
      <w:r>
        <w:rPr>
          <w:rFonts w:hint="eastAsia" w:ascii="宋体" w:hAnsi="宋体" w:eastAsia="宋体" w:cs="宋体"/>
          <w:b/>
          <w:color w:val="auto"/>
          <w:szCs w:val="21"/>
        </w:rPr>
        <w:t>证明材料：</w:t>
      </w:r>
    </w:p>
    <w:p>
      <w:pPr>
        <w:widowControl w:val="0"/>
        <w:numPr>
          <w:ilvl w:val="0"/>
          <w:numId w:val="5"/>
        </w:numPr>
        <w:adjustRightInd w:val="0"/>
        <w:snapToGrid w:val="0"/>
        <w:spacing w:line="360" w:lineRule="auto"/>
        <w:ind w:firstLine="0"/>
        <w:rPr>
          <w:rFonts w:ascii="宋体" w:hAnsi="宋体" w:eastAsia="宋体" w:cs="宋体"/>
          <w:b/>
          <w:color w:val="auto"/>
          <w:szCs w:val="21"/>
        </w:rPr>
      </w:pPr>
      <w:r>
        <w:rPr>
          <w:rFonts w:hint="eastAsia" w:ascii="宋体" w:hAnsi="宋体" w:eastAsia="宋体" w:cs="宋体"/>
          <w:b/>
          <w:color w:val="auto"/>
          <w:szCs w:val="21"/>
        </w:rPr>
        <w:t>法定代表人</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cs="宋体"/>
          <w:b/>
          <w:bCs/>
          <w:color w:val="auto"/>
          <w:sz w:val="21"/>
          <w:szCs w:val="21"/>
        </w:rPr>
        <w:t>姓名：</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eastAsia="宋体" w:cs="宋体"/>
          <w:b/>
          <w:color w:val="auto"/>
          <w:szCs w:val="21"/>
        </w:rPr>
        <w:t>身份证复印件（正</w:t>
      </w:r>
      <w:r>
        <w:rPr>
          <w:rFonts w:hint="eastAsia" w:ascii="宋体" w:hAnsi="宋体" w:eastAsia="宋体" w:cs="宋体"/>
          <w:b/>
          <w:color w:val="auto"/>
          <w:sz w:val="21"/>
          <w:szCs w:val="21"/>
        </w:rPr>
        <w:t>反面）：</w:t>
      </w:r>
    </w:p>
    <w:p>
      <w:pPr>
        <w:widowControl w:val="0"/>
        <w:adjustRightInd w:val="0"/>
        <w:snapToGrid w:val="0"/>
        <w:spacing w:line="360" w:lineRule="auto"/>
        <w:rPr>
          <w:rFonts w:ascii="宋体" w:hAnsi="宋体" w:eastAsia="宋体" w:cs="宋体"/>
          <w:b/>
          <w:color w:val="auto"/>
          <w:szCs w:val="21"/>
        </w:rPr>
      </w:pPr>
      <w:r>
        <w:rPr>
          <w:rFonts w:hint="eastAsia" w:ascii="宋体" w:hAnsi="宋体" w:eastAsia="宋体" w:cs="宋体"/>
          <w:b/>
          <w:bCs/>
          <w:color w:val="auto"/>
          <w:sz w:val="21"/>
          <w:szCs w:val="21"/>
        </w:rPr>
        <w:t>近三个月（含开标当月）中的任意一个月</w:t>
      </w:r>
      <w:r>
        <w:rPr>
          <w:rFonts w:hint="eastAsia" w:ascii="宋体" w:hAnsi="宋体" w:eastAsia="宋体" w:cs="宋体"/>
          <w:b/>
          <w:color w:val="auto"/>
          <w:szCs w:val="21"/>
        </w:rPr>
        <w:t>的社保缴纳凭证：</w:t>
      </w:r>
    </w:p>
    <w:p>
      <w:pPr>
        <w:pStyle w:val="8"/>
        <w:widowControl w:val="0"/>
        <w:adjustRightInd w:val="0"/>
        <w:snapToGrid w:val="0"/>
        <w:spacing w:line="360" w:lineRule="auto"/>
        <w:ind w:firstLine="480"/>
        <w:rPr>
          <w:rFonts w:ascii="宋体" w:hAnsi="宋体" w:eastAsia="宋体" w:cs="宋体"/>
          <w:color w:val="auto"/>
        </w:rPr>
      </w:pPr>
    </w:p>
    <w:p>
      <w:pPr>
        <w:widowControl w:val="0"/>
        <w:numPr>
          <w:ilvl w:val="0"/>
          <w:numId w:val="5"/>
        </w:numPr>
        <w:adjustRightInd w:val="0"/>
        <w:snapToGrid w:val="0"/>
        <w:spacing w:line="360" w:lineRule="auto"/>
        <w:ind w:firstLine="0"/>
        <w:rPr>
          <w:rFonts w:ascii="宋体" w:hAnsi="宋体" w:eastAsia="宋体" w:cs="宋体"/>
          <w:b/>
          <w:color w:val="auto"/>
          <w:szCs w:val="21"/>
        </w:rPr>
      </w:pPr>
      <w:r>
        <w:rPr>
          <w:rFonts w:hint="eastAsia" w:ascii="宋体" w:hAnsi="宋体" w:eastAsia="宋体" w:cs="宋体"/>
          <w:b/>
          <w:color w:val="auto"/>
          <w:szCs w:val="21"/>
        </w:rPr>
        <w:t>单位负责人（</w:t>
      </w:r>
      <w:r>
        <w:rPr>
          <w:rFonts w:hint="eastAsia" w:ascii="宋体" w:hAnsi="宋体" w:cs="宋体"/>
          <w:b/>
          <w:color w:val="auto"/>
          <w:szCs w:val="21"/>
        </w:rPr>
        <w:t>如有</w:t>
      </w:r>
      <w:r>
        <w:rPr>
          <w:rFonts w:hint="eastAsia" w:ascii="宋体" w:hAnsi="宋体" w:eastAsia="宋体" w:cs="宋体"/>
          <w:b/>
          <w:color w:val="auto"/>
          <w:szCs w:val="21"/>
        </w:rPr>
        <w:t>）</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cs="宋体"/>
          <w:b/>
          <w:bCs/>
          <w:color w:val="auto"/>
          <w:sz w:val="21"/>
          <w:szCs w:val="21"/>
        </w:rPr>
        <w:t>姓名：</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eastAsia="宋体" w:cs="宋体"/>
          <w:b/>
          <w:color w:val="auto"/>
          <w:szCs w:val="21"/>
        </w:rPr>
        <w:t>身份证复印件（正</w:t>
      </w:r>
      <w:r>
        <w:rPr>
          <w:rFonts w:hint="eastAsia" w:ascii="宋体" w:hAnsi="宋体" w:eastAsia="宋体" w:cs="宋体"/>
          <w:b/>
          <w:color w:val="auto"/>
          <w:sz w:val="21"/>
          <w:szCs w:val="21"/>
        </w:rPr>
        <w:t>反面）：</w:t>
      </w:r>
    </w:p>
    <w:p>
      <w:pPr>
        <w:widowControl w:val="0"/>
        <w:adjustRightInd w:val="0"/>
        <w:snapToGrid w:val="0"/>
        <w:spacing w:line="360" w:lineRule="auto"/>
        <w:rPr>
          <w:rFonts w:ascii="宋体" w:hAnsi="宋体" w:eastAsia="宋体" w:cs="宋体"/>
          <w:b/>
          <w:color w:val="auto"/>
          <w:szCs w:val="21"/>
        </w:rPr>
      </w:pPr>
      <w:r>
        <w:rPr>
          <w:rFonts w:hint="eastAsia" w:ascii="宋体" w:hAnsi="宋体" w:eastAsia="宋体" w:cs="宋体"/>
          <w:b/>
          <w:bCs/>
          <w:color w:val="auto"/>
          <w:sz w:val="21"/>
          <w:szCs w:val="21"/>
        </w:rPr>
        <w:t>近三个月（含开标当月）中的任意一个月</w:t>
      </w:r>
      <w:r>
        <w:rPr>
          <w:rFonts w:hint="eastAsia" w:ascii="宋体" w:hAnsi="宋体" w:eastAsia="宋体" w:cs="宋体"/>
          <w:b/>
          <w:color w:val="auto"/>
          <w:szCs w:val="21"/>
        </w:rPr>
        <w:t>的社保缴纳凭证：</w:t>
      </w:r>
    </w:p>
    <w:p>
      <w:pPr>
        <w:widowControl w:val="0"/>
        <w:adjustRightInd w:val="0"/>
        <w:snapToGrid w:val="0"/>
        <w:spacing w:line="360" w:lineRule="auto"/>
        <w:rPr>
          <w:rFonts w:ascii="宋体" w:hAnsi="宋体" w:eastAsia="宋体" w:cs="宋体"/>
          <w:b/>
          <w:color w:val="auto"/>
          <w:szCs w:val="21"/>
        </w:rPr>
      </w:pPr>
    </w:p>
    <w:p>
      <w:pPr>
        <w:widowControl w:val="0"/>
        <w:numPr>
          <w:ilvl w:val="0"/>
          <w:numId w:val="5"/>
        </w:numPr>
        <w:adjustRightInd w:val="0"/>
        <w:snapToGrid w:val="0"/>
        <w:spacing w:line="360" w:lineRule="auto"/>
        <w:ind w:firstLine="0"/>
        <w:rPr>
          <w:rFonts w:ascii="宋体" w:hAnsi="宋体" w:eastAsia="宋体" w:cs="宋体"/>
          <w:b/>
          <w:color w:val="auto"/>
          <w:szCs w:val="21"/>
        </w:rPr>
      </w:pPr>
      <w:r>
        <w:rPr>
          <w:rFonts w:hint="eastAsia" w:ascii="宋体" w:hAnsi="宋体" w:eastAsia="宋体" w:cs="宋体"/>
          <w:b/>
          <w:color w:val="auto"/>
          <w:szCs w:val="21"/>
        </w:rPr>
        <w:t>主要经营负责人（</w:t>
      </w:r>
      <w:r>
        <w:rPr>
          <w:rFonts w:hint="eastAsia" w:ascii="宋体" w:hAnsi="宋体" w:cs="宋体"/>
          <w:b/>
          <w:color w:val="auto"/>
          <w:szCs w:val="21"/>
        </w:rPr>
        <w:t>如有</w:t>
      </w:r>
      <w:r>
        <w:rPr>
          <w:rFonts w:hint="eastAsia" w:ascii="宋体" w:hAnsi="宋体" w:eastAsia="宋体" w:cs="宋体"/>
          <w:b/>
          <w:color w:val="auto"/>
          <w:szCs w:val="21"/>
        </w:rPr>
        <w:t>）</w:t>
      </w:r>
    </w:p>
    <w:p>
      <w:pPr>
        <w:widowControl w:val="0"/>
        <w:adjustRightInd w:val="0"/>
        <w:snapToGrid w:val="0"/>
        <w:spacing w:line="360" w:lineRule="auto"/>
        <w:rPr>
          <w:rFonts w:ascii="宋体" w:hAnsi="宋体" w:eastAsia="宋体" w:cs="宋体"/>
          <w:b/>
          <w:color w:val="auto"/>
          <w:szCs w:val="21"/>
        </w:rPr>
      </w:pPr>
      <w:r>
        <w:rPr>
          <w:rFonts w:hint="eastAsia" w:ascii="宋体" w:hAnsi="宋体" w:cs="宋体"/>
          <w:b/>
          <w:bCs/>
          <w:color w:val="auto"/>
          <w:sz w:val="21"/>
          <w:szCs w:val="21"/>
        </w:rPr>
        <w:t>姓名：</w:t>
      </w:r>
    </w:p>
    <w:p>
      <w:pPr>
        <w:widowControl w:val="0"/>
        <w:adjustRightInd w:val="0"/>
        <w:snapToGrid w:val="0"/>
        <w:spacing w:line="360" w:lineRule="auto"/>
        <w:rPr>
          <w:rFonts w:ascii="宋体" w:hAnsi="宋体" w:eastAsia="宋体" w:cs="宋体"/>
          <w:b/>
          <w:color w:val="auto"/>
          <w:szCs w:val="21"/>
        </w:rPr>
      </w:pPr>
      <w:r>
        <w:rPr>
          <w:rFonts w:hint="eastAsia" w:ascii="宋体" w:hAnsi="宋体" w:eastAsia="宋体" w:cs="宋体"/>
          <w:b/>
          <w:color w:val="auto"/>
          <w:szCs w:val="21"/>
        </w:rPr>
        <w:t>身份证复印件（正反面）：</w:t>
      </w:r>
    </w:p>
    <w:p>
      <w:pPr>
        <w:widowControl w:val="0"/>
        <w:adjustRightInd w:val="0"/>
        <w:snapToGrid w:val="0"/>
        <w:spacing w:line="360" w:lineRule="auto"/>
        <w:rPr>
          <w:rFonts w:ascii="宋体" w:hAnsi="宋体" w:eastAsia="宋体" w:cs="宋体"/>
          <w:b/>
          <w:color w:val="auto"/>
          <w:szCs w:val="21"/>
        </w:rPr>
      </w:pPr>
      <w:r>
        <w:rPr>
          <w:rFonts w:hint="eastAsia" w:ascii="宋体" w:hAnsi="宋体" w:eastAsia="宋体" w:cs="宋体"/>
          <w:b/>
          <w:bCs/>
          <w:color w:val="auto"/>
          <w:sz w:val="21"/>
          <w:szCs w:val="21"/>
        </w:rPr>
        <w:t>近三个月（含开标当月）中的任意一个月</w:t>
      </w:r>
      <w:r>
        <w:rPr>
          <w:rFonts w:hint="eastAsia" w:ascii="宋体" w:hAnsi="宋体" w:eastAsia="宋体" w:cs="宋体"/>
          <w:b/>
          <w:color w:val="auto"/>
          <w:szCs w:val="21"/>
        </w:rPr>
        <w:t>的社保缴纳凭证：</w:t>
      </w:r>
    </w:p>
    <w:p>
      <w:pPr>
        <w:pStyle w:val="8"/>
        <w:widowControl w:val="0"/>
        <w:adjustRightInd w:val="0"/>
        <w:snapToGrid w:val="0"/>
        <w:spacing w:line="360" w:lineRule="auto"/>
        <w:ind w:firstLine="480"/>
        <w:rPr>
          <w:rFonts w:ascii="宋体" w:hAnsi="宋体" w:eastAsia="宋体" w:cs="宋体"/>
          <w:color w:val="auto"/>
        </w:rPr>
      </w:pPr>
    </w:p>
    <w:p>
      <w:pPr>
        <w:widowControl w:val="0"/>
        <w:numPr>
          <w:ilvl w:val="0"/>
          <w:numId w:val="5"/>
        </w:numPr>
        <w:adjustRightInd w:val="0"/>
        <w:snapToGrid w:val="0"/>
        <w:spacing w:line="360" w:lineRule="auto"/>
        <w:ind w:firstLine="0"/>
        <w:rPr>
          <w:rFonts w:ascii="宋体" w:hAnsi="宋体" w:eastAsia="宋体" w:cs="宋体"/>
          <w:b/>
          <w:color w:val="auto"/>
          <w:szCs w:val="21"/>
        </w:rPr>
      </w:pPr>
      <w:r>
        <w:rPr>
          <w:rFonts w:hint="eastAsia" w:ascii="宋体" w:hAnsi="宋体" w:eastAsia="宋体" w:cs="宋体"/>
          <w:b/>
          <w:color w:val="auto"/>
          <w:szCs w:val="21"/>
        </w:rPr>
        <w:t>项目投标授权代表人</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cs="宋体"/>
          <w:b/>
          <w:bCs/>
          <w:color w:val="auto"/>
          <w:sz w:val="21"/>
          <w:szCs w:val="21"/>
        </w:rPr>
        <w:t>姓名：</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eastAsia="宋体" w:cs="宋体"/>
          <w:b/>
          <w:color w:val="auto"/>
          <w:szCs w:val="21"/>
        </w:rPr>
        <w:t>身份证复印件（正</w:t>
      </w:r>
      <w:r>
        <w:rPr>
          <w:rFonts w:hint="eastAsia" w:ascii="宋体" w:hAnsi="宋体" w:eastAsia="宋体" w:cs="宋体"/>
          <w:b/>
          <w:color w:val="auto"/>
          <w:sz w:val="21"/>
          <w:szCs w:val="21"/>
        </w:rPr>
        <w:t>反面）：</w:t>
      </w:r>
    </w:p>
    <w:p>
      <w:pPr>
        <w:widowControl w:val="0"/>
        <w:adjustRightInd w:val="0"/>
        <w:snapToGrid w:val="0"/>
        <w:spacing w:line="360" w:lineRule="auto"/>
        <w:rPr>
          <w:rFonts w:ascii="宋体" w:hAnsi="宋体" w:eastAsia="宋体" w:cs="宋体"/>
          <w:b/>
          <w:color w:val="auto"/>
          <w:szCs w:val="21"/>
        </w:rPr>
      </w:pPr>
      <w:r>
        <w:rPr>
          <w:rFonts w:hint="eastAsia" w:ascii="宋体" w:hAnsi="宋体" w:eastAsia="宋体" w:cs="宋体"/>
          <w:b/>
          <w:bCs/>
          <w:color w:val="auto"/>
          <w:sz w:val="21"/>
          <w:szCs w:val="21"/>
        </w:rPr>
        <w:t>近三个月（含开标当月）中的任意一个月</w:t>
      </w:r>
      <w:r>
        <w:rPr>
          <w:rFonts w:hint="eastAsia" w:ascii="宋体" w:hAnsi="宋体" w:eastAsia="宋体" w:cs="宋体"/>
          <w:b/>
          <w:color w:val="auto"/>
          <w:szCs w:val="21"/>
        </w:rPr>
        <w:t>的社保缴纳凭证：</w:t>
      </w:r>
    </w:p>
    <w:p>
      <w:pPr>
        <w:pStyle w:val="8"/>
        <w:widowControl w:val="0"/>
        <w:adjustRightInd w:val="0"/>
        <w:snapToGrid w:val="0"/>
        <w:spacing w:line="360" w:lineRule="auto"/>
        <w:ind w:firstLine="480"/>
        <w:rPr>
          <w:rFonts w:ascii="宋体" w:hAnsi="宋体" w:eastAsia="宋体" w:cs="宋体"/>
          <w:color w:val="auto"/>
        </w:rPr>
      </w:pPr>
    </w:p>
    <w:p>
      <w:pPr>
        <w:widowControl w:val="0"/>
        <w:numPr>
          <w:ilvl w:val="0"/>
          <w:numId w:val="5"/>
        </w:numPr>
        <w:adjustRightInd w:val="0"/>
        <w:snapToGrid w:val="0"/>
        <w:spacing w:line="360" w:lineRule="auto"/>
        <w:ind w:firstLine="0"/>
        <w:rPr>
          <w:rFonts w:ascii="宋体" w:hAnsi="宋体" w:eastAsia="宋体" w:cs="宋体"/>
          <w:b/>
          <w:color w:val="auto"/>
          <w:szCs w:val="21"/>
        </w:rPr>
      </w:pPr>
      <w:r>
        <w:rPr>
          <w:rFonts w:hint="eastAsia" w:ascii="宋体" w:hAnsi="宋体" w:eastAsia="宋体" w:cs="宋体"/>
          <w:b/>
          <w:color w:val="auto"/>
          <w:szCs w:val="21"/>
        </w:rPr>
        <w:t>项目负责人</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cs="宋体"/>
          <w:b/>
          <w:bCs/>
          <w:color w:val="auto"/>
          <w:sz w:val="21"/>
          <w:szCs w:val="21"/>
        </w:rPr>
        <w:t>姓名：</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eastAsia="宋体" w:cs="宋体"/>
          <w:b/>
          <w:color w:val="auto"/>
          <w:szCs w:val="21"/>
        </w:rPr>
        <w:t>身份证复印件（正</w:t>
      </w:r>
      <w:r>
        <w:rPr>
          <w:rFonts w:hint="eastAsia" w:ascii="宋体" w:hAnsi="宋体" w:eastAsia="宋体" w:cs="宋体"/>
          <w:b/>
          <w:color w:val="auto"/>
          <w:sz w:val="21"/>
          <w:szCs w:val="21"/>
        </w:rPr>
        <w:t>反面）：</w:t>
      </w:r>
    </w:p>
    <w:p>
      <w:pPr>
        <w:widowControl w:val="0"/>
        <w:adjustRightInd w:val="0"/>
        <w:snapToGrid w:val="0"/>
        <w:spacing w:line="360" w:lineRule="auto"/>
        <w:rPr>
          <w:rFonts w:ascii="宋体" w:hAnsi="宋体" w:eastAsia="宋体" w:cs="宋体"/>
          <w:b/>
          <w:color w:val="auto"/>
          <w:szCs w:val="21"/>
        </w:rPr>
      </w:pPr>
      <w:r>
        <w:rPr>
          <w:rFonts w:hint="eastAsia" w:ascii="宋体" w:hAnsi="宋体" w:eastAsia="宋体" w:cs="宋体"/>
          <w:b/>
          <w:bCs/>
          <w:color w:val="auto"/>
          <w:sz w:val="21"/>
          <w:szCs w:val="21"/>
        </w:rPr>
        <w:t>近三个月（含开标当月）中的任意一个月</w:t>
      </w:r>
      <w:r>
        <w:rPr>
          <w:rFonts w:hint="eastAsia" w:ascii="宋体" w:hAnsi="宋体" w:eastAsia="宋体" w:cs="宋体"/>
          <w:b/>
          <w:color w:val="auto"/>
          <w:szCs w:val="21"/>
        </w:rPr>
        <w:t>的社保缴纳凭证：</w:t>
      </w:r>
    </w:p>
    <w:p>
      <w:pPr>
        <w:pStyle w:val="8"/>
        <w:widowControl w:val="0"/>
        <w:adjustRightInd w:val="0"/>
        <w:snapToGrid w:val="0"/>
        <w:spacing w:line="360" w:lineRule="auto"/>
        <w:rPr>
          <w:rFonts w:ascii="宋体" w:hAnsi="宋体" w:eastAsia="宋体" w:cs="宋体"/>
          <w:color w:val="auto"/>
          <w:sz w:val="21"/>
          <w:szCs w:val="21"/>
        </w:rPr>
      </w:pPr>
    </w:p>
    <w:p>
      <w:pPr>
        <w:widowControl w:val="0"/>
        <w:numPr>
          <w:ilvl w:val="0"/>
          <w:numId w:val="5"/>
        </w:numPr>
        <w:adjustRightInd w:val="0"/>
        <w:snapToGrid w:val="0"/>
        <w:spacing w:line="360" w:lineRule="auto"/>
        <w:ind w:firstLine="0"/>
        <w:rPr>
          <w:rFonts w:ascii="宋体" w:hAnsi="宋体" w:eastAsia="宋体" w:cs="宋体"/>
          <w:b/>
          <w:color w:val="auto"/>
          <w:sz w:val="21"/>
          <w:szCs w:val="21"/>
        </w:rPr>
      </w:pPr>
      <w:r>
        <w:rPr>
          <w:rFonts w:hint="eastAsia" w:ascii="宋体" w:hAnsi="宋体" w:eastAsia="宋体" w:cs="宋体"/>
          <w:b/>
          <w:color w:val="auto"/>
          <w:sz w:val="21"/>
          <w:szCs w:val="21"/>
        </w:rPr>
        <w:t>主要技术人员</w:t>
      </w:r>
      <w:r>
        <w:rPr>
          <w:rFonts w:hint="eastAsia" w:ascii="宋体" w:hAnsi="宋体" w:cs="宋体"/>
          <w:b/>
          <w:color w:val="auto"/>
          <w:sz w:val="21"/>
          <w:szCs w:val="21"/>
        </w:rPr>
        <w:t>（</w:t>
      </w:r>
      <w:r>
        <w:rPr>
          <w:rFonts w:hint="eastAsia" w:ascii="宋体" w:hAnsi="宋体" w:eastAsia="宋体" w:cs="宋体"/>
          <w:b/>
          <w:bCs/>
          <w:color w:val="auto"/>
          <w:spacing w:val="-1"/>
          <w:sz w:val="21"/>
          <w:szCs w:val="21"/>
        </w:rPr>
        <w:t>有多人担任</w:t>
      </w:r>
      <w:r>
        <w:rPr>
          <w:rFonts w:hint="eastAsia" w:ascii="宋体" w:hAnsi="宋体" w:eastAsia="宋体" w:cs="宋体"/>
          <w:b/>
          <w:bCs/>
          <w:color w:val="auto"/>
          <w:spacing w:val="-42"/>
          <w:w w:val="95"/>
          <w:sz w:val="21"/>
          <w:szCs w:val="21"/>
        </w:rPr>
        <w:t>，</w:t>
      </w:r>
      <w:r>
        <w:rPr>
          <w:rFonts w:hint="eastAsia" w:ascii="宋体" w:hAnsi="宋体" w:eastAsia="宋体" w:cs="宋体"/>
          <w:b/>
          <w:bCs/>
          <w:color w:val="auto"/>
          <w:spacing w:val="-1"/>
          <w:sz w:val="21"/>
          <w:szCs w:val="21"/>
        </w:rPr>
        <w:t>应分行填写</w:t>
      </w:r>
      <w:r>
        <w:rPr>
          <w:rFonts w:hint="eastAsia" w:ascii="宋体" w:hAnsi="宋体" w:cs="宋体"/>
          <w:b/>
          <w:color w:val="auto"/>
          <w:sz w:val="21"/>
          <w:szCs w:val="21"/>
        </w:rPr>
        <w:t>）</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cs="宋体"/>
          <w:b/>
          <w:bCs/>
          <w:color w:val="auto"/>
          <w:sz w:val="21"/>
          <w:szCs w:val="21"/>
        </w:rPr>
        <w:t>姓名：</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eastAsia="宋体" w:cs="宋体"/>
          <w:b/>
          <w:color w:val="auto"/>
          <w:szCs w:val="21"/>
        </w:rPr>
        <w:t>身份证复印件（正</w:t>
      </w:r>
      <w:r>
        <w:rPr>
          <w:rFonts w:hint="eastAsia" w:ascii="宋体" w:hAnsi="宋体" w:eastAsia="宋体" w:cs="宋体"/>
          <w:b/>
          <w:color w:val="auto"/>
          <w:sz w:val="21"/>
          <w:szCs w:val="21"/>
        </w:rPr>
        <w:t>反面）：</w:t>
      </w:r>
    </w:p>
    <w:p>
      <w:pPr>
        <w:widowControl w:val="0"/>
        <w:adjustRightInd w:val="0"/>
        <w:snapToGrid w:val="0"/>
        <w:spacing w:line="360" w:lineRule="auto"/>
        <w:rPr>
          <w:rFonts w:ascii="宋体" w:hAnsi="宋体" w:eastAsia="宋体" w:cs="宋体"/>
          <w:b/>
          <w:color w:val="auto"/>
          <w:szCs w:val="21"/>
        </w:rPr>
      </w:pPr>
      <w:r>
        <w:rPr>
          <w:rFonts w:hint="eastAsia" w:ascii="宋体" w:hAnsi="宋体" w:eastAsia="宋体" w:cs="宋体"/>
          <w:b/>
          <w:bCs/>
          <w:color w:val="auto"/>
          <w:sz w:val="21"/>
          <w:szCs w:val="21"/>
        </w:rPr>
        <w:t>近三个月（含开标当月）中的任意一个月</w:t>
      </w:r>
      <w:r>
        <w:rPr>
          <w:rFonts w:hint="eastAsia" w:ascii="宋体" w:hAnsi="宋体" w:eastAsia="宋体" w:cs="宋体"/>
          <w:b/>
          <w:color w:val="auto"/>
          <w:szCs w:val="21"/>
        </w:rPr>
        <w:t>的社保缴纳凭证：</w:t>
      </w:r>
    </w:p>
    <w:p>
      <w:pPr>
        <w:pStyle w:val="8"/>
        <w:widowControl w:val="0"/>
        <w:adjustRightInd w:val="0"/>
        <w:snapToGrid w:val="0"/>
        <w:spacing w:line="360" w:lineRule="auto"/>
        <w:rPr>
          <w:rFonts w:ascii="宋体" w:hAnsi="宋体" w:eastAsia="宋体" w:cs="宋体"/>
          <w:color w:val="auto"/>
          <w:sz w:val="21"/>
          <w:szCs w:val="21"/>
        </w:rPr>
      </w:pPr>
    </w:p>
    <w:p>
      <w:pPr>
        <w:widowControl w:val="0"/>
        <w:numPr>
          <w:ilvl w:val="0"/>
          <w:numId w:val="5"/>
        </w:numPr>
        <w:adjustRightInd w:val="0"/>
        <w:snapToGrid w:val="0"/>
        <w:spacing w:line="360" w:lineRule="auto"/>
        <w:ind w:firstLine="0"/>
        <w:rPr>
          <w:rFonts w:ascii="宋体" w:hAnsi="宋体" w:eastAsia="宋体" w:cs="宋体"/>
          <w:b/>
          <w:bCs/>
          <w:color w:val="auto"/>
          <w:sz w:val="21"/>
          <w:szCs w:val="21"/>
        </w:rPr>
      </w:pPr>
      <w:r>
        <w:rPr>
          <w:rFonts w:hint="eastAsia" w:ascii="宋体" w:hAnsi="宋体" w:eastAsia="宋体" w:cs="宋体"/>
          <w:b/>
          <w:bCs/>
          <w:color w:val="auto"/>
          <w:sz w:val="21"/>
          <w:szCs w:val="21"/>
        </w:rPr>
        <w:t>投标文件编制人员</w:t>
      </w:r>
      <w:r>
        <w:rPr>
          <w:rFonts w:hint="eastAsia" w:ascii="宋体" w:hAnsi="宋体" w:cs="宋体"/>
          <w:b/>
          <w:color w:val="auto"/>
          <w:sz w:val="21"/>
          <w:szCs w:val="21"/>
        </w:rPr>
        <w:t>（</w:t>
      </w:r>
      <w:r>
        <w:rPr>
          <w:rFonts w:hint="eastAsia" w:ascii="宋体" w:hAnsi="宋体" w:eastAsia="宋体" w:cs="宋体"/>
          <w:b/>
          <w:bCs/>
          <w:color w:val="auto"/>
          <w:spacing w:val="-1"/>
          <w:sz w:val="21"/>
          <w:szCs w:val="21"/>
        </w:rPr>
        <w:t>有多人担任</w:t>
      </w:r>
      <w:r>
        <w:rPr>
          <w:rFonts w:hint="eastAsia" w:ascii="宋体" w:hAnsi="宋体" w:eastAsia="宋体" w:cs="宋体"/>
          <w:b/>
          <w:bCs/>
          <w:color w:val="auto"/>
          <w:spacing w:val="-42"/>
          <w:w w:val="95"/>
          <w:sz w:val="21"/>
          <w:szCs w:val="21"/>
        </w:rPr>
        <w:t>，</w:t>
      </w:r>
      <w:r>
        <w:rPr>
          <w:rFonts w:hint="eastAsia" w:ascii="宋体" w:hAnsi="宋体" w:eastAsia="宋体" w:cs="宋体"/>
          <w:b/>
          <w:bCs/>
          <w:color w:val="auto"/>
          <w:spacing w:val="-1"/>
          <w:sz w:val="21"/>
          <w:szCs w:val="21"/>
        </w:rPr>
        <w:t>应分行填写</w:t>
      </w:r>
      <w:r>
        <w:rPr>
          <w:rFonts w:hint="eastAsia" w:ascii="宋体" w:hAnsi="宋体" w:cs="宋体"/>
          <w:b/>
          <w:color w:val="auto"/>
          <w:sz w:val="21"/>
          <w:szCs w:val="21"/>
        </w:rPr>
        <w:t>）</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cs="宋体"/>
          <w:b/>
          <w:bCs/>
          <w:color w:val="auto"/>
          <w:sz w:val="21"/>
          <w:szCs w:val="21"/>
        </w:rPr>
        <w:t>姓名：</w:t>
      </w:r>
    </w:p>
    <w:p>
      <w:pPr>
        <w:widowControl w:val="0"/>
        <w:adjustRightInd w:val="0"/>
        <w:snapToGrid w:val="0"/>
        <w:spacing w:line="360" w:lineRule="auto"/>
        <w:rPr>
          <w:rFonts w:ascii="宋体" w:hAnsi="宋体" w:eastAsia="宋体" w:cs="宋体"/>
          <w:b/>
          <w:bCs/>
          <w:color w:val="auto"/>
          <w:sz w:val="21"/>
          <w:szCs w:val="21"/>
        </w:rPr>
      </w:pPr>
      <w:r>
        <w:rPr>
          <w:rFonts w:hint="eastAsia" w:ascii="宋体" w:hAnsi="宋体" w:eastAsia="宋体" w:cs="宋体"/>
          <w:b/>
          <w:color w:val="auto"/>
          <w:szCs w:val="21"/>
        </w:rPr>
        <w:t>身份证复印件（正</w:t>
      </w:r>
      <w:r>
        <w:rPr>
          <w:rFonts w:hint="eastAsia" w:ascii="宋体" w:hAnsi="宋体" w:eastAsia="宋体" w:cs="宋体"/>
          <w:b/>
          <w:color w:val="auto"/>
          <w:sz w:val="21"/>
          <w:szCs w:val="21"/>
        </w:rPr>
        <w:t>反面）：</w:t>
      </w:r>
    </w:p>
    <w:p>
      <w:pPr>
        <w:widowControl w:val="0"/>
        <w:adjustRightInd w:val="0"/>
        <w:snapToGrid w:val="0"/>
        <w:spacing w:line="360" w:lineRule="auto"/>
        <w:rPr>
          <w:rFonts w:ascii="宋体" w:hAnsi="宋体" w:eastAsia="宋体" w:cs="宋体"/>
          <w:b/>
          <w:color w:val="auto"/>
          <w:szCs w:val="21"/>
        </w:rPr>
      </w:pPr>
      <w:r>
        <w:rPr>
          <w:rFonts w:hint="eastAsia" w:ascii="宋体" w:hAnsi="宋体" w:eastAsia="宋体" w:cs="宋体"/>
          <w:b/>
          <w:bCs/>
          <w:color w:val="auto"/>
          <w:sz w:val="21"/>
          <w:szCs w:val="21"/>
        </w:rPr>
        <w:t>近三个月（含开标当月）中的任意一个月</w:t>
      </w:r>
      <w:r>
        <w:rPr>
          <w:rFonts w:hint="eastAsia" w:ascii="宋体" w:hAnsi="宋体" w:eastAsia="宋体" w:cs="宋体"/>
          <w:b/>
          <w:color w:val="auto"/>
          <w:szCs w:val="21"/>
        </w:rPr>
        <w:t>的社保缴纳凭证：</w:t>
      </w:r>
    </w:p>
    <w:p>
      <w:pPr>
        <w:widowControl w:val="0"/>
        <w:adjustRightInd w:val="0"/>
        <w:snapToGrid w:val="0"/>
        <w:spacing w:line="360" w:lineRule="auto"/>
        <w:rPr>
          <w:rFonts w:ascii="宋体" w:hAnsi="宋体" w:eastAsia="宋体" w:cs="宋体"/>
          <w:b/>
          <w:color w:val="auto"/>
          <w:sz w:val="21"/>
          <w:szCs w:val="21"/>
        </w:rPr>
      </w:pPr>
    </w:p>
    <w:p>
      <w:pPr>
        <w:numPr>
          <w:ilvl w:val="0"/>
          <w:numId w:val="6"/>
        </w:numPr>
        <w:rPr>
          <w:rFonts w:ascii="宋体" w:hAnsi="宋体" w:cs="宋体"/>
          <w:b/>
          <w:color w:val="auto"/>
          <w:szCs w:val="21"/>
        </w:rPr>
      </w:pPr>
      <w:r>
        <w:rPr>
          <w:rFonts w:hint="eastAsia" w:cs="仿宋" w:asciiTheme="minorEastAsia" w:hAnsiTheme="minorEastAsia"/>
          <w:b/>
          <w:color w:val="auto"/>
          <w:szCs w:val="21"/>
        </w:rPr>
        <w:t>企业股权关系</w:t>
      </w:r>
      <w:r>
        <w:rPr>
          <w:rFonts w:hint="eastAsia" w:ascii="宋体" w:hAnsi="宋体" w:eastAsia="宋体" w:cs="宋体"/>
          <w:b/>
          <w:color w:val="auto"/>
          <w:szCs w:val="21"/>
        </w:rPr>
        <w:t>证明材料</w:t>
      </w:r>
      <w:r>
        <w:rPr>
          <w:rFonts w:hint="eastAsia" w:ascii="宋体" w:hAnsi="宋体" w:cs="宋体"/>
          <w:b/>
          <w:color w:val="auto"/>
          <w:szCs w:val="21"/>
          <w:u w:val="double"/>
        </w:rPr>
        <w:t>（投标人根据自身情况提供证明材料）</w:t>
      </w:r>
      <w:r>
        <w:rPr>
          <w:rFonts w:hint="eastAsia" w:ascii="宋体" w:hAnsi="宋体" w:cs="宋体"/>
          <w:b/>
          <w:color w:val="auto"/>
          <w:szCs w:val="21"/>
        </w:rPr>
        <w:t>：</w:t>
      </w:r>
    </w:p>
    <w:p>
      <w:pPr>
        <w:numPr>
          <w:ilvl w:val="255"/>
          <w:numId w:val="0"/>
        </w:numPr>
        <w:rPr>
          <w:rFonts w:asciiTheme="minorEastAsia" w:hAnsiTheme="minorEastAsia" w:cstheme="minorEastAsia"/>
          <w:b/>
          <w:bCs/>
          <w:color w:val="auto"/>
        </w:rPr>
      </w:pPr>
      <w:r>
        <w:rPr>
          <w:rFonts w:hint="eastAsia" w:asciiTheme="minorEastAsia" w:hAnsiTheme="minorEastAsia" w:cstheme="minorEastAsia"/>
          <w:b/>
          <w:bCs/>
          <w:color w:val="auto"/>
        </w:rPr>
        <w:br w:type="page"/>
      </w:r>
    </w:p>
    <w:p>
      <w:pPr>
        <w:tabs>
          <w:tab w:val="left" w:pos="360"/>
        </w:tabs>
        <w:spacing w:line="460" w:lineRule="exact"/>
        <w:jc w:val="both"/>
        <w:rPr>
          <w:rFonts w:asciiTheme="minorEastAsia" w:hAnsiTheme="minorEastAsia" w:cstheme="minorEastAsia"/>
          <w:b/>
          <w:bCs/>
          <w:color w:val="auto"/>
        </w:rPr>
      </w:pPr>
      <w:r>
        <w:rPr>
          <w:rFonts w:hint="eastAsia" w:asciiTheme="minorEastAsia" w:hAnsiTheme="minorEastAsia" w:cstheme="minorEastAsia"/>
          <w:b/>
          <w:bCs/>
          <w:color w:val="auto"/>
        </w:rPr>
        <w:t>（二）资格证明文件</w:t>
      </w:r>
    </w:p>
    <w:p>
      <w:pPr>
        <w:spacing w:line="560" w:lineRule="exact"/>
        <w:ind w:firstLine="480" w:firstLineChars="200"/>
        <w:rPr>
          <w:rFonts w:hint="eastAsia" w:ascii="宋体" w:hAnsi="宋体"/>
          <w:bCs/>
          <w:color w:val="auto"/>
          <w:szCs w:val="21"/>
        </w:rPr>
      </w:pPr>
      <w:r>
        <w:rPr>
          <w:rFonts w:hint="eastAsia" w:asciiTheme="minorEastAsia" w:hAnsiTheme="minorEastAsia" w:cstheme="minorEastAsia"/>
          <w:bCs/>
          <w:color w:val="auto"/>
          <w:lang w:val="en-US" w:eastAsia="zh-CN"/>
        </w:rPr>
        <w:t>1.</w:t>
      </w:r>
      <w:r>
        <w:rPr>
          <w:rFonts w:hint="eastAsia" w:asciiTheme="minorEastAsia" w:hAnsiTheme="minorEastAsia" w:cstheme="minorEastAsia"/>
          <w:bCs/>
          <w:color w:val="auto"/>
        </w:rPr>
        <w:t>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color w:val="auto"/>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color w:val="auto"/>
          <w:szCs w:val="21"/>
        </w:rPr>
        <w:t>】。</w:t>
      </w:r>
    </w:p>
    <w:p>
      <w:pPr>
        <w:spacing w:line="560" w:lineRule="exact"/>
        <w:ind w:firstLine="480" w:firstLineChars="200"/>
        <w:rPr>
          <w:rFonts w:hint="eastAsia" w:ascii="宋体" w:hAnsi="宋体" w:cs="宋体"/>
          <w:color w:val="auto"/>
          <w:lang w:val="en-US" w:eastAsia="zh-CN"/>
        </w:rPr>
      </w:pPr>
      <w:r>
        <w:rPr>
          <w:rFonts w:hint="eastAsia" w:ascii="宋体" w:hAnsi="宋体" w:cs="宋体"/>
          <w:color w:val="auto"/>
          <w:lang w:val="en-US" w:eastAsia="zh-CN"/>
        </w:rPr>
        <w:t>2、若投标人为所投产品的生产企业，必须提供《医疗器械生产企业许可证》或备案凭证，且生产范围包含该产品。若投标人为所投产品的代理商或授权供应商，必须提供《医疗器械经营企业许可证》或备案凭证，且经营范围包含该产品（须提供相关证书扫描件，原件备查）；当所投产品属于第一类医疗器械时必须提供第一类医疗器械备案证明。</w:t>
      </w:r>
    </w:p>
    <w:p>
      <w:pPr>
        <w:spacing w:line="560" w:lineRule="exact"/>
        <w:ind w:firstLine="480" w:firstLineChars="200"/>
        <w:rPr>
          <w:rFonts w:hint="eastAsia" w:ascii="宋体" w:hAnsi="宋体" w:cs="宋体"/>
          <w:color w:val="auto"/>
          <w:lang w:val="en-US" w:eastAsia="zh-CN"/>
        </w:rPr>
      </w:pPr>
      <w:r>
        <w:rPr>
          <w:rFonts w:hint="eastAsia" w:ascii="宋体" w:hAnsi="宋体" w:cs="宋体"/>
          <w:color w:val="auto"/>
          <w:lang w:val="en-US" w:eastAsia="zh-CN"/>
        </w:rPr>
        <w:t>3、投标人所投产品具备相关主管部门要求的认证资料:所投产品为第一类医疗器械的，提供监督管理部门签发的有效的《医疗器械备案凭证》扫描件，原件备查；所投产品为第二、三类医疗器械的，提供监督管理部门签发的涵盖所投产品的《医疗器械注册证》(有效期内)扫描件，原件备查。</w:t>
      </w:r>
    </w:p>
    <w:p>
      <w:pPr>
        <w:spacing w:line="560" w:lineRule="exact"/>
        <w:ind w:firstLine="480" w:firstLineChars="200"/>
        <w:rPr>
          <w:rFonts w:hint="eastAsia" w:ascii="宋体" w:hAnsi="宋体" w:cs="宋体"/>
          <w:color w:val="auto"/>
        </w:rPr>
      </w:pPr>
      <w:r>
        <w:rPr>
          <w:rFonts w:hint="eastAsia" w:ascii="宋体" w:hAnsi="宋体" w:cs="宋体"/>
          <w:color w:val="auto"/>
          <w:lang w:val="en-US" w:eastAsia="zh-CN"/>
        </w:rPr>
        <w:t>4、若投标人所投产品为进口设备，则必须提供所投产品制造商出具的销售授权书，且同时提供由产品制造商或授权的中国总代理签署的合法有效的保修、维修承诺函扫描件，原件备查；若所投产品为国产产品，则无需提供。</w:t>
      </w:r>
    </w:p>
    <w:p>
      <w:pPr>
        <w:pStyle w:val="19"/>
        <w:rPr>
          <w:color w:val="auto"/>
        </w:rPr>
      </w:pPr>
    </w:p>
    <w:p>
      <w:pPr>
        <w:numPr>
          <w:ilvl w:val="255"/>
          <w:numId w:val="0"/>
        </w:numPr>
        <w:rPr>
          <w:rFonts w:asciiTheme="minorEastAsia" w:hAnsiTheme="minorEastAsia" w:cstheme="minorEastAsia"/>
          <w:b/>
          <w:bCs/>
          <w:color w:val="auto"/>
        </w:rPr>
      </w:pPr>
      <w:r>
        <w:rPr>
          <w:rFonts w:hint="eastAsia" w:asciiTheme="minorEastAsia" w:hAnsiTheme="minorEastAsia" w:cstheme="minorEastAsia"/>
          <w:b/>
          <w:bCs/>
          <w:color w:val="auto"/>
        </w:rPr>
        <w:br w:type="page"/>
      </w:r>
    </w:p>
    <w:p>
      <w:pPr>
        <w:ind w:firstLine="480" w:firstLineChars="200"/>
        <w:outlineLvl w:val="3"/>
        <w:rPr>
          <w:rFonts w:hint="eastAsia" w:ascii="黑体" w:hAnsi="宋体" w:eastAsia="黑体"/>
          <w:bCs/>
          <w:color w:val="auto"/>
          <w:kern w:val="0"/>
          <w:sz w:val="24"/>
          <w:szCs w:val="32"/>
          <w:lang w:val="en-US" w:eastAsia="zh-CN"/>
        </w:rPr>
      </w:pPr>
      <w:bookmarkStart w:id="26" w:name="_Hlk72257908"/>
      <w:r>
        <w:rPr>
          <w:rFonts w:hint="eastAsia" w:ascii="宋体" w:hAnsi="宋体" w:eastAsia="宋体" w:cs="宋体"/>
          <w:bCs/>
          <w:color w:val="auto"/>
          <w:kern w:val="0"/>
          <w:sz w:val="24"/>
          <w:szCs w:val="32"/>
          <w:lang w:val="en-US" w:eastAsia="zh-CN"/>
        </w:rPr>
        <w:t>2.</w:t>
      </w:r>
      <w:r>
        <w:rPr>
          <w:rFonts w:hint="eastAsia" w:ascii="宋体" w:hAnsi="宋体" w:eastAsia="宋体" w:cs="宋体"/>
          <w:bCs/>
          <w:color w:val="auto"/>
          <w:kern w:val="0"/>
          <w:sz w:val="24"/>
          <w:szCs w:val="32"/>
        </w:rPr>
        <w:t>中小企业声明函、残疾人福利性单位声明函</w:t>
      </w:r>
      <w:r>
        <w:rPr>
          <w:rFonts w:hint="eastAsia" w:ascii="宋体" w:hAnsi="宋体" w:eastAsia="宋体" w:cs="宋体"/>
          <w:bCs/>
          <w:color w:val="auto"/>
          <w:kern w:val="0"/>
          <w:sz w:val="24"/>
          <w:szCs w:val="32"/>
          <w:lang w:val="en-US" w:eastAsia="zh-CN"/>
        </w:rPr>
        <w:t>及</w:t>
      </w:r>
      <w:r>
        <w:rPr>
          <w:rFonts w:hint="eastAsia" w:ascii="宋体" w:hAnsi="宋体" w:eastAsia="宋体" w:cs="宋体"/>
          <w:bCs/>
          <w:color w:val="auto"/>
          <w:kern w:val="0"/>
          <w:sz w:val="24"/>
          <w:szCs w:val="32"/>
        </w:rPr>
        <w:t>监狱企业声明函</w:t>
      </w:r>
      <w:r>
        <w:rPr>
          <w:rFonts w:hint="eastAsia" w:ascii="宋体" w:hAnsi="宋体" w:eastAsia="宋体" w:cs="宋体"/>
          <w:bCs/>
          <w:color w:val="auto"/>
          <w:kern w:val="0"/>
          <w:sz w:val="24"/>
          <w:szCs w:val="32"/>
          <w:lang w:eastAsia="zh-CN"/>
        </w:rPr>
        <w:t>（</w:t>
      </w:r>
      <w:r>
        <w:rPr>
          <w:rFonts w:hint="eastAsia" w:ascii="宋体" w:hAnsi="宋体" w:eastAsia="宋体" w:cs="宋体"/>
          <w:bCs/>
          <w:color w:val="auto"/>
          <w:kern w:val="0"/>
          <w:sz w:val="24"/>
          <w:szCs w:val="32"/>
          <w:lang w:val="en-US" w:eastAsia="zh-CN"/>
        </w:rPr>
        <w:t>如有</w:t>
      </w:r>
      <w:r>
        <w:rPr>
          <w:rFonts w:hint="eastAsia" w:ascii="宋体" w:hAnsi="宋体" w:eastAsia="宋体" w:cs="宋体"/>
          <w:bCs/>
          <w:color w:val="auto"/>
          <w:kern w:val="0"/>
          <w:sz w:val="24"/>
          <w:szCs w:val="32"/>
          <w:lang w:eastAsia="zh-CN"/>
        </w:rPr>
        <w:t>）</w:t>
      </w:r>
    </w:p>
    <w:p>
      <w:pPr>
        <w:jc w:val="left"/>
        <w:outlineLvl w:val="3"/>
        <w:rPr>
          <w:rFonts w:hint="eastAsia" w:ascii="宋体" w:hAnsi="宋体" w:eastAsia="宋体" w:cs="宋体"/>
          <w:bCs/>
          <w:color w:val="auto"/>
          <w:kern w:val="0"/>
          <w:sz w:val="21"/>
          <w:szCs w:val="21"/>
        </w:rPr>
      </w:pPr>
    </w:p>
    <w:p>
      <w:p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填写指引：</w:t>
      </w:r>
    </w:p>
    <w:p>
      <w:pPr>
        <w:ind w:firstLine="420" w:firstLineChars="200"/>
        <w:outlineLvl w:val="3"/>
        <w:rPr>
          <w:rFonts w:hint="eastAsia" w:ascii="宋体" w:hAnsi="宋体" w:eastAsia="宋体" w:cs="宋体"/>
          <w:color w:val="auto"/>
          <w:sz w:val="21"/>
          <w:szCs w:val="21"/>
        </w:rPr>
      </w:pPr>
      <w:r>
        <w:rPr>
          <w:rFonts w:hint="eastAsia" w:ascii="宋体" w:hAnsi="宋体" w:eastAsia="宋体" w:cs="宋体"/>
          <w:bCs/>
          <w:color w:val="auto"/>
          <w:kern w:val="0"/>
          <w:sz w:val="21"/>
          <w:szCs w:val="21"/>
        </w:rPr>
        <w:t>1、该部分内容由投标人根据自身实际情况填写，不符合要求的投标人可以不填写或直接删除相应的声明函。</w:t>
      </w:r>
      <w:r>
        <w:rPr>
          <w:rFonts w:hint="eastAsia" w:ascii="宋体" w:hAnsi="宋体" w:eastAsia="宋体" w:cs="宋体"/>
          <w:color w:val="auto"/>
          <w:sz w:val="21"/>
          <w:szCs w:val="21"/>
        </w:rPr>
        <w:t>投标人提供的声明函不属实的，属于提供虚假资料谋取中标，依照《中华人民共和国政府采购法》等国家有关规定追究相应责任。</w:t>
      </w:r>
    </w:p>
    <w:p>
      <w:pPr>
        <w:ind w:firstLine="420" w:firstLineChars="200"/>
        <w:outlineLvl w:val="3"/>
        <w:rPr>
          <w:rFonts w:hint="eastAsia" w:ascii="宋体" w:hAnsi="宋体" w:eastAsia="宋体" w:cs="宋体"/>
          <w:color w:val="auto"/>
          <w:sz w:val="21"/>
          <w:szCs w:val="21"/>
        </w:rPr>
      </w:pPr>
      <w:r>
        <w:rPr>
          <w:rFonts w:hint="eastAsia" w:ascii="宋体" w:hAnsi="宋体" w:eastAsia="宋体" w:cs="宋体"/>
          <w:color w:val="auto"/>
          <w:sz w:val="21"/>
          <w:szCs w:val="21"/>
        </w:rPr>
        <w:t>2、该部分内容填写需要参考的相关文件：</w:t>
      </w:r>
    </w:p>
    <w:p>
      <w:pPr>
        <w:ind w:firstLine="420" w:firstLineChars="200"/>
        <w:outlineLvl w:val="3"/>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pPr>
        <w:ind w:firstLine="420" w:firstLineChars="200"/>
        <w:outlineLvl w:val="3"/>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(2)《工业和信息化部、国家统计局、国家发展和改革委员会、财政部关于印发中小企业划型标准规定的通知》（工信部联企业〔2011〕300号）</w:t>
      </w:r>
      <w:r>
        <w:rPr>
          <w:rFonts w:hint="eastAsia" w:ascii="宋体" w:hAnsi="宋体" w:eastAsia="宋体" w:cs="宋体"/>
          <w:color w:val="auto"/>
          <w:sz w:val="21"/>
          <w:szCs w:val="21"/>
          <w:lang w:eastAsia="zh-CN"/>
        </w:rPr>
        <w:t>；</w:t>
      </w:r>
    </w:p>
    <w:p>
      <w:pPr>
        <w:ind w:firstLine="420" w:firstLineChars="200"/>
        <w:outlineLvl w:val="3"/>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(3)《统计上大中小微型企业划分办法(2017)》（国统字〔2017〕213号）</w:t>
      </w:r>
      <w:r>
        <w:rPr>
          <w:rFonts w:hint="eastAsia" w:ascii="宋体" w:hAnsi="宋体" w:eastAsia="宋体" w:cs="宋体"/>
          <w:color w:val="auto"/>
          <w:sz w:val="21"/>
          <w:szCs w:val="21"/>
          <w:lang w:eastAsia="zh-CN"/>
        </w:rPr>
        <w:t>；</w:t>
      </w:r>
    </w:p>
    <w:p>
      <w:pPr>
        <w:ind w:firstLine="420" w:firstLineChars="200"/>
        <w:outlineLvl w:val="3"/>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pPr>
        <w:ind w:firstLine="420" w:firstLineChars="200"/>
        <w:outlineLvl w:val="3"/>
        <w:rPr>
          <w:rFonts w:hint="eastAsia" w:ascii="宋体" w:hAnsi="宋体" w:eastAsia="宋体" w:cs="宋体"/>
          <w:color w:val="auto"/>
          <w:sz w:val="21"/>
          <w:szCs w:val="21"/>
        </w:rPr>
      </w:pPr>
      <w:r>
        <w:rPr>
          <w:rFonts w:hint="eastAsia" w:ascii="宋体" w:hAnsi="宋体" w:eastAsia="宋体" w:cs="宋体"/>
          <w:color w:val="auto"/>
          <w:sz w:val="21"/>
          <w:szCs w:val="21"/>
        </w:rPr>
        <w:t>(5)《关于政府采购支持监狱企业发展有关问题的通知》（财库〔2014〕68号）</w:t>
      </w:r>
    </w:p>
    <w:p>
      <w:p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3、请依照提供的格式和内容填写声明函，不要随意变更格式；声明函不需要盖章或签字</w:t>
      </w:r>
      <w:r>
        <w:rPr>
          <w:rFonts w:hint="eastAsia" w:ascii="宋体" w:hAnsi="宋体" w:eastAsia="宋体" w:cs="宋体"/>
          <w:color w:val="auto"/>
          <w:sz w:val="21"/>
          <w:szCs w:val="21"/>
        </w:rPr>
        <w:t>。</w:t>
      </w:r>
    </w:p>
    <w:p>
      <w:p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4、声明函具体填写要求：</w:t>
      </w:r>
    </w:p>
    <w:p>
      <w:p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（1）声明是中小企业须填写《中小企业声明函》的以下内容：</w:t>
      </w:r>
    </w:p>
    <w:p>
      <w:p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第一处，在“单位名称”下划线处如实填写采购人名称（</w:t>
      </w:r>
      <w:r>
        <w:rPr>
          <w:rFonts w:hint="eastAsia" w:ascii="宋体" w:hAnsi="宋体" w:eastAsia="宋体" w:cs="宋体"/>
          <w:bCs/>
          <w:color w:val="auto"/>
          <w:kern w:val="0"/>
          <w:sz w:val="21"/>
          <w:szCs w:val="21"/>
          <w:lang w:val="en-US" w:eastAsia="zh-CN"/>
        </w:rPr>
        <w:t>深圳市龙岗区耳鼻咽喉医院</w:t>
      </w:r>
      <w:r>
        <w:rPr>
          <w:rFonts w:hint="eastAsia" w:ascii="宋体" w:hAnsi="宋体" w:eastAsia="宋体" w:cs="宋体"/>
          <w:bCs/>
          <w:color w:val="auto"/>
          <w:kern w:val="0"/>
          <w:sz w:val="21"/>
          <w:szCs w:val="21"/>
        </w:rPr>
        <w:t>）；</w:t>
      </w:r>
    </w:p>
    <w:p>
      <w:p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第二处，在“项目名称”下划线处如实填写采购</w:t>
      </w:r>
      <w:r>
        <w:rPr>
          <w:rFonts w:hint="eastAsia" w:ascii="宋体" w:hAnsi="宋体" w:eastAsia="宋体" w:cs="宋体"/>
          <w:bCs/>
          <w:color w:val="auto"/>
          <w:kern w:val="0"/>
          <w:sz w:val="21"/>
          <w:szCs w:val="21"/>
          <w:lang w:val="en-US" w:eastAsia="zh-CN"/>
        </w:rPr>
        <w:t>文件中确定的</w:t>
      </w:r>
      <w:r>
        <w:rPr>
          <w:rFonts w:hint="eastAsia" w:ascii="宋体" w:hAnsi="宋体" w:eastAsia="宋体" w:cs="宋体"/>
          <w:bCs/>
          <w:color w:val="auto"/>
          <w:kern w:val="0"/>
          <w:sz w:val="21"/>
          <w:szCs w:val="21"/>
        </w:rPr>
        <w:t>项目名称</w:t>
      </w:r>
      <w:r>
        <w:rPr>
          <w:rFonts w:hint="eastAsia" w:ascii="宋体" w:hAnsi="宋体" w:eastAsia="宋体" w:cs="宋体"/>
          <w:bCs/>
          <w:color w:val="auto"/>
          <w:kern w:val="0"/>
          <w:sz w:val="21"/>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宋体" w:hAnsi="宋体" w:eastAsia="宋体" w:cs="宋体"/>
          <w:bCs/>
          <w:color w:val="auto"/>
          <w:kern w:val="0"/>
          <w:sz w:val="21"/>
          <w:szCs w:val="21"/>
        </w:rPr>
        <w:t>；</w:t>
      </w:r>
    </w:p>
    <w:p>
      <w:p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第三处，在“标的名称”下划线处填写所采购货物（标的）的具体名称（以招标文件第一册第三章用户需求书“货物</w:t>
      </w:r>
      <w:r>
        <w:rPr>
          <w:rFonts w:hint="eastAsia" w:ascii="宋体" w:hAnsi="宋体" w:eastAsia="宋体" w:cs="宋体"/>
          <w:bCs/>
          <w:color w:val="auto"/>
          <w:kern w:val="0"/>
          <w:sz w:val="21"/>
          <w:szCs w:val="21"/>
          <w:lang w:val="en-US" w:eastAsia="zh-CN"/>
        </w:rPr>
        <w:t>需求</w:t>
      </w:r>
      <w:r>
        <w:rPr>
          <w:rFonts w:hint="eastAsia" w:ascii="宋体" w:hAnsi="宋体" w:eastAsia="宋体" w:cs="宋体"/>
          <w:bCs/>
          <w:color w:val="auto"/>
          <w:kern w:val="0"/>
          <w:sz w:val="21"/>
          <w:szCs w:val="21"/>
        </w:rPr>
        <w:t>明细”的“货物名称”一栏为准）；如果涉及多项货物（标的）为同一企业制造，“标的名称”下划线处可以如实填写多项货物；对于分包方式面向中小企业采购的项目</w:t>
      </w:r>
      <w:r>
        <w:rPr>
          <w:rFonts w:hint="eastAsia" w:ascii="宋体" w:hAnsi="宋体" w:eastAsia="宋体" w:cs="宋体"/>
          <w:bCs/>
          <w:color w:val="auto"/>
          <w:kern w:val="0"/>
          <w:sz w:val="21"/>
          <w:szCs w:val="21"/>
          <w:lang w:eastAsia="zh-CN"/>
        </w:rPr>
        <w:t>，</w:t>
      </w:r>
      <w:r>
        <w:rPr>
          <w:rFonts w:hint="eastAsia" w:ascii="宋体" w:hAnsi="宋体" w:eastAsia="宋体" w:cs="宋体"/>
          <w:bCs/>
          <w:color w:val="auto"/>
          <w:kern w:val="0"/>
          <w:sz w:val="21"/>
          <w:szCs w:val="21"/>
        </w:rPr>
        <w:t>“标的名称”应填写采购文件中注明的分包给中小企业的采购标的名称；对于以联合体方式面向中小企业采购的项目“标的名称”应填写采购文件中注明的联合体中中小企业承担的采购标的名称。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第四处，在“</w:t>
      </w:r>
      <w:r>
        <w:rPr>
          <w:rFonts w:hint="eastAsia" w:ascii="宋体" w:hAnsi="宋体" w:eastAsia="宋体" w:cs="宋体"/>
          <w:bCs/>
          <w:color w:val="auto"/>
          <w:kern w:val="0"/>
          <w:sz w:val="21"/>
          <w:szCs w:val="21"/>
          <w:lang w:val="en-US" w:eastAsia="zh-CN"/>
        </w:rPr>
        <w:t>采购</w:t>
      </w:r>
      <w:r>
        <w:rPr>
          <w:rFonts w:hint="eastAsia" w:ascii="宋体" w:hAnsi="宋体" w:eastAsia="宋体" w:cs="宋体"/>
          <w:bCs/>
          <w:color w:val="auto"/>
          <w:kern w:val="0"/>
          <w:sz w:val="21"/>
          <w:szCs w:val="21"/>
        </w:rPr>
        <w:t>文件中明确的所属行业”下划线处填写采购标的对应的中小企业划分标准所属行业（所属行业以招标文件第一册第三章用户需求书“货物清单明细”的“</w:t>
      </w:r>
      <w:r>
        <w:rPr>
          <w:rFonts w:hint="eastAsia" w:ascii="宋体" w:hAnsi="宋体" w:eastAsia="宋体" w:cs="宋体"/>
          <w:bCs/>
          <w:color w:val="auto"/>
          <w:kern w:val="0"/>
          <w:sz w:val="21"/>
          <w:szCs w:val="21"/>
          <w:lang w:val="en-US" w:eastAsia="zh-CN"/>
        </w:rPr>
        <w:t>标的所属行业</w:t>
      </w:r>
      <w:r>
        <w:rPr>
          <w:rFonts w:hint="eastAsia" w:ascii="宋体" w:hAnsi="宋体" w:eastAsia="宋体" w:cs="宋体"/>
          <w:bCs/>
          <w:color w:val="auto"/>
          <w:kern w:val="0"/>
          <w:sz w:val="21"/>
          <w:szCs w:val="21"/>
        </w:rPr>
        <w:t>”一栏为准）</w:t>
      </w:r>
      <w:r>
        <w:rPr>
          <w:rFonts w:hint="eastAsia" w:ascii="宋体" w:hAnsi="宋体" w:eastAsia="宋体" w:cs="宋体"/>
          <w:bCs/>
          <w:color w:val="auto"/>
          <w:kern w:val="0"/>
          <w:sz w:val="21"/>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pPr>
        <w:ind w:firstLine="420" w:firstLineChars="200"/>
        <w:outlineLvl w:val="3"/>
        <w:rPr>
          <w:rFonts w:hint="eastAsia" w:ascii="宋体" w:hAnsi="宋体" w:eastAsia="宋体" w:cs="宋体"/>
          <w:bCs/>
          <w:color w:val="auto"/>
          <w:kern w:val="0"/>
          <w:sz w:val="21"/>
          <w:szCs w:val="21"/>
          <w:lang w:eastAsia="zh-CN"/>
        </w:rPr>
      </w:pPr>
      <w:r>
        <w:rPr>
          <w:rFonts w:hint="eastAsia" w:ascii="宋体" w:hAnsi="宋体" w:eastAsia="宋体" w:cs="宋体"/>
          <w:bCs/>
          <w:color w:val="auto"/>
          <w:kern w:val="0"/>
          <w:sz w:val="21"/>
          <w:szCs w:val="21"/>
        </w:rPr>
        <w:t>第五处，在“企业名称”下划线处如实填写</w:t>
      </w:r>
      <w:r>
        <w:rPr>
          <w:rFonts w:hint="eastAsia" w:ascii="宋体" w:hAnsi="宋体" w:eastAsia="宋体" w:cs="宋体"/>
          <w:b/>
          <w:bCs w:val="0"/>
          <w:color w:val="auto"/>
          <w:kern w:val="0"/>
          <w:sz w:val="21"/>
          <w:szCs w:val="21"/>
          <w:lang w:val="en-US" w:eastAsia="zh-CN"/>
        </w:rPr>
        <w:t>货物</w:t>
      </w:r>
      <w:r>
        <w:rPr>
          <w:rFonts w:hint="eastAsia" w:ascii="宋体" w:hAnsi="宋体" w:eastAsia="宋体" w:cs="宋体"/>
          <w:b/>
          <w:bCs w:val="0"/>
          <w:color w:val="auto"/>
          <w:kern w:val="0"/>
          <w:sz w:val="21"/>
          <w:szCs w:val="21"/>
        </w:rPr>
        <w:t>制造商名称</w:t>
      </w:r>
      <w:r>
        <w:rPr>
          <w:rFonts w:hint="eastAsia" w:ascii="宋体" w:hAnsi="宋体" w:eastAsia="宋体" w:cs="宋体"/>
          <w:b/>
          <w:bCs w:val="0"/>
          <w:color w:val="auto"/>
          <w:kern w:val="0"/>
          <w:sz w:val="21"/>
          <w:szCs w:val="21"/>
          <w:lang w:eastAsia="zh-CN"/>
        </w:rPr>
        <w:t>。</w:t>
      </w:r>
      <w:r>
        <w:rPr>
          <w:rFonts w:hint="eastAsia" w:ascii="宋体" w:hAnsi="宋体" w:eastAsia="宋体" w:cs="宋体"/>
          <w:bCs/>
          <w:color w:val="auto"/>
          <w:kern w:val="0"/>
          <w:sz w:val="21"/>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numPr>
          <w:ilvl w:val="0"/>
          <w:numId w:val="0"/>
        </w:num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val="en-US" w:eastAsia="zh-CN" w:bidi="ar-SA"/>
        </w:rPr>
        <w:t>第六、</w:t>
      </w:r>
      <w:r>
        <w:rPr>
          <w:rFonts w:hint="eastAsia" w:ascii="宋体" w:hAnsi="宋体" w:eastAsia="宋体" w:cs="宋体"/>
          <w:bCs/>
          <w:color w:val="auto"/>
          <w:kern w:val="0"/>
          <w:sz w:val="21"/>
          <w:szCs w:val="21"/>
          <w:lang w:val="en-US" w:eastAsia="zh-CN"/>
        </w:rPr>
        <w:t>七、八处，</w:t>
      </w:r>
      <w:r>
        <w:rPr>
          <w:rFonts w:hint="eastAsia" w:ascii="宋体" w:hAnsi="宋体" w:eastAsia="宋体" w:cs="宋体"/>
          <w:bCs/>
          <w:color w:val="auto"/>
          <w:kern w:val="0"/>
          <w:sz w:val="21"/>
          <w:szCs w:val="21"/>
        </w:rPr>
        <w:t>在“从业人员”、“营业收入”、“资产总额”下划线处如实填写从业人员、营业收入、资产总额</w:t>
      </w:r>
      <w:r>
        <w:rPr>
          <w:rFonts w:hint="eastAsia" w:ascii="宋体" w:hAnsi="宋体" w:eastAsia="宋体" w:cs="宋体"/>
          <w:bCs/>
          <w:color w:val="auto"/>
          <w:kern w:val="0"/>
          <w:sz w:val="21"/>
          <w:szCs w:val="21"/>
          <w:lang w:eastAsia="zh-CN"/>
        </w:rPr>
        <w:t>。从业人员、资产总额指标以上年度末数据为依据，营业收入指标以上年度累计数据为依据。无上年度数据的新成立企业可不填报。</w:t>
      </w:r>
    </w:p>
    <w:p>
      <w:pPr>
        <w:numPr>
          <w:ilvl w:val="0"/>
          <w:numId w:val="0"/>
        </w:num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val="en-US" w:eastAsia="zh-CN"/>
        </w:rPr>
        <w:t>第九处，</w:t>
      </w:r>
      <w:r>
        <w:rPr>
          <w:rFonts w:hint="eastAsia" w:ascii="宋体" w:hAnsi="宋体" w:eastAsia="宋体" w:cs="宋体"/>
          <w:bCs/>
          <w:color w:val="auto"/>
          <w:kern w:val="0"/>
          <w:sz w:val="21"/>
          <w:szCs w:val="21"/>
        </w:rPr>
        <w:t>在“中型企业、小型企业、微型企业”下划线处应依据企业上年度从业人员、营业收入、资产总额等指标</w:t>
      </w:r>
      <w:r>
        <w:rPr>
          <w:rFonts w:hint="eastAsia" w:ascii="宋体" w:hAnsi="宋体" w:eastAsia="宋体" w:cs="宋体"/>
          <w:bCs/>
          <w:color w:val="auto"/>
          <w:kern w:val="0"/>
          <w:sz w:val="21"/>
          <w:szCs w:val="21"/>
          <w:lang w:eastAsia="zh-CN"/>
        </w:rPr>
        <w:t>，</w:t>
      </w:r>
      <w:r>
        <w:rPr>
          <w:rFonts w:hint="eastAsia" w:ascii="宋体" w:hAnsi="宋体" w:eastAsia="宋体" w:cs="宋体"/>
          <w:bCs/>
          <w:color w:val="auto"/>
          <w:kern w:val="0"/>
          <w:sz w:val="21"/>
          <w:szCs w:val="21"/>
        </w:rPr>
        <w:t>按照《中小企业划型标准规定》（工信部联企业〔2011〕300号）、《金融业企业划型标准规定》（银发〔2015〕309号）</w:t>
      </w:r>
      <w:r>
        <w:rPr>
          <w:rFonts w:hint="eastAsia" w:ascii="宋体" w:hAnsi="宋体" w:eastAsia="宋体" w:cs="宋体"/>
          <w:bCs/>
          <w:color w:val="auto"/>
          <w:kern w:val="0"/>
          <w:sz w:val="21"/>
          <w:szCs w:val="21"/>
          <w:lang w:eastAsia="zh-CN"/>
        </w:rPr>
        <w:t>，</w:t>
      </w:r>
      <w:r>
        <w:rPr>
          <w:rFonts w:hint="eastAsia" w:ascii="宋体" w:hAnsi="宋体" w:eastAsia="宋体" w:cs="宋体"/>
          <w:bCs/>
          <w:color w:val="auto"/>
          <w:kern w:val="0"/>
          <w:sz w:val="21"/>
          <w:szCs w:val="21"/>
        </w:rPr>
        <w:t>判断《中小企业声明函》载明的货物制造商是否属于采购文件所属行业的中型企业/小型企业/微型企业。</w:t>
      </w:r>
    </w:p>
    <w:p>
      <w:pPr>
        <w:pStyle w:val="37"/>
        <w:ind w:firstLine="420" w:firstLineChars="200"/>
        <w:rPr>
          <w:rFonts w:hint="eastAsia" w:ascii="宋体" w:hAnsi="宋体" w:eastAsia="宋体" w:cs="宋体"/>
          <w:bCs/>
          <w:color w:val="auto"/>
          <w:kern w:val="0"/>
          <w:szCs w:val="21"/>
          <w:lang w:eastAsia="zh-CN"/>
        </w:rPr>
      </w:pPr>
      <w:r>
        <w:rPr>
          <w:rFonts w:hint="eastAsia" w:ascii="宋体" w:hAnsi="宋体" w:eastAsia="宋体" w:cs="宋体"/>
          <w:bCs/>
          <w:color w:val="auto"/>
          <w:kern w:val="0"/>
          <w:sz w:val="21"/>
          <w:szCs w:val="21"/>
          <w:lang w:eastAsia="zh-CN"/>
        </w:rPr>
        <w:t>（</w:t>
      </w:r>
      <w:r>
        <w:rPr>
          <w:rFonts w:hint="eastAsia" w:ascii="宋体" w:hAnsi="宋体" w:eastAsia="宋体" w:cs="宋体"/>
          <w:bCs/>
          <w:color w:val="auto"/>
          <w:kern w:val="0"/>
          <w:sz w:val="21"/>
          <w:szCs w:val="21"/>
          <w:lang w:val="en-US" w:eastAsia="zh-CN"/>
        </w:rPr>
        <w:t>2</w:t>
      </w:r>
      <w:r>
        <w:rPr>
          <w:rFonts w:hint="eastAsia" w:ascii="宋体" w:hAnsi="宋体" w:eastAsia="宋体" w:cs="宋体"/>
          <w:bCs/>
          <w:color w:val="auto"/>
          <w:kern w:val="0"/>
          <w:sz w:val="21"/>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numPr>
          <w:ilvl w:val="0"/>
          <w:numId w:val="0"/>
        </w:num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eastAsia="zh-CN"/>
        </w:rPr>
        <w:t>（</w:t>
      </w:r>
      <w:r>
        <w:rPr>
          <w:rFonts w:hint="eastAsia" w:ascii="宋体" w:hAnsi="宋体" w:eastAsia="宋体" w:cs="宋体"/>
          <w:bCs/>
          <w:color w:val="auto"/>
          <w:kern w:val="0"/>
          <w:sz w:val="21"/>
          <w:szCs w:val="21"/>
          <w:lang w:val="en-US" w:eastAsia="zh-CN"/>
        </w:rPr>
        <w:t>3</w:t>
      </w:r>
      <w:r>
        <w:rPr>
          <w:rFonts w:hint="eastAsia" w:ascii="宋体" w:hAnsi="宋体" w:eastAsia="宋体" w:cs="宋体"/>
          <w:bCs/>
          <w:color w:val="auto"/>
          <w:kern w:val="0"/>
          <w:sz w:val="21"/>
          <w:szCs w:val="21"/>
          <w:lang w:eastAsia="zh-CN"/>
        </w:rPr>
        <w:t>）</w:t>
      </w:r>
      <w:r>
        <w:rPr>
          <w:rFonts w:hint="eastAsia" w:ascii="宋体" w:hAnsi="宋体" w:eastAsia="宋体" w:cs="宋体"/>
          <w:bCs/>
          <w:color w:val="auto"/>
          <w:kern w:val="0"/>
          <w:sz w:val="21"/>
          <w:szCs w:val="21"/>
        </w:rPr>
        <w:t>事业单位、社会组织等非企业主体不享受中小企业扶持政策，但事业单位、社会组织等非企业主体提供全部由中小企业制造的货物参加货物采购项目的除外。</w:t>
      </w:r>
    </w:p>
    <w:p>
      <w:p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w:t>
      </w:r>
      <w:r>
        <w:rPr>
          <w:rFonts w:hint="eastAsia" w:ascii="宋体" w:hAnsi="宋体" w:eastAsia="宋体" w:cs="宋体"/>
          <w:bCs/>
          <w:color w:val="auto"/>
          <w:kern w:val="0"/>
          <w:sz w:val="21"/>
          <w:szCs w:val="21"/>
          <w:lang w:val="en-US" w:eastAsia="zh-CN"/>
        </w:rPr>
        <w:t>4</w:t>
      </w:r>
      <w:r>
        <w:rPr>
          <w:rFonts w:hint="eastAsia" w:ascii="宋体" w:hAnsi="宋体" w:eastAsia="宋体" w:cs="宋体"/>
          <w:bCs/>
          <w:color w:val="auto"/>
          <w:kern w:val="0"/>
          <w:sz w:val="21"/>
          <w:szCs w:val="21"/>
        </w:rPr>
        <w:t>）声明是残疾人福利性单位须填写《残疾人福利性单位声明函》的相关内容，具体参照以上《中小企业声明函》填写要求执行。</w:t>
      </w:r>
    </w:p>
    <w:p>
      <w:pPr>
        <w:ind w:firstLine="420" w:firstLineChars="200"/>
        <w:outlineLvl w:val="3"/>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w:t>
      </w:r>
      <w:r>
        <w:rPr>
          <w:rFonts w:hint="eastAsia" w:ascii="宋体" w:hAnsi="宋体" w:eastAsia="宋体" w:cs="宋体"/>
          <w:bCs/>
          <w:color w:val="auto"/>
          <w:kern w:val="0"/>
          <w:sz w:val="21"/>
          <w:szCs w:val="21"/>
          <w:lang w:val="en-US" w:eastAsia="zh-CN"/>
        </w:rPr>
        <w:t>5</w:t>
      </w:r>
      <w:r>
        <w:rPr>
          <w:rFonts w:hint="eastAsia" w:ascii="宋体" w:hAnsi="宋体" w:eastAsia="宋体" w:cs="宋体"/>
          <w:bCs/>
          <w:color w:val="auto"/>
          <w:kern w:val="0"/>
          <w:sz w:val="21"/>
          <w:szCs w:val="21"/>
        </w:rPr>
        <w:t>）声明是监狱企业须填写《监狱企业声明函》的三项内容（填写位置的字体已加粗），具体参照以上《中小企业声明函》填写要求执行。</w:t>
      </w:r>
    </w:p>
    <w:p>
      <w:pPr>
        <w:ind w:firstLine="420" w:firstLineChars="200"/>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pStyle w:val="37"/>
        <w:ind w:firstLine="420" w:firstLineChars="200"/>
        <w:rPr>
          <w:color w:val="auto"/>
        </w:rPr>
      </w:pPr>
      <w:r>
        <w:rPr>
          <w:rFonts w:hint="eastAsia" w:ascii="宋体" w:hAnsi="宋体" w:eastAsia="宋体" w:cs="宋体"/>
          <w:bCs/>
          <w:color w:val="auto"/>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80" w:firstLineChars="200"/>
        <w:rPr>
          <w:color w:val="auto"/>
        </w:rPr>
      </w:pPr>
    </w:p>
    <w:p>
      <w:pPr>
        <w:numPr>
          <w:ilvl w:val="0"/>
          <w:numId w:val="7"/>
        </w:numPr>
        <w:jc w:val="center"/>
        <w:outlineLvl w:val="3"/>
        <w:rPr>
          <w:b/>
          <w:color w:val="auto"/>
          <w:sz w:val="24"/>
        </w:rPr>
      </w:pPr>
      <w:r>
        <w:rPr>
          <w:b/>
          <w:color w:val="auto"/>
          <w:sz w:val="24"/>
        </w:rPr>
        <w:t>中小企业声明函（货物）</w:t>
      </w:r>
    </w:p>
    <w:p>
      <w:pPr>
        <w:pStyle w:val="2"/>
        <w:widowControl w:val="0"/>
        <w:numPr>
          <w:ilvl w:val="0"/>
          <w:numId w:val="0"/>
        </w:numPr>
        <w:spacing w:line="360" w:lineRule="auto"/>
        <w:jc w:val="both"/>
        <w:rPr>
          <w:color w:val="auto"/>
        </w:rPr>
      </w:pPr>
    </w:p>
    <w:p>
      <w:pPr>
        <w:pStyle w:val="15"/>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（单位名称）</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的</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（项目名称）</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采购活动，提供的货物全部由符合政策要求的中小企业制造。相关企业（含联合体中的中小企业、签订分包意向协议的中小企业）的具体情况如下：</w:t>
      </w:r>
    </w:p>
    <w:p>
      <w:pPr>
        <w:pStyle w:val="15"/>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（标的名称）</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 xml:space="preserve"> </w:t>
      </w:r>
      <w:r>
        <w:rPr>
          <w:rFonts w:hint="eastAsia" w:asciiTheme="minorEastAsia" w:hAnsiTheme="minorEastAsia" w:eastAsiaTheme="minorEastAsia" w:cstheme="minorEastAsia"/>
          <w:color w:val="auto"/>
          <w:sz w:val="21"/>
          <w:szCs w:val="21"/>
        </w:rPr>
        <w:t>，属于</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（采购文件中明确的所属行业）</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行业；制造商为</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（企业名称</w:t>
      </w:r>
      <w:r>
        <w:rPr>
          <w:rFonts w:hint="eastAsia" w:asciiTheme="minorEastAsia" w:hAnsiTheme="minorEastAsia" w:eastAsiaTheme="minorEastAsia" w:cstheme="minorEastAsia"/>
          <w:b/>
          <w:bCs/>
          <w:i/>
          <w:iCs/>
          <w:color w:val="auto"/>
          <w:sz w:val="21"/>
          <w:szCs w:val="21"/>
          <w:u w:val="single"/>
          <w:lang w:eastAsia="zh-CN"/>
        </w:rPr>
        <w:t>，要求制造商</w:t>
      </w:r>
      <w:r>
        <w:rPr>
          <w:rFonts w:hint="eastAsia" w:asciiTheme="minorEastAsia" w:hAnsiTheme="minorEastAsia" w:eastAsiaTheme="minorEastAsia" w:cstheme="minorEastAsia"/>
          <w:b/>
          <w:bCs/>
          <w:i/>
          <w:iCs/>
          <w:color w:val="auto"/>
          <w:sz w:val="21"/>
          <w:szCs w:val="21"/>
          <w:u w:val="single"/>
          <w:lang w:val="en-US" w:eastAsia="zh-CN"/>
        </w:rPr>
        <w:t>本身</w:t>
      </w:r>
      <w:r>
        <w:rPr>
          <w:rFonts w:hint="eastAsia" w:asciiTheme="minorEastAsia" w:hAnsiTheme="minorEastAsia" w:eastAsiaTheme="minorEastAsia" w:cstheme="minorEastAsia"/>
          <w:b/>
          <w:bCs/>
          <w:i/>
          <w:iCs/>
          <w:color w:val="auto"/>
          <w:sz w:val="21"/>
          <w:szCs w:val="21"/>
          <w:u w:val="single"/>
          <w:lang w:eastAsia="zh-CN"/>
        </w:rPr>
        <w:t>所属行业应当与招标文件要求的行业相一致</w:t>
      </w:r>
      <w:r>
        <w:rPr>
          <w:rFonts w:hint="eastAsia" w:asciiTheme="minorEastAsia" w:hAnsiTheme="minorEastAsia" w:eastAsiaTheme="minorEastAsia" w:cstheme="minorEastAsia"/>
          <w:b/>
          <w:bCs/>
          <w:i/>
          <w:iCs/>
          <w:color w:val="auto"/>
          <w:sz w:val="21"/>
          <w:szCs w:val="21"/>
          <w:u w:val="single"/>
        </w:rPr>
        <w:t>）</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，从业人员</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人，营业收入为</w:t>
      </w:r>
      <w:r>
        <w:rPr>
          <w:rFonts w:hint="eastAsia" w:asciiTheme="minorEastAsia" w:hAnsiTheme="minorEastAsia" w:eastAsiaTheme="minorEastAsia" w:cstheme="minorEastAsia"/>
          <w:b/>
          <w:bCs/>
          <w:i/>
          <w:iCs/>
          <w:color w:val="auto"/>
          <w:sz w:val="21"/>
          <w:szCs w:val="21"/>
          <w:u w:val="single"/>
        </w:rPr>
        <w:t xml:space="preserve"> </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万元，资产总额为</w:t>
      </w:r>
      <w:r>
        <w:rPr>
          <w:rFonts w:hint="eastAsia" w:asciiTheme="minorEastAsia" w:hAnsiTheme="minorEastAsia" w:eastAsiaTheme="minorEastAsia" w:cstheme="minorEastAsia"/>
          <w:b/>
          <w:bCs/>
          <w:i/>
          <w:iCs/>
          <w:color w:val="auto"/>
          <w:sz w:val="21"/>
          <w:szCs w:val="21"/>
          <w:u w:val="single"/>
        </w:rPr>
        <w:t xml:space="preserve"> </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万元，属于</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（中型企业、小型企业、微型企业）</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i w:val="0"/>
          <w:iCs w:val="0"/>
          <w:color w:val="auto"/>
          <w:sz w:val="21"/>
          <w:szCs w:val="21"/>
          <w:u w:val="none"/>
          <w:lang w:val="en-US" w:eastAsia="zh-CN"/>
        </w:rPr>
        <w:t>；</w:t>
      </w:r>
    </w:p>
    <w:p>
      <w:pPr>
        <w:pStyle w:val="15"/>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（标的名称）</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 xml:space="preserve"> </w:t>
      </w:r>
      <w:r>
        <w:rPr>
          <w:rFonts w:hint="eastAsia" w:asciiTheme="minorEastAsia" w:hAnsiTheme="minorEastAsia" w:eastAsiaTheme="minorEastAsia" w:cstheme="minorEastAsia"/>
          <w:color w:val="auto"/>
          <w:sz w:val="21"/>
          <w:szCs w:val="21"/>
        </w:rPr>
        <w:t>，属于</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（采购文件中明确的所属行业）</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行业；制造商为</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（企业名称</w:t>
      </w:r>
      <w:r>
        <w:rPr>
          <w:rFonts w:hint="eastAsia" w:asciiTheme="minorEastAsia" w:hAnsiTheme="minorEastAsia" w:eastAsiaTheme="minorEastAsia" w:cstheme="minorEastAsia"/>
          <w:b/>
          <w:bCs/>
          <w:i/>
          <w:iCs/>
          <w:color w:val="auto"/>
          <w:sz w:val="21"/>
          <w:szCs w:val="21"/>
          <w:u w:val="single"/>
          <w:lang w:eastAsia="zh-CN"/>
        </w:rPr>
        <w:t>，要求制造商</w:t>
      </w:r>
      <w:r>
        <w:rPr>
          <w:rFonts w:hint="eastAsia" w:asciiTheme="minorEastAsia" w:hAnsiTheme="minorEastAsia" w:eastAsiaTheme="minorEastAsia" w:cstheme="minorEastAsia"/>
          <w:b/>
          <w:bCs/>
          <w:i/>
          <w:iCs/>
          <w:color w:val="auto"/>
          <w:sz w:val="21"/>
          <w:szCs w:val="21"/>
          <w:u w:val="single"/>
          <w:lang w:val="en-US" w:eastAsia="zh-CN"/>
        </w:rPr>
        <w:t>本身</w:t>
      </w:r>
      <w:r>
        <w:rPr>
          <w:rFonts w:hint="eastAsia" w:asciiTheme="minorEastAsia" w:hAnsiTheme="minorEastAsia" w:eastAsiaTheme="minorEastAsia" w:cstheme="minorEastAsia"/>
          <w:b/>
          <w:bCs/>
          <w:i/>
          <w:iCs/>
          <w:color w:val="auto"/>
          <w:sz w:val="21"/>
          <w:szCs w:val="21"/>
          <w:u w:val="single"/>
          <w:lang w:eastAsia="zh-CN"/>
        </w:rPr>
        <w:t>所属行业应当与招标文件要求的行业相一致</w:t>
      </w:r>
      <w:r>
        <w:rPr>
          <w:rFonts w:hint="eastAsia" w:asciiTheme="minorEastAsia" w:hAnsiTheme="minorEastAsia" w:eastAsiaTheme="minorEastAsia" w:cstheme="minorEastAsia"/>
          <w:b/>
          <w:bCs/>
          <w:i/>
          <w:iCs/>
          <w:color w:val="auto"/>
          <w:sz w:val="21"/>
          <w:szCs w:val="21"/>
          <w:u w:val="single"/>
        </w:rPr>
        <w:t>）</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，从业人员</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人，营业收入为</w:t>
      </w:r>
      <w:r>
        <w:rPr>
          <w:rFonts w:hint="eastAsia" w:asciiTheme="minorEastAsia" w:hAnsiTheme="minorEastAsia" w:eastAsiaTheme="minorEastAsia" w:cstheme="minorEastAsia"/>
          <w:b/>
          <w:bCs/>
          <w:i/>
          <w:iCs/>
          <w:color w:val="auto"/>
          <w:sz w:val="21"/>
          <w:szCs w:val="21"/>
          <w:u w:val="single"/>
        </w:rPr>
        <w:t xml:space="preserve"> </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万元，资产总额为</w:t>
      </w:r>
      <w:r>
        <w:rPr>
          <w:rFonts w:hint="eastAsia" w:asciiTheme="minorEastAsia" w:hAnsiTheme="minorEastAsia" w:eastAsiaTheme="minorEastAsia" w:cstheme="minorEastAsia"/>
          <w:b/>
          <w:bCs/>
          <w:i/>
          <w:iCs/>
          <w:color w:val="auto"/>
          <w:sz w:val="21"/>
          <w:szCs w:val="21"/>
          <w:u w:val="single"/>
        </w:rPr>
        <w:t xml:space="preserve"> </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万元，属于</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（中型企业、小型企业、微型企业）</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i w:val="0"/>
          <w:iCs w:val="0"/>
          <w:color w:val="auto"/>
          <w:sz w:val="21"/>
          <w:szCs w:val="21"/>
          <w:u w:val="none"/>
          <w:lang w:val="en-US" w:eastAsia="zh-CN"/>
        </w:rPr>
        <w:t>；</w:t>
      </w:r>
    </w:p>
    <w:p>
      <w:pPr>
        <w:pStyle w:val="15"/>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w:t>
      </w:r>
    </w:p>
    <w:p>
      <w:pPr>
        <w:pStyle w:val="15"/>
        <w:ind w:firstLine="420" w:firstLineChars="200"/>
        <w:rPr>
          <w:rFonts w:hint="eastAsia" w:asciiTheme="minorEastAsia" w:hAnsiTheme="minorEastAsia" w:eastAsiaTheme="minorEastAsia" w:cstheme="minorEastAsia"/>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
          <w:sz w:val="21"/>
          <w:szCs w:val="21"/>
          <w:lang w:val="en-US" w:eastAsia="zh-CN" w:bidi="ar-SA"/>
        </w:rPr>
      </w:pPr>
      <w:bookmarkStart w:id="27" w:name="_Hlk73562203"/>
      <w:r>
        <w:rPr>
          <w:rFonts w:hint="eastAsia" w:asciiTheme="minorEastAsia" w:hAnsiTheme="minorEastAsia" w:eastAsiaTheme="minorEastAsia" w:cstheme="minorEastAsia"/>
          <w:color w:val="auto"/>
          <w:kern w:val="2"/>
          <w:sz w:val="21"/>
          <w:szCs w:val="21"/>
          <w:lang w:val="en-US" w:eastAsia="zh-CN" w:bidi="ar-SA"/>
        </w:rPr>
        <w:t>本投标人对上述声明内容的真实性负责。如有虚假，将依法承担相应责任。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kern w:val="2"/>
          <w:sz w:val="24"/>
          <w:szCs w:val="24"/>
          <w:lang w:val="en-US" w:eastAsia="zh-CN" w:bidi="ar-SA"/>
        </w:rPr>
      </w:pPr>
      <w:r>
        <w:rPr>
          <w:rFonts w:hint="eastAsia" w:asciiTheme="minorEastAsia" w:hAnsiTheme="minorEastAsia" w:eastAsiaTheme="minorEastAsia" w:cstheme="minorEastAsia"/>
          <w:color w:val="auto"/>
          <w:kern w:val="2"/>
          <w:sz w:val="21"/>
          <w:szCs w:val="21"/>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号）第二十条规定，投标人按照本办法规定提供声明函内容不实的，属于提供虚假材料谋取中标，依照《中华人民共和国政府采购法》等政府采购有关法律法规规定追究相应责任。</w:t>
      </w:r>
      <w:bookmarkEnd w:id="27"/>
    </w:p>
    <w:p>
      <w:pPr>
        <w:ind w:firstLine="480" w:firstLineChars="200"/>
        <w:outlineLvl w:val="3"/>
        <w:rPr>
          <w:rFonts w:ascii="宋体" w:hAnsi="宋体"/>
          <w:bCs/>
          <w:color w:val="auto"/>
          <w:kern w:val="0"/>
          <w:szCs w:val="21"/>
        </w:rPr>
      </w:pPr>
    </w:p>
    <w:p>
      <w:pPr>
        <w:rPr>
          <w:color w:val="auto"/>
        </w:rPr>
      </w:pPr>
    </w:p>
    <w:p>
      <w:pPr>
        <w:ind w:firstLine="480" w:firstLineChars="200"/>
        <w:rPr>
          <w:color w:val="auto"/>
        </w:rPr>
      </w:pPr>
    </w:p>
    <w:p>
      <w:pPr>
        <w:jc w:val="center"/>
        <w:outlineLvl w:val="3"/>
        <w:rPr>
          <w:b/>
          <w:color w:val="auto"/>
          <w:sz w:val="24"/>
        </w:rPr>
      </w:pPr>
      <w:r>
        <w:rPr>
          <w:rFonts w:hint="eastAsia"/>
          <w:b/>
          <w:color w:val="auto"/>
          <w:sz w:val="24"/>
        </w:rPr>
        <w:t>2、残疾人福利性单位声明函（货物类）</w:t>
      </w:r>
    </w:p>
    <w:p>
      <w:pPr>
        <w:rPr>
          <w:b/>
          <w:bCs/>
          <w:color w:val="auto"/>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
          <w:sz w:val="21"/>
          <w:szCs w:val="21"/>
          <w:lang w:val="en-US" w:eastAsia="zh-CN" w:bidi="ar-SA"/>
        </w:rPr>
      </w:pPr>
      <w:bookmarkStart w:id="28" w:name="_Hlk73562331"/>
      <w:bookmarkStart w:id="29" w:name="_Hlk73562245"/>
      <w:r>
        <w:rPr>
          <w:rFonts w:hint="eastAsia" w:asciiTheme="minorEastAsia" w:hAnsiTheme="minorEastAsia" w:eastAsiaTheme="minorEastAsia" w:cstheme="minorEastAsia"/>
          <w:color w:val="auto"/>
          <w:kern w:val="2"/>
          <w:sz w:val="21"/>
          <w:szCs w:val="21"/>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（单位名称）</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kern w:val="2"/>
          <w:sz w:val="21"/>
          <w:szCs w:val="21"/>
          <w:lang w:val="en-US" w:eastAsia="zh-CN" w:bidi="ar-SA"/>
        </w:rPr>
        <w:t>单位的</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b/>
          <w:bCs/>
          <w:i/>
          <w:iCs/>
          <w:color w:val="auto"/>
          <w:sz w:val="21"/>
          <w:szCs w:val="21"/>
          <w:u w:val="single"/>
        </w:rPr>
        <w:t>（项目名称）</w:t>
      </w:r>
      <w:r>
        <w:rPr>
          <w:rFonts w:hint="eastAsia" w:asciiTheme="minorEastAsia" w:hAnsiTheme="minorEastAsia" w:eastAsiaTheme="minorEastAsia" w:cstheme="minorEastAsia"/>
          <w:b/>
          <w:bCs/>
          <w:i/>
          <w:iCs/>
          <w:color w:val="auto"/>
          <w:sz w:val="21"/>
          <w:szCs w:val="21"/>
          <w:u w:val="single"/>
          <w:lang w:val="en-US" w:eastAsia="zh-CN"/>
        </w:rPr>
        <w:t xml:space="preserve">    </w:t>
      </w:r>
      <w:r>
        <w:rPr>
          <w:rFonts w:hint="eastAsia" w:asciiTheme="minorEastAsia" w:hAnsiTheme="minorEastAsia" w:eastAsiaTheme="minorEastAsia" w:cstheme="minorEastAsia"/>
          <w:color w:val="auto"/>
          <w:kern w:val="2"/>
          <w:sz w:val="21"/>
          <w:szCs w:val="21"/>
          <w:lang w:val="en-US" w:eastAsia="zh-CN" w:bidi="ar-SA"/>
        </w:rPr>
        <w:t>项目采购活动提供本单位制造的货物（由本单位承担工程/提供服务），或者提供其他残疾人福利性单位制造的货物（不包括使用非残疾人福利性单位注册商标的货物）。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bookmarkEnd w:id="28"/>
    </w:p>
    <w:bookmarkEnd w:id="29"/>
    <w:p>
      <w:pPr>
        <w:ind w:firstLine="480" w:firstLineChars="200"/>
        <w:rPr>
          <w:rFonts w:ascii="宋体" w:hAnsi="宋体"/>
          <w:color w:val="auto"/>
          <w:szCs w:val="21"/>
        </w:rPr>
      </w:pPr>
    </w:p>
    <w:p>
      <w:pPr>
        <w:ind w:firstLine="480" w:firstLineChars="200"/>
        <w:rPr>
          <w:rFonts w:ascii="宋体" w:hAnsi="宋体"/>
          <w:color w:val="auto"/>
          <w:szCs w:val="21"/>
        </w:rPr>
      </w:pPr>
    </w:p>
    <w:p>
      <w:pPr>
        <w:jc w:val="center"/>
        <w:outlineLvl w:val="3"/>
        <w:rPr>
          <w:b/>
          <w:color w:val="auto"/>
          <w:sz w:val="24"/>
        </w:rPr>
      </w:pPr>
      <w:r>
        <w:rPr>
          <w:rFonts w:hint="eastAsia"/>
          <w:b/>
          <w:color w:val="auto"/>
          <w:sz w:val="24"/>
        </w:rPr>
        <w:t>3、监狱企业声明函【货物类，提供监狱企业货物的供应商如需享受优惠政策，还须另行提供省级以上监狱管理局、戒毒管理局（含新疆生产建设兵团）出具的监狱企业证明文件】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 w:val="21"/>
          <w:szCs w:val="21"/>
        </w:rPr>
      </w:pPr>
      <w:r>
        <w:rPr>
          <w:rFonts w:hint="eastAsia" w:ascii="宋体" w:hAnsi="宋体"/>
          <w:color w:val="auto"/>
          <w:sz w:val="21"/>
          <w:szCs w:val="21"/>
        </w:rPr>
        <w:t>本投标人郑重声明，根据《财政部司法部关于政府采购支持监狱企业发展有关问题的通知》（财库〔</w:t>
      </w:r>
      <w:r>
        <w:rPr>
          <w:rFonts w:ascii="宋体" w:hAnsi="宋体"/>
          <w:color w:val="auto"/>
          <w:sz w:val="21"/>
          <w:szCs w:val="21"/>
        </w:rPr>
        <w:t>2014</w:t>
      </w:r>
      <w:r>
        <w:rPr>
          <w:rFonts w:hint="eastAsia" w:ascii="宋体" w:hAnsi="宋体"/>
          <w:color w:val="auto"/>
          <w:sz w:val="21"/>
          <w:szCs w:val="21"/>
        </w:rPr>
        <w:t>〕</w:t>
      </w:r>
      <w:r>
        <w:rPr>
          <w:rFonts w:ascii="宋体" w:hAnsi="宋体"/>
          <w:color w:val="auto"/>
          <w:sz w:val="21"/>
          <w:szCs w:val="21"/>
        </w:rPr>
        <w:t>68</w:t>
      </w:r>
      <w:r>
        <w:rPr>
          <w:rFonts w:hint="eastAsia" w:ascii="宋体" w:hAnsi="宋体"/>
          <w:color w:val="auto"/>
          <w:sz w:val="21"/>
          <w:szCs w:val="21"/>
        </w:rPr>
        <w:t>号）的规定，本投标人</w:t>
      </w:r>
      <w:r>
        <w:rPr>
          <w:rFonts w:ascii="宋体" w:hAnsi="宋体" w:cstheme="minorBidi"/>
          <w:color w:val="auto"/>
          <w:sz w:val="21"/>
          <w:szCs w:val="21"/>
        </w:rPr>
        <w:t>参加</w:t>
      </w:r>
      <w:r>
        <w:rPr>
          <w:rFonts w:ascii="宋体" w:hAnsi="宋体"/>
          <w:b/>
          <w:bCs/>
          <w:i/>
          <w:iCs/>
          <w:color w:val="auto"/>
          <w:sz w:val="21"/>
          <w:szCs w:val="21"/>
          <w:u w:val="single"/>
        </w:rPr>
        <w:t>（</w:t>
      </w:r>
      <w:r>
        <w:rPr>
          <w:rFonts w:hint="eastAsia" w:ascii="宋体" w:hAnsi="宋体"/>
          <w:b/>
          <w:bCs/>
          <w:i/>
          <w:iCs/>
          <w:color w:val="auto"/>
          <w:sz w:val="21"/>
          <w:szCs w:val="21"/>
          <w:u w:val="single"/>
        </w:rPr>
        <w:t>采购人</w:t>
      </w:r>
      <w:r>
        <w:rPr>
          <w:rFonts w:ascii="宋体" w:hAnsi="宋体"/>
          <w:b/>
          <w:bCs/>
          <w:i/>
          <w:iCs/>
          <w:color w:val="auto"/>
          <w:sz w:val="21"/>
          <w:szCs w:val="21"/>
          <w:u w:val="single"/>
        </w:rPr>
        <w:t>名称）</w:t>
      </w:r>
      <w:r>
        <w:rPr>
          <w:rFonts w:ascii="宋体" w:hAnsi="宋体"/>
          <w:color w:val="auto"/>
          <w:sz w:val="21"/>
          <w:szCs w:val="21"/>
        </w:rPr>
        <w:t>的</w:t>
      </w:r>
      <w:r>
        <w:rPr>
          <w:rFonts w:ascii="宋体" w:hAnsi="宋体"/>
          <w:b/>
          <w:bCs/>
          <w:i/>
          <w:iCs/>
          <w:color w:val="auto"/>
          <w:sz w:val="21"/>
          <w:szCs w:val="21"/>
          <w:u w:val="single"/>
        </w:rPr>
        <w:t>（项目名称）</w:t>
      </w:r>
      <w:r>
        <w:rPr>
          <w:rFonts w:ascii="宋体" w:hAnsi="宋体"/>
          <w:color w:val="auto"/>
          <w:sz w:val="21"/>
          <w:szCs w:val="21"/>
        </w:rPr>
        <w:t>采购活动，提供的货物全部由符合政策要求的</w:t>
      </w:r>
      <w:r>
        <w:rPr>
          <w:rFonts w:hint="eastAsia" w:ascii="宋体" w:hAnsi="宋体"/>
          <w:color w:val="auto"/>
          <w:sz w:val="21"/>
          <w:szCs w:val="21"/>
        </w:rPr>
        <w:t>监狱企业</w:t>
      </w:r>
      <w:r>
        <w:rPr>
          <w:rFonts w:ascii="宋体" w:hAnsi="宋体"/>
          <w:color w:val="auto"/>
          <w:sz w:val="21"/>
          <w:szCs w:val="21"/>
        </w:rPr>
        <w:t>制造。相关</w:t>
      </w:r>
      <w:r>
        <w:rPr>
          <w:rFonts w:hint="eastAsia" w:ascii="宋体" w:hAnsi="宋体"/>
          <w:color w:val="auto"/>
          <w:sz w:val="21"/>
          <w:szCs w:val="21"/>
        </w:rPr>
        <w:t>监狱企业</w:t>
      </w:r>
      <w:r>
        <w:rPr>
          <w:rFonts w:ascii="宋体" w:hAnsi="宋体"/>
          <w:color w:val="auto"/>
          <w:sz w:val="21"/>
          <w:szCs w:val="21"/>
        </w:rPr>
        <w:t>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 w:val="21"/>
          <w:szCs w:val="21"/>
        </w:rPr>
      </w:pPr>
      <w:r>
        <w:rPr>
          <w:rFonts w:ascii="宋体" w:hAnsi="宋体"/>
          <w:color w:val="auto"/>
          <w:sz w:val="21"/>
          <w:szCs w:val="21"/>
        </w:rPr>
        <w:t>1.</w:t>
      </w:r>
      <w:r>
        <w:rPr>
          <w:rFonts w:ascii="宋体" w:hAnsi="宋体"/>
          <w:b/>
          <w:bCs/>
          <w:i/>
          <w:iCs/>
          <w:color w:val="auto"/>
          <w:sz w:val="21"/>
          <w:szCs w:val="21"/>
          <w:u w:val="single"/>
        </w:rPr>
        <w:t xml:space="preserve"> </w:t>
      </w:r>
      <w:r>
        <w:rPr>
          <w:rFonts w:hint="eastAsia" w:ascii="宋体" w:hAnsi="宋体"/>
          <w:b/>
          <w:bCs/>
          <w:i/>
          <w:iCs/>
          <w:color w:val="auto"/>
          <w:sz w:val="21"/>
          <w:szCs w:val="21"/>
          <w:u w:val="single"/>
          <w:lang w:val="en-US" w:eastAsia="zh-CN"/>
        </w:rPr>
        <w:t xml:space="preserve">   </w:t>
      </w:r>
      <w:r>
        <w:rPr>
          <w:rFonts w:ascii="宋体" w:hAnsi="宋体"/>
          <w:b/>
          <w:bCs/>
          <w:i/>
          <w:iCs/>
          <w:color w:val="auto"/>
          <w:sz w:val="21"/>
          <w:szCs w:val="21"/>
          <w:u w:val="single"/>
        </w:rPr>
        <w:t>（标的名称）</w:t>
      </w:r>
      <w:r>
        <w:rPr>
          <w:rFonts w:hint="eastAsia" w:ascii="宋体" w:hAnsi="宋体"/>
          <w:b/>
          <w:bCs/>
          <w:i/>
          <w:iCs/>
          <w:color w:val="auto"/>
          <w:sz w:val="21"/>
          <w:szCs w:val="21"/>
          <w:u w:val="single"/>
          <w:lang w:val="en-US" w:eastAsia="zh-CN"/>
        </w:rPr>
        <w:t xml:space="preserve">    </w:t>
      </w:r>
      <w:r>
        <w:rPr>
          <w:rFonts w:hint="eastAsia" w:ascii="宋体" w:hAnsi="宋体"/>
          <w:color w:val="auto"/>
          <w:sz w:val="21"/>
          <w:szCs w:val="21"/>
        </w:rPr>
        <w:t>，</w:t>
      </w:r>
      <w:r>
        <w:rPr>
          <w:rFonts w:ascii="宋体" w:hAnsi="宋体"/>
          <w:color w:val="auto"/>
          <w:sz w:val="21"/>
          <w:szCs w:val="21"/>
        </w:rPr>
        <w:t>制造商为</w:t>
      </w:r>
      <w:r>
        <w:rPr>
          <w:rFonts w:hint="eastAsia" w:ascii="宋体" w:hAnsi="宋体"/>
          <w:color w:val="auto"/>
          <w:sz w:val="21"/>
          <w:szCs w:val="21"/>
          <w:u w:val="single"/>
          <w:lang w:val="en-US" w:eastAsia="zh-CN"/>
        </w:rPr>
        <w:t xml:space="preserve">    </w:t>
      </w:r>
      <w:r>
        <w:rPr>
          <w:rFonts w:ascii="宋体" w:hAnsi="宋体"/>
          <w:b/>
          <w:bCs/>
          <w:i/>
          <w:iCs/>
          <w:color w:val="auto"/>
          <w:sz w:val="21"/>
          <w:szCs w:val="21"/>
          <w:u w:val="single"/>
        </w:rPr>
        <w:t>（</w:t>
      </w:r>
      <w:r>
        <w:rPr>
          <w:rFonts w:hint="eastAsia" w:ascii="宋体" w:hAnsi="宋体"/>
          <w:b/>
          <w:bCs/>
          <w:i/>
          <w:iCs/>
          <w:color w:val="auto"/>
          <w:sz w:val="21"/>
          <w:szCs w:val="21"/>
          <w:u w:val="single"/>
        </w:rPr>
        <w:t>企业</w:t>
      </w:r>
      <w:r>
        <w:rPr>
          <w:rFonts w:ascii="宋体" w:hAnsi="宋体"/>
          <w:b/>
          <w:bCs/>
          <w:i/>
          <w:iCs/>
          <w:color w:val="auto"/>
          <w:sz w:val="21"/>
          <w:szCs w:val="21"/>
          <w:u w:val="single"/>
        </w:rPr>
        <w:t>名称）</w:t>
      </w:r>
      <w:r>
        <w:rPr>
          <w:rFonts w:hint="eastAsia" w:ascii="宋体" w:hAnsi="宋体"/>
          <w:b/>
          <w:bCs/>
          <w:i/>
          <w:iCs/>
          <w:color w:val="auto"/>
          <w:sz w:val="21"/>
          <w:szCs w:val="21"/>
          <w:u w:val="single"/>
          <w:lang w:val="en-US" w:eastAsia="zh-CN"/>
        </w:rPr>
        <w:t xml:space="preserve">    </w:t>
      </w:r>
      <w:r>
        <w:rPr>
          <w:rFonts w:ascii="宋体" w:hAnsi="宋体"/>
          <w:color w:val="auto"/>
          <w:sz w:val="21"/>
          <w:szCs w:val="21"/>
        </w:rPr>
        <w:t>，属于</w:t>
      </w:r>
      <w:r>
        <w:rPr>
          <w:rFonts w:hint="eastAsia" w:ascii="宋体" w:hAnsi="宋体"/>
          <w:color w:val="auto"/>
          <w:sz w:val="21"/>
          <w:szCs w:val="21"/>
          <w:u w:val="single"/>
          <w:lang w:val="en-US" w:eastAsia="zh-CN"/>
        </w:rPr>
        <w:t xml:space="preserve">  </w:t>
      </w:r>
      <w:r>
        <w:rPr>
          <w:rFonts w:hint="eastAsia" w:ascii="宋体" w:hAnsi="宋体"/>
          <w:b/>
          <w:bCs/>
          <w:color w:val="auto"/>
          <w:sz w:val="21"/>
          <w:szCs w:val="21"/>
          <w:u w:val="single"/>
        </w:rPr>
        <w:t>监狱企业</w:t>
      </w:r>
      <w:r>
        <w:rPr>
          <w:rFonts w:hint="eastAsia" w:ascii="宋体" w:hAnsi="宋体"/>
          <w:b/>
          <w:bCs/>
          <w:color w:val="auto"/>
          <w:sz w:val="21"/>
          <w:szCs w:val="21"/>
          <w:u w:val="single"/>
          <w:lang w:val="en-US" w:eastAsia="zh-CN"/>
        </w:rPr>
        <w:t xml:space="preserve">  </w:t>
      </w:r>
      <w:r>
        <w:rPr>
          <w:rFonts w:ascii="宋体" w:hAnsi="宋体"/>
          <w:color w:val="auto"/>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 w:val="21"/>
          <w:szCs w:val="21"/>
        </w:rPr>
      </w:pPr>
      <w:r>
        <w:rPr>
          <w:rFonts w:ascii="宋体" w:hAnsi="宋体"/>
          <w:color w:val="auto"/>
          <w:sz w:val="21"/>
          <w:szCs w:val="21"/>
        </w:rPr>
        <w:t>2.</w:t>
      </w:r>
      <w:r>
        <w:rPr>
          <w:rFonts w:ascii="宋体" w:hAnsi="宋体"/>
          <w:b/>
          <w:bCs/>
          <w:i/>
          <w:iCs/>
          <w:color w:val="auto"/>
          <w:sz w:val="21"/>
          <w:szCs w:val="21"/>
          <w:u w:val="single"/>
        </w:rPr>
        <w:t xml:space="preserve"> </w:t>
      </w:r>
      <w:r>
        <w:rPr>
          <w:rFonts w:hint="eastAsia" w:ascii="宋体" w:hAnsi="宋体"/>
          <w:b/>
          <w:bCs/>
          <w:i/>
          <w:iCs/>
          <w:color w:val="auto"/>
          <w:sz w:val="21"/>
          <w:szCs w:val="21"/>
          <w:u w:val="single"/>
          <w:lang w:val="en-US" w:eastAsia="zh-CN"/>
        </w:rPr>
        <w:t xml:space="preserve">   </w:t>
      </w:r>
      <w:r>
        <w:rPr>
          <w:rFonts w:ascii="宋体" w:hAnsi="宋体"/>
          <w:b/>
          <w:bCs/>
          <w:i/>
          <w:iCs/>
          <w:color w:val="auto"/>
          <w:sz w:val="21"/>
          <w:szCs w:val="21"/>
          <w:u w:val="single"/>
        </w:rPr>
        <w:t>（标的名称）</w:t>
      </w:r>
      <w:r>
        <w:rPr>
          <w:rFonts w:hint="eastAsia" w:ascii="宋体" w:hAnsi="宋体"/>
          <w:b/>
          <w:bCs/>
          <w:i/>
          <w:iCs/>
          <w:color w:val="auto"/>
          <w:sz w:val="21"/>
          <w:szCs w:val="21"/>
          <w:u w:val="single"/>
          <w:lang w:val="en-US" w:eastAsia="zh-CN"/>
        </w:rPr>
        <w:t xml:space="preserve">    </w:t>
      </w:r>
      <w:r>
        <w:rPr>
          <w:rFonts w:hint="eastAsia" w:ascii="宋体" w:hAnsi="宋体"/>
          <w:color w:val="auto"/>
          <w:sz w:val="21"/>
          <w:szCs w:val="21"/>
        </w:rPr>
        <w:t>，</w:t>
      </w:r>
      <w:r>
        <w:rPr>
          <w:rFonts w:ascii="宋体" w:hAnsi="宋体"/>
          <w:color w:val="auto"/>
          <w:sz w:val="21"/>
          <w:szCs w:val="21"/>
        </w:rPr>
        <w:t>制造商为</w:t>
      </w:r>
      <w:r>
        <w:rPr>
          <w:rFonts w:hint="eastAsia" w:ascii="宋体" w:hAnsi="宋体"/>
          <w:color w:val="auto"/>
          <w:sz w:val="21"/>
          <w:szCs w:val="21"/>
          <w:u w:val="single"/>
          <w:lang w:val="en-US" w:eastAsia="zh-CN"/>
        </w:rPr>
        <w:t xml:space="preserve">    </w:t>
      </w:r>
      <w:r>
        <w:rPr>
          <w:rFonts w:ascii="宋体" w:hAnsi="宋体"/>
          <w:b/>
          <w:bCs/>
          <w:i/>
          <w:iCs/>
          <w:color w:val="auto"/>
          <w:sz w:val="21"/>
          <w:szCs w:val="21"/>
          <w:u w:val="single"/>
        </w:rPr>
        <w:t>（</w:t>
      </w:r>
      <w:r>
        <w:rPr>
          <w:rFonts w:hint="eastAsia" w:ascii="宋体" w:hAnsi="宋体"/>
          <w:b/>
          <w:bCs/>
          <w:i/>
          <w:iCs/>
          <w:color w:val="auto"/>
          <w:sz w:val="21"/>
          <w:szCs w:val="21"/>
          <w:u w:val="single"/>
        </w:rPr>
        <w:t>企业</w:t>
      </w:r>
      <w:r>
        <w:rPr>
          <w:rFonts w:ascii="宋体" w:hAnsi="宋体"/>
          <w:b/>
          <w:bCs/>
          <w:i/>
          <w:iCs/>
          <w:color w:val="auto"/>
          <w:sz w:val="21"/>
          <w:szCs w:val="21"/>
          <w:u w:val="single"/>
        </w:rPr>
        <w:t>名称）</w:t>
      </w:r>
      <w:r>
        <w:rPr>
          <w:rFonts w:hint="eastAsia" w:ascii="宋体" w:hAnsi="宋体"/>
          <w:b/>
          <w:bCs/>
          <w:i/>
          <w:iCs/>
          <w:color w:val="auto"/>
          <w:sz w:val="21"/>
          <w:szCs w:val="21"/>
          <w:u w:val="single"/>
          <w:lang w:val="en-US" w:eastAsia="zh-CN"/>
        </w:rPr>
        <w:t xml:space="preserve">    </w:t>
      </w:r>
      <w:r>
        <w:rPr>
          <w:rFonts w:ascii="宋体" w:hAnsi="宋体"/>
          <w:color w:val="auto"/>
          <w:sz w:val="21"/>
          <w:szCs w:val="21"/>
        </w:rPr>
        <w:t>，属于</w:t>
      </w:r>
      <w:r>
        <w:rPr>
          <w:rFonts w:hint="eastAsia" w:ascii="宋体" w:hAnsi="宋体"/>
          <w:color w:val="auto"/>
          <w:sz w:val="21"/>
          <w:szCs w:val="21"/>
          <w:u w:val="single"/>
          <w:lang w:val="en-US" w:eastAsia="zh-CN"/>
        </w:rPr>
        <w:t xml:space="preserve">  </w:t>
      </w:r>
      <w:r>
        <w:rPr>
          <w:rFonts w:hint="eastAsia" w:ascii="宋体" w:hAnsi="宋体"/>
          <w:b/>
          <w:bCs/>
          <w:color w:val="auto"/>
          <w:sz w:val="21"/>
          <w:szCs w:val="21"/>
          <w:u w:val="single"/>
        </w:rPr>
        <w:t>监狱企业</w:t>
      </w:r>
      <w:r>
        <w:rPr>
          <w:rFonts w:hint="eastAsia" w:ascii="宋体" w:hAnsi="宋体"/>
          <w:b/>
          <w:bCs/>
          <w:color w:val="auto"/>
          <w:sz w:val="21"/>
          <w:szCs w:val="21"/>
          <w:u w:val="single"/>
          <w:lang w:val="en-US" w:eastAsia="zh-CN"/>
        </w:rPr>
        <w:t xml:space="preserve">  </w:t>
      </w:r>
      <w:r>
        <w:rPr>
          <w:rFonts w:hint="eastAsia" w:ascii="宋体" w:hAnsi="宋体"/>
          <w:color w:val="auto"/>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hAnsi="宋体"/>
          <w:color w:val="auto"/>
          <w:sz w:val="21"/>
          <w:szCs w:val="21"/>
        </w:rPr>
      </w:pPr>
      <w:r>
        <w:rPr>
          <w:rFonts w:ascii="宋体" w:hAnsi="宋体"/>
          <w:color w:val="auto"/>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 w:val="21"/>
          <w:szCs w:val="21"/>
        </w:rPr>
      </w:pPr>
      <w:r>
        <w:rPr>
          <w:rFonts w:ascii="宋体" w:hAnsi="宋体" w:cstheme="minorBidi"/>
          <w:color w:val="auto"/>
          <w:sz w:val="21"/>
          <w:szCs w:val="21"/>
        </w:rPr>
        <w:t>本</w:t>
      </w:r>
      <w:r>
        <w:rPr>
          <w:rFonts w:hint="eastAsia" w:ascii="宋体" w:hAnsi="宋体" w:cstheme="minorBidi"/>
          <w:color w:val="auto"/>
          <w:sz w:val="21"/>
          <w:szCs w:val="21"/>
        </w:rPr>
        <w:t>投标人</w:t>
      </w:r>
      <w:r>
        <w:rPr>
          <w:rFonts w:ascii="宋体" w:hAnsi="宋体"/>
          <w:color w:val="auto"/>
          <w:sz w:val="21"/>
          <w:szCs w:val="21"/>
        </w:rPr>
        <w:t>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b/>
          <w:bCs/>
          <w:color w:val="auto"/>
          <w:sz w:val="21"/>
          <w:szCs w:val="21"/>
        </w:rPr>
      </w:pPr>
      <w:r>
        <w:rPr>
          <w:rFonts w:hint="eastAsia" w:ascii="宋体" w:hAnsi="宋体"/>
          <w:color w:val="auto"/>
          <w:sz w:val="21"/>
          <w:szCs w:val="21"/>
        </w:rPr>
        <w:t>附：省级以上监狱管理局、戒毒管理局（含新疆生产建设兵团）出具的监狱企业证明文件。</w:t>
      </w:r>
      <w:bookmarkEnd w:id="26"/>
    </w:p>
    <w:p>
      <w:pPr>
        <w:keepNext w:val="0"/>
        <w:keepLines w:val="0"/>
        <w:spacing w:line="240" w:lineRule="auto"/>
        <w:outlineLvl w:val="9"/>
        <w:rPr>
          <w:rFonts w:hint="eastAsia" w:asciiTheme="minorEastAsia" w:hAnsiTheme="minorEastAsia" w:cstheme="minorEastAsia"/>
          <w:b/>
          <w:bCs/>
          <w:color w:val="auto"/>
        </w:rPr>
      </w:pPr>
      <w:r>
        <w:rPr>
          <w:rFonts w:hint="eastAsia" w:asciiTheme="minorEastAsia" w:hAnsiTheme="minorEastAsia" w:cstheme="minorEastAsia"/>
          <w:b/>
          <w:bCs/>
          <w:color w:val="auto"/>
        </w:rPr>
        <w:br w:type="page"/>
      </w:r>
    </w:p>
    <w:p>
      <w:pPr>
        <w:keepNext/>
        <w:keepLines/>
        <w:spacing w:line="420" w:lineRule="exact"/>
        <w:outlineLvl w:val="4"/>
        <w:rPr>
          <w:rFonts w:asciiTheme="minorEastAsia" w:hAnsiTheme="minorEastAsia" w:cstheme="minorEastAsia"/>
          <w:b/>
          <w:bCs/>
          <w:color w:val="auto"/>
        </w:rPr>
      </w:pPr>
      <w:r>
        <w:rPr>
          <w:rFonts w:hint="eastAsia" w:asciiTheme="minorEastAsia" w:hAnsiTheme="minorEastAsia" w:cstheme="minorEastAsia"/>
          <w:b/>
          <w:bCs/>
          <w:color w:val="auto"/>
        </w:rPr>
        <w:t>（三）法定代表人证明书格式</w:t>
      </w:r>
    </w:p>
    <w:p>
      <w:pPr>
        <w:pStyle w:val="6"/>
        <w:jc w:val="center"/>
        <w:rPr>
          <w:rFonts w:asciiTheme="minorEastAsia" w:hAnsiTheme="minorEastAsia" w:eastAsiaTheme="minorEastAsia" w:cstheme="minorEastAsia"/>
          <w:bCs w:val="0"/>
          <w:color w:val="auto"/>
          <w:sz w:val="32"/>
        </w:rPr>
      </w:pPr>
      <w:r>
        <w:rPr>
          <w:rFonts w:hint="eastAsia" w:asciiTheme="minorEastAsia" w:hAnsiTheme="minorEastAsia" w:eastAsiaTheme="minorEastAsia" w:cstheme="minorEastAsia"/>
          <w:bCs w:val="0"/>
          <w:color w:val="auto"/>
          <w:sz w:val="32"/>
        </w:rPr>
        <w:t>法定代表人（负责人）证明书</w:t>
      </w:r>
    </w:p>
    <w:p>
      <w:pPr>
        <w:rPr>
          <w:rFonts w:asciiTheme="minorEastAsia" w:hAnsiTheme="minorEastAsia" w:cstheme="minorEastAsia"/>
          <w:color w:val="auto"/>
          <w:sz w:val="21"/>
          <w:szCs w:val="21"/>
        </w:rPr>
      </w:pPr>
    </w:p>
    <w:p>
      <w:pPr>
        <w:spacing w:line="360" w:lineRule="auto"/>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 xml:space="preserve">   </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rPr>
        <w:t>同志，现任我单位</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rPr>
        <w:t>职务，为法定代表人（负责人），身份证号：</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rPr>
        <w:t xml:space="preserve"> </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rPr>
        <w:t>联系电话：</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rPr>
        <w:t>特此证明。</w:t>
      </w:r>
    </w:p>
    <w:p>
      <w:pPr>
        <w:spacing w:line="360" w:lineRule="auto"/>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 xml:space="preserve">         </w:t>
      </w:r>
    </w:p>
    <w:p>
      <w:pPr>
        <w:spacing w:line="360" w:lineRule="auto"/>
        <w:ind w:left="630" w:hanging="630" w:hangingChars="300"/>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说明：</w:t>
      </w:r>
    </w:p>
    <w:p>
      <w:pPr>
        <w:spacing w:line="360" w:lineRule="auto"/>
        <w:ind w:left="-720" w:leftChars="-300" w:firstLine="840" w:firstLineChars="400"/>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 xml:space="preserve">1、法定代表人为投标人（企业事业单位、国家机关、社会团体）的主要行政负责人。   </w:t>
      </w:r>
    </w:p>
    <w:p>
      <w:pPr>
        <w:spacing w:line="360" w:lineRule="auto"/>
        <w:ind w:left="-720" w:leftChars="-300" w:firstLine="840" w:firstLineChars="400"/>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2、本证明书要求投标供应商同时提供法定代表人（负责人）的身份证扫描件（正反两面）作为附件方为有效。</w:t>
      </w:r>
    </w:p>
    <w:p>
      <w:pPr>
        <w:spacing w:line="360" w:lineRule="auto"/>
        <w:ind w:left="-720" w:leftChars="-300" w:firstLine="840" w:firstLineChars="400"/>
        <w:rPr>
          <w:rFonts w:asciiTheme="minorEastAsia" w:hAnsiTheme="minorEastAsia" w:cstheme="minorEastAsia"/>
          <w:color w:val="auto"/>
          <w:sz w:val="21"/>
          <w:szCs w:val="21"/>
          <w:lang w:eastAsia="zh-Hans"/>
        </w:rPr>
      </w:pPr>
      <w:r>
        <w:rPr>
          <w:rFonts w:hint="eastAsia" w:asciiTheme="minorEastAsia" w:hAnsiTheme="minorEastAsia" w:cstheme="minorEastAsia"/>
          <w:color w:val="auto"/>
          <w:sz w:val="21"/>
          <w:szCs w:val="21"/>
        </w:rPr>
        <w:t>3、</w:t>
      </w:r>
      <w:r>
        <w:rPr>
          <w:rFonts w:hint="eastAsia" w:asciiTheme="minorEastAsia" w:hAnsiTheme="minorEastAsia" w:cstheme="minorEastAsia"/>
          <w:color w:val="auto"/>
          <w:sz w:val="21"/>
          <w:szCs w:val="21"/>
          <w:lang w:eastAsia="zh-Hans"/>
        </w:rPr>
        <w:t>本项目投标授权代表为法定代表人（负责人）的，无需提供</w:t>
      </w:r>
      <w:r>
        <w:rPr>
          <w:rFonts w:hint="eastAsia" w:asciiTheme="minorEastAsia" w:hAnsiTheme="minorEastAsia" w:cstheme="minorEastAsia"/>
          <w:color w:val="auto"/>
          <w:sz w:val="21"/>
          <w:szCs w:val="21"/>
        </w:rPr>
        <w:t>《投标文件签署授权委托书》</w:t>
      </w:r>
      <w:r>
        <w:rPr>
          <w:rFonts w:hint="eastAsia" w:asciiTheme="minorEastAsia" w:hAnsiTheme="minorEastAsia" w:cstheme="minorEastAsia"/>
          <w:color w:val="auto"/>
          <w:sz w:val="21"/>
          <w:szCs w:val="21"/>
          <w:lang w:eastAsia="zh-Hans"/>
        </w:rPr>
        <w:t>。</w:t>
      </w:r>
    </w:p>
    <w:p>
      <w:pPr>
        <w:spacing w:line="360" w:lineRule="auto"/>
        <w:ind w:left="-720" w:leftChars="-300" w:firstLine="840" w:firstLineChars="400"/>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4、内容必须填写真实、清楚，涂改无效，不得转让、买卖。</w:t>
      </w:r>
    </w:p>
    <w:p>
      <w:pPr>
        <w:spacing w:line="420" w:lineRule="exact"/>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附：</w:t>
      </w:r>
    </w:p>
    <w:p>
      <w:pPr>
        <w:spacing w:line="420" w:lineRule="exact"/>
        <w:ind w:firstLine="420" w:firstLineChars="200"/>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代表人性别：         年龄：            身份证号码：</w:t>
      </w:r>
    </w:p>
    <w:p>
      <w:pPr>
        <w:spacing w:line="420" w:lineRule="exact"/>
        <w:ind w:firstLine="420" w:firstLineChars="200"/>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统一社会信用代码：                         经济性质：</w:t>
      </w:r>
    </w:p>
    <w:p>
      <w:pPr>
        <w:spacing w:line="420" w:lineRule="exact"/>
        <w:ind w:firstLine="420" w:firstLineChars="200"/>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经营范围：</w:t>
      </w:r>
    </w:p>
    <w:p>
      <w:pPr>
        <w:spacing w:line="420" w:lineRule="exact"/>
        <w:ind w:firstLine="1890" w:firstLineChars="900"/>
        <w:rPr>
          <w:rFonts w:asciiTheme="minorEastAsia" w:hAnsiTheme="minorEastAsia" w:cstheme="minorEastAsia"/>
          <w:color w:val="auto"/>
          <w:sz w:val="21"/>
          <w:szCs w:val="21"/>
        </w:rPr>
      </w:pPr>
    </w:p>
    <w:p>
      <w:pPr>
        <w:spacing w:line="420" w:lineRule="exact"/>
        <w:ind w:firstLine="4620" w:firstLineChars="2200"/>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投标人名称：</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rPr>
        <w:t xml:space="preserve"> （盖章）</w:t>
      </w:r>
    </w:p>
    <w:p>
      <w:pPr>
        <w:autoSpaceDE w:val="0"/>
        <w:autoSpaceDN w:val="0"/>
        <w:spacing w:line="420" w:lineRule="exact"/>
        <w:ind w:right="890"/>
        <w:textAlignment w:val="bottom"/>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附：法定代表人身份证扫描件</w:t>
      </w:r>
      <w:r>
        <w:rPr>
          <w:rFonts w:hint="eastAsia" w:asciiTheme="minorEastAsia" w:hAnsiTheme="minorEastAsia" w:cstheme="minorEastAsia"/>
          <w:color w:val="auto"/>
          <w:sz w:val="21"/>
          <w:szCs w:val="21"/>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3"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4"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200" w:firstLineChars="500"/>
                              </w:pPr>
                            </w:p>
                            <w:p>
                              <w:pPr>
                                <w:jc w:val="center"/>
                              </w:pPr>
                              <w:r>
                                <w:rPr>
                                  <w:rFonts w:hint="eastAsia"/>
                                </w:rPr>
                                <w:t>（人像面）</w:t>
                              </w:r>
                            </w:p>
                            <w:p/>
                          </w:txbxContent>
                        </wps:txbx>
                        <wps:bodyPr vert="horz" anchor="t" upright="1"/>
                      </wps:wsp>
                      <wps:wsp>
                        <wps:cNvPr id="9"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200" w:firstLineChars="500"/>
                              </w:pPr>
                            </w:p>
                            <w:p>
                              <w:pPr>
                                <w:jc w:val="center"/>
                              </w:pPr>
                              <w:r>
                                <w:rPr>
                                  <w:rFonts w:hint="eastAsia"/>
                                </w:rPr>
                                <w:t>（国徽面）</w:t>
                              </w:r>
                            </w:p>
                            <w:p/>
                          </w:txbxContent>
                        </wps:txbx>
                        <wps:bodyPr vert="horz" anchor="t" upright="1"/>
                      </wps:wsp>
                    </wpg:wgp>
                  </a:graphicData>
                </a:graphic>
              </wp:anchor>
            </w:drawing>
          </mc:Choice>
          <mc:Fallback>
            <w:pict>
              <v:group id="组合 17"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dI8A2NsAAAAKAQAADwAAAAAAAAABACAAAAAi&#10;AAAAZHJzL2Rvd25yZXYueG1sUEsBAhQAFAAAAAgAh07iQPmxBrKyAgAA/gcAAA4AAAAAAAAAAQAg&#10;AAAAKgEAAGRycy9lMm9Eb2MueG1sUEsFBgAAAAAGAAYAWQEAAE4GAAAAAA==&#10;">
                <o:lock v:ext="edit" aspectratio="f"/>
                <v:rect id="矩形 3" o:spid="_x0000_s1026" o:spt="1" style="position:absolute;left:703;top:8450;height:2455;width:4594;"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pPr>
                        <w:r>
                          <w:rPr>
                            <w:rFonts w:hint="eastAsia"/>
                          </w:rPr>
                          <w:t>居民身份证扫描件粘贴处</w:t>
                        </w:r>
                      </w:p>
                      <w:p>
                        <w:pPr>
                          <w:ind w:firstLine="1200" w:firstLineChars="500"/>
                        </w:pPr>
                      </w:p>
                      <w:p>
                        <w:pPr>
                          <w:jc w:val="center"/>
                        </w:pPr>
                        <w:r>
                          <w:rPr>
                            <w:rFonts w:hint="eastAsia"/>
                          </w:rPr>
                          <w:t>（人像面）</w:t>
                        </w:r>
                      </w:p>
                      <w:p/>
                    </w:txbxContent>
                  </v:textbox>
                </v:rect>
                <v:rect id="矩形 4" o:spid="_x0000_s1026" o:spt="1" style="position:absolute;left:5505;top:8464;height:2485;width:428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pPr>
                        <w:r>
                          <w:rPr>
                            <w:rFonts w:hint="eastAsia"/>
                          </w:rPr>
                          <w:t>居民身份证扫描件粘贴处</w:t>
                        </w:r>
                      </w:p>
                      <w:p>
                        <w:pPr>
                          <w:ind w:firstLine="1200" w:firstLineChars="500"/>
                        </w:pPr>
                      </w:p>
                      <w:p>
                        <w:pPr>
                          <w:jc w:val="center"/>
                        </w:pPr>
                        <w:r>
                          <w:rPr>
                            <w:rFonts w:hint="eastAsia"/>
                          </w:rPr>
                          <w:t>（国徽面）</w:t>
                        </w:r>
                      </w:p>
                      <w:p/>
                    </w:txbxContent>
                  </v:textbox>
                </v:rect>
              </v:group>
            </w:pict>
          </mc:Fallback>
        </mc:AlternateContent>
      </w:r>
    </w:p>
    <w:p>
      <w:pPr>
        <w:keepNext/>
        <w:keepLines/>
        <w:spacing w:line="420" w:lineRule="exact"/>
        <w:rPr>
          <w:rFonts w:asciiTheme="minorEastAsia" w:hAnsiTheme="minorEastAsia" w:cstheme="minorEastAsia"/>
          <w:color w:val="auto"/>
          <w:sz w:val="21"/>
          <w:szCs w:val="21"/>
        </w:rPr>
      </w:pPr>
    </w:p>
    <w:p>
      <w:pPr>
        <w:keepNext/>
        <w:keepLines/>
        <w:spacing w:line="420" w:lineRule="exact"/>
        <w:rPr>
          <w:rFonts w:asciiTheme="minorEastAsia" w:hAnsiTheme="minorEastAsia" w:cstheme="minorEastAsia"/>
          <w:color w:val="auto"/>
          <w:sz w:val="21"/>
          <w:szCs w:val="21"/>
        </w:rPr>
      </w:pPr>
    </w:p>
    <w:p>
      <w:pPr>
        <w:keepNext/>
        <w:keepLines/>
        <w:spacing w:line="420" w:lineRule="exact"/>
        <w:rPr>
          <w:rFonts w:asciiTheme="minorEastAsia" w:hAnsiTheme="minorEastAsia" w:cstheme="minorEastAsia"/>
          <w:color w:val="auto"/>
          <w:sz w:val="21"/>
          <w:szCs w:val="21"/>
        </w:rPr>
      </w:pPr>
    </w:p>
    <w:p>
      <w:pPr>
        <w:keepNext/>
        <w:keepLines/>
        <w:spacing w:line="420" w:lineRule="exact"/>
        <w:rPr>
          <w:rFonts w:asciiTheme="minorEastAsia" w:hAnsiTheme="minorEastAsia" w:cstheme="minorEastAsia"/>
          <w:color w:val="auto"/>
          <w:sz w:val="21"/>
          <w:szCs w:val="21"/>
        </w:rPr>
      </w:pPr>
    </w:p>
    <w:p>
      <w:pPr>
        <w:keepNext/>
        <w:keepLines/>
        <w:spacing w:line="420" w:lineRule="exact"/>
        <w:rPr>
          <w:rFonts w:asciiTheme="minorEastAsia" w:hAnsiTheme="minorEastAsia" w:cstheme="minorEastAsia"/>
          <w:color w:val="auto"/>
          <w:sz w:val="21"/>
          <w:szCs w:val="21"/>
        </w:rPr>
      </w:pPr>
    </w:p>
    <w:p>
      <w:pPr>
        <w:keepNext/>
        <w:keepLines/>
        <w:spacing w:line="420" w:lineRule="exact"/>
        <w:rPr>
          <w:rFonts w:asciiTheme="minorEastAsia" w:hAnsiTheme="minorEastAsia" w:cstheme="minorEastAsia"/>
          <w:color w:val="auto"/>
          <w:sz w:val="21"/>
          <w:szCs w:val="21"/>
        </w:rPr>
      </w:pPr>
    </w:p>
    <w:p>
      <w:pPr>
        <w:keepNext/>
        <w:keepLines/>
        <w:spacing w:line="420" w:lineRule="exact"/>
        <w:rPr>
          <w:rFonts w:asciiTheme="minorEastAsia" w:hAnsiTheme="minorEastAsia" w:cstheme="minorEastAsia"/>
          <w:color w:val="auto"/>
          <w:sz w:val="21"/>
          <w:szCs w:val="21"/>
        </w:rPr>
      </w:pPr>
    </w:p>
    <w:p>
      <w:pPr>
        <w:rPr>
          <w:rFonts w:ascii="Calibri" w:hAnsi="Calibri"/>
          <w:color w:val="auto"/>
          <w:szCs w:val="22"/>
        </w:rPr>
      </w:pPr>
      <w:r>
        <w:rPr>
          <w:rFonts w:hint="eastAsia" w:ascii="黑体" w:hAnsi="黑体" w:eastAsia="黑体" w:cs="黑体"/>
          <w:b/>
          <w:bCs/>
          <w:color w:val="auto"/>
        </w:rPr>
        <w:t>温馨提示</w:t>
      </w:r>
      <w:r>
        <w:rPr>
          <w:rFonts w:hint="eastAsia" w:ascii="黑体" w:hAnsi="黑体" w:eastAsia="黑体" w:cs="黑体"/>
          <w:color w:val="auto"/>
        </w:rPr>
        <w:t>：</w:t>
      </w:r>
      <w:r>
        <w:rPr>
          <w:rFonts w:hint="eastAsia"/>
          <w:color w:val="auto"/>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numPr>
          <w:ilvl w:val="255"/>
          <w:numId w:val="0"/>
        </w:numPr>
        <w:rPr>
          <w:rFonts w:asciiTheme="minorEastAsia" w:hAnsiTheme="minorEastAsia" w:cstheme="minorEastAsia"/>
          <w:b/>
          <w:bCs/>
          <w:color w:val="auto"/>
        </w:rPr>
      </w:pPr>
      <w:r>
        <w:rPr>
          <w:rFonts w:hint="eastAsia" w:asciiTheme="minorEastAsia" w:hAnsiTheme="minorEastAsia" w:cstheme="minorEastAsia"/>
          <w:b/>
          <w:bCs/>
          <w:color w:val="auto"/>
        </w:rPr>
        <w:br w:type="page"/>
      </w:r>
    </w:p>
    <w:p>
      <w:pPr>
        <w:spacing w:line="420" w:lineRule="exact"/>
        <w:jc w:val="both"/>
        <w:rPr>
          <w:rFonts w:asciiTheme="minorEastAsia" w:hAnsiTheme="minorEastAsia" w:cstheme="minorEastAsia"/>
          <w:b/>
          <w:bCs/>
          <w:color w:val="auto"/>
        </w:rPr>
      </w:pPr>
      <w:r>
        <w:rPr>
          <w:rFonts w:hint="eastAsia" w:asciiTheme="minorEastAsia" w:hAnsiTheme="minorEastAsia" w:cstheme="minorEastAsia"/>
          <w:b/>
          <w:bCs/>
          <w:color w:val="auto"/>
        </w:rPr>
        <w:t>（四）法定代表人授权书格式（投标人代表为法定代表人的无需提供本格式）</w:t>
      </w:r>
    </w:p>
    <w:p>
      <w:pPr>
        <w:spacing w:line="420" w:lineRule="exact"/>
        <w:jc w:val="center"/>
        <w:rPr>
          <w:rFonts w:asciiTheme="minorEastAsia" w:hAnsiTheme="minorEastAsia" w:cstheme="minorEastAsia"/>
          <w:b/>
          <w:color w:val="auto"/>
          <w:sz w:val="32"/>
          <w:szCs w:val="32"/>
        </w:rPr>
      </w:pPr>
    </w:p>
    <w:p>
      <w:pPr>
        <w:spacing w:line="420" w:lineRule="exact"/>
        <w:jc w:val="center"/>
        <w:rPr>
          <w:rFonts w:asciiTheme="minorEastAsia" w:hAnsiTheme="minorEastAsia" w:cstheme="minorEastAsia"/>
          <w:b/>
          <w:color w:val="auto"/>
          <w:sz w:val="32"/>
          <w:szCs w:val="32"/>
        </w:rPr>
      </w:pPr>
      <w:r>
        <w:rPr>
          <w:rFonts w:hint="eastAsia" w:asciiTheme="minorEastAsia" w:hAnsiTheme="minorEastAsia" w:cstheme="minorEastAsia"/>
          <w:b/>
          <w:color w:val="auto"/>
          <w:sz w:val="32"/>
          <w:szCs w:val="32"/>
        </w:rPr>
        <w:t>法定代表人授权书</w:t>
      </w:r>
    </w:p>
    <w:p>
      <w:pPr>
        <w:spacing w:line="420" w:lineRule="exact"/>
        <w:jc w:val="center"/>
        <w:rPr>
          <w:rFonts w:asciiTheme="minorEastAsia" w:hAnsiTheme="minorEastAsia" w:cstheme="minorEastAsia"/>
          <w:color w:val="auto"/>
          <w:sz w:val="21"/>
          <w:szCs w:val="21"/>
        </w:rPr>
      </w:pPr>
    </w:p>
    <w:p>
      <w:pPr>
        <w:tabs>
          <w:tab w:val="left" w:pos="426"/>
        </w:tabs>
        <w:autoSpaceDE w:val="0"/>
        <w:autoSpaceDN w:val="0"/>
        <w:adjustRightInd w:val="0"/>
        <w:spacing w:line="360" w:lineRule="auto"/>
        <w:ind w:firstLine="420"/>
        <w:rPr>
          <w:rFonts w:asciiTheme="minorEastAsia" w:hAnsiTheme="minorEastAsia" w:cstheme="minorEastAsia"/>
          <w:color w:val="auto"/>
          <w:sz w:val="21"/>
          <w:szCs w:val="21"/>
        </w:rPr>
      </w:pPr>
      <w:r>
        <w:rPr>
          <w:rFonts w:hint="eastAsia" w:asciiTheme="minorEastAsia" w:hAnsiTheme="minorEastAsia" w:cstheme="minorEastAsia"/>
          <w:color w:val="auto"/>
          <w:sz w:val="21"/>
          <w:szCs w:val="21"/>
          <w:lang w:val="zh-CN"/>
        </w:rPr>
        <w:t>本授权委托书声明：我</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lang w:val="zh-CN"/>
        </w:rPr>
        <w:t>（姓名）系</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lang w:val="zh-CN"/>
        </w:rPr>
        <w:t>（供应商名称）的法定代表人，现授权委托</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lang w:val="zh-CN"/>
        </w:rPr>
        <w:t>（姓名）</w:t>
      </w:r>
      <w:r>
        <w:rPr>
          <w:rFonts w:hint="eastAsia" w:asciiTheme="minorEastAsia" w:hAnsiTheme="minorEastAsia" w:cstheme="minorEastAsia"/>
          <w:color w:val="auto"/>
          <w:sz w:val="21"/>
          <w:szCs w:val="21"/>
        </w:rPr>
        <w:t>为本公司的合法代理人，参加</w:t>
      </w:r>
      <w:r>
        <w:rPr>
          <w:rFonts w:hint="eastAsia" w:asciiTheme="minorEastAsia" w:hAnsiTheme="minorEastAsia" w:cstheme="minorEastAsia"/>
          <w:color w:val="auto"/>
          <w:sz w:val="21"/>
          <w:szCs w:val="21"/>
          <w:u w:val="single"/>
        </w:rPr>
        <w:t xml:space="preserve">  （项目名称、项目编号）  </w:t>
      </w:r>
      <w:r>
        <w:rPr>
          <w:rFonts w:hint="eastAsia" w:asciiTheme="minorEastAsia" w:hAnsiTheme="minorEastAsia" w:cstheme="minorEastAsia"/>
          <w:color w:val="auto"/>
          <w:sz w:val="21"/>
          <w:szCs w:val="21"/>
        </w:rPr>
        <w:t>的采购活动，以本公司名义处理与之有关的事务。</w:t>
      </w:r>
    </w:p>
    <w:p>
      <w:pPr>
        <w:tabs>
          <w:tab w:val="left" w:pos="426"/>
        </w:tabs>
        <w:autoSpaceDE w:val="0"/>
        <w:autoSpaceDN w:val="0"/>
        <w:adjustRightInd w:val="0"/>
        <w:spacing w:line="360" w:lineRule="auto"/>
        <w:ind w:firstLine="420"/>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本授权书于</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rPr>
        <w:t>年</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rPr>
        <w:t>月</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rPr>
        <w:t>日签字生效，</w:t>
      </w:r>
      <w:r>
        <w:rPr>
          <w:rFonts w:hint="eastAsia" w:asciiTheme="minorEastAsia" w:hAnsiTheme="minorEastAsia" w:cstheme="minorEastAsia"/>
          <w:color w:val="auto"/>
          <w:sz w:val="21"/>
          <w:szCs w:val="21"/>
          <w:lang w:val="zh-CN"/>
        </w:rPr>
        <w:t>被授权人无转委托权，特此委托。</w:t>
      </w:r>
    </w:p>
    <w:p>
      <w:pPr>
        <w:tabs>
          <w:tab w:val="left" w:pos="426"/>
        </w:tabs>
        <w:autoSpaceDE w:val="0"/>
        <w:autoSpaceDN w:val="0"/>
        <w:adjustRightInd w:val="0"/>
        <w:spacing w:before="240" w:beforeLines="100" w:line="360" w:lineRule="auto"/>
        <w:ind w:left="485" w:leftChars="202"/>
        <w:rPr>
          <w:rFonts w:asciiTheme="minorEastAsia" w:hAnsiTheme="minorEastAsia" w:cstheme="minorEastAsia"/>
          <w:color w:val="auto"/>
          <w:sz w:val="21"/>
          <w:szCs w:val="21"/>
          <w:u w:val="single"/>
        </w:rPr>
      </w:pPr>
      <w:r>
        <w:rPr>
          <w:rFonts w:hint="eastAsia" w:asciiTheme="minorEastAsia" w:hAnsiTheme="minorEastAsia" w:cstheme="minorEastAsia"/>
          <w:color w:val="auto"/>
          <w:sz w:val="21"/>
          <w:szCs w:val="21"/>
        </w:rPr>
        <w:t>被授权人姓名</w:t>
      </w:r>
      <w:r>
        <w:rPr>
          <w:rFonts w:hint="eastAsia" w:asciiTheme="minorEastAsia" w:hAnsiTheme="minorEastAsia" w:cstheme="minorEastAsia"/>
          <w:color w:val="auto"/>
          <w:sz w:val="21"/>
          <w:szCs w:val="21"/>
          <w:lang w:val="zh-CN"/>
        </w:rPr>
        <w:t>：</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lang w:val="zh-CN"/>
        </w:rPr>
        <w:t>性别：</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lang w:val="zh-CN"/>
        </w:rPr>
        <w:t>年龄：</w:t>
      </w:r>
      <w:r>
        <w:rPr>
          <w:rFonts w:hint="eastAsia" w:asciiTheme="minorEastAsia" w:hAnsiTheme="minorEastAsia" w:cstheme="minorEastAsia"/>
          <w:color w:val="auto"/>
          <w:sz w:val="21"/>
          <w:szCs w:val="21"/>
          <w:u w:val="single"/>
        </w:rPr>
        <w:t xml:space="preserve">            </w:t>
      </w:r>
    </w:p>
    <w:p>
      <w:pPr>
        <w:tabs>
          <w:tab w:val="left" w:pos="426"/>
        </w:tabs>
        <w:autoSpaceDE w:val="0"/>
        <w:autoSpaceDN w:val="0"/>
        <w:adjustRightInd w:val="0"/>
        <w:spacing w:line="360" w:lineRule="auto"/>
        <w:ind w:left="485" w:leftChars="202"/>
        <w:rPr>
          <w:rFonts w:asciiTheme="minorEastAsia" w:hAnsiTheme="minorEastAsia" w:cstheme="minorEastAsia"/>
          <w:color w:val="auto"/>
          <w:sz w:val="21"/>
          <w:szCs w:val="21"/>
          <w:u w:val="single"/>
        </w:rPr>
      </w:pPr>
      <w:r>
        <w:rPr>
          <w:rFonts w:hint="eastAsia" w:asciiTheme="minorEastAsia" w:hAnsiTheme="minorEastAsia" w:cstheme="minorEastAsia"/>
          <w:color w:val="auto"/>
          <w:sz w:val="21"/>
          <w:szCs w:val="21"/>
          <w:lang w:val="zh-CN"/>
        </w:rPr>
        <w:t>身份证号码：</w:t>
      </w:r>
      <w:r>
        <w:rPr>
          <w:rFonts w:hint="eastAsia" w:asciiTheme="minorEastAsia" w:hAnsiTheme="minorEastAsia" w:cstheme="minorEastAsia"/>
          <w:color w:val="auto"/>
          <w:sz w:val="21"/>
          <w:szCs w:val="21"/>
          <w:u w:val="single"/>
        </w:rPr>
        <w:t xml:space="preserve">                                </w:t>
      </w:r>
      <w:r>
        <w:rPr>
          <w:rFonts w:hint="eastAsia" w:asciiTheme="minorEastAsia" w:hAnsiTheme="minorEastAsia" w:cstheme="minorEastAsia"/>
          <w:color w:val="auto"/>
          <w:sz w:val="21"/>
          <w:szCs w:val="21"/>
          <w:lang w:val="zh-CN"/>
        </w:rPr>
        <w:t>职务：</w:t>
      </w:r>
      <w:r>
        <w:rPr>
          <w:rFonts w:hint="eastAsia" w:asciiTheme="minorEastAsia" w:hAnsiTheme="minorEastAsia" w:cstheme="minorEastAsia"/>
          <w:color w:val="auto"/>
          <w:sz w:val="21"/>
          <w:szCs w:val="21"/>
          <w:u w:val="single"/>
        </w:rPr>
        <w:t xml:space="preserve">                  </w:t>
      </w:r>
    </w:p>
    <w:p>
      <w:pPr>
        <w:tabs>
          <w:tab w:val="left" w:pos="5580"/>
        </w:tabs>
        <w:spacing w:line="360" w:lineRule="auto"/>
        <w:ind w:left="485" w:leftChars="202"/>
        <w:rPr>
          <w:rFonts w:asciiTheme="minorEastAsia" w:hAnsiTheme="minorEastAsia" w:cstheme="minorEastAsia"/>
          <w:color w:val="auto"/>
          <w:sz w:val="21"/>
          <w:szCs w:val="21"/>
          <w:u w:val="single"/>
        </w:rPr>
      </w:pPr>
      <w:r>
        <w:rPr>
          <w:rFonts w:hint="eastAsia" w:asciiTheme="minorEastAsia" w:hAnsiTheme="minorEastAsia" w:cstheme="minorEastAsia"/>
          <w:color w:val="auto"/>
          <w:sz w:val="21"/>
          <w:szCs w:val="21"/>
        </w:rPr>
        <w:t>法定代表人（签字或盖章）：</w:t>
      </w:r>
      <w:r>
        <w:rPr>
          <w:rFonts w:hint="eastAsia" w:asciiTheme="minorEastAsia" w:hAnsiTheme="minorEastAsia" w:cstheme="minorEastAsia"/>
          <w:color w:val="auto"/>
          <w:sz w:val="21"/>
          <w:szCs w:val="21"/>
          <w:u w:val="single"/>
        </w:rPr>
        <w:t xml:space="preserve">                            </w:t>
      </w:r>
    </w:p>
    <w:p>
      <w:pPr>
        <w:tabs>
          <w:tab w:val="left" w:pos="5580"/>
        </w:tabs>
        <w:spacing w:line="360" w:lineRule="auto"/>
        <w:ind w:left="485" w:leftChars="202"/>
        <w:rPr>
          <w:rFonts w:asciiTheme="minorEastAsia" w:hAnsiTheme="minorEastAsia" w:cstheme="minorEastAsia"/>
          <w:color w:val="auto"/>
          <w:sz w:val="21"/>
          <w:szCs w:val="21"/>
          <w:u w:val="single"/>
        </w:rPr>
      </w:pPr>
      <w:r>
        <w:rPr>
          <w:rFonts w:hint="eastAsia" w:asciiTheme="minorEastAsia" w:hAnsiTheme="minorEastAsia" w:cstheme="minorEastAsia"/>
          <w:color w:val="auto"/>
          <w:sz w:val="21"/>
          <w:szCs w:val="21"/>
        </w:rPr>
        <w:t>被授权人（签字）：</w:t>
      </w:r>
      <w:r>
        <w:rPr>
          <w:rFonts w:hint="eastAsia" w:asciiTheme="minorEastAsia" w:hAnsiTheme="minorEastAsia" w:cstheme="minorEastAsia"/>
          <w:color w:val="auto"/>
          <w:sz w:val="21"/>
          <w:szCs w:val="21"/>
          <w:u w:val="single"/>
        </w:rPr>
        <w:t xml:space="preserve">                                    </w:t>
      </w:r>
    </w:p>
    <w:p>
      <w:pPr>
        <w:tabs>
          <w:tab w:val="left" w:pos="426"/>
        </w:tabs>
        <w:ind w:firstLine="420" w:firstLineChars="200"/>
        <w:rPr>
          <w:rFonts w:asciiTheme="minorEastAsia" w:hAnsiTheme="minorEastAsia" w:cstheme="minorEastAsia"/>
          <w:color w:val="auto"/>
          <w:sz w:val="21"/>
          <w:szCs w:val="21"/>
          <w:lang w:bidi="ar"/>
        </w:rPr>
      </w:pPr>
      <w:r>
        <w:rPr>
          <w:rFonts w:hint="eastAsia" w:asciiTheme="minorEastAsia" w:hAnsiTheme="minorEastAsia" w:cstheme="minorEastAsia"/>
          <w:color w:val="auto"/>
          <w:sz w:val="21"/>
          <w:szCs w:val="21"/>
        </w:rPr>
        <w:t xml:space="preserve">供应商（公章）：  </w:t>
      </w:r>
    </w:p>
    <w:p>
      <w:pPr>
        <w:autoSpaceDE w:val="0"/>
        <w:autoSpaceDN w:val="0"/>
        <w:spacing w:line="420" w:lineRule="exact"/>
        <w:ind w:right="893"/>
        <w:textAlignment w:val="bottom"/>
        <w:rPr>
          <w:rFonts w:asciiTheme="minorEastAsia" w:hAnsiTheme="minorEastAsia" w:cstheme="minorEastAsia"/>
          <w:color w:val="auto"/>
          <w:sz w:val="21"/>
          <w:szCs w:val="21"/>
        </w:rPr>
      </w:pPr>
    </w:p>
    <w:p>
      <w:pPr>
        <w:autoSpaceDE w:val="0"/>
        <w:autoSpaceDN w:val="0"/>
        <w:spacing w:line="420" w:lineRule="exact"/>
        <w:ind w:right="890" w:firstLine="420" w:firstLineChars="200"/>
        <w:textAlignment w:val="bottom"/>
        <w:rPr>
          <w:rFonts w:asciiTheme="minorEastAsia" w:hAnsiTheme="minorEastAsia" w:cstheme="minorEastAsia"/>
          <w:color w:val="auto"/>
          <w:sz w:val="21"/>
          <w:szCs w:val="21"/>
        </w:rPr>
      </w:pPr>
      <w:r>
        <w:rPr>
          <w:rFonts w:hint="eastAsia" w:asciiTheme="minorEastAsia" w:hAnsiTheme="minorEastAsia" w:cstheme="minorEastAsia"/>
          <w:color w:val="auto"/>
          <w:sz w:val="21"/>
          <w:szCs w:val="21"/>
        </w:rPr>
        <w:t>附：被授权人身份证扫描件</w:t>
      </w:r>
    </w:p>
    <w:p>
      <w:pPr>
        <w:keepNext/>
        <w:keepLines/>
        <w:spacing w:line="420" w:lineRule="exact"/>
        <w:rPr>
          <w:rFonts w:asciiTheme="minorEastAsia" w:hAnsiTheme="minorEastAsia" w:cstheme="minorEastAsia"/>
          <w:b/>
          <w:color w:val="auto"/>
          <w:sz w:val="21"/>
          <w:szCs w:val="21"/>
        </w:rPr>
      </w:pPr>
      <w:r>
        <w:rPr>
          <w:rFonts w:hint="eastAsia" w:asciiTheme="minorEastAsia" w:hAnsiTheme="minorEastAsia" w:cstheme="minorEastAsia"/>
          <w:color w:val="auto"/>
          <w:sz w:val="21"/>
          <w:szCs w:val="21"/>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10"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11"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200" w:firstLineChars="500"/>
                              </w:pPr>
                            </w:p>
                            <w:p>
                              <w:pPr>
                                <w:jc w:val="center"/>
                              </w:pPr>
                              <w:r>
                                <w:rPr>
                                  <w:rFonts w:hint="eastAsia"/>
                                </w:rPr>
                                <w:t>（人像面）</w:t>
                              </w:r>
                            </w:p>
                            <w:p/>
                          </w:txbxContent>
                        </wps:txbx>
                        <wps:bodyPr vert="horz" anchor="t" upright="1"/>
                      </wps:wsp>
                      <wps:wsp>
                        <wps:cNvPr id="12"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200" w:firstLineChars="500"/>
                              </w:pPr>
                            </w:p>
                            <w:p>
                              <w:pPr>
                                <w:jc w:val="center"/>
                              </w:pPr>
                              <w:r>
                                <w:rPr>
                                  <w:rFonts w:hint="eastAsia"/>
                                </w:rPr>
                                <w:t>（国徽面）</w:t>
                              </w:r>
                            </w:p>
                            <w:p/>
                          </w:txbxContent>
                        </wps:txbx>
                        <wps:bodyPr vert="horz" anchor="t" upright="1"/>
                      </wps:wsp>
                    </wpg:wgp>
                  </a:graphicData>
                </a:graphic>
              </wp:anchor>
            </w:drawing>
          </mc:Choice>
          <mc:Fallback>
            <w:pict>
              <v:group id="组合 17"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HSPANjbAAAACgEAAA8AAAAAAAAAAQAg&#10;AAAAIgAAAGRycy9kb3ducmV2LnhtbFBLAQIUABQAAAAIAIdO4kB9sQCJtgIAAAEIAAAOAAAAAAAA&#10;AAEAIAAAACoBAABkcnMvZTJvRG9jLnhtbFBLBQYAAAAABgAGAFkBAABSBgAAAAA=&#10;">
                <o:lock v:ext="edit" aspectratio="f"/>
                <v:rect id="矩形 3" o:spid="_x0000_s1026" o:spt="1" style="position:absolute;left:703;top:8450;height:2455;width:4594;"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pPr>
                        <w:r>
                          <w:rPr>
                            <w:rFonts w:hint="eastAsia"/>
                          </w:rPr>
                          <w:t>居民身份证扫描件粘贴处</w:t>
                        </w:r>
                      </w:p>
                      <w:p>
                        <w:pPr>
                          <w:ind w:firstLine="1200" w:firstLineChars="500"/>
                        </w:pPr>
                      </w:p>
                      <w:p>
                        <w:pPr>
                          <w:jc w:val="center"/>
                        </w:pPr>
                        <w:r>
                          <w:rPr>
                            <w:rFonts w:hint="eastAsia"/>
                          </w:rPr>
                          <w:t>（人像面）</w:t>
                        </w:r>
                      </w:p>
                      <w:p/>
                    </w:txbxContent>
                  </v:textbox>
                </v:rect>
                <v:rect id="矩形 4" o:spid="_x0000_s1026" o:spt="1" style="position:absolute;left:5505;top:8464;height:2485;width:428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pPr>
                        <w:r>
                          <w:rPr>
                            <w:rFonts w:hint="eastAsia"/>
                          </w:rPr>
                          <w:t>居民身份证扫描件粘贴处</w:t>
                        </w:r>
                      </w:p>
                      <w:p>
                        <w:pPr>
                          <w:ind w:firstLine="1200" w:firstLineChars="500"/>
                        </w:pPr>
                      </w:p>
                      <w:p>
                        <w:pPr>
                          <w:jc w:val="center"/>
                        </w:pPr>
                        <w:r>
                          <w:rPr>
                            <w:rFonts w:hint="eastAsia"/>
                          </w:rPr>
                          <w:t>（国徽面）</w:t>
                        </w:r>
                      </w:p>
                      <w:p/>
                    </w:txbxContent>
                  </v:textbox>
                </v:rect>
              </v:group>
            </w:pict>
          </mc:Fallback>
        </mc:AlternateContent>
      </w:r>
    </w:p>
    <w:p>
      <w:pPr>
        <w:keepNext/>
        <w:keepLines/>
        <w:spacing w:line="420" w:lineRule="exact"/>
        <w:rPr>
          <w:rFonts w:asciiTheme="minorEastAsia" w:hAnsiTheme="minorEastAsia" w:cstheme="minorEastAsia"/>
          <w:b/>
          <w:color w:val="auto"/>
          <w:sz w:val="21"/>
          <w:szCs w:val="21"/>
        </w:rPr>
      </w:pPr>
    </w:p>
    <w:p>
      <w:pPr>
        <w:keepNext/>
        <w:keepLines/>
        <w:spacing w:line="420" w:lineRule="exact"/>
        <w:rPr>
          <w:rFonts w:asciiTheme="minorEastAsia" w:hAnsiTheme="minorEastAsia" w:cstheme="minorEastAsia"/>
          <w:b/>
          <w:color w:val="auto"/>
          <w:sz w:val="21"/>
          <w:szCs w:val="21"/>
        </w:rPr>
      </w:pPr>
    </w:p>
    <w:p>
      <w:pPr>
        <w:keepNext/>
        <w:keepLines/>
        <w:spacing w:line="420" w:lineRule="exact"/>
        <w:rPr>
          <w:rFonts w:asciiTheme="minorEastAsia" w:hAnsiTheme="minorEastAsia" w:cstheme="minorEastAsia"/>
          <w:b/>
          <w:color w:val="auto"/>
          <w:sz w:val="21"/>
          <w:szCs w:val="21"/>
        </w:rPr>
      </w:pPr>
    </w:p>
    <w:p>
      <w:pPr>
        <w:keepNext/>
        <w:keepLines/>
        <w:spacing w:line="420" w:lineRule="exact"/>
        <w:rPr>
          <w:rFonts w:asciiTheme="minorEastAsia" w:hAnsiTheme="minorEastAsia" w:cstheme="minorEastAsia"/>
          <w:b/>
          <w:color w:val="auto"/>
          <w:sz w:val="21"/>
          <w:szCs w:val="21"/>
        </w:rPr>
      </w:pPr>
    </w:p>
    <w:p>
      <w:pPr>
        <w:keepNext/>
        <w:keepLines/>
        <w:spacing w:line="420" w:lineRule="exact"/>
        <w:rPr>
          <w:rFonts w:asciiTheme="minorEastAsia" w:hAnsiTheme="minorEastAsia" w:cstheme="minorEastAsia"/>
          <w:b/>
          <w:color w:val="auto"/>
          <w:sz w:val="21"/>
          <w:szCs w:val="21"/>
        </w:rPr>
      </w:pPr>
    </w:p>
    <w:p>
      <w:pPr>
        <w:keepNext/>
        <w:keepLines/>
        <w:spacing w:line="420" w:lineRule="exact"/>
        <w:rPr>
          <w:rFonts w:asciiTheme="minorEastAsia" w:hAnsiTheme="minorEastAsia" w:cstheme="minorEastAsia"/>
          <w:b/>
          <w:color w:val="auto"/>
          <w:sz w:val="21"/>
          <w:szCs w:val="21"/>
        </w:rPr>
      </w:pPr>
    </w:p>
    <w:p>
      <w:pPr>
        <w:spacing w:line="420" w:lineRule="exact"/>
        <w:rPr>
          <w:rFonts w:asciiTheme="minorEastAsia" w:hAnsiTheme="minorEastAsia" w:cstheme="minorEastAsia"/>
          <w:b/>
          <w:bCs/>
          <w:color w:val="auto"/>
          <w:sz w:val="21"/>
          <w:szCs w:val="21"/>
        </w:rPr>
      </w:pPr>
    </w:p>
    <w:p>
      <w:pPr>
        <w:spacing w:line="420" w:lineRule="exact"/>
        <w:rPr>
          <w:rFonts w:asciiTheme="minorEastAsia" w:hAnsiTheme="minorEastAsia" w:cstheme="minorEastAsia"/>
          <w:b/>
          <w:bCs/>
          <w:color w:val="auto"/>
          <w:sz w:val="21"/>
          <w:szCs w:val="21"/>
        </w:rPr>
      </w:pPr>
    </w:p>
    <w:p>
      <w:pPr>
        <w:spacing w:line="240" w:lineRule="auto"/>
        <w:rPr>
          <w:rFonts w:asciiTheme="minorEastAsia" w:hAnsiTheme="minorEastAsia" w:cstheme="minorEastAsia"/>
          <w:b/>
          <w:bCs/>
          <w:color w:val="auto"/>
          <w:sz w:val="21"/>
          <w:szCs w:val="21"/>
        </w:rPr>
      </w:pPr>
      <w:r>
        <w:rPr>
          <w:rFonts w:hint="eastAsia" w:ascii="黑体" w:hAnsi="黑体" w:eastAsia="黑体" w:cs="黑体"/>
          <w:b/>
          <w:bCs/>
          <w:color w:val="auto"/>
        </w:rPr>
        <w:t>温馨提示</w:t>
      </w:r>
      <w:r>
        <w:rPr>
          <w:rFonts w:hint="eastAsia" w:ascii="黑体" w:hAnsi="黑体" w:eastAsia="黑体" w:cs="黑体"/>
          <w:color w:val="auto"/>
        </w:rPr>
        <w:t>：</w:t>
      </w:r>
      <w:r>
        <w:rPr>
          <w:rFonts w:hint="eastAsia"/>
          <w:color w:val="auto"/>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pStyle w:val="25"/>
        <w:rPr>
          <w:rFonts w:asciiTheme="minorEastAsia" w:hAnsiTheme="minorEastAsia" w:cstheme="minorEastAsia"/>
          <w:color w:val="auto"/>
          <w:spacing w:val="0"/>
        </w:rPr>
      </w:pPr>
      <w:r>
        <w:rPr>
          <w:rFonts w:hint="eastAsia" w:asciiTheme="minorEastAsia" w:hAnsiTheme="minorEastAsia" w:cstheme="minorEastAsia"/>
          <w:b/>
          <w:color w:val="auto"/>
          <w:sz w:val="21"/>
          <w:szCs w:val="21"/>
        </w:rPr>
        <w:br w:type="page"/>
      </w:r>
    </w:p>
    <w:p>
      <w:pPr>
        <w:rPr>
          <w:rFonts w:asciiTheme="minorEastAsia" w:hAnsiTheme="minorEastAsia" w:cstheme="minorEastAsia"/>
          <w:b/>
          <w:color w:val="auto"/>
          <w:sz w:val="21"/>
          <w:szCs w:val="21"/>
        </w:rPr>
      </w:pPr>
      <w:r>
        <w:rPr>
          <w:rFonts w:hint="eastAsia" w:asciiTheme="minorEastAsia" w:hAnsiTheme="minorEastAsia" w:cstheme="minorEastAsia"/>
          <w:b/>
          <w:bCs/>
          <w:color w:val="auto"/>
          <w:lang w:val="en-US" w:eastAsia="zh-CN"/>
        </w:rPr>
        <w:t>七</w:t>
      </w:r>
      <w:r>
        <w:rPr>
          <w:rFonts w:hint="eastAsia" w:asciiTheme="minorEastAsia" w:hAnsiTheme="minorEastAsia" w:cstheme="minorEastAsia"/>
          <w:b/>
          <w:bCs/>
          <w:color w:val="auto"/>
        </w:rPr>
        <w:t>、实质性条款偏离表</w:t>
      </w:r>
    </w:p>
    <w:p>
      <w:pPr>
        <w:pStyle w:val="6"/>
        <w:jc w:val="center"/>
        <w:rPr>
          <w:rFonts w:ascii="黑体" w:eastAsia="黑体"/>
          <w:b w:val="0"/>
          <w:color w:val="auto"/>
          <w:sz w:val="24"/>
          <w:szCs w:val="24"/>
        </w:rPr>
      </w:pPr>
      <w:bookmarkStart w:id="30" w:name="_Hlk72092634"/>
      <w:r>
        <w:rPr>
          <w:rFonts w:hint="eastAsia" w:ascii="黑体" w:eastAsia="黑体"/>
          <w:b w:val="0"/>
          <w:color w:val="auto"/>
          <w:sz w:val="24"/>
          <w:szCs w:val="24"/>
        </w:rPr>
        <w:t>实质性条款响应情况表</w:t>
      </w:r>
      <w:bookmarkEnd w:id="30"/>
    </w:p>
    <w:tbl>
      <w:tblPr>
        <w:tblStyle w:val="20"/>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229"/>
        <w:gridCol w:w="2043"/>
        <w:gridCol w:w="1334"/>
        <w:gridCol w:w="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05" w:type="dxa"/>
            <w:vAlign w:val="center"/>
          </w:tcPr>
          <w:p>
            <w:pPr>
              <w:adjustRightInd w:val="0"/>
              <w:snapToGrid w:val="0"/>
              <w:jc w:val="center"/>
              <w:rPr>
                <w:rFonts w:ascii="宋体" w:hAnsi="宋体"/>
                <w:color w:val="auto"/>
                <w:szCs w:val="21"/>
              </w:rPr>
            </w:pPr>
            <w:bookmarkStart w:id="31" w:name="_Hlk72092651"/>
            <w:r>
              <w:rPr>
                <w:rFonts w:hint="eastAsia" w:ascii="宋体" w:hAnsi="宋体"/>
                <w:color w:val="auto"/>
                <w:szCs w:val="21"/>
              </w:rPr>
              <w:t>序号</w:t>
            </w:r>
          </w:p>
        </w:tc>
        <w:tc>
          <w:tcPr>
            <w:tcW w:w="4229" w:type="dxa"/>
            <w:vAlign w:val="center"/>
          </w:tcPr>
          <w:p>
            <w:pPr>
              <w:adjustRightInd w:val="0"/>
              <w:snapToGrid w:val="0"/>
              <w:jc w:val="center"/>
              <w:rPr>
                <w:rFonts w:ascii="宋体" w:hAnsi="宋体"/>
                <w:color w:val="auto"/>
                <w:szCs w:val="21"/>
              </w:rPr>
            </w:pPr>
            <w:r>
              <w:rPr>
                <w:rFonts w:hint="eastAsia" w:ascii="宋体" w:hAnsi="宋体"/>
                <w:color w:val="auto"/>
                <w:szCs w:val="21"/>
              </w:rPr>
              <w:t>实质性条款具体内容</w:t>
            </w:r>
          </w:p>
        </w:tc>
        <w:tc>
          <w:tcPr>
            <w:tcW w:w="2043" w:type="dxa"/>
            <w:vAlign w:val="center"/>
          </w:tcPr>
          <w:p>
            <w:pPr>
              <w:adjustRightInd w:val="0"/>
              <w:snapToGrid w:val="0"/>
              <w:jc w:val="center"/>
              <w:rPr>
                <w:rFonts w:ascii="宋体" w:hAnsi="宋体"/>
                <w:color w:val="auto"/>
                <w:szCs w:val="21"/>
              </w:rPr>
            </w:pPr>
            <w:r>
              <w:rPr>
                <w:rFonts w:hint="eastAsia"/>
                <w:color w:val="auto"/>
              </w:rPr>
              <w:t>投标响应</w:t>
            </w:r>
          </w:p>
        </w:tc>
        <w:tc>
          <w:tcPr>
            <w:tcW w:w="1334" w:type="dxa"/>
            <w:vAlign w:val="center"/>
          </w:tcPr>
          <w:p>
            <w:pPr>
              <w:adjustRightInd w:val="0"/>
              <w:snapToGrid w:val="0"/>
              <w:jc w:val="center"/>
              <w:rPr>
                <w:rFonts w:ascii="宋体" w:hAnsi="宋体"/>
                <w:color w:val="auto"/>
                <w:szCs w:val="21"/>
              </w:rPr>
            </w:pPr>
            <w:r>
              <w:rPr>
                <w:rFonts w:hint="eastAsia"/>
                <w:color w:val="auto"/>
              </w:rPr>
              <w:t>偏离情况</w:t>
            </w:r>
          </w:p>
        </w:tc>
        <w:tc>
          <w:tcPr>
            <w:tcW w:w="966" w:type="dxa"/>
            <w:vAlign w:val="center"/>
          </w:tcPr>
          <w:p>
            <w:pPr>
              <w:adjustRightInd w:val="0"/>
              <w:snapToGrid w:val="0"/>
              <w:jc w:val="center"/>
              <w:rPr>
                <w:rFonts w:ascii="宋体" w:hAnsi="宋体"/>
                <w:color w:val="auto"/>
                <w:szCs w:val="21"/>
              </w:rPr>
            </w:pPr>
            <w:r>
              <w:rPr>
                <w:rFonts w:hint="eastAsia"/>
                <w:color w:val="auto"/>
              </w:rPr>
              <w:t>说明</w:t>
            </w:r>
          </w:p>
        </w:tc>
      </w:tr>
      <w:bookmarkEnd w:id="3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ascii="宋体" w:hAnsi="宋体"/>
                <w:color w:val="auto"/>
                <w:szCs w:val="21"/>
              </w:rPr>
            </w:pPr>
            <w:r>
              <w:rPr>
                <w:rFonts w:hint="eastAsia" w:ascii="宋体" w:hAnsi="宋体"/>
                <w:color w:val="auto"/>
                <w:szCs w:val="21"/>
              </w:rPr>
              <w:t>1</w:t>
            </w:r>
          </w:p>
        </w:tc>
        <w:tc>
          <w:tcPr>
            <w:tcW w:w="4229" w:type="dxa"/>
            <w:shd w:val="clear" w:color="auto" w:fill="auto"/>
            <w:vAlign w:val="center"/>
          </w:tcPr>
          <w:p>
            <w:pPr>
              <w:keepNext w:val="0"/>
              <w:keepLines w:val="0"/>
              <w:widowControl/>
              <w:suppressLineNumbers w:val="0"/>
              <w:jc w:val="left"/>
              <w:textAlignment w:val="center"/>
              <w:rPr>
                <w:rFonts w:ascii="宋体" w:hAnsi="宋体" w:eastAsia="宋体" w:cs="宋体"/>
                <w:color w:val="auto"/>
                <w:szCs w:val="21"/>
              </w:rPr>
            </w:pPr>
            <w:r>
              <w:rPr>
                <w:rFonts w:hint="eastAsia" w:asciiTheme="minorEastAsia" w:hAnsiTheme="minorEastAsia" w:cstheme="minorEastAsia"/>
                <w:i w:val="0"/>
                <w:iCs w:val="0"/>
                <w:color w:val="auto"/>
                <w:sz w:val="24"/>
                <w:szCs w:val="24"/>
                <w:u w:val="none"/>
                <w:lang w:val="en-US" w:eastAsia="zh-CN"/>
              </w:rPr>
              <w:t>人民币报价</w:t>
            </w:r>
          </w:p>
        </w:tc>
        <w:tc>
          <w:tcPr>
            <w:tcW w:w="2043" w:type="dxa"/>
            <w:shd w:val="clear" w:color="auto" w:fill="auto"/>
            <w:vAlign w:val="center"/>
          </w:tcPr>
          <w:p>
            <w:pPr>
              <w:jc w:val="center"/>
              <w:textAlignment w:val="top"/>
              <w:rPr>
                <w:rFonts w:ascii="宋体" w:hAnsi="宋体" w:eastAsia="宋体" w:cs="宋体"/>
                <w:color w:val="auto"/>
                <w:szCs w:val="21"/>
              </w:rPr>
            </w:pPr>
          </w:p>
        </w:tc>
        <w:tc>
          <w:tcPr>
            <w:tcW w:w="1334" w:type="dxa"/>
            <w:vAlign w:val="center"/>
          </w:tcPr>
          <w:p>
            <w:pPr>
              <w:adjustRightInd w:val="0"/>
              <w:snapToGrid w:val="0"/>
              <w:jc w:val="center"/>
              <w:rPr>
                <w:rFonts w:ascii="宋体" w:hAnsi="宋体"/>
                <w:color w:val="auto"/>
                <w:szCs w:val="21"/>
              </w:rPr>
            </w:pPr>
          </w:p>
        </w:tc>
        <w:tc>
          <w:tcPr>
            <w:tcW w:w="966" w:type="dxa"/>
            <w:shd w:val="clear" w:color="auto" w:fill="auto"/>
            <w:vAlign w:val="center"/>
          </w:tcPr>
          <w:p>
            <w:pPr>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eastAsiaTheme="minorEastAsia"/>
                <w:color w:val="auto"/>
                <w:szCs w:val="21"/>
                <w:lang w:val="en-US" w:eastAsia="zh-CN"/>
              </w:rPr>
            </w:pPr>
            <w:r>
              <w:rPr>
                <w:rFonts w:hint="eastAsia" w:ascii="宋体" w:hAnsi="宋体"/>
                <w:color w:val="auto"/>
                <w:szCs w:val="21"/>
                <w:lang w:val="en-US" w:eastAsia="zh-CN"/>
              </w:rPr>
              <w:t>2</w:t>
            </w:r>
          </w:p>
        </w:tc>
        <w:tc>
          <w:tcPr>
            <w:tcW w:w="4229" w:type="dxa"/>
            <w:shd w:val="clear" w:color="auto" w:fill="auto"/>
            <w:vAlign w:val="center"/>
          </w:tcPr>
          <w:p>
            <w:pPr>
              <w:keepNext w:val="0"/>
              <w:keepLines w:val="0"/>
              <w:widowControl/>
              <w:suppressLineNumbers w:val="0"/>
              <w:jc w:val="left"/>
              <w:textAlignment w:val="center"/>
              <w:rPr>
                <w:rFonts w:ascii="宋体" w:hAnsi="宋体" w:eastAsia="宋体" w:cs="宋体"/>
                <w:color w:val="auto"/>
                <w:szCs w:val="21"/>
              </w:rPr>
            </w:pPr>
            <w:r>
              <w:rPr>
                <w:rFonts w:hint="eastAsia" w:asciiTheme="minorEastAsia" w:hAnsiTheme="minorEastAsia" w:cstheme="minorEastAsia"/>
                <w:i w:val="0"/>
                <w:iCs w:val="0"/>
                <w:color w:val="auto"/>
                <w:sz w:val="24"/>
                <w:szCs w:val="24"/>
                <w:u w:val="none"/>
                <w:lang w:val="en-US" w:eastAsia="zh-CN"/>
              </w:rPr>
              <w:t>深圳市龙岗区龙城街道黄阁路186号</w:t>
            </w:r>
          </w:p>
        </w:tc>
        <w:tc>
          <w:tcPr>
            <w:tcW w:w="2043" w:type="dxa"/>
            <w:shd w:val="clear" w:color="auto" w:fill="auto"/>
            <w:vAlign w:val="center"/>
          </w:tcPr>
          <w:p>
            <w:pPr>
              <w:jc w:val="center"/>
              <w:textAlignment w:val="top"/>
              <w:rPr>
                <w:rFonts w:ascii="宋体" w:hAnsi="宋体" w:eastAsia="宋体" w:cs="宋体"/>
                <w:color w:val="auto"/>
                <w:szCs w:val="21"/>
              </w:rPr>
            </w:pPr>
          </w:p>
        </w:tc>
        <w:tc>
          <w:tcPr>
            <w:tcW w:w="1334" w:type="dxa"/>
            <w:vAlign w:val="center"/>
          </w:tcPr>
          <w:p>
            <w:pPr>
              <w:adjustRightInd w:val="0"/>
              <w:snapToGrid w:val="0"/>
              <w:jc w:val="center"/>
              <w:rPr>
                <w:rFonts w:ascii="宋体" w:hAnsi="宋体"/>
                <w:color w:val="auto"/>
                <w:szCs w:val="21"/>
              </w:rPr>
            </w:pPr>
          </w:p>
        </w:tc>
        <w:tc>
          <w:tcPr>
            <w:tcW w:w="966" w:type="dxa"/>
            <w:shd w:val="clear" w:color="auto" w:fill="auto"/>
            <w:vAlign w:val="center"/>
          </w:tcPr>
          <w:p>
            <w:pPr>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eastAsiaTheme="minorEastAsia"/>
                <w:color w:val="auto"/>
                <w:szCs w:val="21"/>
                <w:lang w:val="en-US" w:eastAsia="zh-CN"/>
              </w:rPr>
            </w:pPr>
            <w:r>
              <w:rPr>
                <w:rFonts w:hint="eastAsia" w:ascii="宋体" w:hAnsi="宋体"/>
                <w:color w:val="auto"/>
                <w:szCs w:val="21"/>
                <w:lang w:val="en-US" w:eastAsia="zh-CN"/>
              </w:rPr>
              <w:t>3</w:t>
            </w:r>
          </w:p>
        </w:tc>
        <w:tc>
          <w:tcPr>
            <w:tcW w:w="4229" w:type="dxa"/>
            <w:shd w:val="clear" w:color="auto" w:fill="auto"/>
            <w:vAlign w:val="center"/>
          </w:tcPr>
          <w:p>
            <w:pPr>
              <w:keepNext w:val="0"/>
              <w:keepLines w:val="0"/>
              <w:widowControl/>
              <w:suppressLineNumbers w:val="0"/>
              <w:jc w:val="left"/>
              <w:textAlignment w:val="center"/>
              <w:rPr>
                <w:rFonts w:ascii="宋体" w:hAnsi="宋体" w:eastAsia="宋体" w:cs="宋体"/>
                <w:color w:val="auto"/>
                <w:szCs w:val="21"/>
              </w:rPr>
            </w:pPr>
            <w:r>
              <w:rPr>
                <w:rFonts w:hint="eastAsia" w:asciiTheme="minorEastAsia" w:hAnsiTheme="minorEastAsia" w:cstheme="minorEastAsia"/>
                <w:i w:val="0"/>
                <w:iCs w:val="0"/>
                <w:color w:val="auto"/>
                <w:sz w:val="24"/>
                <w:szCs w:val="24"/>
                <w:u w:val="none"/>
                <w:lang w:val="en-US" w:eastAsia="zh-CN"/>
              </w:rPr>
              <w:t>合同签订后30个日历日内完成交货。</w:t>
            </w:r>
          </w:p>
        </w:tc>
        <w:tc>
          <w:tcPr>
            <w:tcW w:w="2043" w:type="dxa"/>
            <w:shd w:val="clear" w:color="auto" w:fill="auto"/>
            <w:vAlign w:val="center"/>
          </w:tcPr>
          <w:p>
            <w:pPr>
              <w:jc w:val="center"/>
              <w:textAlignment w:val="top"/>
              <w:rPr>
                <w:rFonts w:ascii="宋体" w:hAnsi="宋体" w:eastAsia="宋体" w:cs="宋体"/>
                <w:color w:val="auto"/>
                <w:szCs w:val="21"/>
              </w:rPr>
            </w:pPr>
          </w:p>
        </w:tc>
        <w:tc>
          <w:tcPr>
            <w:tcW w:w="1334" w:type="dxa"/>
            <w:vAlign w:val="center"/>
          </w:tcPr>
          <w:p>
            <w:pPr>
              <w:adjustRightInd w:val="0"/>
              <w:snapToGrid w:val="0"/>
              <w:jc w:val="center"/>
              <w:rPr>
                <w:rFonts w:ascii="宋体" w:hAnsi="宋体"/>
                <w:color w:val="auto"/>
                <w:szCs w:val="21"/>
              </w:rPr>
            </w:pPr>
          </w:p>
        </w:tc>
        <w:tc>
          <w:tcPr>
            <w:tcW w:w="966" w:type="dxa"/>
            <w:shd w:val="clear" w:color="auto" w:fill="auto"/>
            <w:vAlign w:val="center"/>
          </w:tcPr>
          <w:p>
            <w:pPr>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default" w:ascii="宋体" w:hAnsi="宋体"/>
                <w:color w:val="auto"/>
                <w:szCs w:val="21"/>
                <w:lang w:val="en-US" w:eastAsia="zh-CN"/>
              </w:rPr>
            </w:pPr>
            <w:r>
              <w:rPr>
                <w:rFonts w:hint="eastAsia" w:ascii="宋体" w:hAnsi="宋体"/>
                <w:color w:val="auto"/>
                <w:szCs w:val="21"/>
                <w:lang w:val="en-US" w:eastAsia="zh-CN"/>
              </w:rPr>
              <w:t>4</w:t>
            </w:r>
          </w:p>
        </w:tc>
        <w:tc>
          <w:tcPr>
            <w:tcW w:w="4229" w:type="dxa"/>
            <w:shd w:val="clear" w:color="auto" w:fill="auto"/>
            <w:vAlign w:val="top"/>
          </w:tcPr>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1.设备到货验收合格</w:t>
            </w:r>
            <w:r>
              <w:rPr>
                <w:rFonts w:hint="eastAsia" w:asciiTheme="minorEastAsia" w:hAnsi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eastAsia="zh-CN"/>
              </w:rPr>
              <w:t>收到中标人</w:t>
            </w:r>
            <w:r>
              <w:rPr>
                <w:rFonts w:hint="eastAsia" w:asciiTheme="minorEastAsia" w:hAnsiTheme="minorEastAsia" w:cstheme="minorEastAsia"/>
                <w:b w:val="0"/>
                <w:bCs w:val="0"/>
                <w:color w:val="auto"/>
                <w:sz w:val="24"/>
                <w:szCs w:val="24"/>
                <w:u w:val="none"/>
                <w:lang w:val="en-US" w:eastAsia="zh-CN"/>
              </w:rPr>
              <w:t>提供</w:t>
            </w:r>
            <w:r>
              <w:rPr>
                <w:rFonts w:hint="eastAsia" w:asciiTheme="minorEastAsia" w:hAnsiTheme="minorEastAsia" w:eastAsiaTheme="minorEastAsia" w:cstheme="minorEastAsia"/>
                <w:b w:val="0"/>
                <w:bCs w:val="0"/>
                <w:color w:val="auto"/>
                <w:sz w:val="24"/>
                <w:szCs w:val="24"/>
                <w:u w:val="none"/>
                <w:lang w:eastAsia="zh-CN"/>
              </w:rPr>
              <w:t>全额发票，按照相应规定支付中标人100%设备货款。当采购人本年度的资金预算不足以支付项目款项时，则需顺延至下年度支付。</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2、签订合同时需提交厂家出具的3年质保售后服务承诺书。</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val="en-US" w:eastAsia="zh-CN"/>
              </w:rPr>
              <w:t>3</w:t>
            </w:r>
            <w:r>
              <w:rPr>
                <w:rFonts w:hint="eastAsia" w:asciiTheme="minorEastAsia" w:hAnsi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val="en-US" w:eastAsia="zh-CN"/>
              </w:rPr>
              <w:t>1</w:t>
            </w:r>
            <w:r>
              <w:rPr>
                <w:rFonts w:hint="eastAsia" w:asciiTheme="minorEastAsia" w:hAnsiTheme="minorEastAsia" w:eastAsiaTheme="minorEastAsia" w:cstheme="minorEastAsia"/>
                <w:b w:val="0"/>
                <w:bCs w:val="0"/>
                <w:color w:val="auto"/>
                <w:sz w:val="24"/>
                <w:szCs w:val="24"/>
                <w:u w:val="none"/>
                <w:lang w:eastAsia="zh-CN"/>
              </w:rPr>
              <w:t>）如果采购人对中标人提供的产品有质量异议的，可以视具体情况暂时中止支付争议款项或其他相关款项，直到争议解除，采购人不因此承担延期付款的违约责任。</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val="en-US" w:eastAsia="zh-CN"/>
              </w:rPr>
              <w:t>2</w:t>
            </w:r>
            <w:r>
              <w:rPr>
                <w:rFonts w:hint="eastAsia" w:asciiTheme="minorEastAsia" w:hAnsiTheme="minorEastAsia" w:eastAsiaTheme="minorEastAsia" w:cstheme="minorEastAsia"/>
                <w:b w:val="0"/>
                <w:bCs w:val="0"/>
                <w:color w:val="auto"/>
                <w:sz w:val="24"/>
                <w:szCs w:val="24"/>
                <w:u w:val="none"/>
                <w:lang w:eastAsia="zh-CN"/>
              </w:rPr>
              <w:t>）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val="en-US" w:eastAsia="zh-CN"/>
              </w:rPr>
              <w:t>3</w:t>
            </w:r>
            <w:r>
              <w:rPr>
                <w:rFonts w:hint="eastAsia" w:asciiTheme="minorEastAsia" w:hAnsiTheme="minorEastAsia" w:eastAsiaTheme="minorEastAsia" w:cstheme="minorEastAsia"/>
                <w:b w:val="0"/>
                <w:bCs w:val="0"/>
                <w:color w:val="auto"/>
                <w:sz w:val="24"/>
                <w:szCs w:val="24"/>
                <w:u w:val="none"/>
                <w:lang w:eastAsia="zh-CN"/>
              </w:rPr>
              <w:t>）中标人提供的产品不合格，或产品存在瑕疵、缺陷，采购人有权暂停支付中标人项目相应到期应付货款，且不视为采购人违约，直到双方正式处理完不合格产品为止。</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val="en-US" w:eastAsia="zh-CN"/>
              </w:rPr>
              <w:t>4</w:t>
            </w:r>
            <w:r>
              <w:rPr>
                <w:rFonts w:hint="eastAsia" w:asciiTheme="minorEastAsia" w:hAnsiTheme="minorEastAsia" w:eastAsiaTheme="minorEastAsia" w:cstheme="minorEastAsia"/>
                <w:b w:val="0"/>
                <w:bCs w:val="0"/>
                <w:color w:val="auto"/>
                <w:sz w:val="24"/>
                <w:szCs w:val="24"/>
                <w:u w:val="none"/>
                <w:lang w:eastAsia="zh-CN"/>
              </w:rPr>
              <w:t>）中标人应向采购人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p>
          <w:p>
            <w:pPr>
              <w:rPr>
                <w:rFonts w:hint="eastAsia" w:ascii="宋体" w:hAnsi="宋体"/>
                <w:color w:val="auto"/>
                <w:kern w:val="0"/>
                <w:szCs w:val="21"/>
              </w:rPr>
            </w:pPr>
            <w:r>
              <w:rPr>
                <w:rFonts w:hint="eastAsia" w:asciiTheme="minorEastAsia" w:hAnsiTheme="minorEastAsia" w:eastAsiaTheme="minorEastAsia" w:cstheme="minorEastAsia"/>
                <w:b w:val="0"/>
                <w:bCs w:val="0"/>
                <w:color w:val="auto"/>
                <w:sz w:val="24"/>
                <w:szCs w:val="24"/>
                <w:u w:val="none"/>
                <w:lang w:eastAsia="zh-CN"/>
              </w:rPr>
              <w:t>（</w:t>
            </w:r>
            <w:r>
              <w:rPr>
                <w:rFonts w:hint="eastAsia" w:asciiTheme="minorEastAsia" w:hAnsiTheme="minorEastAsia" w:eastAsiaTheme="minorEastAsia" w:cstheme="minorEastAsia"/>
                <w:b w:val="0"/>
                <w:bCs w:val="0"/>
                <w:color w:val="auto"/>
                <w:sz w:val="24"/>
                <w:szCs w:val="24"/>
                <w:u w:val="none"/>
                <w:lang w:val="en-US" w:eastAsia="zh-CN"/>
              </w:rPr>
              <w:t>5</w:t>
            </w:r>
            <w:r>
              <w:rPr>
                <w:rFonts w:hint="eastAsia" w:asciiTheme="minorEastAsia" w:hAnsiTheme="minorEastAsia" w:eastAsiaTheme="minorEastAsia" w:cstheme="minorEastAsia"/>
                <w:b w:val="0"/>
                <w:bCs w:val="0"/>
                <w:color w:val="auto"/>
                <w:sz w:val="24"/>
                <w:szCs w:val="24"/>
                <w:u w:val="none"/>
                <w:lang w:eastAsia="zh-CN"/>
              </w:rPr>
              <w:t>）采购人在规定时间向支付部门提出支付申请，如因财政支付部门审核时间导致无法按期支付的，采购人不承担违约责任。</w:t>
            </w:r>
          </w:p>
        </w:tc>
        <w:tc>
          <w:tcPr>
            <w:tcW w:w="2043" w:type="dxa"/>
            <w:shd w:val="clear" w:color="auto" w:fill="auto"/>
            <w:vAlign w:val="center"/>
          </w:tcPr>
          <w:p>
            <w:pPr>
              <w:jc w:val="center"/>
              <w:textAlignment w:val="top"/>
              <w:rPr>
                <w:rFonts w:ascii="宋体" w:hAnsi="宋体" w:eastAsia="宋体" w:cs="宋体"/>
                <w:color w:val="auto"/>
                <w:szCs w:val="21"/>
              </w:rPr>
            </w:pPr>
          </w:p>
        </w:tc>
        <w:tc>
          <w:tcPr>
            <w:tcW w:w="1334" w:type="dxa"/>
            <w:vAlign w:val="center"/>
          </w:tcPr>
          <w:p>
            <w:pPr>
              <w:adjustRightInd w:val="0"/>
              <w:snapToGrid w:val="0"/>
              <w:jc w:val="center"/>
              <w:rPr>
                <w:rFonts w:ascii="宋体" w:hAnsi="宋体"/>
                <w:color w:val="auto"/>
                <w:szCs w:val="21"/>
              </w:rPr>
            </w:pPr>
          </w:p>
        </w:tc>
        <w:tc>
          <w:tcPr>
            <w:tcW w:w="966" w:type="dxa"/>
            <w:shd w:val="clear" w:color="auto" w:fill="auto"/>
            <w:vAlign w:val="center"/>
          </w:tcPr>
          <w:p>
            <w:pPr>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default" w:ascii="宋体" w:hAnsi="宋体"/>
                <w:color w:val="auto"/>
                <w:szCs w:val="21"/>
                <w:lang w:val="en-US" w:eastAsia="zh-CN"/>
              </w:rPr>
            </w:pPr>
            <w:r>
              <w:rPr>
                <w:rFonts w:hint="eastAsia" w:ascii="宋体" w:hAnsi="宋体"/>
                <w:color w:val="auto"/>
                <w:szCs w:val="21"/>
                <w:lang w:val="en-US" w:eastAsia="zh-CN"/>
              </w:rPr>
              <w:t>5</w:t>
            </w:r>
          </w:p>
        </w:tc>
        <w:tc>
          <w:tcPr>
            <w:tcW w:w="4229" w:type="dxa"/>
            <w:shd w:val="clear" w:color="auto" w:fill="auto"/>
            <w:vAlign w:val="top"/>
          </w:tcPr>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1.货到安装，现场验收。中标人应派有经验的技术人员到现场进行安装、调试，直到设备正常使用。</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eastAsia="zh-CN"/>
              </w:rPr>
              <w:t>2.交付、安装、调试</w:t>
            </w:r>
            <w:r>
              <w:rPr>
                <w:rFonts w:hint="eastAsia" w:asciiTheme="minorEastAsia" w:hAnsiTheme="minorEastAsia" w:eastAsiaTheme="minorEastAsia" w:cstheme="minorEastAsia"/>
                <w:b w:val="0"/>
                <w:bCs w:val="0"/>
                <w:color w:val="auto"/>
                <w:sz w:val="24"/>
                <w:szCs w:val="24"/>
                <w:u w:val="none"/>
                <w:lang w:val="en-US" w:eastAsia="zh-CN"/>
              </w:rPr>
              <w:t>需</w:t>
            </w:r>
            <w:r>
              <w:rPr>
                <w:rFonts w:hint="eastAsia" w:asciiTheme="minorEastAsia" w:hAnsiTheme="minorEastAsia" w:eastAsiaTheme="minorEastAsia" w:cstheme="minorEastAsia"/>
                <w:b w:val="0"/>
                <w:bCs w:val="0"/>
                <w:color w:val="auto"/>
                <w:sz w:val="24"/>
                <w:szCs w:val="24"/>
                <w:u w:val="none"/>
                <w:lang w:eastAsia="zh-CN"/>
              </w:rPr>
              <w:t>由采购人使用科室、设备科、中标人等代表在场进行。</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val="en-US" w:eastAsia="zh-CN"/>
              </w:rPr>
            </w:pPr>
            <w:r>
              <w:rPr>
                <w:rFonts w:hint="eastAsia" w:asciiTheme="minorEastAsia" w:hAnsiTheme="minorEastAsia" w:eastAsiaTheme="minorEastAsia" w:cstheme="minorEastAsia"/>
                <w:b w:val="0"/>
                <w:bCs w:val="0"/>
                <w:color w:val="auto"/>
                <w:sz w:val="24"/>
                <w:szCs w:val="24"/>
                <w:u w:val="none"/>
                <w:lang w:val="en-US" w:eastAsia="zh-CN"/>
              </w:rPr>
              <w:t>3.</w:t>
            </w:r>
            <w:r>
              <w:rPr>
                <w:rFonts w:hint="eastAsia" w:asciiTheme="minorEastAsia" w:hAnsiTheme="minorEastAsia" w:eastAsiaTheme="minorEastAsia" w:cstheme="minorEastAsia"/>
                <w:b w:val="0"/>
                <w:bCs w:val="0"/>
                <w:color w:val="auto"/>
                <w:sz w:val="24"/>
                <w:szCs w:val="24"/>
                <w:u w:val="none"/>
                <w:lang w:eastAsia="zh-CN"/>
              </w:rPr>
              <w:t>在本</w:t>
            </w:r>
            <w:r>
              <w:rPr>
                <w:rFonts w:hint="eastAsia" w:asciiTheme="minorEastAsia" w:hAnsiTheme="minorEastAsia" w:eastAsiaTheme="minorEastAsia" w:cstheme="minorEastAsia"/>
                <w:b w:val="0"/>
                <w:bCs w:val="0"/>
                <w:color w:val="auto"/>
                <w:sz w:val="24"/>
                <w:szCs w:val="24"/>
                <w:u w:val="none"/>
                <w:lang w:val="en-US" w:eastAsia="zh-CN"/>
              </w:rPr>
              <w:t>项目</w:t>
            </w:r>
            <w:r>
              <w:rPr>
                <w:rFonts w:hint="eastAsia" w:asciiTheme="minorEastAsia" w:hAnsiTheme="minorEastAsia" w:eastAsiaTheme="minorEastAsia" w:cstheme="minorEastAsia"/>
                <w:b w:val="0"/>
                <w:bCs w:val="0"/>
                <w:color w:val="auto"/>
                <w:sz w:val="24"/>
                <w:szCs w:val="24"/>
                <w:u w:val="none"/>
                <w:lang w:eastAsia="zh-CN"/>
              </w:rPr>
              <w:t>涉及的医疗设备安装过程中，若安装场地需进行改造以满足设备安装要求，</w:t>
            </w:r>
            <w:r>
              <w:rPr>
                <w:rFonts w:hint="eastAsia" w:asciiTheme="minorEastAsia" w:hAnsiTheme="minorEastAsia" w:eastAsiaTheme="minorEastAsia" w:cstheme="minorEastAsia"/>
                <w:b w:val="0"/>
                <w:bCs w:val="0"/>
                <w:color w:val="auto"/>
                <w:sz w:val="24"/>
                <w:szCs w:val="24"/>
                <w:u w:val="none"/>
                <w:lang w:val="en-US" w:eastAsia="zh-CN"/>
              </w:rPr>
              <w:t>中标人</w:t>
            </w:r>
            <w:r>
              <w:rPr>
                <w:rFonts w:hint="eastAsia" w:asciiTheme="minorEastAsia" w:hAnsiTheme="minorEastAsia" w:eastAsiaTheme="minorEastAsia" w:cstheme="minorEastAsia"/>
                <w:b w:val="0"/>
                <w:bCs w:val="0"/>
                <w:color w:val="auto"/>
                <w:sz w:val="24"/>
                <w:szCs w:val="24"/>
                <w:u w:val="none"/>
                <w:lang w:eastAsia="zh-CN"/>
              </w:rPr>
              <w:t>应承担全部改造工作及相关费用。改造工作包括但不限于拆除、新建、装修、水电线路改造、通风系统调整等一切为实现设备正常安装及后续使用所必需的工程内容。改造工程费用由</w:t>
            </w:r>
            <w:r>
              <w:rPr>
                <w:rFonts w:hint="eastAsia" w:asciiTheme="minorEastAsia" w:hAnsiTheme="minorEastAsia" w:eastAsiaTheme="minorEastAsia" w:cstheme="minorEastAsia"/>
                <w:b w:val="0"/>
                <w:bCs w:val="0"/>
                <w:color w:val="auto"/>
                <w:sz w:val="24"/>
                <w:szCs w:val="24"/>
                <w:u w:val="none"/>
                <w:lang w:val="en-US" w:eastAsia="zh-CN"/>
              </w:rPr>
              <w:t>中标人</w:t>
            </w:r>
            <w:r>
              <w:rPr>
                <w:rFonts w:hint="eastAsia" w:asciiTheme="minorEastAsia" w:hAnsiTheme="minorEastAsia" w:eastAsiaTheme="minorEastAsia" w:cstheme="minorEastAsia"/>
                <w:b w:val="0"/>
                <w:bCs w:val="0"/>
                <w:color w:val="auto"/>
                <w:sz w:val="24"/>
                <w:szCs w:val="24"/>
                <w:u w:val="none"/>
                <w:lang w:eastAsia="zh-CN"/>
              </w:rPr>
              <w:t>全额承担，费用包含但不限于材料采购、施工人员薪酬、设备租赁、运输、税费等所有与改造工程相关的支出。</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val="en-US" w:eastAsia="zh-CN"/>
              </w:rPr>
            </w:pPr>
            <w:r>
              <w:rPr>
                <w:rFonts w:hint="eastAsia" w:asciiTheme="minorEastAsia" w:hAnsiTheme="minorEastAsia" w:eastAsiaTheme="minorEastAsia" w:cstheme="minorEastAsia"/>
                <w:b w:val="0"/>
                <w:bCs w:val="0"/>
                <w:color w:val="auto"/>
                <w:sz w:val="24"/>
                <w:szCs w:val="24"/>
                <w:u w:val="none"/>
                <w:lang w:val="en-US" w:eastAsia="zh-CN"/>
              </w:rPr>
              <w:t>4.产品质量和安装调试检验标准遵照国家相关规定和最新标准执行。提供的货物必须为全新、经检验合格的产品，且</w:t>
            </w:r>
            <w:r>
              <w:rPr>
                <w:rFonts w:hint="eastAsia" w:asciiTheme="minorEastAsia" w:hAnsiTheme="minorEastAsia" w:cstheme="minorEastAsia"/>
                <w:color w:val="auto"/>
                <w:szCs w:val="24"/>
                <w:u w:val="none"/>
              </w:rPr>
              <w:t>产品生产日期应为验收日期一年内</w:t>
            </w:r>
            <w:r>
              <w:rPr>
                <w:rFonts w:hint="eastAsia" w:asciiTheme="minorEastAsia" w:hAnsiTheme="minorEastAsia" w:eastAsiaTheme="minorEastAsia" w:cstheme="minorEastAsia"/>
                <w:b w:val="0"/>
                <w:bCs w:val="0"/>
                <w:color w:val="auto"/>
                <w:sz w:val="24"/>
                <w:szCs w:val="24"/>
                <w:u w:val="none"/>
                <w:lang w:val="en-US" w:eastAsia="zh-CN"/>
              </w:rPr>
              <w:t>。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val="en-US" w:eastAsia="zh-CN"/>
              </w:rPr>
            </w:pPr>
            <w:r>
              <w:rPr>
                <w:rFonts w:hint="eastAsia" w:asciiTheme="minorEastAsia" w:hAnsiTheme="minorEastAsia" w:eastAsiaTheme="minorEastAsia" w:cstheme="minorEastAsia"/>
                <w:b w:val="0"/>
                <w:bCs w:val="0"/>
                <w:color w:val="auto"/>
                <w:sz w:val="24"/>
                <w:szCs w:val="24"/>
                <w:u w:val="none"/>
                <w:lang w:val="en-US" w:eastAsia="zh-CN"/>
              </w:rPr>
              <w:t>5.当满足以下条件时，采购人才向中标人签发货物验收报告：</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A.设备出厂日期≤1年（以合同签订时间为准）；</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B.设备使用年限:≥5年；</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C.中标人按合同要求如期交货；</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D.中标人已按照合同规定提供了全部产品及完整的技术资料；</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E.货物符合招标文件技术规格书的要求，性能满足要求；</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F.提供货物中文说明书、维修手册；</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G.提供与厂家签订的3年质保售后服务协议；</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auto"/>
                <w:szCs w:val="24"/>
                <w:u w:val="none"/>
                <w:lang w:val="en-US" w:eastAsia="zh-CN"/>
              </w:rPr>
            </w:pPr>
            <w:r>
              <w:rPr>
                <w:rFonts w:hint="eastAsia" w:asciiTheme="minorEastAsia" w:hAnsiTheme="minorEastAsia" w:cstheme="minorEastAsia"/>
                <w:color w:val="auto"/>
                <w:szCs w:val="24"/>
                <w:u w:val="none"/>
                <w:lang w:val="en-US" w:eastAsia="zh-CN"/>
              </w:rPr>
              <w:t>H.进口设备必须提供正常有效的报关证明（报关单）及合法有效的商检合格证明；</w:t>
            </w:r>
          </w:p>
          <w:p>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auto"/>
                <w:sz w:val="24"/>
                <w:szCs w:val="24"/>
                <w:u w:val="none"/>
                <w:lang w:eastAsia="zh-CN"/>
              </w:rPr>
            </w:pPr>
            <w:r>
              <w:rPr>
                <w:rFonts w:hint="eastAsia" w:asciiTheme="minorEastAsia" w:hAnsiTheme="minorEastAsia" w:eastAsiaTheme="minorEastAsia" w:cstheme="minorEastAsia"/>
                <w:b w:val="0"/>
                <w:bCs w:val="0"/>
                <w:color w:val="auto"/>
                <w:sz w:val="24"/>
                <w:szCs w:val="24"/>
                <w:u w:val="none"/>
                <w:lang w:val="en-US" w:eastAsia="zh-CN"/>
              </w:rPr>
              <w:t>6</w:t>
            </w:r>
            <w:r>
              <w:rPr>
                <w:rFonts w:hint="eastAsia" w:asciiTheme="minorEastAsia" w:hAnsiTheme="minorEastAsia" w:eastAsiaTheme="minorEastAsia" w:cstheme="minorEastAsia"/>
                <w:b w:val="0"/>
                <w:bCs w:val="0"/>
                <w:color w:val="auto"/>
                <w:sz w:val="24"/>
                <w:szCs w:val="24"/>
                <w:u w:val="none"/>
                <w:lang w:eastAsia="zh-CN"/>
              </w:rPr>
              <w:t>.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pPr>
              <w:rPr>
                <w:rFonts w:hint="eastAsia" w:ascii="宋体" w:hAnsi="宋体"/>
                <w:color w:val="auto"/>
                <w:kern w:val="0"/>
                <w:szCs w:val="21"/>
              </w:rPr>
            </w:pPr>
            <w:r>
              <w:rPr>
                <w:rFonts w:hint="eastAsia" w:asciiTheme="minorEastAsia" w:hAnsiTheme="minorEastAsia" w:eastAsiaTheme="minorEastAsia" w:cstheme="minorEastAsia"/>
                <w:b w:val="0"/>
                <w:bCs w:val="0"/>
                <w:color w:val="auto"/>
                <w:sz w:val="24"/>
                <w:szCs w:val="24"/>
                <w:u w:val="none"/>
                <w:lang w:val="en-US" w:eastAsia="zh-CN"/>
              </w:rPr>
              <w:t>7.验收时，中标人须按采购人要求提供中标验货验收所需要的其他资料</w:t>
            </w:r>
            <w:r>
              <w:rPr>
                <w:rFonts w:hint="eastAsia" w:asciiTheme="minorEastAsia" w:hAnsiTheme="minorEastAsia" w:cstheme="minorEastAsia"/>
                <w:b w:val="0"/>
                <w:bCs w:val="0"/>
                <w:color w:val="auto"/>
                <w:sz w:val="24"/>
                <w:szCs w:val="24"/>
                <w:u w:val="none"/>
                <w:lang w:val="en-US" w:eastAsia="zh-CN"/>
              </w:rPr>
              <w:t>。</w:t>
            </w:r>
          </w:p>
        </w:tc>
        <w:tc>
          <w:tcPr>
            <w:tcW w:w="2043" w:type="dxa"/>
            <w:shd w:val="clear" w:color="auto" w:fill="auto"/>
            <w:vAlign w:val="center"/>
          </w:tcPr>
          <w:p>
            <w:pPr>
              <w:jc w:val="center"/>
              <w:textAlignment w:val="top"/>
              <w:rPr>
                <w:rFonts w:ascii="宋体" w:hAnsi="宋体" w:eastAsia="宋体" w:cs="宋体"/>
                <w:color w:val="auto"/>
                <w:szCs w:val="21"/>
              </w:rPr>
            </w:pPr>
          </w:p>
        </w:tc>
        <w:tc>
          <w:tcPr>
            <w:tcW w:w="1334" w:type="dxa"/>
            <w:vAlign w:val="center"/>
          </w:tcPr>
          <w:p>
            <w:pPr>
              <w:adjustRightInd w:val="0"/>
              <w:snapToGrid w:val="0"/>
              <w:jc w:val="center"/>
              <w:rPr>
                <w:rFonts w:ascii="宋体" w:hAnsi="宋体"/>
                <w:color w:val="auto"/>
                <w:szCs w:val="21"/>
              </w:rPr>
            </w:pPr>
          </w:p>
        </w:tc>
        <w:tc>
          <w:tcPr>
            <w:tcW w:w="966" w:type="dxa"/>
            <w:shd w:val="clear" w:color="auto" w:fill="auto"/>
            <w:vAlign w:val="center"/>
          </w:tcPr>
          <w:p>
            <w:pPr>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default" w:ascii="宋体" w:hAnsi="宋体"/>
                <w:color w:val="auto"/>
                <w:szCs w:val="21"/>
                <w:lang w:val="en-US" w:eastAsia="zh-CN"/>
              </w:rPr>
            </w:pPr>
            <w:r>
              <w:rPr>
                <w:rFonts w:hint="eastAsia" w:ascii="宋体" w:hAnsi="宋体"/>
                <w:color w:val="auto"/>
                <w:szCs w:val="21"/>
                <w:lang w:val="en-US" w:eastAsia="zh-CN"/>
              </w:rPr>
              <w:t>6</w:t>
            </w:r>
          </w:p>
        </w:tc>
        <w:tc>
          <w:tcPr>
            <w:tcW w:w="4229" w:type="dxa"/>
            <w:shd w:val="clear" w:color="auto" w:fill="auto"/>
            <w:vAlign w:val="top"/>
          </w:tcPr>
          <w:p>
            <w:pPr>
              <w:keepNext w:val="0"/>
              <w:keepLines w:val="0"/>
              <w:widowControl/>
              <w:suppressLineNumbers w:val="0"/>
              <w:jc w:val="left"/>
              <w:textAlignment w:val="center"/>
              <w:rPr>
                <w:rFonts w:hint="eastAsia" w:ascii="宋体" w:hAnsi="宋体"/>
                <w:color w:val="auto"/>
                <w:kern w:val="0"/>
                <w:szCs w:val="21"/>
              </w:rPr>
            </w:pPr>
            <w:r>
              <w:rPr>
                <w:rFonts w:hint="eastAsia" w:asciiTheme="minorEastAsia" w:hAnsiTheme="minorEastAsia" w:cstheme="minorEastAsia"/>
                <w:i w:val="0"/>
                <w:iCs w:val="0"/>
                <w:color w:val="auto"/>
                <w:sz w:val="24"/>
                <w:szCs w:val="24"/>
                <w:u w:val="none"/>
                <w:lang w:val="en-US" w:eastAsia="zh-CN"/>
              </w:rPr>
              <w:t>本次采购的设备和材料必须是全新的，包装方式按照原厂出厂原标准，中标人应确保运抵采购人处货物的完好性，包装费用由中标人承担。中标人承担由于其包装或其防护措施不妥而引起货物锈蚀、损坏和丢失等任何损失，并承担因此而发生的违约责任。</w:t>
            </w:r>
          </w:p>
        </w:tc>
        <w:tc>
          <w:tcPr>
            <w:tcW w:w="2043" w:type="dxa"/>
            <w:shd w:val="clear" w:color="auto" w:fill="auto"/>
            <w:vAlign w:val="center"/>
          </w:tcPr>
          <w:p>
            <w:pPr>
              <w:jc w:val="center"/>
              <w:textAlignment w:val="top"/>
              <w:rPr>
                <w:rFonts w:ascii="宋体" w:hAnsi="宋体" w:eastAsia="宋体" w:cs="宋体"/>
                <w:color w:val="auto"/>
                <w:szCs w:val="21"/>
              </w:rPr>
            </w:pPr>
          </w:p>
        </w:tc>
        <w:tc>
          <w:tcPr>
            <w:tcW w:w="1334" w:type="dxa"/>
            <w:vAlign w:val="center"/>
          </w:tcPr>
          <w:p>
            <w:pPr>
              <w:adjustRightInd w:val="0"/>
              <w:snapToGrid w:val="0"/>
              <w:jc w:val="center"/>
              <w:rPr>
                <w:rFonts w:ascii="宋体" w:hAnsi="宋体"/>
                <w:color w:val="auto"/>
                <w:szCs w:val="21"/>
              </w:rPr>
            </w:pPr>
          </w:p>
        </w:tc>
        <w:tc>
          <w:tcPr>
            <w:tcW w:w="966" w:type="dxa"/>
            <w:shd w:val="clear" w:color="auto" w:fill="auto"/>
            <w:vAlign w:val="center"/>
          </w:tcPr>
          <w:p>
            <w:pPr>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default" w:ascii="宋体" w:hAnsi="宋体"/>
                <w:color w:val="auto"/>
                <w:szCs w:val="21"/>
                <w:lang w:val="en-US" w:eastAsia="zh-CN"/>
              </w:rPr>
            </w:pPr>
            <w:r>
              <w:rPr>
                <w:rFonts w:hint="eastAsia" w:ascii="宋体" w:hAnsi="宋体"/>
                <w:color w:val="auto"/>
                <w:szCs w:val="21"/>
                <w:lang w:val="en-US" w:eastAsia="zh-CN"/>
              </w:rPr>
              <w:t>7</w:t>
            </w:r>
          </w:p>
        </w:tc>
        <w:tc>
          <w:tcPr>
            <w:tcW w:w="4229" w:type="dxa"/>
            <w:shd w:val="clear" w:color="auto" w:fill="auto"/>
            <w:vAlign w:val="center"/>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1、投标人对所提供的设备(包括零配件)提供免费保修期3年。(免费保修期时间自最终验收合格并交付使用之日起计算)，在免费保修期，需提供原装的零配件及其维修，终身负责维修，储备足够的零配件备库并保证十年以上维修配件；一年需对设备进行维护四次（每季度一次），不额外收费。免费保修期内出现的质量问题,由投标人负责,投标人负责包修、包换或者包退,并承担修理、调换或退货的实际费用。免费保修期外，投标人负责提供原装配件并免费维修更换，不额外收费，采购人只需支付更换的零配件费用。投标人负责该套设备软件的免费安装，软件终身免费升级维护、备份。</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2、免费保修期内，投标人应对产品因质量出现的问题修复，在2小时内响应，24小时内到达现场维修，48小时内消除故障(不可抗力情况除外)，消耗品/零配件供应及时；若在48小时内不能及时排除故障的，投标人应在10个日历日内向采购人提供不低故障设备规格型号档次的备用设备使用，直至故障修复为止。由此产生的包括但不限于运输费、安装费、搬运费、替换产品的损耗费、零部件费、调试费等全部费用由投标人承担。</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3、免费保修期，投标人应确保设备年开机率在98%（含）以上，若达不到此开机率，将作以下处理：年开机率在90%（含）-98%（不含）之间，免费保修期延长一年；年开机率在85%（含）-90%（不含）之间，免费保修期延长两年；年开机率低于85（不含），投标人必须无条件更换新设备，并重新计算新设备的免费保修期，以及赔偿采购人的直接经济损失和间接经济损失，以上费用均已包含在洽谈报价中。【注：年开机率=（365-停机天数）/365】</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4、提供工程师电话和技术维修力量情况和维修的详细地址及联系方式。</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5、负责安装、调试、提供技术咨询、软件升级及人员培训，以保证采购人工作人员掌握设备各种使用操作，不额外收费。</w:t>
            </w:r>
          </w:p>
          <w:p>
            <w:pPr>
              <w:rPr>
                <w:rFonts w:hint="eastAsia" w:ascii="宋体" w:hAnsi="宋体"/>
                <w:color w:val="auto"/>
                <w:kern w:val="0"/>
                <w:szCs w:val="21"/>
              </w:rPr>
            </w:pPr>
            <w:r>
              <w:rPr>
                <w:rFonts w:hint="eastAsia" w:asciiTheme="minorEastAsia" w:hAnsiTheme="minorEastAsia" w:cstheme="minorEastAsia"/>
                <w:i w:val="0"/>
                <w:iCs w:val="0"/>
                <w:color w:val="auto"/>
                <w:sz w:val="24"/>
                <w:szCs w:val="24"/>
                <w:u w:val="none"/>
                <w:lang w:val="en-US" w:eastAsia="zh-CN"/>
              </w:rPr>
              <w:t>6、如场地迁移，需要移机时，投标人需提供设备拆装服务（包括但不限于本次招标的设备）并提供技术支持，且确保机器的正常使用，不额外收费。</w:t>
            </w:r>
          </w:p>
        </w:tc>
        <w:tc>
          <w:tcPr>
            <w:tcW w:w="2043" w:type="dxa"/>
            <w:shd w:val="clear" w:color="auto" w:fill="auto"/>
            <w:vAlign w:val="center"/>
          </w:tcPr>
          <w:p>
            <w:pPr>
              <w:jc w:val="center"/>
              <w:textAlignment w:val="top"/>
              <w:rPr>
                <w:rFonts w:ascii="宋体" w:hAnsi="宋体" w:eastAsia="宋体" w:cs="宋体"/>
                <w:color w:val="auto"/>
                <w:szCs w:val="21"/>
              </w:rPr>
            </w:pPr>
          </w:p>
        </w:tc>
        <w:tc>
          <w:tcPr>
            <w:tcW w:w="1334" w:type="dxa"/>
            <w:vAlign w:val="center"/>
          </w:tcPr>
          <w:p>
            <w:pPr>
              <w:adjustRightInd w:val="0"/>
              <w:snapToGrid w:val="0"/>
              <w:jc w:val="center"/>
              <w:rPr>
                <w:rFonts w:ascii="宋体" w:hAnsi="宋体"/>
                <w:color w:val="auto"/>
                <w:szCs w:val="21"/>
              </w:rPr>
            </w:pPr>
          </w:p>
        </w:tc>
        <w:tc>
          <w:tcPr>
            <w:tcW w:w="966" w:type="dxa"/>
            <w:shd w:val="clear" w:color="auto" w:fill="auto"/>
            <w:vAlign w:val="center"/>
          </w:tcPr>
          <w:p>
            <w:pPr>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default" w:ascii="宋体" w:hAnsi="宋体"/>
                <w:color w:val="auto"/>
                <w:szCs w:val="21"/>
                <w:lang w:val="en-US" w:eastAsia="zh-CN"/>
              </w:rPr>
            </w:pPr>
            <w:r>
              <w:rPr>
                <w:rFonts w:hint="eastAsia" w:ascii="宋体" w:hAnsi="宋体"/>
                <w:color w:val="auto"/>
                <w:szCs w:val="21"/>
                <w:lang w:val="en-US" w:eastAsia="zh-CN"/>
              </w:rPr>
              <w:t>8</w:t>
            </w:r>
          </w:p>
        </w:tc>
        <w:tc>
          <w:tcPr>
            <w:tcW w:w="4229" w:type="dxa"/>
            <w:shd w:val="clear" w:color="auto" w:fill="auto"/>
            <w:vAlign w:val="top"/>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 xml:space="preserve">1、中标人所交的设备不符合合同、招标文件、投标文件规定标准的，甲方有权拒绝收货，中标人向甲方支付本合同总金额百分之二十的违约金，并需在甲方指定期限内重新提供，否则甲方有权解除合同。 </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 xml:space="preserve">2、中标人若逾期30日以上不能交付设备，或不能按照甲方指定期限内完成改造施工、安装调试的，甲方有权选择解除合同并且中标人应向甲方支付本合同总金额百分之二十的违约金。 </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 xml:space="preserve">3、中标人逾期交付设备或安装调试，中标人向甲方每日支付本合同总金额万分之五的违约金。 </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 xml:space="preserve">4、如中标人未按照本合同的约定提供售后服务，中标人向甲方支付本合同总金额百分之二十的违约金，给甲方造成损失的，中标人应承担全部赔偿责任。 </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 xml:space="preserve">5、中标人所供设备因质量、缺陷、技术标准等问题，给甲方或实际使用人造成损害的，中标人接到甲方通知后立即到现场配合甲方处理事故，一切赔偿责任及法律责任由中标人承担。 </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6、中标人如交付假冒伪劣、以旧充新、以不合格冒充合格产品，一经发现，甲方有权选择解除合同并且中标人应向甲方支付本合同总金额百分之二十的违约金，给甲方造成损失的，中标人应承担全部赔偿责任。</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7、如果甲方对中标人提供的产品有质量异议的，可以视具体情况暂时中止支付争议款项或其他相关款项，直到争议解除，甲方不因此承担延期付款的违约责任。</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8、中标人提供的产品不合格，或产品存在瑕疵、缺陷，甲方有权暂停支付中标人项下相应到期应付货款，且不视为甲方违约，直到双方正式处理完不合格产品为止。</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9、发生合同约定应当更换新机的情形的，中标人拒不按甲方要求更换新机的，视为中标人严重违约，甲方有权解除合同，中标人除退还甲方全部货款外，还需向甲方支付合同总金额百分之二十的违约金，并赔偿甲方全部实际损失。</w:t>
            </w:r>
          </w:p>
          <w:p>
            <w:pPr>
              <w:keepNext w:val="0"/>
              <w:keepLines w:val="0"/>
              <w:widowControl/>
              <w:suppressLineNumbers w:val="0"/>
              <w:jc w:val="left"/>
              <w:textAlignment w:val="center"/>
              <w:rPr>
                <w:rFonts w:hint="eastAsia" w:ascii="宋体" w:hAnsi="宋体"/>
                <w:color w:val="auto"/>
                <w:kern w:val="0"/>
                <w:szCs w:val="21"/>
              </w:rPr>
            </w:pPr>
            <w:r>
              <w:rPr>
                <w:rFonts w:hint="eastAsia" w:asciiTheme="minorEastAsia" w:hAnsiTheme="minorEastAsia" w:cstheme="minorEastAsia"/>
                <w:i w:val="0"/>
                <w:iCs w:val="0"/>
                <w:color w:val="auto"/>
                <w:sz w:val="24"/>
                <w:szCs w:val="24"/>
                <w:u w:val="none"/>
                <w:lang w:val="en-US" w:eastAsia="zh-CN"/>
              </w:rPr>
              <w:t>10、因一方违反本合同约定，违约方应全额承担守约方为实现债权支出的全部合理费用，包括但不限于律师费、案件受理费、保全费、诉讼保全担保保险费、鉴定费等。</w:t>
            </w:r>
          </w:p>
        </w:tc>
        <w:tc>
          <w:tcPr>
            <w:tcW w:w="2043" w:type="dxa"/>
            <w:shd w:val="clear" w:color="auto" w:fill="auto"/>
            <w:vAlign w:val="center"/>
          </w:tcPr>
          <w:p>
            <w:pPr>
              <w:jc w:val="center"/>
              <w:textAlignment w:val="top"/>
              <w:rPr>
                <w:rFonts w:ascii="宋体" w:hAnsi="宋体" w:eastAsia="宋体" w:cs="宋体"/>
                <w:color w:val="auto"/>
                <w:szCs w:val="21"/>
              </w:rPr>
            </w:pPr>
          </w:p>
        </w:tc>
        <w:tc>
          <w:tcPr>
            <w:tcW w:w="1334" w:type="dxa"/>
            <w:vAlign w:val="center"/>
          </w:tcPr>
          <w:p>
            <w:pPr>
              <w:adjustRightInd w:val="0"/>
              <w:snapToGrid w:val="0"/>
              <w:jc w:val="center"/>
              <w:rPr>
                <w:rFonts w:ascii="宋体" w:hAnsi="宋体"/>
                <w:color w:val="auto"/>
                <w:szCs w:val="21"/>
              </w:rPr>
            </w:pPr>
          </w:p>
        </w:tc>
        <w:tc>
          <w:tcPr>
            <w:tcW w:w="966" w:type="dxa"/>
            <w:shd w:val="clear" w:color="auto" w:fill="auto"/>
            <w:vAlign w:val="center"/>
          </w:tcPr>
          <w:p>
            <w:pPr>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default" w:ascii="宋体" w:hAnsi="宋体"/>
                <w:color w:val="auto"/>
                <w:szCs w:val="21"/>
                <w:lang w:val="en-US" w:eastAsia="zh-CN"/>
              </w:rPr>
            </w:pPr>
            <w:r>
              <w:rPr>
                <w:rFonts w:hint="eastAsia" w:ascii="宋体" w:hAnsi="宋体"/>
                <w:color w:val="auto"/>
                <w:szCs w:val="21"/>
                <w:lang w:val="en-US" w:eastAsia="zh-CN"/>
              </w:rPr>
              <w:t>9</w:t>
            </w:r>
          </w:p>
        </w:tc>
        <w:tc>
          <w:tcPr>
            <w:tcW w:w="4229" w:type="dxa"/>
            <w:shd w:val="clear" w:color="auto" w:fill="auto"/>
            <w:vAlign w:val="top"/>
          </w:tcPr>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1、本项目中如有涉及水、电、气设备安装及调试、室外高空作业等项目的中标人应使用具有国家认可资质的操作人员（资质证书仍在有效期内）实施，否则由此造成的后果由中标人负责。</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2、本项目所要求的硬件、软件，中标人要配备给采购人，并保证采购人能正常使用，不需要另外增加其他附件和其他费用。</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3、涉及软件应用的设备，中标人和厂家应配合采购人信息化建设。在质保期内，应将软件更新、维护并提供更新所需的硬件，开放软件端口，无偿派人配合与采购人信息系统（包括但不限于HIS、PACS、LIS等系统）的连接工作，如涉及相关接口费用由中标人承担。直至该设备与采购人信息系统可进行完整的数据交换；当采购人信息系统变更或其他情形需要与该设备连接时，须无偿派人配合，直至该设备与采购人信息系统可进行完整的数据交换，确保数据安全，无外泄。上述工程需要按照采购人计划工期内完成，不得拖延，如因客观因素不得不延长工期的，需与采购人协商并获得采购人同意。</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4、投标机型的硬件及软件配置均须是注册证或官方白皮书所描述的，且在不同的应用领域（临床、科研）新技术改进、更新的产品。</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5、网络安全要求：所提供产品或服务满足国家网络安全管理要求，遵守医疗行业和采购人网络安全管理规范，保护采购人和患者信息安全。医疗设备自带软件（如有）具备合格的软件功能及安全测评报告、源代码安全审计报告和网络及数据接口说明等。</w:t>
            </w:r>
          </w:p>
          <w:p>
            <w:pPr>
              <w:keepNext w:val="0"/>
              <w:keepLines w:val="0"/>
              <w:widowControl/>
              <w:suppressLineNumbers w:val="0"/>
              <w:jc w:val="left"/>
              <w:textAlignment w:val="center"/>
              <w:rPr>
                <w:rFonts w:hint="eastAsia" w:asciiTheme="minorEastAsia" w:hAnsiTheme="minorEastAsia" w:cstheme="minorEastAsia"/>
                <w:i w:val="0"/>
                <w:iCs w:val="0"/>
                <w:color w:val="auto"/>
                <w:sz w:val="24"/>
                <w:szCs w:val="24"/>
                <w:u w:val="none"/>
                <w:lang w:val="en-US" w:eastAsia="zh-CN"/>
              </w:rPr>
            </w:pPr>
            <w:r>
              <w:rPr>
                <w:rFonts w:hint="eastAsia" w:asciiTheme="minorEastAsia" w:hAnsiTheme="minorEastAsia" w:cstheme="minorEastAsia"/>
                <w:i w:val="0"/>
                <w:iCs w:val="0"/>
                <w:color w:val="auto"/>
                <w:sz w:val="24"/>
                <w:szCs w:val="24"/>
                <w:u w:val="none"/>
                <w:lang w:val="en-US" w:eastAsia="zh-CN"/>
              </w:rPr>
              <w:t>6、设备使用期间，发生产品召回事件，中标人提供替代或赔偿方案。</w:t>
            </w:r>
          </w:p>
        </w:tc>
        <w:tc>
          <w:tcPr>
            <w:tcW w:w="2043" w:type="dxa"/>
            <w:shd w:val="clear" w:color="auto" w:fill="auto"/>
            <w:vAlign w:val="center"/>
          </w:tcPr>
          <w:p>
            <w:pPr>
              <w:jc w:val="center"/>
              <w:textAlignment w:val="top"/>
              <w:rPr>
                <w:rFonts w:ascii="宋体" w:hAnsi="宋体" w:eastAsia="宋体" w:cs="宋体"/>
                <w:color w:val="auto"/>
                <w:szCs w:val="21"/>
              </w:rPr>
            </w:pPr>
          </w:p>
        </w:tc>
        <w:tc>
          <w:tcPr>
            <w:tcW w:w="1334" w:type="dxa"/>
            <w:vAlign w:val="center"/>
          </w:tcPr>
          <w:p>
            <w:pPr>
              <w:adjustRightInd w:val="0"/>
              <w:snapToGrid w:val="0"/>
              <w:jc w:val="center"/>
              <w:rPr>
                <w:rFonts w:ascii="宋体" w:hAnsi="宋体"/>
                <w:color w:val="auto"/>
                <w:szCs w:val="21"/>
              </w:rPr>
            </w:pPr>
          </w:p>
        </w:tc>
        <w:tc>
          <w:tcPr>
            <w:tcW w:w="966" w:type="dxa"/>
            <w:shd w:val="clear" w:color="auto" w:fill="auto"/>
            <w:vAlign w:val="center"/>
          </w:tcPr>
          <w:p>
            <w:pPr>
              <w:jc w:val="center"/>
              <w:rPr>
                <w:rFonts w:ascii="宋体" w:hAnsi="宋体" w:cs="宋体"/>
                <w:color w:val="auto"/>
                <w:sz w:val="22"/>
              </w:rPr>
            </w:pPr>
          </w:p>
        </w:tc>
      </w:tr>
    </w:tbl>
    <w:p>
      <w:pPr>
        <w:ind w:firstLine="482" w:firstLineChars="200"/>
        <w:rPr>
          <w:b/>
          <w:color w:val="auto"/>
          <w:szCs w:val="22"/>
        </w:rPr>
      </w:pPr>
    </w:p>
    <w:p>
      <w:pPr>
        <w:ind w:firstLine="482" w:firstLineChars="200"/>
        <w:rPr>
          <w:b/>
          <w:color w:val="auto"/>
          <w:szCs w:val="22"/>
        </w:rPr>
      </w:pPr>
      <w:r>
        <w:rPr>
          <w:rFonts w:hint="eastAsia"/>
          <w:b/>
          <w:color w:val="auto"/>
          <w:szCs w:val="22"/>
        </w:rPr>
        <w:t>注：1.上表所列各项均为不可负偏离条款。</w:t>
      </w:r>
    </w:p>
    <w:p>
      <w:pPr>
        <w:ind w:firstLine="482" w:firstLineChars="200"/>
        <w:rPr>
          <w:b/>
          <w:color w:val="auto"/>
          <w:szCs w:val="22"/>
        </w:rPr>
      </w:pPr>
      <w:r>
        <w:rPr>
          <w:rFonts w:hint="eastAsia"/>
          <w:b/>
          <w:color w:val="auto"/>
          <w:szCs w:val="22"/>
        </w:rPr>
        <w:t>2.“投标响应”一栏应当详细填写投标人自身响应情况，而不能不合理照搬照抄招实质性条款具体内容。</w:t>
      </w:r>
    </w:p>
    <w:p>
      <w:pPr>
        <w:ind w:firstLine="482" w:firstLineChars="200"/>
        <w:rPr>
          <w:b/>
          <w:color w:val="auto"/>
          <w:szCs w:val="22"/>
        </w:rPr>
      </w:pPr>
      <w:r>
        <w:rPr>
          <w:rFonts w:hint="eastAsia"/>
          <w:b/>
          <w:color w:val="auto"/>
          <w:szCs w:val="22"/>
        </w:rPr>
        <w:t>3</w:t>
      </w:r>
      <w:r>
        <w:rPr>
          <w:b/>
          <w:color w:val="auto"/>
          <w:szCs w:val="22"/>
        </w:rPr>
        <w:t>.</w:t>
      </w:r>
      <w:r>
        <w:rPr>
          <w:rFonts w:hint="eastAsia"/>
          <w:b/>
          <w:color w:val="auto"/>
          <w:szCs w:val="22"/>
        </w:rPr>
        <w:t>“偏离情况”一栏应填写“正偏离”、“负偏离”或“无偏离”，</w:t>
      </w:r>
      <w:r>
        <w:rPr>
          <w:rFonts w:hint="eastAsia"/>
          <w:b/>
          <w:color w:val="auto"/>
        </w:rPr>
        <w:t>“正偏离”表示“投标响应优于实质性条款具体内容要求”，“负偏离”表示“投标响应不满足实质性条款具体内容要求”，“无偏离”表示“投标响应与实质性条款具体内容要求一致”。</w:t>
      </w:r>
    </w:p>
    <w:p>
      <w:pPr>
        <w:ind w:firstLine="482" w:firstLineChars="200"/>
        <w:rPr>
          <w:b/>
          <w:color w:val="auto"/>
        </w:rPr>
      </w:pPr>
      <w:r>
        <w:rPr>
          <w:b/>
          <w:color w:val="auto"/>
        </w:rPr>
        <w:t>4.</w:t>
      </w:r>
      <w:r>
        <w:rPr>
          <w:rFonts w:hint="eastAsia"/>
          <w:b/>
          <w:color w:val="auto"/>
        </w:rPr>
        <w:t>评审委员会有权对投标响应情况作出判断（作出评审结论）。</w:t>
      </w:r>
    </w:p>
    <w:p>
      <w:pPr>
        <w:ind w:firstLine="482" w:firstLineChars="200"/>
        <w:rPr>
          <w:b/>
          <w:color w:val="auto"/>
          <w:szCs w:val="22"/>
        </w:rPr>
      </w:pPr>
      <w:r>
        <w:rPr>
          <w:b/>
          <w:color w:val="auto"/>
          <w:szCs w:val="22"/>
        </w:rPr>
        <w:t>5</w:t>
      </w:r>
      <w:r>
        <w:rPr>
          <w:rFonts w:hint="eastAsia"/>
          <w:b/>
          <w:color w:val="auto"/>
          <w:szCs w:val="22"/>
        </w:rPr>
        <w:t>.实质性响应条款“投标响应情况”与投标文件其它内容冲突的，以实质性响应条款“投标响应情况”为准。</w:t>
      </w:r>
    </w:p>
    <w:p>
      <w:pPr>
        <w:spacing w:line="360" w:lineRule="exact"/>
        <w:ind w:firstLine="482" w:firstLineChars="200"/>
        <w:jc w:val="both"/>
        <w:rPr>
          <w:rFonts w:asciiTheme="minorEastAsia" w:hAnsiTheme="minorEastAsia" w:cstheme="minorEastAsia"/>
          <w:b/>
          <w:color w:val="auto"/>
          <w:sz w:val="21"/>
          <w:szCs w:val="21"/>
        </w:rPr>
      </w:pPr>
      <w:r>
        <w:rPr>
          <w:rFonts w:hint="eastAsia"/>
          <w:b/>
          <w:color w:val="auto"/>
          <w:szCs w:val="22"/>
        </w:rPr>
        <w:t>6.要求提供证明资料，在“说明”一栏中列明证明资料的位置,以便评审；未要求提供证明材料的，投标人可以不提供。</w:t>
      </w:r>
    </w:p>
    <w:p>
      <w:pPr>
        <w:spacing w:line="420" w:lineRule="exact"/>
        <w:outlineLvl w:val="3"/>
        <w:rPr>
          <w:rFonts w:asciiTheme="minorEastAsia" w:hAnsiTheme="minorEastAsia" w:cstheme="minorEastAsia"/>
          <w:b/>
          <w:bCs/>
          <w:color w:val="auto"/>
        </w:rPr>
        <w:sectPr>
          <w:headerReference r:id="rId3" w:type="default"/>
          <w:pgSz w:w="11906" w:h="16838"/>
          <w:pgMar w:top="2098" w:right="1474" w:bottom="1984" w:left="1587" w:header="720" w:footer="720" w:gutter="0"/>
          <w:cols w:space="720" w:num="1"/>
        </w:sectPr>
      </w:pPr>
    </w:p>
    <w:p>
      <w:pPr>
        <w:rPr>
          <w:rFonts w:asciiTheme="minorEastAsia" w:hAnsiTheme="minorEastAsia" w:cstheme="minorEastAsia"/>
          <w:b/>
          <w:color w:val="auto"/>
        </w:rPr>
      </w:pPr>
      <w:r>
        <w:rPr>
          <w:rFonts w:hint="eastAsia" w:asciiTheme="minorEastAsia" w:hAnsiTheme="minorEastAsia" w:cstheme="minorEastAsia"/>
          <w:b/>
          <w:color w:val="auto"/>
          <w:lang w:val="en-US" w:eastAsia="zh-CN"/>
        </w:rPr>
        <w:t>八</w:t>
      </w:r>
      <w:r>
        <w:rPr>
          <w:rFonts w:hint="eastAsia" w:asciiTheme="minorEastAsia" w:hAnsiTheme="minorEastAsia" w:cstheme="minorEastAsia"/>
          <w:b/>
          <w:color w:val="auto"/>
        </w:rPr>
        <w:t>、项目报价表</w:t>
      </w:r>
    </w:p>
    <w:p>
      <w:pPr>
        <w:tabs>
          <w:tab w:val="left" w:pos="720"/>
        </w:tabs>
        <w:ind w:firstLine="2741" w:firstLineChars="1300"/>
        <w:rPr>
          <w:rFonts w:asciiTheme="minorEastAsia" w:hAnsiTheme="minorEastAsia" w:cstheme="minorEastAsia"/>
          <w:b/>
          <w:color w:val="auto"/>
          <w:sz w:val="21"/>
          <w:szCs w:val="21"/>
        </w:rPr>
      </w:pPr>
    </w:p>
    <w:p>
      <w:pPr>
        <w:pStyle w:val="6"/>
        <w:jc w:val="center"/>
        <w:rPr>
          <w:rFonts w:ascii="黑体" w:eastAsia="黑体"/>
          <w:b w:val="0"/>
          <w:color w:val="auto"/>
          <w:sz w:val="24"/>
          <w:szCs w:val="24"/>
        </w:rPr>
      </w:pPr>
      <w:r>
        <w:rPr>
          <w:rFonts w:hint="eastAsia"/>
          <w:color w:val="auto"/>
          <w:sz w:val="24"/>
        </w:rPr>
        <w:t>（一）分项报价表</w:t>
      </w:r>
    </w:p>
    <w:tbl>
      <w:tblPr>
        <w:tblStyle w:val="20"/>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3020"/>
        <w:gridCol w:w="455"/>
        <w:gridCol w:w="455"/>
        <w:gridCol w:w="456"/>
        <w:gridCol w:w="454"/>
        <w:gridCol w:w="454"/>
        <w:gridCol w:w="454"/>
        <w:gridCol w:w="615"/>
        <w:gridCol w:w="615"/>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Align w:val="center"/>
          </w:tcPr>
          <w:p>
            <w:pPr>
              <w:jc w:val="center"/>
              <w:rPr>
                <w:bCs/>
                <w:color w:val="auto"/>
                <w:szCs w:val="21"/>
              </w:rPr>
            </w:pPr>
            <w:r>
              <w:rPr>
                <w:rFonts w:hint="eastAsia"/>
                <w:bCs/>
                <w:color w:val="auto"/>
                <w:szCs w:val="21"/>
              </w:rPr>
              <w:t>序号</w:t>
            </w:r>
          </w:p>
        </w:tc>
        <w:tc>
          <w:tcPr>
            <w:tcW w:w="1725" w:type="pct"/>
            <w:vAlign w:val="center"/>
          </w:tcPr>
          <w:p>
            <w:pPr>
              <w:jc w:val="center"/>
              <w:rPr>
                <w:bCs/>
                <w:color w:val="auto"/>
                <w:szCs w:val="21"/>
              </w:rPr>
            </w:pPr>
            <w:r>
              <w:rPr>
                <w:rFonts w:hint="eastAsia"/>
                <w:bCs/>
                <w:color w:val="auto"/>
                <w:szCs w:val="21"/>
              </w:rPr>
              <w:t>货物名称</w:t>
            </w:r>
          </w:p>
        </w:tc>
        <w:tc>
          <w:tcPr>
            <w:tcW w:w="260" w:type="pct"/>
            <w:vAlign w:val="center"/>
          </w:tcPr>
          <w:p>
            <w:pPr>
              <w:jc w:val="center"/>
              <w:rPr>
                <w:bCs/>
                <w:color w:val="auto"/>
                <w:szCs w:val="21"/>
              </w:rPr>
            </w:pPr>
            <w:r>
              <w:rPr>
                <w:rFonts w:hint="eastAsia"/>
                <w:color w:val="auto"/>
                <w:szCs w:val="21"/>
              </w:rPr>
              <w:t>品牌</w:t>
            </w:r>
          </w:p>
        </w:tc>
        <w:tc>
          <w:tcPr>
            <w:tcW w:w="260" w:type="pct"/>
            <w:vAlign w:val="center"/>
          </w:tcPr>
          <w:p>
            <w:pPr>
              <w:jc w:val="center"/>
              <w:rPr>
                <w:bCs/>
                <w:color w:val="auto"/>
                <w:szCs w:val="21"/>
              </w:rPr>
            </w:pPr>
            <w:r>
              <w:rPr>
                <w:rFonts w:hint="eastAsia"/>
                <w:color w:val="auto"/>
                <w:szCs w:val="21"/>
              </w:rPr>
              <w:t>规格/型号</w:t>
            </w:r>
          </w:p>
        </w:tc>
        <w:tc>
          <w:tcPr>
            <w:tcW w:w="261" w:type="pct"/>
            <w:vAlign w:val="center"/>
          </w:tcPr>
          <w:p>
            <w:pPr>
              <w:jc w:val="center"/>
              <w:rPr>
                <w:bCs/>
                <w:color w:val="auto"/>
                <w:szCs w:val="21"/>
              </w:rPr>
            </w:pPr>
            <w:r>
              <w:rPr>
                <w:rFonts w:hint="eastAsia"/>
                <w:b/>
                <w:color w:val="auto"/>
                <w:szCs w:val="21"/>
              </w:rPr>
              <w:t>原产地</w:t>
            </w:r>
          </w:p>
        </w:tc>
        <w:tc>
          <w:tcPr>
            <w:tcW w:w="260" w:type="pct"/>
            <w:vAlign w:val="center"/>
          </w:tcPr>
          <w:p>
            <w:pPr>
              <w:jc w:val="center"/>
              <w:rPr>
                <w:bCs/>
                <w:color w:val="auto"/>
                <w:szCs w:val="21"/>
              </w:rPr>
            </w:pPr>
            <w:r>
              <w:rPr>
                <w:rFonts w:hint="eastAsia"/>
                <w:color w:val="auto"/>
                <w:szCs w:val="21"/>
              </w:rPr>
              <w:t>制造商名称</w:t>
            </w:r>
          </w:p>
        </w:tc>
        <w:tc>
          <w:tcPr>
            <w:tcW w:w="260" w:type="pct"/>
            <w:vAlign w:val="center"/>
          </w:tcPr>
          <w:p>
            <w:pPr>
              <w:jc w:val="center"/>
              <w:rPr>
                <w:bCs/>
                <w:color w:val="auto"/>
                <w:szCs w:val="21"/>
              </w:rPr>
            </w:pPr>
            <w:r>
              <w:rPr>
                <w:rFonts w:hint="eastAsia"/>
                <w:bCs/>
                <w:color w:val="auto"/>
                <w:szCs w:val="21"/>
              </w:rPr>
              <w:t>数量</w:t>
            </w:r>
          </w:p>
        </w:tc>
        <w:tc>
          <w:tcPr>
            <w:tcW w:w="260" w:type="pct"/>
            <w:vAlign w:val="center"/>
          </w:tcPr>
          <w:p>
            <w:pPr>
              <w:jc w:val="center"/>
              <w:rPr>
                <w:bCs/>
                <w:color w:val="auto"/>
                <w:szCs w:val="21"/>
              </w:rPr>
            </w:pPr>
            <w:r>
              <w:rPr>
                <w:rFonts w:hint="eastAsia"/>
                <w:bCs/>
                <w:color w:val="auto"/>
                <w:szCs w:val="21"/>
              </w:rPr>
              <w:t>单位</w:t>
            </w:r>
          </w:p>
        </w:tc>
        <w:tc>
          <w:tcPr>
            <w:tcW w:w="352" w:type="pct"/>
            <w:vAlign w:val="center"/>
          </w:tcPr>
          <w:p>
            <w:pPr>
              <w:jc w:val="center"/>
              <w:rPr>
                <w:bCs/>
                <w:color w:val="auto"/>
                <w:szCs w:val="21"/>
              </w:rPr>
            </w:pPr>
            <w:r>
              <w:rPr>
                <w:rFonts w:hint="eastAsia"/>
                <w:color w:val="auto"/>
                <w:szCs w:val="21"/>
              </w:rPr>
              <w:t>单价(元)</w:t>
            </w:r>
          </w:p>
        </w:tc>
        <w:tc>
          <w:tcPr>
            <w:tcW w:w="352" w:type="pct"/>
            <w:vAlign w:val="center"/>
          </w:tcPr>
          <w:p>
            <w:pPr>
              <w:jc w:val="center"/>
              <w:rPr>
                <w:bCs/>
                <w:color w:val="auto"/>
                <w:szCs w:val="21"/>
              </w:rPr>
            </w:pPr>
            <w:r>
              <w:rPr>
                <w:rFonts w:hint="eastAsia"/>
                <w:color w:val="auto"/>
                <w:szCs w:val="21"/>
              </w:rPr>
              <w:t>合价(元)</w:t>
            </w:r>
          </w:p>
        </w:tc>
        <w:tc>
          <w:tcPr>
            <w:tcW w:w="547" w:type="pct"/>
            <w:vAlign w:val="center"/>
          </w:tcPr>
          <w:p>
            <w:pPr>
              <w:jc w:val="center"/>
              <w:rPr>
                <w:color w:val="auto"/>
                <w:szCs w:val="21"/>
              </w:rPr>
            </w:pPr>
            <w:r>
              <w:rPr>
                <w:rFonts w:hint="eastAsia"/>
                <w:color w:val="auto"/>
                <w:szCs w:val="21"/>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Align w:val="center"/>
          </w:tcPr>
          <w:p>
            <w:pPr>
              <w:jc w:val="center"/>
              <w:rPr>
                <w:bCs/>
                <w:color w:val="auto"/>
                <w:szCs w:val="21"/>
              </w:rPr>
            </w:pPr>
            <w:r>
              <w:rPr>
                <w:rFonts w:hint="eastAsia"/>
                <w:bCs/>
                <w:color w:val="auto"/>
                <w:szCs w:val="21"/>
              </w:rPr>
              <w:t>1</w:t>
            </w:r>
          </w:p>
        </w:tc>
        <w:tc>
          <w:tcPr>
            <w:tcW w:w="1725" w:type="pct"/>
            <w:vAlign w:val="center"/>
          </w:tcPr>
          <w:p>
            <w:pPr>
              <w:jc w:val="center"/>
              <w:rPr>
                <w:bCs/>
                <w:color w:val="auto"/>
                <w:szCs w:val="21"/>
              </w:rPr>
            </w:pPr>
            <w:r>
              <w:rPr>
                <w:rFonts w:hint="eastAsia"/>
                <w:bCs/>
                <w:color w:val="auto"/>
                <w:szCs w:val="21"/>
              </w:rPr>
              <w:t>*</w:t>
            </w:r>
            <w:r>
              <w:rPr>
                <w:bCs/>
                <w:color w:val="auto"/>
                <w:szCs w:val="21"/>
              </w:rPr>
              <w:t>**</w:t>
            </w:r>
            <w:r>
              <w:rPr>
                <w:rFonts w:hint="eastAsia"/>
                <w:bCs/>
                <w:color w:val="auto"/>
                <w:szCs w:val="21"/>
              </w:rPr>
              <w:t>（填写相关内容）</w:t>
            </w:r>
          </w:p>
        </w:tc>
        <w:tc>
          <w:tcPr>
            <w:tcW w:w="260" w:type="pct"/>
            <w:vAlign w:val="center"/>
          </w:tcPr>
          <w:p>
            <w:pPr>
              <w:jc w:val="center"/>
              <w:rPr>
                <w:bCs/>
                <w:color w:val="auto"/>
                <w:szCs w:val="21"/>
              </w:rPr>
            </w:pPr>
          </w:p>
        </w:tc>
        <w:tc>
          <w:tcPr>
            <w:tcW w:w="260" w:type="pct"/>
            <w:vAlign w:val="center"/>
          </w:tcPr>
          <w:p>
            <w:pPr>
              <w:jc w:val="center"/>
              <w:rPr>
                <w:bCs/>
                <w:color w:val="auto"/>
                <w:szCs w:val="21"/>
              </w:rPr>
            </w:pPr>
          </w:p>
        </w:tc>
        <w:tc>
          <w:tcPr>
            <w:tcW w:w="261" w:type="pct"/>
            <w:vAlign w:val="center"/>
          </w:tcPr>
          <w:p>
            <w:pPr>
              <w:jc w:val="center"/>
              <w:rPr>
                <w:bCs/>
                <w:color w:val="auto"/>
                <w:szCs w:val="21"/>
              </w:rPr>
            </w:pPr>
          </w:p>
        </w:tc>
        <w:tc>
          <w:tcPr>
            <w:tcW w:w="260" w:type="pct"/>
            <w:vAlign w:val="center"/>
          </w:tcPr>
          <w:p>
            <w:pPr>
              <w:jc w:val="center"/>
              <w:rPr>
                <w:bCs/>
                <w:color w:val="auto"/>
                <w:szCs w:val="21"/>
              </w:rPr>
            </w:pPr>
          </w:p>
        </w:tc>
        <w:tc>
          <w:tcPr>
            <w:tcW w:w="260" w:type="pct"/>
            <w:vAlign w:val="center"/>
          </w:tcPr>
          <w:p>
            <w:pPr>
              <w:jc w:val="center"/>
              <w:rPr>
                <w:bCs/>
                <w:color w:val="auto"/>
                <w:szCs w:val="21"/>
              </w:rPr>
            </w:pPr>
            <w:r>
              <w:rPr>
                <w:rFonts w:hint="eastAsia"/>
                <w:bCs/>
                <w:color w:val="auto"/>
                <w:szCs w:val="21"/>
              </w:rPr>
              <w:t>*</w:t>
            </w:r>
          </w:p>
        </w:tc>
        <w:tc>
          <w:tcPr>
            <w:tcW w:w="260" w:type="pct"/>
            <w:vAlign w:val="center"/>
          </w:tcPr>
          <w:p>
            <w:pPr>
              <w:jc w:val="center"/>
              <w:rPr>
                <w:bCs/>
                <w:color w:val="auto"/>
                <w:szCs w:val="21"/>
              </w:rPr>
            </w:pPr>
            <w:r>
              <w:rPr>
                <w:rFonts w:hint="eastAsia"/>
                <w:bCs/>
                <w:color w:val="auto"/>
                <w:szCs w:val="21"/>
              </w:rPr>
              <w:t>*</w:t>
            </w:r>
          </w:p>
        </w:tc>
        <w:tc>
          <w:tcPr>
            <w:tcW w:w="352" w:type="pct"/>
            <w:vAlign w:val="center"/>
          </w:tcPr>
          <w:p>
            <w:pPr>
              <w:jc w:val="center"/>
              <w:rPr>
                <w:bCs/>
                <w:color w:val="auto"/>
                <w:szCs w:val="21"/>
              </w:rPr>
            </w:pPr>
          </w:p>
        </w:tc>
        <w:tc>
          <w:tcPr>
            <w:tcW w:w="352" w:type="pct"/>
            <w:vAlign w:val="center"/>
          </w:tcPr>
          <w:p>
            <w:pPr>
              <w:jc w:val="center"/>
              <w:rPr>
                <w:bCs/>
                <w:color w:val="auto"/>
                <w:szCs w:val="21"/>
              </w:rPr>
            </w:pPr>
          </w:p>
        </w:tc>
        <w:tc>
          <w:tcPr>
            <w:tcW w:w="547" w:type="pct"/>
            <w:vMerge w:val="restart"/>
            <w:vAlign w:val="center"/>
          </w:tcPr>
          <w:p>
            <w:pPr>
              <w:jc w:val="center"/>
              <w:rPr>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Align w:val="center"/>
          </w:tcPr>
          <w:p>
            <w:pPr>
              <w:jc w:val="center"/>
              <w:rPr>
                <w:rFonts w:hint="eastAsia" w:eastAsiaTheme="minorEastAsia"/>
                <w:bCs/>
                <w:color w:val="auto"/>
                <w:szCs w:val="21"/>
                <w:lang w:eastAsia="zh-CN"/>
              </w:rPr>
            </w:pPr>
            <w:r>
              <w:rPr>
                <w:rFonts w:hint="eastAsia"/>
                <w:bCs/>
                <w:color w:val="auto"/>
                <w:szCs w:val="21"/>
                <w:lang w:val="en-US" w:eastAsia="zh-CN"/>
              </w:rPr>
              <w:t>2</w:t>
            </w:r>
          </w:p>
        </w:tc>
        <w:tc>
          <w:tcPr>
            <w:tcW w:w="1725" w:type="pct"/>
            <w:vAlign w:val="center"/>
          </w:tcPr>
          <w:p>
            <w:pPr>
              <w:jc w:val="center"/>
              <w:rPr>
                <w:bCs/>
                <w:color w:val="auto"/>
                <w:szCs w:val="21"/>
              </w:rPr>
            </w:pPr>
            <w:r>
              <w:rPr>
                <w:rFonts w:hint="eastAsia" w:ascii="Times New Roman" w:hAnsi="Times New Roman" w:eastAsia="宋体" w:cs="Times New Roman"/>
                <w:bCs/>
                <w:color w:val="auto"/>
                <w:szCs w:val="21"/>
              </w:rPr>
              <w:t>*</w:t>
            </w:r>
            <w:r>
              <w:rPr>
                <w:rFonts w:hint="default" w:ascii="Times New Roman" w:hAnsi="Times New Roman" w:eastAsia="宋体" w:cs="Times New Roman"/>
                <w:bCs/>
                <w:color w:val="auto"/>
                <w:szCs w:val="21"/>
              </w:rPr>
              <w:t>**</w:t>
            </w:r>
          </w:p>
        </w:tc>
        <w:tc>
          <w:tcPr>
            <w:tcW w:w="260" w:type="pct"/>
            <w:vAlign w:val="center"/>
          </w:tcPr>
          <w:p>
            <w:pPr>
              <w:jc w:val="center"/>
              <w:rPr>
                <w:bCs/>
                <w:color w:val="auto"/>
                <w:szCs w:val="21"/>
              </w:rPr>
            </w:pPr>
          </w:p>
        </w:tc>
        <w:tc>
          <w:tcPr>
            <w:tcW w:w="260" w:type="pct"/>
            <w:vAlign w:val="center"/>
          </w:tcPr>
          <w:p>
            <w:pPr>
              <w:jc w:val="center"/>
              <w:rPr>
                <w:bCs/>
                <w:color w:val="auto"/>
                <w:szCs w:val="21"/>
              </w:rPr>
            </w:pPr>
          </w:p>
        </w:tc>
        <w:tc>
          <w:tcPr>
            <w:tcW w:w="261" w:type="pct"/>
            <w:vAlign w:val="center"/>
          </w:tcPr>
          <w:p>
            <w:pPr>
              <w:jc w:val="center"/>
              <w:rPr>
                <w:bCs/>
                <w:color w:val="auto"/>
                <w:szCs w:val="21"/>
              </w:rPr>
            </w:pPr>
          </w:p>
        </w:tc>
        <w:tc>
          <w:tcPr>
            <w:tcW w:w="260" w:type="pct"/>
            <w:vAlign w:val="center"/>
          </w:tcPr>
          <w:p>
            <w:pPr>
              <w:jc w:val="center"/>
              <w:rPr>
                <w:bCs/>
                <w:color w:val="auto"/>
                <w:szCs w:val="21"/>
              </w:rPr>
            </w:pPr>
          </w:p>
        </w:tc>
        <w:tc>
          <w:tcPr>
            <w:tcW w:w="260" w:type="pct"/>
            <w:vAlign w:val="center"/>
          </w:tcPr>
          <w:p>
            <w:pPr>
              <w:jc w:val="center"/>
              <w:rPr>
                <w:bCs/>
                <w:color w:val="auto"/>
                <w:szCs w:val="21"/>
              </w:rPr>
            </w:pPr>
          </w:p>
        </w:tc>
        <w:tc>
          <w:tcPr>
            <w:tcW w:w="260" w:type="pct"/>
            <w:vAlign w:val="center"/>
          </w:tcPr>
          <w:p>
            <w:pPr>
              <w:jc w:val="center"/>
              <w:rPr>
                <w:bCs/>
                <w:color w:val="auto"/>
                <w:szCs w:val="21"/>
              </w:rPr>
            </w:pPr>
          </w:p>
        </w:tc>
        <w:tc>
          <w:tcPr>
            <w:tcW w:w="352" w:type="pct"/>
            <w:vAlign w:val="center"/>
          </w:tcPr>
          <w:p>
            <w:pPr>
              <w:jc w:val="center"/>
              <w:rPr>
                <w:bCs/>
                <w:color w:val="auto"/>
                <w:szCs w:val="21"/>
              </w:rPr>
            </w:pPr>
          </w:p>
        </w:tc>
        <w:tc>
          <w:tcPr>
            <w:tcW w:w="352" w:type="pct"/>
            <w:vAlign w:val="center"/>
          </w:tcPr>
          <w:p>
            <w:pPr>
              <w:jc w:val="center"/>
              <w:rPr>
                <w:bCs/>
                <w:color w:val="auto"/>
                <w:szCs w:val="21"/>
              </w:rPr>
            </w:pPr>
          </w:p>
        </w:tc>
        <w:tc>
          <w:tcPr>
            <w:tcW w:w="547" w:type="pct"/>
            <w:vMerge w:val="continue"/>
            <w:vAlign w:val="center"/>
          </w:tcPr>
          <w:p>
            <w:pPr>
              <w:jc w:val="center"/>
              <w:rPr>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Align w:val="center"/>
          </w:tcPr>
          <w:p>
            <w:pPr>
              <w:jc w:val="center"/>
              <w:rPr>
                <w:rFonts w:hint="eastAsia"/>
                <w:bCs/>
                <w:color w:val="auto"/>
                <w:szCs w:val="21"/>
              </w:rPr>
            </w:pPr>
          </w:p>
        </w:tc>
        <w:tc>
          <w:tcPr>
            <w:tcW w:w="1725" w:type="pct"/>
            <w:vAlign w:val="center"/>
          </w:tcPr>
          <w:p>
            <w:pPr>
              <w:jc w:val="center"/>
              <w:rPr>
                <w:rFonts w:hint="eastAsia" w:eastAsiaTheme="minorEastAsia"/>
                <w:bCs/>
                <w:color w:val="auto"/>
                <w:szCs w:val="21"/>
                <w:lang w:eastAsia="zh-CN"/>
              </w:rPr>
            </w:pPr>
            <w:r>
              <w:rPr>
                <w:rFonts w:hint="eastAsia"/>
                <w:bCs/>
                <w:color w:val="auto"/>
                <w:szCs w:val="21"/>
                <w:lang w:eastAsia="zh-CN"/>
              </w:rPr>
              <w:t>……</w:t>
            </w:r>
          </w:p>
        </w:tc>
        <w:tc>
          <w:tcPr>
            <w:tcW w:w="260" w:type="pct"/>
            <w:vAlign w:val="center"/>
          </w:tcPr>
          <w:p>
            <w:pPr>
              <w:jc w:val="center"/>
              <w:rPr>
                <w:bCs/>
                <w:color w:val="auto"/>
                <w:szCs w:val="21"/>
              </w:rPr>
            </w:pPr>
          </w:p>
        </w:tc>
        <w:tc>
          <w:tcPr>
            <w:tcW w:w="260" w:type="pct"/>
            <w:vAlign w:val="center"/>
          </w:tcPr>
          <w:p>
            <w:pPr>
              <w:jc w:val="center"/>
              <w:rPr>
                <w:bCs/>
                <w:color w:val="auto"/>
                <w:szCs w:val="21"/>
              </w:rPr>
            </w:pPr>
          </w:p>
        </w:tc>
        <w:tc>
          <w:tcPr>
            <w:tcW w:w="261" w:type="pct"/>
            <w:vAlign w:val="center"/>
          </w:tcPr>
          <w:p>
            <w:pPr>
              <w:jc w:val="center"/>
              <w:rPr>
                <w:bCs/>
                <w:color w:val="auto"/>
                <w:szCs w:val="21"/>
              </w:rPr>
            </w:pPr>
          </w:p>
        </w:tc>
        <w:tc>
          <w:tcPr>
            <w:tcW w:w="260" w:type="pct"/>
            <w:vAlign w:val="center"/>
          </w:tcPr>
          <w:p>
            <w:pPr>
              <w:jc w:val="center"/>
              <w:rPr>
                <w:bCs/>
                <w:color w:val="auto"/>
                <w:szCs w:val="21"/>
              </w:rPr>
            </w:pPr>
          </w:p>
        </w:tc>
        <w:tc>
          <w:tcPr>
            <w:tcW w:w="260" w:type="pct"/>
            <w:vAlign w:val="center"/>
          </w:tcPr>
          <w:p>
            <w:pPr>
              <w:jc w:val="center"/>
              <w:rPr>
                <w:bCs/>
                <w:color w:val="auto"/>
                <w:szCs w:val="21"/>
              </w:rPr>
            </w:pPr>
          </w:p>
        </w:tc>
        <w:tc>
          <w:tcPr>
            <w:tcW w:w="260" w:type="pct"/>
            <w:vAlign w:val="center"/>
          </w:tcPr>
          <w:p>
            <w:pPr>
              <w:jc w:val="center"/>
              <w:rPr>
                <w:bCs/>
                <w:color w:val="auto"/>
                <w:szCs w:val="21"/>
              </w:rPr>
            </w:pPr>
          </w:p>
        </w:tc>
        <w:tc>
          <w:tcPr>
            <w:tcW w:w="352" w:type="pct"/>
            <w:vAlign w:val="center"/>
          </w:tcPr>
          <w:p>
            <w:pPr>
              <w:jc w:val="center"/>
              <w:rPr>
                <w:bCs/>
                <w:color w:val="auto"/>
                <w:szCs w:val="21"/>
              </w:rPr>
            </w:pPr>
          </w:p>
        </w:tc>
        <w:tc>
          <w:tcPr>
            <w:tcW w:w="352" w:type="pct"/>
            <w:vAlign w:val="center"/>
          </w:tcPr>
          <w:p>
            <w:pPr>
              <w:jc w:val="center"/>
              <w:rPr>
                <w:bCs/>
                <w:color w:val="auto"/>
                <w:szCs w:val="21"/>
              </w:rPr>
            </w:pPr>
          </w:p>
        </w:tc>
        <w:tc>
          <w:tcPr>
            <w:tcW w:w="547" w:type="pct"/>
            <w:vAlign w:val="center"/>
          </w:tcPr>
          <w:p>
            <w:pPr>
              <w:jc w:val="center"/>
              <w:rPr>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1"/>
            <w:vAlign w:val="center"/>
          </w:tcPr>
          <w:p>
            <w:pPr>
              <w:jc w:val="center"/>
              <w:rPr>
                <w:bCs/>
                <w:color w:val="auto"/>
                <w:szCs w:val="21"/>
              </w:rPr>
            </w:pPr>
            <w:r>
              <w:rPr>
                <w:rFonts w:hint="eastAsia"/>
                <w:bCs/>
                <w:color w:val="auto"/>
                <w:szCs w:val="21"/>
              </w:rPr>
              <w:t>合计（即投标总价；币种：人民币；单位：元） 小写：         大写：</w:t>
            </w:r>
          </w:p>
        </w:tc>
      </w:tr>
    </w:tbl>
    <w:p>
      <w:pPr>
        <w:tabs>
          <w:tab w:val="left" w:pos="720"/>
        </w:tabs>
        <w:ind w:firstLine="3132" w:firstLineChars="1300"/>
        <w:rPr>
          <w:b/>
          <w:color w:val="auto"/>
        </w:rPr>
      </w:pPr>
    </w:p>
    <w:p>
      <w:pPr>
        <w:ind w:firstLine="482" w:firstLineChars="200"/>
        <w:rPr>
          <w:rFonts w:ascii="宋体" w:hAnsi="宋体"/>
          <w:b/>
          <w:color w:val="auto"/>
        </w:rPr>
      </w:pPr>
    </w:p>
    <w:p>
      <w:pPr>
        <w:ind w:firstLine="442" w:firstLineChars="200"/>
        <w:rPr>
          <w:rFonts w:ascii="宋体" w:hAnsi="宋体"/>
          <w:b/>
          <w:color w:val="auto"/>
          <w:sz w:val="22"/>
          <w:szCs w:val="22"/>
        </w:rPr>
      </w:pPr>
      <w:r>
        <w:rPr>
          <w:rFonts w:hint="eastAsia" w:ascii="宋体" w:hAnsi="宋体"/>
          <w:b/>
          <w:color w:val="auto"/>
          <w:sz w:val="22"/>
          <w:szCs w:val="22"/>
        </w:rPr>
        <w:t>注：1.本表可按同样格式扩展。</w:t>
      </w:r>
    </w:p>
    <w:p>
      <w:pPr>
        <w:ind w:firstLine="433" w:firstLineChars="196"/>
        <w:rPr>
          <w:rFonts w:ascii="宋体" w:hAnsi="宋体"/>
          <w:b/>
          <w:color w:val="auto"/>
          <w:sz w:val="22"/>
          <w:szCs w:val="22"/>
        </w:rPr>
      </w:pPr>
      <w:r>
        <w:rPr>
          <w:rFonts w:hint="eastAsia" w:ascii="宋体" w:hAnsi="宋体"/>
          <w:b/>
          <w:color w:val="auto"/>
          <w:sz w:val="22"/>
          <w:szCs w:val="22"/>
        </w:rPr>
        <w:t>2</w:t>
      </w:r>
      <w:r>
        <w:rPr>
          <w:rFonts w:ascii="宋体" w:hAnsi="宋体"/>
          <w:b/>
          <w:color w:val="auto"/>
          <w:sz w:val="22"/>
          <w:szCs w:val="22"/>
        </w:rPr>
        <w:t>.</w:t>
      </w:r>
      <w:r>
        <w:rPr>
          <w:rFonts w:hint="eastAsia" w:ascii="宋体" w:hAnsi="宋体"/>
          <w:b/>
          <w:color w:val="auto"/>
          <w:sz w:val="22"/>
          <w:szCs w:val="22"/>
        </w:rPr>
        <w:t>“品牌”可以与商标一致，也可以填写便于区分其他公司商品的制造商简称或者制造商认可的品牌名称。</w:t>
      </w:r>
    </w:p>
    <w:p>
      <w:pPr>
        <w:ind w:firstLine="433" w:firstLineChars="196"/>
        <w:rPr>
          <w:b/>
          <w:color w:val="auto"/>
          <w:sz w:val="22"/>
          <w:szCs w:val="22"/>
        </w:rPr>
      </w:pPr>
      <w:r>
        <w:rPr>
          <w:rFonts w:hint="eastAsia" w:ascii="宋体" w:hAnsi="宋体"/>
          <w:b/>
          <w:color w:val="auto"/>
          <w:sz w:val="22"/>
          <w:szCs w:val="22"/>
        </w:rPr>
        <w:t>3.如所投货物属于定制类的非量产货物或无具体型号的货物，可以在“规格/型号”栏目仅填写规格信息而不填型号信息（型号信息用“定制”描述即可）；</w:t>
      </w:r>
      <w:bookmarkStart w:id="32" w:name="_Hlk73646428"/>
      <w:r>
        <w:rPr>
          <w:rFonts w:hint="eastAsia" w:ascii="宋体" w:hAnsi="宋体"/>
          <w:b/>
          <w:color w:val="auto"/>
          <w:sz w:val="22"/>
          <w:szCs w:val="22"/>
        </w:rPr>
        <w:t>此类填写错误或缺漏（所投货物为定制类的非量产货物但供应商却错误填报了型号）的不利后果</w:t>
      </w:r>
      <w:r>
        <w:rPr>
          <w:rFonts w:hint="eastAsia"/>
          <w:b/>
          <w:color w:val="auto"/>
          <w:sz w:val="22"/>
          <w:szCs w:val="22"/>
        </w:rPr>
        <w:t>由供应商承担。经评审委员会认定，在使用综合评分法的项目中一项此类填写错误或缺漏将按照一项普通招标技术要求（一般参数/普通参数）负偏离扣分处理。</w:t>
      </w:r>
      <w:bookmarkEnd w:id="32"/>
    </w:p>
    <w:p>
      <w:pPr>
        <w:ind w:firstLine="433" w:firstLineChars="196"/>
        <w:rPr>
          <w:rFonts w:ascii="宋体" w:hAnsi="宋体"/>
          <w:b/>
          <w:color w:val="auto"/>
          <w:sz w:val="22"/>
          <w:szCs w:val="22"/>
        </w:rPr>
      </w:pPr>
      <w:r>
        <w:rPr>
          <w:rFonts w:ascii="宋体" w:hAnsi="宋体"/>
          <w:b/>
          <w:color w:val="auto"/>
          <w:sz w:val="22"/>
          <w:szCs w:val="22"/>
        </w:rPr>
        <w:t>3</w:t>
      </w:r>
      <w:r>
        <w:rPr>
          <w:rFonts w:hint="eastAsia" w:ascii="宋体" w:hAnsi="宋体"/>
          <w:b/>
          <w:color w:val="auto"/>
          <w:sz w:val="22"/>
          <w:szCs w:val="22"/>
        </w:rPr>
        <w:t>.“原产地”是指货物的实际生产加工地，非品牌所在地</w:t>
      </w:r>
    </w:p>
    <w:p>
      <w:pPr>
        <w:ind w:firstLine="433" w:firstLineChars="196"/>
        <w:rPr>
          <w:rFonts w:ascii="宋体" w:hAnsi="宋体"/>
          <w:b/>
          <w:color w:val="auto"/>
          <w:sz w:val="22"/>
          <w:szCs w:val="22"/>
        </w:rPr>
      </w:pPr>
      <w:r>
        <w:rPr>
          <w:rFonts w:ascii="宋体" w:hAnsi="宋体"/>
          <w:b/>
          <w:color w:val="auto"/>
          <w:sz w:val="22"/>
          <w:szCs w:val="22"/>
        </w:rPr>
        <w:t>4</w:t>
      </w:r>
      <w:r>
        <w:rPr>
          <w:rFonts w:hint="eastAsia" w:ascii="宋体" w:hAnsi="宋体"/>
          <w:b/>
          <w:color w:val="auto"/>
          <w:sz w:val="22"/>
          <w:szCs w:val="22"/>
        </w:rPr>
        <w:t>.所投货物均应填写制造商名称，“制造商”是指产品品牌厂商，产品代工制造的，应填写接受委托生产制造的制造商。</w:t>
      </w:r>
    </w:p>
    <w:p>
      <w:pPr>
        <w:ind w:firstLine="442" w:firstLineChars="200"/>
        <w:rPr>
          <w:rFonts w:ascii="宋体" w:hAnsi="宋体"/>
          <w:b/>
          <w:color w:val="auto"/>
          <w:sz w:val="22"/>
          <w:szCs w:val="22"/>
        </w:rPr>
      </w:pPr>
      <w:r>
        <w:rPr>
          <w:rFonts w:ascii="宋体" w:hAnsi="宋体"/>
          <w:b/>
          <w:color w:val="auto"/>
          <w:sz w:val="22"/>
          <w:szCs w:val="22"/>
        </w:rPr>
        <w:t>5</w:t>
      </w:r>
      <w:r>
        <w:rPr>
          <w:rFonts w:hint="eastAsia" w:ascii="宋体" w:hAnsi="宋体"/>
          <w:b/>
          <w:color w:val="auto"/>
          <w:sz w:val="22"/>
          <w:szCs w:val="22"/>
        </w:rPr>
        <w:t>.以上分项报价表的投标总价应当与开标一览表的投标总价一致。</w:t>
      </w:r>
    </w:p>
    <w:p>
      <w:pPr>
        <w:ind w:firstLine="442" w:firstLineChars="200"/>
        <w:rPr>
          <w:rFonts w:ascii="宋体" w:hAnsi="宋体"/>
          <w:b/>
          <w:color w:val="auto"/>
          <w:sz w:val="22"/>
          <w:szCs w:val="22"/>
        </w:rPr>
      </w:pPr>
      <w:r>
        <w:rPr>
          <w:rFonts w:ascii="宋体" w:hAnsi="宋体"/>
          <w:b/>
          <w:color w:val="auto"/>
          <w:sz w:val="22"/>
          <w:szCs w:val="22"/>
        </w:rPr>
        <w:t>6</w:t>
      </w:r>
      <w:r>
        <w:rPr>
          <w:rFonts w:hint="eastAsia" w:ascii="宋体" w:hAnsi="宋体"/>
          <w:b/>
          <w:color w:val="auto"/>
          <w:sz w:val="22"/>
          <w:szCs w:val="22"/>
        </w:rPr>
        <w:t>.单价、合价和投标总价为包干价，即三者均应包含货物的价款、包装、运输、装卸、安装、调试、技术指导、培训、咨询、服务、保险、税费、检测、验收合格交付使用之前以及技术和售后服务等其他各项有关费用。</w:t>
      </w:r>
    </w:p>
    <w:p>
      <w:pPr>
        <w:ind w:firstLine="442" w:firstLineChars="200"/>
        <w:rPr>
          <w:rFonts w:ascii="宋体" w:hAnsi="宋体"/>
          <w:b/>
          <w:color w:val="auto"/>
          <w:sz w:val="22"/>
          <w:szCs w:val="22"/>
        </w:rPr>
      </w:pPr>
      <w:r>
        <w:rPr>
          <w:rFonts w:ascii="宋体" w:hAnsi="宋体"/>
          <w:b/>
          <w:color w:val="auto"/>
          <w:sz w:val="22"/>
          <w:szCs w:val="22"/>
        </w:rPr>
        <w:t>7</w:t>
      </w:r>
      <w:r>
        <w:rPr>
          <w:rFonts w:hint="eastAsia" w:ascii="宋体" w:hAnsi="宋体"/>
          <w:b/>
          <w:color w:val="auto"/>
          <w:sz w:val="22"/>
          <w:szCs w:val="22"/>
        </w:rPr>
        <w:t>.所有价格应按“招标文件”中规定的货币单位填写；投标总价应为以上各分项价格之和；投标总价和项目报价表中单个采购预算条目报价均不得超过对应的财政预算限额，否则将导致投标无效。</w:t>
      </w:r>
    </w:p>
    <w:p>
      <w:pPr>
        <w:ind w:firstLine="482" w:firstLineChars="200"/>
        <w:rPr>
          <w:rFonts w:ascii="宋体" w:hAnsi="宋体"/>
          <w:b/>
          <w:color w:val="auto"/>
        </w:rPr>
      </w:pPr>
    </w:p>
    <w:p>
      <w:pPr>
        <w:ind w:firstLine="482" w:firstLineChars="200"/>
        <w:rPr>
          <w:rFonts w:ascii="宋体" w:hAnsi="宋体"/>
          <w:b/>
          <w:color w:val="auto"/>
        </w:rPr>
      </w:pPr>
    </w:p>
    <w:p>
      <w:pPr>
        <w:tabs>
          <w:tab w:val="left" w:pos="720"/>
        </w:tabs>
        <w:jc w:val="center"/>
        <w:rPr>
          <w:b/>
          <w:color w:val="auto"/>
        </w:rPr>
      </w:pPr>
      <w:r>
        <w:rPr>
          <w:rFonts w:hint="eastAsia"/>
          <w:b/>
          <w:color w:val="auto"/>
        </w:rPr>
        <w:t>（二）核心产品品牌</w:t>
      </w:r>
    </w:p>
    <w:p>
      <w:pPr>
        <w:ind w:firstLine="482" w:firstLineChars="200"/>
        <w:rPr>
          <w:rFonts w:ascii="宋体" w:hAnsi="宋体"/>
          <w:b/>
          <w:color w:val="auto"/>
        </w:rPr>
      </w:pPr>
    </w:p>
    <w:p>
      <w:pPr>
        <w:ind w:firstLine="482" w:firstLineChars="200"/>
        <w:rPr>
          <w:rFonts w:ascii="宋体" w:hAnsi="宋体"/>
          <w:b/>
          <w:color w:val="auto"/>
        </w:rPr>
      </w:pPr>
      <w:r>
        <w:rPr>
          <w:rFonts w:hint="eastAsia"/>
          <w:b/>
          <w:color w:val="auto"/>
        </w:rPr>
        <w:t>我单位所投核心产品的品牌为：</w:t>
      </w:r>
      <w:r>
        <w:rPr>
          <w:rFonts w:hint="eastAsia"/>
          <w:b/>
          <w:color w:val="auto"/>
          <w:u w:val="single"/>
        </w:rPr>
        <w:t xml:space="preserve">               </w:t>
      </w:r>
      <w:r>
        <w:rPr>
          <w:rFonts w:hint="eastAsia"/>
          <w:b/>
          <w:color w:val="auto"/>
        </w:rPr>
        <w:t>。</w:t>
      </w:r>
    </w:p>
    <w:p>
      <w:pPr>
        <w:ind w:firstLine="482" w:firstLineChars="200"/>
        <w:rPr>
          <w:rFonts w:ascii="宋体" w:hAnsi="宋体"/>
          <w:b/>
          <w:color w:val="auto"/>
        </w:rPr>
      </w:pPr>
    </w:p>
    <w:p>
      <w:pPr>
        <w:ind w:firstLine="480" w:firstLineChars="200"/>
        <w:rPr>
          <w:rFonts w:ascii="宋体" w:hAnsi="宋体"/>
          <w:color w:val="auto"/>
        </w:rPr>
      </w:pPr>
      <w:r>
        <w:rPr>
          <w:rFonts w:hint="eastAsia" w:ascii="宋体" w:hAnsi="宋体"/>
          <w:color w:val="auto"/>
        </w:rPr>
        <w:t>备注：单一产品采购项目，核心产品即为该单一产品。</w:t>
      </w:r>
    </w:p>
    <w:p>
      <w:pPr>
        <w:ind w:firstLine="482" w:firstLineChars="200"/>
        <w:rPr>
          <w:rFonts w:ascii="宋体" w:hAnsi="宋体"/>
          <w:b/>
          <w:color w:val="auto"/>
        </w:rPr>
      </w:pPr>
    </w:p>
    <w:p>
      <w:pPr>
        <w:ind w:firstLine="482" w:firstLineChars="200"/>
        <w:jc w:val="center"/>
        <w:rPr>
          <w:rFonts w:hint="eastAsia"/>
          <w:b/>
          <w:color w:val="auto"/>
        </w:rPr>
      </w:pPr>
    </w:p>
    <w:p>
      <w:pPr>
        <w:tabs>
          <w:tab w:val="left" w:pos="720"/>
        </w:tabs>
        <w:ind w:firstLine="1928" w:firstLineChars="800"/>
        <w:rPr>
          <w:b/>
          <w:color w:val="auto"/>
          <w:sz w:val="24"/>
        </w:rPr>
      </w:pPr>
      <w:r>
        <w:rPr>
          <w:rFonts w:hint="eastAsia"/>
          <w:b/>
          <w:color w:val="auto"/>
          <w:sz w:val="24"/>
        </w:rPr>
        <w:t>（三）可选配件报价清单（不包括在总报价内）</w:t>
      </w:r>
    </w:p>
    <w:p>
      <w:pPr>
        <w:ind w:firstLine="482" w:firstLineChars="200"/>
        <w:rPr>
          <w:rFonts w:hAnsi="宋体"/>
          <w:b/>
          <w:bCs/>
          <w:color w:val="auto"/>
          <w:szCs w:val="21"/>
        </w:rPr>
      </w:pPr>
      <w:r>
        <w:rPr>
          <w:rFonts w:hint="eastAsia" w:hAnsi="宋体"/>
          <w:b/>
          <w:bCs/>
          <w:color w:val="auto"/>
          <w:szCs w:val="21"/>
        </w:rPr>
        <w:t>注：格式可以参照《（一）分项报价表》表格，并提供相应的品牌/规格/型号、原产地、制造商信息（没有品牌、型号的，用“定制”描述即可）、单价等详细信息</w:t>
      </w:r>
    </w:p>
    <w:p>
      <w:pPr>
        <w:ind w:firstLine="482" w:firstLineChars="200"/>
        <w:rPr>
          <w:rFonts w:hAnsi="宋体"/>
          <w:b/>
          <w:bCs/>
          <w:color w:val="auto"/>
          <w:sz w:val="24"/>
        </w:rPr>
      </w:pPr>
    </w:p>
    <w:p>
      <w:pPr>
        <w:ind w:firstLine="482" w:firstLineChars="200"/>
        <w:rPr>
          <w:rFonts w:hAnsi="宋体"/>
          <w:b/>
          <w:bCs/>
          <w:color w:val="auto"/>
          <w:sz w:val="24"/>
        </w:rPr>
      </w:pPr>
    </w:p>
    <w:p>
      <w:pPr>
        <w:tabs>
          <w:tab w:val="left" w:pos="720"/>
        </w:tabs>
        <w:jc w:val="center"/>
        <w:rPr>
          <w:b/>
          <w:color w:val="auto"/>
          <w:sz w:val="24"/>
        </w:rPr>
      </w:pPr>
      <w:r>
        <w:rPr>
          <w:rFonts w:hint="eastAsia"/>
          <w:b/>
          <w:color w:val="auto"/>
          <w:sz w:val="24"/>
        </w:rPr>
        <w:t>（四）投标人认为需要涉及的其他内容报价清单</w:t>
      </w:r>
    </w:p>
    <w:p>
      <w:pPr>
        <w:ind w:firstLine="422" w:firstLineChars="200"/>
        <w:rPr>
          <w:rFonts w:asciiTheme="minorEastAsia" w:hAnsiTheme="minorEastAsia" w:cstheme="minorEastAsia"/>
          <w:b/>
          <w:color w:val="auto"/>
          <w:sz w:val="21"/>
          <w:szCs w:val="21"/>
        </w:rPr>
      </w:pPr>
    </w:p>
    <w:p>
      <w:pPr>
        <w:spacing w:line="360" w:lineRule="exact"/>
        <w:jc w:val="center"/>
        <w:rPr>
          <w:rFonts w:asciiTheme="minorEastAsia" w:hAnsiTheme="minorEastAsia" w:cstheme="minorEastAsia"/>
          <w:b/>
          <w:color w:val="auto"/>
          <w:sz w:val="21"/>
          <w:szCs w:val="21"/>
        </w:rPr>
      </w:pPr>
      <w:bookmarkStart w:id="33" w:name="_Toc36971355"/>
      <w:bookmarkStart w:id="34" w:name="_Toc45995263"/>
      <w:bookmarkStart w:id="35" w:name="_Toc7167"/>
    </w:p>
    <w:p>
      <w:pPr>
        <w:spacing w:line="420" w:lineRule="exact"/>
        <w:outlineLvl w:val="3"/>
        <w:rPr>
          <w:rFonts w:asciiTheme="minorEastAsia" w:hAnsiTheme="minorEastAsia" w:cstheme="minorEastAsia"/>
          <w:b/>
          <w:color w:val="auto"/>
          <w:sz w:val="21"/>
          <w:szCs w:val="21"/>
        </w:rPr>
      </w:pPr>
    </w:p>
    <w:p>
      <w:pPr>
        <w:spacing w:line="420" w:lineRule="exact"/>
        <w:outlineLvl w:val="3"/>
        <w:rPr>
          <w:rFonts w:asciiTheme="minorEastAsia" w:hAnsiTheme="minorEastAsia" w:cstheme="minorEastAsia"/>
          <w:b/>
          <w:color w:val="auto"/>
          <w:sz w:val="21"/>
          <w:szCs w:val="21"/>
        </w:rPr>
      </w:pPr>
    </w:p>
    <w:bookmarkEnd w:id="33"/>
    <w:bookmarkEnd w:id="34"/>
    <w:p>
      <w:pPr>
        <w:numPr>
          <w:ilvl w:val="255"/>
          <w:numId w:val="0"/>
        </w:numPr>
        <w:rPr>
          <w:rFonts w:asciiTheme="minorEastAsia" w:hAnsiTheme="minorEastAsia" w:cstheme="minorEastAsia"/>
          <w:b/>
          <w:bCs/>
          <w:color w:val="auto"/>
        </w:rPr>
      </w:pPr>
      <w:r>
        <w:rPr>
          <w:rFonts w:hint="eastAsia" w:asciiTheme="minorEastAsia" w:hAnsiTheme="minorEastAsia" w:cstheme="minorEastAsia"/>
          <w:b/>
          <w:bCs/>
          <w:color w:val="auto"/>
        </w:rPr>
        <w:br w:type="page"/>
      </w:r>
    </w:p>
    <w:p>
      <w:pPr>
        <w:spacing w:line="420" w:lineRule="exact"/>
        <w:outlineLvl w:val="3"/>
        <w:rPr>
          <w:rFonts w:asciiTheme="minorEastAsia" w:hAnsiTheme="minorEastAsia" w:cstheme="minorEastAsia"/>
          <w:b/>
          <w:bCs/>
          <w:color w:val="auto"/>
        </w:rPr>
      </w:pPr>
      <w:r>
        <w:rPr>
          <w:rFonts w:hint="eastAsia" w:asciiTheme="minorEastAsia" w:hAnsiTheme="minorEastAsia" w:cstheme="minorEastAsia"/>
          <w:b/>
          <w:bCs/>
          <w:color w:val="auto"/>
        </w:rPr>
        <w:t>九、技术要求偏离表</w:t>
      </w:r>
      <w:bookmarkEnd w:id="35"/>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935"/>
        <w:gridCol w:w="3249"/>
        <w:gridCol w:w="2202"/>
        <w:gridCol w:w="939"/>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9" w:type="pct"/>
            <w:vAlign w:val="center"/>
          </w:tcPr>
          <w:p>
            <w:pPr>
              <w:jc w:val="center"/>
              <w:rPr>
                <w:rFonts w:hint="eastAsia" w:ascii="宋体" w:hAnsi="宋体" w:cs="宋体" w:eastAsiaTheme="minorEastAsia"/>
                <w:b/>
                <w:bCs/>
                <w:color w:val="auto"/>
                <w:kern w:val="0"/>
                <w:szCs w:val="21"/>
                <w:lang w:eastAsia="zh-CN"/>
              </w:rPr>
            </w:pPr>
            <w:bookmarkStart w:id="36" w:name="_Hlk72096176"/>
            <w:r>
              <w:rPr>
                <w:rFonts w:hint="eastAsia" w:ascii="宋体" w:hAnsi="宋体" w:cs="宋体"/>
                <w:b/>
                <w:bCs/>
                <w:color w:val="auto"/>
                <w:kern w:val="0"/>
                <w:szCs w:val="21"/>
                <w:lang w:val="en-US" w:eastAsia="zh-CN"/>
              </w:rPr>
              <w:t>序号</w:t>
            </w:r>
          </w:p>
        </w:tc>
        <w:tc>
          <w:tcPr>
            <w:tcW w:w="516" w:type="pct"/>
            <w:vAlign w:val="center"/>
          </w:tcPr>
          <w:p>
            <w:pPr>
              <w:jc w:val="center"/>
              <w:rPr>
                <w:rFonts w:hint="default" w:ascii="宋体" w:hAnsi="宋体" w:cs="宋体" w:eastAsiaTheme="minorEastAsia"/>
                <w:b/>
                <w:bCs/>
                <w:color w:val="auto"/>
                <w:kern w:val="0"/>
                <w:szCs w:val="21"/>
                <w:lang w:val="en-US" w:eastAsia="zh-CN"/>
              </w:rPr>
            </w:pPr>
            <w:r>
              <w:rPr>
                <w:rFonts w:hint="eastAsia" w:ascii="宋体" w:hAnsi="宋体" w:cs="宋体"/>
                <w:b/>
                <w:bCs/>
                <w:color w:val="auto"/>
                <w:kern w:val="0"/>
                <w:szCs w:val="21"/>
                <w:lang w:val="en-US" w:eastAsia="zh-CN"/>
              </w:rPr>
              <w:t>货物名称</w:t>
            </w:r>
          </w:p>
        </w:tc>
        <w:tc>
          <w:tcPr>
            <w:tcW w:w="1793" w:type="pct"/>
            <w:vAlign w:val="center"/>
          </w:tcPr>
          <w:p>
            <w:pPr>
              <w:jc w:val="center"/>
              <w:rPr>
                <w:rFonts w:hint="eastAsia" w:ascii="宋体" w:hAnsi="宋体" w:cs="宋体"/>
                <w:b/>
                <w:bCs/>
                <w:color w:val="auto"/>
                <w:kern w:val="0"/>
                <w:szCs w:val="21"/>
              </w:rPr>
            </w:pPr>
            <w:r>
              <w:rPr>
                <w:rFonts w:hint="eastAsia" w:ascii="宋体" w:hAnsi="宋体" w:cs="宋体"/>
                <w:b/>
                <w:bCs/>
                <w:color w:val="auto"/>
                <w:kern w:val="0"/>
                <w:szCs w:val="21"/>
              </w:rPr>
              <w:t>招标技术要求</w:t>
            </w:r>
          </w:p>
        </w:tc>
        <w:tc>
          <w:tcPr>
            <w:tcW w:w="1215" w:type="pct"/>
            <w:vAlign w:val="center"/>
          </w:tcPr>
          <w:p>
            <w:pPr>
              <w:jc w:val="center"/>
              <w:rPr>
                <w:rFonts w:ascii="宋体" w:hAnsi="宋体" w:cs="宋体"/>
                <w:b/>
                <w:color w:val="auto"/>
                <w:szCs w:val="21"/>
              </w:rPr>
            </w:pPr>
            <w:r>
              <w:rPr>
                <w:rFonts w:hint="eastAsia" w:ascii="宋体" w:hAnsi="宋体" w:cs="宋体"/>
                <w:b/>
                <w:color w:val="auto"/>
                <w:szCs w:val="21"/>
              </w:rPr>
              <w:t>投标响应</w:t>
            </w:r>
          </w:p>
          <w:p>
            <w:pPr>
              <w:jc w:val="center"/>
              <w:rPr>
                <w:rFonts w:ascii="宋体" w:hAnsi="宋体" w:cs="宋体"/>
                <w:b/>
                <w:color w:val="auto"/>
                <w:szCs w:val="21"/>
              </w:rPr>
            </w:pPr>
            <w:r>
              <w:rPr>
                <w:rFonts w:hint="eastAsia" w:ascii="宋体" w:hAnsi="宋体" w:cs="宋体"/>
                <w:b/>
                <w:color w:val="auto"/>
                <w:szCs w:val="21"/>
              </w:rPr>
              <w:t>（</w:t>
            </w:r>
            <w:r>
              <w:rPr>
                <w:rFonts w:hint="eastAsia" w:ascii="宋体" w:hAnsi="宋体" w:cs="宋体"/>
                <w:b/>
                <w:bCs/>
                <w:color w:val="auto"/>
                <w:kern w:val="0"/>
                <w:szCs w:val="21"/>
              </w:rPr>
              <w:t>投标人根据实际情况在此列进行响应</w:t>
            </w:r>
            <w:r>
              <w:rPr>
                <w:rFonts w:hint="eastAsia" w:ascii="宋体" w:hAnsi="宋体" w:cs="宋体"/>
                <w:b/>
                <w:color w:val="auto"/>
                <w:szCs w:val="21"/>
              </w:rPr>
              <w:t>）</w:t>
            </w:r>
          </w:p>
        </w:tc>
        <w:tc>
          <w:tcPr>
            <w:tcW w:w="518" w:type="pct"/>
            <w:vAlign w:val="center"/>
          </w:tcPr>
          <w:p>
            <w:pPr>
              <w:jc w:val="center"/>
              <w:rPr>
                <w:rFonts w:ascii="宋体" w:hAnsi="宋体" w:cs="宋体"/>
                <w:b/>
                <w:color w:val="auto"/>
                <w:szCs w:val="21"/>
              </w:rPr>
            </w:pPr>
            <w:r>
              <w:rPr>
                <w:rFonts w:hint="eastAsia" w:ascii="宋体" w:hAnsi="宋体" w:cs="宋体"/>
                <w:b/>
                <w:color w:val="auto"/>
                <w:szCs w:val="21"/>
              </w:rPr>
              <w:t>偏离情况</w:t>
            </w:r>
          </w:p>
          <w:p>
            <w:pPr>
              <w:jc w:val="center"/>
              <w:rPr>
                <w:rFonts w:ascii="宋体" w:hAnsi="宋体" w:cs="宋体"/>
                <w:b/>
                <w:color w:val="auto"/>
                <w:szCs w:val="21"/>
              </w:rPr>
            </w:pPr>
            <w:r>
              <w:rPr>
                <w:rFonts w:hint="eastAsia" w:ascii="宋体" w:hAnsi="宋体" w:cs="宋体"/>
                <w:b/>
                <w:color w:val="auto"/>
                <w:szCs w:val="21"/>
              </w:rPr>
              <w:t>（</w:t>
            </w:r>
            <w:r>
              <w:rPr>
                <w:rFonts w:hint="eastAsia" w:ascii="宋体" w:hAnsi="宋体" w:cs="宋体"/>
                <w:b/>
                <w:bCs/>
                <w:color w:val="auto"/>
                <w:kern w:val="0"/>
                <w:szCs w:val="21"/>
              </w:rPr>
              <w:t>填“正偏离”或“无偏离”或“负偏离”</w:t>
            </w:r>
            <w:r>
              <w:rPr>
                <w:rFonts w:hint="eastAsia" w:ascii="宋体" w:hAnsi="宋体" w:cs="宋体"/>
                <w:b/>
                <w:color w:val="auto"/>
                <w:szCs w:val="21"/>
              </w:rPr>
              <w:t>）</w:t>
            </w:r>
          </w:p>
        </w:tc>
        <w:tc>
          <w:tcPr>
            <w:tcW w:w="596" w:type="pct"/>
            <w:vAlign w:val="center"/>
          </w:tcPr>
          <w:p>
            <w:pPr>
              <w:jc w:val="center"/>
              <w:rPr>
                <w:rFonts w:hint="eastAsia" w:ascii="宋体" w:hAnsi="宋体" w:cs="宋体" w:eastAsiaTheme="minorEastAsia"/>
                <w:b/>
                <w:color w:val="auto"/>
                <w:szCs w:val="21"/>
                <w:lang w:eastAsia="zh-CN"/>
              </w:rPr>
            </w:pPr>
            <w:r>
              <w:rPr>
                <w:rFonts w:hint="eastAsia" w:ascii="宋体" w:hAnsi="宋体" w:cs="宋体"/>
                <w:b/>
                <w:color w:val="auto"/>
                <w:szCs w:val="21"/>
                <w:lang w:val="en-US" w:eastAsia="zh-CN"/>
              </w:rPr>
              <w:t>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pPr>
              <w:jc w:val="center"/>
              <w:rPr>
                <w:rFonts w:hint="eastAsia" w:ascii="宋体" w:hAnsi="宋体" w:cs="宋体" w:eastAsiaTheme="minorEastAsia"/>
                <w:b/>
                <w:bCs/>
                <w:color w:val="auto"/>
                <w:kern w:val="0"/>
                <w:szCs w:val="21"/>
                <w:lang w:val="en-US" w:eastAsia="zh-CN"/>
              </w:rPr>
            </w:pPr>
            <w:r>
              <w:rPr>
                <w:rFonts w:hint="eastAsia" w:ascii="宋体" w:hAnsi="宋体" w:cs="宋体"/>
                <w:b/>
                <w:bCs/>
                <w:color w:val="auto"/>
                <w:kern w:val="0"/>
                <w:szCs w:val="21"/>
                <w:lang w:val="en-US" w:eastAsia="zh-CN"/>
              </w:rPr>
              <w:t>1</w:t>
            </w:r>
          </w:p>
        </w:tc>
        <w:tc>
          <w:tcPr>
            <w:tcW w:w="516" w:type="pct"/>
            <w:vMerge w:val="restart"/>
            <w:vAlign w:val="center"/>
          </w:tcPr>
          <w:p>
            <w:pPr>
              <w:keepNext w:val="0"/>
              <w:keepLines w:val="0"/>
              <w:pageBreakBefore w:val="0"/>
              <w:overflowPunct/>
              <w:topLinePunct w:val="0"/>
              <w:bidi w:val="0"/>
              <w:spacing w:before="0" w:after="0" w:line="240" w:lineRule="auto"/>
              <w:ind w:firstLine="0" w:firstLineChars="0"/>
              <w:rPr>
                <w:rFonts w:hint="default" w:ascii="宋体" w:hAnsi="宋体" w:eastAsia="宋体" w:cs="宋体"/>
                <w:color w:val="auto"/>
                <w:spacing w:val="10"/>
                <w:kern w:val="0"/>
                <w:sz w:val="21"/>
                <w:szCs w:val="21"/>
                <w:lang w:val="en-US" w:eastAsia="zh-CN" w:bidi="ar-SA"/>
              </w:rPr>
            </w:pPr>
            <w:r>
              <w:rPr>
                <w:rFonts w:hint="eastAsia" w:asciiTheme="minorEastAsia" w:hAnsiTheme="minorEastAsia" w:cstheme="minorEastAsia"/>
                <w:i w:val="0"/>
                <w:iCs w:val="0"/>
                <w:caps w:val="0"/>
                <w:color w:val="auto"/>
                <w:spacing w:val="0"/>
                <w:sz w:val="24"/>
                <w:szCs w:val="24"/>
                <w:u w:val="none"/>
                <w:shd w:val="clear"/>
                <w:lang w:val="en-US" w:eastAsia="zh-CN"/>
              </w:rPr>
              <w:t>眼动检测分析系统</w:t>
            </w:r>
          </w:p>
        </w:tc>
        <w:tc>
          <w:tcPr>
            <w:tcW w:w="1793" w:type="pct"/>
            <w:vAlign w:val="center"/>
          </w:tcPr>
          <w:p>
            <w:pPr>
              <w:keepNext w:val="0"/>
              <w:keepLines w:val="0"/>
              <w:widowControl/>
              <w:suppressLineNumbers w:val="0"/>
              <w:bidi w:val="0"/>
              <w:spacing w:line="240" w:lineRule="auto"/>
              <w:ind w:left="0" w:leftChars="0"/>
              <w:jc w:val="left"/>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color w:val="auto"/>
              </w:rPr>
              <w:t>医疗器械注册证含精神分裂症适用范围，可记录眼球轨迹、瞳孔直径变化。</w:t>
            </w:r>
          </w:p>
        </w:tc>
        <w:tc>
          <w:tcPr>
            <w:tcW w:w="1215" w:type="pct"/>
            <w:vAlign w:val="center"/>
          </w:tcPr>
          <w:p>
            <w:pPr>
              <w:spacing w:line="300" w:lineRule="exact"/>
              <w:jc w:val="center"/>
              <w:rPr>
                <w:rFonts w:ascii="宋体" w:hAnsi="宋体" w:cs="宋体"/>
                <w:b/>
                <w:bCs/>
                <w:color w:val="auto"/>
                <w:kern w:val="0"/>
                <w:sz w:val="22"/>
              </w:rPr>
            </w:pPr>
          </w:p>
        </w:tc>
        <w:tc>
          <w:tcPr>
            <w:tcW w:w="518" w:type="pct"/>
            <w:vAlign w:val="center"/>
          </w:tcPr>
          <w:p>
            <w:pPr>
              <w:spacing w:line="300" w:lineRule="exact"/>
              <w:jc w:val="center"/>
              <w:rPr>
                <w:rFonts w:ascii="宋体" w:hAnsi="宋体" w:cs="宋体"/>
                <w:b/>
                <w:bCs/>
                <w:color w:val="auto"/>
                <w:kern w:val="0"/>
                <w:sz w:val="22"/>
              </w:rPr>
            </w:pPr>
          </w:p>
        </w:tc>
        <w:tc>
          <w:tcPr>
            <w:tcW w:w="596" w:type="pct"/>
            <w:vAlign w:val="center"/>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pPr>
              <w:jc w:val="center"/>
              <w:rPr>
                <w:rFonts w:hint="eastAsia" w:ascii="宋体" w:hAnsi="宋体" w:cs="宋体" w:eastAsiaTheme="minorEastAsia"/>
                <w:b/>
                <w:bCs/>
                <w:color w:val="auto"/>
                <w:kern w:val="0"/>
                <w:szCs w:val="21"/>
                <w:lang w:val="en-US" w:eastAsia="zh-CN"/>
              </w:rPr>
            </w:pPr>
            <w:r>
              <w:rPr>
                <w:rFonts w:hint="eastAsia" w:ascii="宋体" w:hAnsi="宋体" w:cs="宋体"/>
                <w:b/>
                <w:bCs/>
                <w:color w:val="auto"/>
                <w:kern w:val="0"/>
                <w:szCs w:val="21"/>
                <w:lang w:val="en-US" w:eastAsia="zh-CN"/>
              </w:rPr>
              <w:t>2</w:t>
            </w:r>
          </w:p>
        </w:tc>
        <w:tc>
          <w:tcPr>
            <w:tcW w:w="516" w:type="pct"/>
            <w:vMerge w:val="continue"/>
            <w:vAlign w:val="center"/>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keepNext w:val="0"/>
              <w:keepLines w:val="0"/>
              <w:widowControl/>
              <w:suppressLineNumbers w:val="0"/>
              <w:bidi w:val="0"/>
              <w:spacing w:line="240" w:lineRule="auto"/>
              <w:ind w:left="0" w:leftChars="0"/>
              <w:jc w:val="left"/>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color w:val="auto"/>
              </w:rPr>
              <w:t>▲采样率≥95Hz；测量精度视角 0.1°、瞳孔直径 0.1mm。</w:t>
            </w:r>
            <w:r>
              <w:rPr>
                <w:rFonts w:hint="eastAsia"/>
                <w:color w:val="auto"/>
                <w:sz w:val="22"/>
                <w:szCs w:val="22"/>
                <w:lang w:eastAsia="zh-CN"/>
              </w:rPr>
              <w:t>（</w:t>
            </w:r>
            <w:r>
              <w:rPr>
                <w:rFonts w:hint="eastAsia"/>
                <w:color w:val="auto"/>
                <w:sz w:val="22"/>
                <w:szCs w:val="22"/>
                <w:lang w:val="en-US" w:eastAsia="zh-CN"/>
              </w:rPr>
              <w:t>需提供产品彩页或说明书证明满足以上参数</w:t>
            </w:r>
            <w:r>
              <w:rPr>
                <w:rFonts w:hint="eastAsia"/>
                <w:color w:val="auto"/>
                <w:sz w:val="22"/>
                <w:szCs w:val="22"/>
                <w:lang w:eastAsia="zh-CN"/>
              </w:rPr>
              <w:t>）</w:t>
            </w:r>
          </w:p>
        </w:tc>
        <w:tc>
          <w:tcPr>
            <w:tcW w:w="1215" w:type="pct"/>
            <w:vAlign w:val="center"/>
          </w:tcPr>
          <w:p>
            <w:pPr>
              <w:spacing w:line="300" w:lineRule="exact"/>
              <w:jc w:val="center"/>
              <w:rPr>
                <w:rFonts w:ascii="宋体" w:hAnsi="宋体" w:cs="宋体"/>
                <w:b/>
                <w:bCs/>
                <w:color w:val="auto"/>
                <w:kern w:val="0"/>
                <w:sz w:val="22"/>
              </w:rPr>
            </w:pPr>
          </w:p>
        </w:tc>
        <w:tc>
          <w:tcPr>
            <w:tcW w:w="518" w:type="pct"/>
            <w:vAlign w:val="center"/>
          </w:tcPr>
          <w:p>
            <w:pPr>
              <w:spacing w:line="300" w:lineRule="exact"/>
              <w:jc w:val="center"/>
              <w:rPr>
                <w:rFonts w:ascii="宋体" w:hAnsi="宋体" w:cs="宋体"/>
                <w:b/>
                <w:bCs/>
                <w:color w:val="auto"/>
                <w:kern w:val="0"/>
                <w:sz w:val="22"/>
              </w:rPr>
            </w:pPr>
          </w:p>
        </w:tc>
        <w:tc>
          <w:tcPr>
            <w:tcW w:w="596" w:type="pct"/>
            <w:vAlign w:val="center"/>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pPr>
              <w:widowControl/>
              <w:jc w:val="center"/>
              <w:rPr>
                <w:rFonts w:hint="eastAsia" w:ascii="宋体" w:hAnsi="宋体" w:cs="宋体" w:eastAsiaTheme="minorEastAsia"/>
                <w:b/>
                <w:bCs/>
                <w:color w:val="auto"/>
                <w:kern w:val="0"/>
                <w:sz w:val="22"/>
                <w:lang w:val="en-US" w:eastAsia="zh-CN"/>
              </w:rPr>
            </w:pPr>
            <w:r>
              <w:rPr>
                <w:rFonts w:hint="eastAsia" w:ascii="宋体" w:hAnsi="宋体" w:cs="宋体"/>
                <w:b/>
                <w:bCs/>
                <w:color w:val="auto"/>
                <w:kern w:val="0"/>
                <w:sz w:val="22"/>
                <w:lang w:val="en-US" w:eastAsia="zh-CN"/>
              </w:rPr>
              <w:t>3</w:t>
            </w:r>
          </w:p>
        </w:tc>
        <w:tc>
          <w:tcPr>
            <w:tcW w:w="516" w:type="pct"/>
            <w:vMerge w:val="continue"/>
            <w:vAlign w:val="center"/>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keepNext w:val="0"/>
              <w:keepLines w:val="0"/>
              <w:widowControl/>
              <w:suppressLineNumbers w:val="0"/>
              <w:bidi w:val="0"/>
              <w:spacing w:line="240" w:lineRule="auto"/>
              <w:ind w:left="0" w:leftChars="0"/>
              <w:jc w:val="left"/>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color w:val="auto"/>
              </w:rPr>
              <w:t>▲采用非接触追踪，设备不接触眼周皮肤；主机距受试者眼部≥50cm。</w:t>
            </w:r>
            <w:r>
              <w:rPr>
                <w:rFonts w:hint="eastAsia"/>
                <w:color w:val="auto"/>
                <w:sz w:val="22"/>
                <w:szCs w:val="22"/>
                <w:lang w:eastAsia="zh-CN"/>
              </w:rPr>
              <w:t>（</w:t>
            </w:r>
            <w:r>
              <w:rPr>
                <w:rFonts w:hint="eastAsia"/>
                <w:color w:val="auto"/>
                <w:sz w:val="22"/>
                <w:szCs w:val="22"/>
                <w:lang w:val="en-US" w:eastAsia="zh-CN"/>
              </w:rPr>
              <w:t>需提供产品彩页或说明书证明满足以上参数</w:t>
            </w:r>
            <w:r>
              <w:rPr>
                <w:rFonts w:hint="eastAsia"/>
                <w:color w:val="auto"/>
                <w:sz w:val="22"/>
                <w:szCs w:val="22"/>
                <w:lang w:eastAsia="zh-CN"/>
              </w:rPr>
              <w:t>）</w:t>
            </w:r>
          </w:p>
        </w:tc>
        <w:tc>
          <w:tcPr>
            <w:tcW w:w="1215" w:type="pct"/>
            <w:vAlign w:val="center"/>
          </w:tcPr>
          <w:p>
            <w:pPr>
              <w:spacing w:line="300" w:lineRule="exact"/>
              <w:jc w:val="center"/>
              <w:rPr>
                <w:rFonts w:ascii="宋体" w:hAnsi="宋体" w:cs="宋体"/>
                <w:b/>
                <w:bCs/>
                <w:color w:val="auto"/>
                <w:kern w:val="0"/>
                <w:sz w:val="22"/>
              </w:rPr>
            </w:pPr>
          </w:p>
        </w:tc>
        <w:tc>
          <w:tcPr>
            <w:tcW w:w="518" w:type="pct"/>
            <w:vAlign w:val="center"/>
          </w:tcPr>
          <w:p>
            <w:pPr>
              <w:spacing w:line="300" w:lineRule="exact"/>
              <w:jc w:val="center"/>
              <w:rPr>
                <w:rFonts w:ascii="宋体" w:hAnsi="宋体" w:cs="宋体"/>
                <w:b/>
                <w:bCs/>
                <w:color w:val="auto"/>
                <w:kern w:val="0"/>
                <w:sz w:val="22"/>
              </w:rPr>
            </w:pPr>
          </w:p>
        </w:tc>
        <w:tc>
          <w:tcPr>
            <w:tcW w:w="596" w:type="pct"/>
            <w:vAlign w:val="center"/>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pPr>
              <w:widowControl/>
              <w:jc w:val="center"/>
              <w:rPr>
                <w:rFonts w:hint="eastAsia" w:ascii="宋体" w:hAnsi="宋体" w:cs="宋体" w:eastAsiaTheme="minorEastAsia"/>
                <w:b/>
                <w:bCs/>
                <w:color w:val="auto"/>
                <w:kern w:val="0"/>
                <w:sz w:val="22"/>
                <w:lang w:val="en-US" w:eastAsia="zh-CN"/>
              </w:rPr>
            </w:pPr>
            <w:r>
              <w:rPr>
                <w:rFonts w:hint="eastAsia" w:ascii="宋体" w:hAnsi="宋体" w:cs="宋体"/>
                <w:b/>
                <w:bCs/>
                <w:color w:val="auto"/>
                <w:kern w:val="0"/>
                <w:sz w:val="22"/>
                <w:lang w:val="en-US" w:eastAsia="zh-CN"/>
              </w:rPr>
              <w:t>4</w:t>
            </w:r>
          </w:p>
        </w:tc>
        <w:tc>
          <w:tcPr>
            <w:tcW w:w="516" w:type="pct"/>
            <w:vMerge w:val="continue"/>
            <w:vAlign w:val="center"/>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keepNext w:val="0"/>
              <w:keepLines w:val="0"/>
              <w:widowControl/>
              <w:suppressLineNumbers w:val="0"/>
              <w:bidi w:val="0"/>
              <w:spacing w:line="240" w:lineRule="auto"/>
              <w:ind w:left="0" w:leftChars="0"/>
              <w:jc w:val="left"/>
              <w:textAlignment w:val="center"/>
              <w:rPr>
                <w:rFonts w:hint="eastAsia" w:ascii="宋体" w:hAnsi="宋体" w:eastAsia="宋体" w:cs="宋体"/>
                <w:b w:val="0"/>
                <w:bCs w:val="0"/>
                <w:color w:val="auto"/>
                <w:sz w:val="24"/>
                <w:szCs w:val="24"/>
                <w:u w:val="none"/>
                <w:lang w:val="en-US" w:eastAsia="zh-CN" w:bidi="ar-SA"/>
              </w:rPr>
            </w:pPr>
            <w:r>
              <w:rPr>
                <w:rFonts w:hint="eastAsia"/>
                <w:color w:val="auto"/>
              </w:rPr>
              <w:t>单侧瞳孔 15 秒抖晃率≤0.03°；双侧瞳孔直径、位置测量误差均≤5%。</w:t>
            </w:r>
          </w:p>
        </w:tc>
        <w:tc>
          <w:tcPr>
            <w:tcW w:w="1215" w:type="pct"/>
            <w:vAlign w:val="center"/>
          </w:tcPr>
          <w:p>
            <w:pPr>
              <w:spacing w:line="300" w:lineRule="exact"/>
              <w:jc w:val="center"/>
              <w:rPr>
                <w:rFonts w:ascii="宋体" w:hAnsi="宋体" w:cs="宋体"/>
                <w:b/>
                <w:bCs/>
                <w:color w:val="auto"/>
                <w:kern w:val="0"/>
                <w:sz w:val="22"/>
              </w:rPr>
            </w:pPr>
          </w:p>
        </w:tc>
        <w:tc>
          <w:tcPr>
            <w:tcW w:w="518" w:type="pct"/>
            <w:vAlign w:val="center"/>
          </w:tcPr>
          <w:p>
            <w:pPr>
              <w:spacing w:line="300" w:lineRule="exact"/>
              <w:jc w:val="center"/>
              <w:rPr>
                <w:rFonts w:ascii="宋体" w:hAnsi="宋体" w:cs="宋体"/>
                <w:b/>
                <w:bCs/>
                <w:color w:val="auto"/>
                <w:kern w:val="0"/>
                <w:sz w:val="22"/>
              </w:rPr>
            </w:pPr>
          </w:p>
        </w:tc>
        <w:tc>
          <w:tcPr>
            <w:tcW w:w="596" w:type="pct"/>
            <w:vAlign w:val="center"/>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pPr>
              <w:widowControl/>
              <w:jc w:val="center"/>
              <w:rPr>
                <w:rFonts w:hint="eastAsia" w:ascii="宋体" w:hAnsi="宋体" w:cs="宋体" w:eastAsiaTheme="minorEastAsia"/>
                <w:b/>
                <w:bCs/>
                <w:color w:val="auto"/>
                <w:kern w:val="0"/>
                <w:sz w:val="22"/>
                <w:lang w:val="en-US" w:eastAsia="zh-CN"/>
              </w:rPr>
            </w:pPr>
            <w:r>
              <w:rPr>
                <w:rFonts w:hint="eastAsia" w:ascii="宋体" w:hAnsi="宋体" w:cs="宋体"/>
                <w:b/>
                <w:bCs/>
                <w:color w:val="auto"/>
                <w:kern w:val="0"/>
                <w:sz w:val="22"/>
                <w:lang w:val="en-US" w:eastAsia="zh-CN"/>
              </w:rPr>
              <w:t>5</w:t>
            </w:r>
          </w:p>
        </w:tc>
        <w:tc>
          <w:tcPr>
            <w:tcW w:w="516" w:type="pct"/>
            <w:vMerge w:val="continue"/>
            <w:vAlign w:val="center"/>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eastAsiaTheme="minorEastAsia"/>
                <w:color w:val="auto"/>
              </w:rPr>
              <w:t>5</w:t>
            </w:r>
            <w:r>
              <w:rPr>
                <w:rFonts w:hint="eastAsia" w:eastAsiaTheme="minorEastAsia"/>
                <w:color w:val="auto"/>
                <w:lang w:eastAsia="zh-CN"/>
              </w:rPr>
              <w:t>、</w:t>
            </w:r>
            <w:r>
              <w:rPr>
                <w:rFonts w:hint="eastAsia" w:eastAsiaTheme="minorEastAsia"/>
                <w:color w:val="auto"/>
              </w:rPr>
              <w:t>主机图像水平、垂直像素均≥500，配置 USB3.0 数据接口，标配额托支架无需反复调设备角度。</w:t>
            </w:r>
          </w:p>
        </w:tc>
        <w:tc>
          <w:tcPr>
            <w:tcW w:w="1215" w:type="pct"/>
            <w:vAlign w:val="center"/>
          </w:tcPr>
          <w:p>
            <w:pPr>
              <w:spacing w:line="300" w:lineRule="exact"/>
              <w:jc w:val="center"/>
              <w:rPr>
                <w:rFonts w:ascii="宋体" w:hAnsi="宋体" w:cs="宋体"/>
                <w:b/>
                <w:bCs/>
                <w:color w:val="auto"/>
                <w:kern w:val="0"/>
                <w:sz w:val="22"/>
              </w:rPr>
            </w:pPr>
          </w:p>
        </w:tc>
        <w:tc>
          <w:tcPr>
            <w:tcW w:w="518" w:type="pct"/>
            <w:vAlign w:val="center"/>
          </w:tcPr>
          <w:p>
            <w:pPr>
              <w:spacing w:line="300" w:lineRule="exact"/>
              <w:jc w:val="center"/>
              <w:rPr>
                <w:rFonts w:ascii="宋体" w:hAnsi="宋体" w:cs="宋体"/>
                <w:b/>
                <w:bCs/>
                <w:color w:val="auto"/>
                <w:kern w:val="0"/>
                <w:sz w:val="22"/>
              </w:rPr>
            </w:pPr>
          </w:p>
        </w:tc>
        <w:tc>
          <w:tcPr>
            <w:tcW w:w="596" w:type="pct"/>
            <w:vAlign w:val="center"/>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pPr>
              <w:widowControl/>
              <w:jc w:val="center"/>
              <w:rPr>
                <w:rFonts w:hint="eastAsia" w:ascii="宋体" w:hAnsi="宋体" w:cs="宋体" w:eastAsiaTheme="minorEastAsia"/>
                <w:b/>
                <w:bCs/>
                <w:color w:val="auto"/>
                <w:kern w:val="0"/>
                <w:sz w:val="22"/>
                <w:lang w:eastAsia="zh-CN"/>
              </w:rPr>
            </w:pPr>
            <w:r>
              <w:rPr>
                <w:rFonts w:hint="eastAsia" w:ascii="宋体" w:hAnsi="宋体" w:cs="宋体"/>
                <w:b/>
                <w:bCs/>
                <w:color w:val="auto"/>
                <w:kern w:val="0"/>
                <w:sz w:val="22"/>
                <w:lang w:val="en-US" w:eastAsia="zh-CN"/>
              </w:rPr>
              <w:t>6</w:t>
            </w:r>
          </w:p>
        </w:tc>
        <w:tc>
          <w:tcPr>
            <w:tcW w:w="516" w:type="pct"/>
            <w:vMerge w:val="continue"/>
            <w:vAlign w:val="center"/>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eastAsiaTheme="minorEastAsia"/>
                <w:color w:val="auto"/>
              </w:rPr>
              <w:t>▲单次全套检测时长≤10 分钟；整机使用年限≥10 年、检测无耗材。</w:t>
            </w:r>
            <w:r>
              <w:rPr>
                <w:rFonts w:hint="eastAsia"/>
                <w:color w:val="auto"/>
                <w:sz w:val="22"/>
                <w:szCs w:val="22"/>
                <w:lang w:eastAsia="zh-CN"/>
              </w:rPr>
              <w:t>（</w:t>
            </w:r>
            <w:r>
              <w:rPr>
                <w:rFonts w:hint="eastAsia"/>
                <w:color w:val="auto"/>
                <w:sz w:val="22"/>
                <w:szCs w:val="22"/>
                <w:lang w:val="en-US" w:eastAsia="zh-CN"/>
              </w:rPr>
              <w:t>需提供产品彩页或说明书证明满足以上参数</w:t>
            </w:r>
            <w:r>
              <w:rPr>
                <w:rFonts w:hint="eastAsia"/>
                <w:color w:val="auto"/>
                <w:sz w:val="22"/>
                <w:szCs w:val="22"/>
                <w:lang w:eastAsia="zh-CN"/>
              </w:rPr>
              <w:t>）</w:t>
            </w:r>
          </w:p>
        </w:tc>
        <w:tc>
          <w:tcPr>
            <w:tcW w:w="1215" w:type="pct"/>
            <w:vAlign w:val="center"/>
          </w:tcPr>
          <w:p>
            <w:pPr>
              <w:spacing w:line="300" w:lineRule="exact"/>
              <w:jc w:val="center"/>
              <w:rPr>
                <w:rFonts w:ascii="宋体" w:hAnsi="宋体" w:cs="宋体"/>
                <w:b/>
                <w:bCs/>
                <w:color w:val="auto"/>
                <w:kern w:val="0"/>
                <w:sz w:val="22"/>
              </w:rPr>
            </w:pPr>
          </w:p>
        </w:tc>
        <w:tc>
          <w:tcPr>
            <w:tcW w:w="518" w:type="pct"/>
            <w:vAlign w:val="center"/>
          </w:tcPr>
          <w:p>
            <w:pPr>
              <w:spacing w:line="300" w:lineRule="exact"/>
              <w:jc w:val="center"/>
              <w:rPr>
                <w:rFonts w:ascii="宋体" w:hAnsi="宋体" w:cs="宋体"/>
                <w:b/>
                <w:bCs/>
                <w:color w:val="auto"/>
                <w:kern w:val="0"/>
                <w:sz w:val="22"/>
              </w:rPr>
            </w:pPr>
          </w:p>
        </w:tc>
        <w:tc>
          <w:tcPr>
            <w:tcW w:w="596" w:type="pct"/>
            <w:vAlign w:val="center"/>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widowControl/>
              <w:jc w:val="center"/>
              <w:rPr>
                <w:rFonts w:hint="eastAsia" w:ascii="宋体" w:hAnsi="宋体" w:cs="宋体"/>
                <w:b/>
                <w:bCs/>
                <w:color w:val="auto"/>
                <w:kern w:val="0"/>
                <w:sz w:val="22"/>
                <w:lang w:val="en-US" w:eastAsia="zh-CN"/>
              </w:rPr>
            </w:pPr>
          </w:p>
          <w:p>
            <w:pPr>
              <w:widowControl/>
              <w:jc w:val="center"/>
              <w:rPr>
                <w:rFonts w:hint="default" w:ascii="宋体" w:hAnsi="宋体" w:cs="宋体" w:eastAsiaTheme="minorEastAsia"/>
                <w:b/>
                <w:bCs/>
                <w:color w:val="auto"/>
                <w:kern w:val="0"/>
                <w:sz w:val="22"/>
                <w:lang w:val="en-US" w:eastAsia="zh-CN"/>
              </w:rPr>
            </w:pPr>
            <w:r>
              <w:rPr>
                <w:rFonts w:hint="eastAsia" w:ascii="宋体" w:hAnsi="宋体" w:cs="宋体"/>
                <w:b/>
                <w:bCs/>
                <w:color w:val="auto"/>
                <w:kern w:val="0"/>
                <w:sz w:val="22"/>
                <w:lang w:val="en-US" w:eastAsia="zh-CN"/>
              </w:rPr>
              <w:t>7</w:t>
            </w:r>
          </w:p>
        </w:tc>
        <w:tc>
          <w:tcPr>
            <w:tcW w:w="516" w:type="pct"/>
            <w:vMerge w:val="continue"/>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eastAsiaTheme="minorEastAsia"/>
                <w:color w:val="auto"/>
              </w:rPr>
              <w:t>配套</w:t>
            </w:r>
            <w:r>
              <w:rPr>
                <w:rFonts w:hint="eastAsia" w:eastAsiaTheme="minorEastAsia"/>
                <w:color w:val="auto"/>
                <w:lang w:val="en-US" w:eastAsia="zh-CN"/>
              </w:rPr>
              <w:t>工作站</w:t>
            </w:r>
            <w:r>
              <w:rPr>
                <w:rFonts w:hint="eastAsia" w:eastAsiaTheme="minorEastAsia"/>
                <w:color w:val="auto"/>
              </w:rPr>
              <w:t>预装 Win11，CPU i7 及以上、内存≥16G、硬盘≥1T。</w:t>
            </w:r>
          </w:p>
        </w:tc>
        <w:tc>
          <w:tcPr>
            <w:tcW w:w="1215" w:type="pct"/>
          </w:tcPr>
          <w:p>
            <w:pPr>
              <w:spacing w:line="300" w:lineRule="exact"/>
              <w:jc w:val="center"/>
              <w:rPr>
                <w:rFonts w:ascii="宋体" w:hAnsi="宋体" w:cs="宋体"/>
                <w:b/>
                <w:bCs/>
                <w:color w:val="auto"/>
                <w:kern w:val="0"/>
                <w:sz w:val="22"/>
              </w:rPr>
            </w:pPr>
          </w:p>
        </w:tc>
        <w:tc>
          <w:tcPr>
            <w:tcW w:w="0" w:type="auto"/>
          </w:tcPr>
          <w:p>
            <w:pPr>
              <w:spacing w:line="300" w:lineRule="exact"/>
              <w:jc w:val="center"/>
              <w:rPr>
                <w:rFonts w:ascii="宋体" w:hAnsi="宋体" w:cs="宋体"/>
                <w:b/>
                <w:bCs/>
                <w:color w:val="auto"/>
                <w:kern w:val="0"/>
                <w:sz w:val="22"/>
              </w:rPr>
            </w:pPr>
          </w:p>
        </w:tc>
        <w:tc>
          <w:tcPr>
            <w:tcW w:w="0" w:type="auto"/>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widowControl/>
              <w:jc w:val="center"/>
              <w:rPr>
                <w:rFonts w:hint="eastAsia" w:ascii="宋体" w:hAnsi="宋体" w:cs="宋体"/>
                <w:b/>
                <w:bCs/>
                <w:color w:val="auto"/>
                <w:kern w:val="0"/>
                <w:sz w:val="22"/>
                <w:lang w:val="en-US" w:eastAsia="zh-CN"/>
              </w:rPr>
            </w:pPr>
          </w:p>
          <w:p>
            <w:pPr>
              <w:widowControl/>
              <w:jc w:val="center"/>
              <w:rPr>
                <w:rFonts w:hint="default" w:ascii="宋体" w:hAnsi="宋体" w:cs="宋体" w:eastAsiaTheme="minorEastAsia"/>
                <w:b/>
                <w:bCs/>
                <w:color w:val="auto"/>
                <w:kern w:val="0"/>
                <w:sz w:val="22"/>
                <w:lang w:val="en-US" w:eastAsia="zh-CN"/>
              </w:rPr>
            </w:pPr>
            <w:r>
              <w:rPr>
                <w:rFonts w:hint="eastAsia" w:ascii="宋体" w:hAnsi="宋体" w:cs="宋体"/>
                <w:b/>
                <w:bCs/>
                <w:color w:val="auto"/>
                <w:kern w:val="0"/>
                <w:sz w:val="22"/>
                <w:lang w:val="en-US" w:eastAsia="zh-CN"/>
              </w:rPr>
              <w:t>8</w:t>
            </w:r>
          </w:p>
        </w:tc>
        <w:tc>
          <w:tcPr>
            <w:tcW w:w="516" w:type="pct"/>
            <w:vMerge w:val="continue"/>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eastAsiaTheme="minorEastAsia"/>
                <w:color w:val="auto"/>
              </w:rPr>
              <w:t>▲受试者、操作员显示器均≥23.8 英寸，分辨率≥1920×1080。</w:t>
            </w:r>
            <w:r>
              <w:rPr>
                <w:rFonts w:hint="eastAsia"/>
                <w:color w:val="auto"/>
                <w:sz w:val="22"/>
                <w:szCs w:val="22"/>
                <w:lang w:eastAsia="zh-CN"/>
              </w:rPr>
              <w:t>（</w:t>
            </w:r>
            <w:r>
              <w:rPr>
                <w:rFonts w:hint="eastAsia"/>
                <w:color w:val="auto"/>
                <w:sz w:val="22"/>
                <w:szCs w:val="22"/>
                <w:lang w:val="en-US" w:eastAsia="zh-CN"/>
              </w:rPr>
              <w:t>需提供产品彩页或说明书证明满足以上参数</w:t>
            </w:r>
            <w:r>
              <w:rPr>
                <w:rFonts w:hint="eastAsia"/>
                <w:color w:val="auto"/>
                <w:sz w:val="22"/>
                <w:szCs w:val="22"/>
                <w:lang w:eastAsia="zh-CN"/>
              </w:rPr>
              <w:t>）</w:t>
            </w:r>
          </w:p>
        </w:tc>
        <w:tc>
          <w:tcPr>
            <w:tcW w:w="1215" w:type="pct"/>
          </w:tcPr>
          <w:p>
            <w:pPr>
              <w:spacing w:line="300" w:lineRule="exact"/>
              <w:jc w:val="center"/>
              <w:rPr>
                <w:rFonts w:ascii="宋体" w:hAnsi="宋体" w:cs="宋体"/>
                <w:b/>
                <w:bCs/>
                <w:color w:val="auto"/>
                <w:kern w:val="0"/>
                <w:sz w:val="22"/>
              </w:rPr>
            </w:pPr>
          </w:p>
        </w:tc>
        <w:tc>
          <w:tcPr>
            <w:tcW w:w="0" w:type="auto"/>
          </w:tcPr>
          <w:p>
            <w:pPr>
              <w:spacing w:line="300" w:lineRule="exact"/>
              <w:jc w:val="center"/>
              <w:rPr>
                <w:rFonts w:ascii="宋体" w:hAnsi="宋体" w:cs="宋体"/>
                <w:b/>
                <w:bCs/>
                <w:color w:val="auto"/>
                <w:kern w:val="0"/>
                <w:sz w:val="22"/>
              </w:rPr>
            </w:pPr>
          </w:p>
        </w:tc>
        <w:tc>
          <w:tcPr>
            <w:tcW w:w="0" w:type="auto"/>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widowControl/>
              <w:jc w:val="center"/>
              <w:rPr>
                <w:rFonts w:hint="eastAsia" w:ascii="宋体" w:hAnsi="宋体" w:cs="宋体"/>
                <w:b/>
                <w:bCs/>
                <w:color w:val="auto"/>
                <w:kern w:val="0"/>
                <w:sz w:val="22"/>
                <w:lang w:val="en-US" w:eastAsia="zh-CN"/>
              </w:rPr>
            </w:pPr>
          </w:p>
          <w:p>
            <w:pPr>
              <w:widowControl/>
              <w:jc w:val="center"/>
              <w:rPr>
                <w:rFonts w:hint="default" w:ascii="宋体" w:hAnsi="宋体" w:cs="宋体" w:eastAsiaTheme="minorEastAsia"/>
                <w:b/>
                <w:bCs/>
                <w:color w:val="auto"/>
                <w:kern w:val="0"/>
                <w:sz w:val="22"/>
                <w:lang w:val="en-US" w:eastAsia="zh-CN"/>
              </w:rPr>
            </w:pPr>
            <w:r>
              <w:rPr>
                <w:rFonts w:hint="eastAsia" w:ascii="宋体" w:hAnsi="宋体" w:cs="宋体"/>
                <w:b/>
                <w:bCs/>
                <w:color w:val="auto"/>
                <w:kern w:val="0"/>
                <w:sz w:val="22"/>
                <w:lang w:val="en-US" w:eastAsia="zh-CN"/>
              </w:rPr>
              <w:t>9</w:t>
            </w:r>
          </w:p>
        </w:tc>
        <w:tc>
          <w:tcPr>
            <w:tcW w:w="516" w:type="pct"/>
            <w:vMerge w:val="continue"/>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eastAsiaTheme="minorEastAsia"/>
                <w:color w:val="auto"/>
              </w:rPr>
              <w:t>▲软件具备定标、注视、扫视、横竖平滑追随、综合眼动分析全套检测功能。</w:t>
            </w:r>
            <w:r>
              <w:rPr>
                <w:rFonts w:hint="eastAsia"/>
                <w:color w:val="auto"/>
                <w:sz w:val="22"/>
                <w:szCs w:val="22"/>
                <w:lang w:eastAsia="zh-CN"/>
              </w:rPr>
              <w:t>（</w:t>
            </w:r>
            <w:r>
              <w:rPr>
                <w:rFonts w:hint="eastAsia"/>
                <w:color w:val="auto"/>
                <w:sz w:val="22"/>
                <w:szCs w:val="22"/>
                <w:lang w:val="en-US" w:eastAsia="zh-CN"/>
              </w:rPr>
              <w:t>需提供产品彩页或说明书证明满足以上参数</w:t>
            </w:r>
            <w:r>
              <w:rPr>
                <w:rFonts w:hint="eastAsia"/>
                <w:color w:val="auto"/>
                <w:sz w:val="22"/>
                <w:szCs w:val="22"/>
                <w:lang w:eastAsia="zh-CN"/>
              </w:rPr>
              <w:t>）</w:t>
            </w:r>
          </w:p>
        </w:tc>
        <w:tc>
          <w:tcPr>
            <w:tcW w:w="1215" w:type="pct"/>
          </w:tcPr>
          <w:p>
            <w:pPr>
              <w:spacing w:line="300" w:lineRule="exact"/>
              <w:jc w:val="center"/>
              <w:rPr>
                <w:rFonts w:ascii="宋体" w:hAnsi="宋体" w:cs="宋体"/>
                <w:b/>
                <w:bCs/>
                <w:color w:val="auto"/>
                <w:kern w:val="0"/>
                <w:sz w:val="22"/>
              </w:rPr>
            </w:pPr>
          </w:p>
        </w:tc>
        <w:tc>
          <w:tcPr>
            <w:tcW w:w="0" w:type="auto"/>
          </w:tcPr>
          <w:p>
            <w:pPr>
              <w:spacing w:line="300" w:lineRule="exact"/>
              <w:jc w:val="center"/>
              <w:rPr>
                <w:rFonts w:ascii="宋体" w:hAnsi="宋体" w:cs="宋体"/>
                <w:b/>
                <w:bCs/>
                <w:color w:val="auto"/>
                <w:kern w:val="0"/>
                <w:sz w:val="22"/>
              </w:rPr>
            </w:pPr>
          </w:p>
        </w:tc>
        <w:tc>
          <w:tcPr>
            <w:tcW w:w="0" w:type="auto"/>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widowControl/>
              <w:jc w:val="center"/>
              <w:rPr>
                <w:rFonts w:hint="eastAsia" w:ascii="宋体" w:hAnsi="宋体" w:cs="宋体"/>
                <w:b/>
                <w:bCs/>
                <w:color w:val="auto"/>
                <w:kern w:val="0"/>
                <w:sz w:val="22"/>
                <w:lang w:val="en-US" w:eastAsia="zh-CN"/>
              </w:rPr>
            </w:pPr>
          </w:p>
          <w:p>
            <w:pPr>
              <w:widowControl/>
              <w:jc w:val="center"/>
              <w:rPr>
                <w:rFonts w:hint="default" w:ascii="宋体" w:hAnsi="宋体" w:cs="宋体" w:eastAsiaTheme="minorEastAsia"/>
                <w:b/>
                <w:bCs/>
                <w:color w:val="auto"/>
                <w:kern w:val="0"/>
                <w:sz w:val="22"/>
                <w:lang w:val="en-US" w:eastAsia="zh-CN"/>
              </w:rPr>
            </w:pPr>
            <w:r>
              <w:rPr>
                <w:rFonts w:hint="eastAsia" w:ascii="宋体" w:hAnsi="宋体" w:cs="宋体"/>
                <w:b/>
                <w:bCs/>
                <w:color w:val="auto"/>
                <w:kern w:val="0"/>
                <w:sz w:val="22"/>
                <w:lang w:val="en-US" w:eastAsia="zh-CN"/>
              </w:rPr>
              <w:t>10</w:t>
            </w:r>
          </w:p>
        </w:tc>
        <w:tc>
          <w:tcPr>
            <w:tcW w:w="516" w:type="pct"/>
            <w:vMerge w:val="continue"/>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sz w:val="24"/>
                <w:szCs w:val="24"/>
                <w:u w:val="none"/>
                <w:lang w:val="en-US" w:eastAsia="zh-CN" w:bidi="ar-SA"/>
              </w:rPr>
            </w:pPr>
            <w:r>
              <w:rPr>
                <w:rFonts w:hint="eastAsia"/>
                <w:color w:val="auto"/>
              </w:rPr>
              <w:t>可实时叠加眼动点画面，输出 XY 方向眼动偏差曲线，自定义各类测试视标、时长、运动参数。</w:t>
            </w:r>
          </w:p>
        </w:tc>
        <w:tc>
          <w:tcPr>
            <w:tcW w:w="1215" w:type="pct"/>
          </w:tcPr>
          <w:p>
            <w:pPr>
              <w:spacing w:line="300" w:lineRule="exact"/>
              <w:jc w:val="center"/>
              <w:rPr>
                <w:rFonts w:ascii="宋体" w:hAnsi="宋体" w:cs="宋体"/>
                <w:b/>
                <w:bCs/>
                <w:color w:val="auto"/>
                <w:kern w:val="0"/>
                <w:sz w:val="22"/>
              </w:rPr>
            </w:pPr>
          </w:p>
        </w:tc>
        <w:tc>
          <w:tcPr>
            <w:tcW w:w="0" w:type="auto"/>
          </w:tcPr>
          <w:p>
            <w:pPr>
              <w:spacing w:line="300" w:lineRule="exact"/>
              <w:jc w:val="center"/>
              <w:rPr>
                <w:rFonts w:ascii="宋体" w:hAnsi="宋体" w:cs="宋体"/>
                <w:b/>
                <w:bCs/>
                <w:color w:val="auto"/>
                <w:kern w:val="0"/>
                <w:sz w:val="22"/>
              </w:rPr>
            </w:pPr>
          </w:p>
        </w:tc>
        <w:tc>
          <w:tcPr>
            <w:tcW w:w="0" w:type="auto"/>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widowControl/>
              <w:jc w:val="center"/>
              <w:rPr>
                <w:rFonts w:hint="eastAsia" w:ascii="宋体" w:hAnsi="宋体" w:cs="宋体"/>
                <w:b/>
                <w:bCs/>
                <w:color w:val="auto"/>
                <w:kern w:val="0"/>
                <w:sz w:val="22"/>
                <w:lang w:val="en-US" w:eastAsia="zh-CN"/>
              </w:rPr>
            </w:pPr>
          </w:p>
          <w:p>
            <w:pPr>
              <w:widowControl/>
              <w:jc w:val="center"/>
              <w:rPr>
                <w:rFonts w:hint="default" w:ascii="宋体" w:hAnsi="宋体" w:cs="宋体" w:eastAsiaTheme="minorEastAsia"/>
                <w:b/>
                <w:bCs/>
                <w:color w:val="auto"/>
                <w:kern w:val="0"/>
                <w:sz w:val="22"/>
                <w:lang w:val="en-US" w:eastAsia="zh-CN"/>
              </w:rPr>
            </w:pPr>
            <w:r>
              <w:rPr>
                <w:rFonts w:hint="eastAsia" w:ascii="宋体" w:hAnsi="宋体" w:cs="宋体"/>
                <w:b/>
                <w:bCs/>
                <w:color w:val="auto"/>
                <w:kern w:val="0"/>
                <w:sz w:val="22"/>
                <w:lang w:val="en-US" w:eastAsia="zh-CN"/>
              </w:rPr>
              <w:t>11</w:t>
            </w:r>
          </w:p>
        </w:tc>
        <w:tc>
          <w:tcPr>
            <w:tcW w:w="516" w:type="pct"/>
            <w:vMerge w:val="continue"/>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keepNext w:val="0"/>
              <w:keepLines w:val="0"/>
              <w:widowControl/>
              <w:suppressLineNumbers w:val="0"/>
              <w:ind w:left="0" w:leftChars="0" w:firstLine="0" w:firstLineChars="0"/>
              <w:jc w:val="left"/>
              <w:textAlignment w:val="center"/>
              <w:rPr>
                <w:rFonts w:hint="eastAsia" w:ascii="宋体" w:hAnsi="宋体" w:eastAsia="宋体" w:cs="Times New Roman"/>
                <w:b w:val="0"/>
                <w:bCs/>
                <w:color w:val="auto"/>
                <w:sz w:val="24"/>
                <w:szCs w:val="21"/>
                <w:u w:val="single"/>
                <w:vertAlign w:val="baseline"/>
                <w:lang w:val="en-US" w:eastAsia="zh-CN" w:bidi="ar-SA"/>
              </w:rPr>
            </w:pPr>
            <w:r>
              <w:rPr>
                <w:rFonts w:hint="eastAsia"/>
                <w:color w:val="auto"/>
              </w:rPr>
              <w:t>支持探究性眼球运动检测，自动输出 NEF、RSS、D 分值等专业指标。</w:t>
            </w:r>
          </w:p>
        </w:tc>
        <w:tc>
          <w:tcPr>
            <w:tcW w:w="1215" w:type="pct"/>
          </w:tcPr>
          <w:p>
            <w:pPr>
              <w:spacing w:line="300" w:lineRule="exact"/>
              <w:jc w:val="center"/>
              <w:rPr>
                <w:rFonts w:ascii="宋体" w:hAnsi="宋体" w:cs="宋体"/>
                <w:b/>
                <w:bCs/>
                <w:color w:val="auto"/>
                <w:kern w:val="0"/>
                <w:sz w:val="22"/>
              </w:rPr>
            </w:pPr>
          </w:p>
        </w:tc>
        <w:tc>
          <w:tcPr>
            <w:tcW w:w="0" w:type="auto"/>
          </w:tcPr>
          <w:p>
            <w:pPr>
              <w:spacing w:line="300" w:lineRule="exact"/>
              <w:jc w:val="center"/>
              <w:rPr>
                <w:rFonts w:ascii="宋体" w:hAnsi="宋体" w:cs="宋体"/>
                <w:b/>
                <w:bCs/>
                <w:color w:val="auto"/>
                <w:kern w:val="0"/>
                <w:sz w:val="22"/>
              </w:rPr>
            </w:pPr>
          </w:p>
        </w:tc>
        <w:tc>
          <w:tcPr>
            <w:tcW w:w="0" w:type="auto"/>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widowControl/>
              <w:jc w:val="center"/>
              <w:rPr>
                <w:rFonts w:hint="default" w:ascii="宋体" w:hAnsi="宋体" w:cs="宋体" w:eastAsiaTheme="minorEastAsia"/>
                <w:b/>
                <w:bCs/>
                <w:color w:val="auto"/>
                <w:kern w:val="0"/>
                <w:sz w:val="22"/>
                <w:lang w:val="en-US" w:eastAsia="zh-CN"/>
              </w:rPr>
            </w:pPr>
            <w:r>
              <w:rPr>
                <w:rFonts w:hint="eastAsia" w:ascii="宋体" w:hAnsi="宋体" w:cs="宋体"/>
                <w:b/>
                <w:bCs/>
                <w:color w:val="auto"/>
                <w:kern w:val="0"/>
                <w:sz w:val="22"/>
                <w:lang w:val="en-US" w:eastAsia="zh-CN"/>
              </w:rPr>
              <w:t>12</w:t>
            </w:r>
          </w:p>
        </w:tc>
        <w:tc>
          <w:tcPr>
            <w:tcW w:w="516" w:type="pct"/>
            <w:vMerge w:val="continue"/>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宋体" w:hAnsi="宋体" w:eastAsia="宋体" w:cs="宋体"/>
                <w:b w:val="0"/>
                <w:bCs w:val="0"/>
                <w:color w:val="auto"/>
                <w:sz w:val="24"/>
                <w:szCs w:val="24"/>
                <w:vertAlign w:val="baseline"/>
                <w:lang w:val="en-US" w:eastAsia="zh-CN" w:bidi="ar-SA"/>
              </w:rPr>
            </w:pPr>
            <w:r>
              <w:rPr>
                <w:rFonts w:hint="eastAsia" w:eastAsiaTheme="minorEastAsia"/>
                <w:color w:val="auto"/>
              </w:rPr>
              <w:t>开放式实验设计，可导入图文视频等刺激素材并自定义展示时长。</w:t>
            </w:r>
          </w:p>
        </w:tc>
        <w:tc>
          <w:tcPr>
            <w:tcW w:w="1215" w:type="pct"/>
          </w:tcPr>
          <w:p>
            <w:pPr>
              <w:spacing w:line="300" w:lineRule="exact"/>
              <w:jc w:val="center"/>
              <w:rPr>
                <w:rFonts w:ascii="宋体" w:hAnsi="宋体" w:cs="宋体"/>
                <w:b/>
                <w:bCs/>
                <w:color w:val="auto"/>
                <w:kern w:val="0"/>
                <w:sz w:val="22"/>
              </w:rPr>
            </w:pPr>
          </w:p>
        </w:tc>
        <w:tc>
          <w:tcPr>
            <w:tcW w:w="0" w:type="auto"/>
          </w:tcPr>
          <w:p>
            <w:pPr>
              <w:spacing w:line="300" w:lineRule="exact"/>
              <w:jc w:val="center"/>
              <w:rPr>
                <w:rFonts w:ascii="宋体" w:hAnsi="宋体" w:cs="宋体"/>
                <w:b/>
                <w:bCs/>
                <w:color w:val="auto"/>
                <w:kern w:val="0"/>
                <w:sz w:val="22"/>
              </w:rPr>
            </w:pPr>
          </w:p>
        </w:tc>
        <w:tc>
          <w:tcPr>
            <w:tcW w:w="0" w:type="auto"/>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0" w:type="auto"/>
            <w:vAlign w:val="center"/>
          </w:tcPr>
          <w:p>
            <w:pPr>
              <w:widowControl/>
              <w:jc w:val="center"/>
              <w:rPr>
                <w:rFonts w:hint="default" w:ascii="宋体" w:hAnsi="宋体" w:cs="宋体" w:eastAsiaTheme="minorEastAsia"/>
                <w:b/>
                <w:bCs/>
                <w:color w:val="auto"/>
                <w:kern w:val="0"/>
                <w:sz w:val="22"/>
                <w:lang w:val="en-US" w:eastAsia="zh-CN"/>
              </w:rPr>
            </w:pPr>
            <w:r>
              <w:rPr>
                <w:rFonts w:hint="eastAsia" w:ascii="宋体" w:hAnsi="宋体" w:cs="宋体"/>
                <w:b/>
                <w:bCs/>
                <w:color w:val="auto"/>
                <w:kern w:val="0"/>
                <w:sz w:val="22"/>
                <w:lang w:val="en-US" w:eastAsia="zh-CN"/>
              </w:rPr>
              <w:t>13</w:t>
            </w:r>
          </w:p>
        </w:tc>
        <w:tc>
          <w:tcPr>
            <w:tcW w:w="516" w:type="pct"/>
            <w:vMerge w:val="continue"/>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keepNext w:val="0"/>
              <w:keepLines w:val="0"/>
              <w:widowControl/>
              <w:numPr>
                <w:ilvl w:val="-1"/>
                <w:numId w:val="0"/>
              </w:numPr>
              <w:suppressLineNumbers w:val="0"/>
              <w:spacing w:line="240" w:lineRule="auto"/>
              <w:ind w:left="0" w:leftChars="0" w:firstLine="0" w:firstLineChars="0"/>
              <w:jc w:val="left"/>
              <w:textAlignment w:val="center"/>
              <w:rPr>
                <w:rFonts w:hint="eastAsia" w:ascii="宋体" w:hAnsi="宋体" w:eastAsia="宋体" w:cs="宋体"/>
                <w:b w:val="0"/>
                <w:bCs w:val="0"/>
                <w:color w:val="auto"/>
                <w:sz w:val="24"/>
                <w:szCs w:val="24"/>
                <w:vertAlign w:val="baseline"/>
                <w:lang w:val="en-US" w:eastAsia="zh-CN" w:bidi="ar-SA"/>
              </w:rPr>
            </w:pPr>
            <w:r>
              <w:rPr>
                <w:rFonts w:hint="eastAsia"/>
                <w:color w:val="auto"/>
              </w:rPr>
              <w:t>支持眼动数据动态回放，可视化展示注视点位及先后顺序。</w:t>
            </w:r>
          </w:p>
        </w:tc>
        <w:tc>
          <w:tcPr>
            <w:tcW w:w="1215" w:type="pct"/>
          </w:tcPr>
          <w:p>
            <w:pPr>
              <w:spacing w:line="300" w:lineRule="exact"/>
              <w:jc w:val="center"/>
              <w:rPr>
                <w:rFonts w:ascii="宋体" w:hAnsi="宋体" w:cs="宋体"/>
                <w:b/>
                <w:bCs/>
                <w:color w:val="auto"/>
                <w:kern w:val="0"/>
                <w:sz w:val="22"/>
              </w:rPr>
            </w:pPr>
          </w:p>
        </w:tc>
        <w:tc>
          <w:tcPr>
            <w:tcW w:w="0" w:type="auto"/>
          </w:tcPr>
          <w:p>
            <w:pPr>
              <w:spacing w:line="300" w:lineRule="exact"/>
              <w:jc w:val="center"/>
              <w:rPr>
                <w:rFonts w:ascii="宋体" w:hAnsi="宋体" w:cs="宋体"/>
                <w:b/>
                <w:bCs/>
                <w:color w:val="auto"/>
                <w:kern w:val="0"/>
                <w:sz w:val="22"/>
              </w:rPr>
            </w:pPr>
          </w:p>
        </w:tc>
        <w:tc>
          <w:tcPr>
            <w:tcW w:w="0" w:type="auto"/>
          </w:tcPr>
          <w:p>
            <w:pPr>
              <w:widowControl/>
              <w:jc w:val="center"/>
              <w:rPr>
                <w:rFonts w:ascii="宋体" w:hAnsi="宋体" w:cs="宋体"/>
                <w:color w:val="auto"/>
                <w:kern w:val="0"/>
                <w:sz w:val="22"/>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widowControl/>
              <w:jc w:val="center"/>
              <w:rPr>
                <w:rFonts w:hint="default" w:ascii="宋体" w:hAnsi="宋体" w:cs="宋体"/>
                <w:b/>
                <w:bCs/>
                <w:color w:val="auto"/>
                <w:kern w:val="0"/>
                <w:sz w:val="22"/>
                <w:lang w:val="en-US" w:eastAsia="zh-CN"/>
              </w:rPr>
            </w:pPr>
            <w:r>
              <w:rPr>
                <w:rFonts w:hint="eastAsia" w:ascii="宋体" w:hAnsi="宋体" w:cs="宋体"/>
                <w:b/>
                <w:bCs/>
                <w:color w:val="auto"/>
                <w:kern w:val="0"/>
                <w:sz w:val="22"/>
                <w:lang w:val="en-US" w:eastAsia="zh-CN"/>
              </w:rPr>
              <w:t>14</w:t>
            </w:r>
          </w:p>
        </w:tc>
        <w:tc>
          <w:tcPr>
            <w:tcW w:w="516" w:type="pct"/>
            <w:vMerge w:val="continue"/>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keepNext w:val="0"/>
              <w:keepLines w:val="0"/>
              <w:widowControl/>
              <w:numPr>
                <w:ilvl w:val="-1"/>
                <w:numId w:val="0"/>
              </w:numPr>
              <w:suppressLineNumbers w:val="0"/>
              <w:spacing w:line="240" w:lineRule="auto"/>
              <w:ind w:left="0" w:leftChars="0" w:firstLine="0" w:firstLineChars="0"/>
              <w:jc w:val="left"/>
              <w:textAlignment w:val="center"/>
              <w:rPr>
                <w:rFonts w:hint="eastAsia" w:ascii="宋体" w:hAnsi="宋体" w:eastAsia="宋体" w:cs="宋体"/>
                <w:b w:val="0"/>
                <w:bCs w:val="0"/>
                <w:color w:val="auto"/>
                <w:sz w:val="24"/>
                <w:szCs w:val="24"/>
                <w:vertAlign w:val="baseline"/>
                <w:lang w:val="en-US" w:eastAsia="zh-CN" w:bidi="ar-SA"/>
              </w:rPr>
            </w:pPr>
            <w:r>
              <w:rPr>
                <w:rFonts w:hint="eastAsia"/>
                <w:color w:val="auto"/>
              </w:rPr>
              <w:t>自动生成注视热点图，以色块区分注视时长，支持多人数据定性对比。</w:t>
            </w:r>
          </w:p>
        </w:tc>
        <w:tc>
          <w:tcPr>
            <w:tcW w:w="1215" w:type="pct"/>
          </w:tcPr>
          <w:p>
            <w:pPr>
              <w:spacing w:line="300" w:lineRule="exact"/>
              <w:jc w:val="center"/>
              <w:rPr>
                <w:rFonts w:ascii="宋体" w:hAnsi="宋体" w:cs="宋体"/>
                <w:b/>
                <w:bCs/>
                <w:color w:val="auto"/>
                <w:kern w:val="0"/>
                <w:sz w:val="22"/>
              </w:rPr>
            </w:pPr>
          </w:p>
        </w:tc>
        <w:tc>
          <w:tcPr>
            <w:tcW w:w="0" w:type="auto"/>
          </w:tcPr>
          <w:p>
            <w:pPr>
              <w:spacing w:line="300" w:lineRule="exact"/>
              <w:jc w:val="center"/>
              <w:rPr>
                <w:rFonts w:ascii="宋体" w:hAnsi="宋体" w:cs="宋体"/>
                <w:b/>
                <w:bCs/>
                <w:color w:val="auto"/>
                <w:kern w:val="0"/>
                <w:sz w:val="22"/>
              </w:rPr>
            </w:pPr>
          </w:p>
        </w:tc>
        <w:tc>
          <w:tcPr>
            <w:tcW w:w="0" w:type="auto"/>
          </w:tcPr>
          <w:p>
            <w:pPr>
              <w:widowControl/>
              <w:jc w:val="center"/>
              <w:rPr>
                <w:rFonts w:hint="eastAsia" w:asciiTheme="minorEastAsia" w:hAnsiTheme="minorEastAsia" w:eastAsiaTheme="minorEastAsia" w:cstheme="minorEastAsia"/>
                <w:b/>
                <w:bCs/>
                <w:color w:val="auto"/>
                <w:kern w:val="0"/>
                <w:sz w:val="21"/>
                <w:szCs w:val="21"/>
                <w:lang w:val="en-US" w:eastAsia="zh-CN" w:bidi="ar-SA"/>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widowControl/>
              <w:jc w:val="center"/>
              <w:rPr>
                <w:rFonts w:hint="default" w:ascii="宋体" w:hAnsi="宋体" w:cs="宋体"/>
                <w:b/>
                <w:bCs/>
                <w:color w:val="auto"/>
                <w:kern w:val="0"/>
                <w:sz w:val="22"/>
                <w:lang w:val="en-US" w:eastAsia="zh-CN"/>
              </w:rPr>
            </w:pPr>
            <w:r>
              <w:rPr>
                <w:rFonts w:hint="eastAsia" w:ascii="宋体" w:hAnsi="宋体" w:cs="宋体"/>
                <w:b/>
                <w:bCs/>
                <w:color w:val="auto"/>
                <w:kern w:val="0"/>
                <w:sz w:val="22"/>
                <w:lang w:val="en-US" w:eastAsia="zh-CN"/>
              </w:rPr>
              <w:t>15</w:t>
            </w:r>
          </w:p>
        </w:tc>
        <w:tc>
          <w:tcPr>
            <w:tcW w:w="516" w:type="pct"/>
            <w:vMerge w:val="continue"/>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keepNext w:val="0"/>
              <w:keepLines w:val="0"/>
              <w:widowControl/>
              <w:numPr>
                <w:ilvl w:val="-1"/>
                <w:numId w:val="0"/>
              </w:numPr>
              <w:suppressLineNumbers w:val="0"/>
              <w:spacing w:line="240" w:lineRule="auto"/>
              <w:ind w:left="0" w:leftChars="0" w:firstLine="0" w:firstLineChars="0"/>
              <w:jc w:val="left"/>
              <w:textAlignment w:val="center"/>
              <w:rPr>
                <w:rFonts w:hint="eastAsia" w:ascii="宋体" w:hAnsi="宋体" w:eastAsia="宋体" w:cs="宋体"/>
                <w:b w:val="0"/>
                <w:bCs w:val="0"/>
                <w:color w:val="auto"/>
                <w:sz w:val="24"/>
                <w:szCs w:val="24"/>
                <w:vertAlign w:val="baseline"/>
                <w:lang w:val="en-US" w:eastAsia="zh-CN" w:bidi="ar-SA"/>
              </w:rPr>
            </w:pPr>
            <w:r>
              <w:rPr>
                <w:rFonts w:hint="eastAsia"/>
                <w:color w:val="auto"/>
              </w:rPr>
              <w:t>支持自定义兴趣区，定量统计注视时长、首次进入时间、注视率、注视点数量、进入次数。</w:t>
            </w:r>
          </w:p>
        </w:tc>
        <w:tc>
          <w:tcPr>
            <w:tcW w:w="1215" w:type="pct"/>
          </w:tcPr>
          <w:p>
            <w:pPr>
              <w:spacing w:line="300" w:lineRule="exact"/>
              <w:jc w:val="center"/>
              <w:rPr>
                <w:rFonts w:ascii="宋体" w:hAnsi="宋体" w:cs="宋体"/>
                <w:b/>
                <w:bCs/>
                <w:color w:val="auto"/>
                <w:kern w:val="0"/>
                <w:sz w:val="22"/>
              </w:rPr>
            </w:pPr>
          </w:p>
        </w:tc>
        <w:tc>
          <w:tcPr>
            <w:tcW w:w="0" w:type="auto"/>
          </w:tcPr>
          <w:p>
            <w:pPr>
              <w:spacing w:line="300" w:lineRule="exact"/>
              <w:jc w:val="center"/>
              <w:rPr>
                <w:rFonts w:ascii="宋体" w:hAnsi="宋体" w:cs="宋体"/>
                <w:b/>
                <w:bCs/>
                <w:color w:val="auto"/>
                <w:kern w:val="0"/>
                <w:sz w:val="22"/>
              </w:rPr>
            </w:pPr>
          </w:p>
        </w:tc>
        <w:tc>
          <w:tcPr>
            <w:tcW w:w="0" w:type="auto"/>
          </w:tcPr>
          <w:p>
            <w:pPr>
              <w:widowControl/>
              <w:jc w:val="center"/>
              <w:rPr>
                <w:rFonts w:hint="eastAsia" w:asciiTheme="minorEastAsia" w:hAnsiTheme="minorEastAsia" w:eastAsiaTheme="minorEastAsia" w:cstheme="minorEastAsia"/>
                <w:b/>
                <w:bCs/>
                <w:color w:val="auto"/>
                <w:kern w:val="0"/>
                <w:sz w:val="21"/>
                <w:szCs w:val="21"/>
                <w:lang w:val="en-US" w:eastAsia="zh-CN" w:bidi="ar-SA"/>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widowControl/>
              <w:jc w:val="center"/>
              <w:rPr>
                <w:rFonts w:hint="default" w:ascii="宋体" w:hAnsi="宋体" w:cs="宋体"/>
                <w:b/>
                <w:bCs/>
                <w:color w:val="auto"/>
                <w:kern w:val="0"/>
                <w:sz w:val="22"/>
                <w:lang w:val="en-US" w:eastAsia="zh-CN"/>
              </w:rPr>
            </w:pPr>
            <w:r>
              <w:rPr>
                <w:rFonts w:hint="eastAsia" w:ascii="宋体" w:hAnsi="宋体" w:cs="宋体"/>
                <w:b/>
                <w:bCs/>
                <w:color w:val="auto"/>
                <w:kern w:val="0"/>
                <w:sz w:val="22"/>
                <w:lang w:val="en-US" w:eastAsia="zh-CN"/>
              </w:rPr>
              <w:t>16</w:t>
            </w:r>
          </w:p>
        </w:tc>
        <w:tc>
          <w:tcPr>
            <w:tcW w:w="516" w:type="pct"/>
            <w:vMerge w:val="continue"/>
          </w:tcPr>
          <w:p>
            <w:pPr>
              <w:keepNext w:val="0"/>
              <w:keepLines w:val="0"/>
              <w:widowControl/>
              <w:suppressLineNumbers w:val="0"/>
              <w:jc w:val="left"/>
              <w:textAlignment w:val="center"/>
              <w:rPr>
                <w:rFonts w:hint="eastAsia" w:ascii="宋体" w:hAnsi="宋体" w:eastAsia="宋体" w:cs="宋体"/>
                <w:color w:val="auto"/>
                <w:spacing w:val="10"/>
                <w:kern w:val="0"/>
                <w:sz w:val="21"/>
                <w:szCs w:val="21"/>
                <w:lang w:val="en-US" w:eastAsia="zh-CN" w:bidi="ar-SA"/>
              </w:rPr>
            </w:pPr>
          </w:p>
        </w:tc>
        <w:tc>
          <w:tcPr>
            <w:tcW w:w="1793" w:type="pct"/>
            <w:vAlign w:val="center"/>
          </w:tcPr>
          <w:p>
            <w:pPr>
              <w:keepNext w:val="0"/>
              <w:keepLines w:val="0"/>
              <w:widowControl/>
              <w:numPr>
                <w:ilvl w:val="-1"/>
                <w:numId w:val="0"/>
              </w:numPr>
              <w:suppressLineNumbers w:val="0"/>
              <w:spacing w:line="240" w:lineRule="auto"/>
              <w:ind w:left="0" w:leftChars="0" w:firstLine="0" w:firstLineChars="0"/>
              <w:jc w:val="left"/>
              <w:textAlignment w:val="center"/>
              <w:rPr>
                <w:rFonts w:hint="eastAsia" w:ascii="宋体" w:hAnsi="宋体" w:eastAsia="宋体" w:cs="宋体"/>
                <w:b w:val="0"/>
                <w:bCs w:val="0"/>
                <w:color w:val="auto"/>
                <w:sz w:val="24"/>
                <w:szCs w:val="24"/>
                <w:vertAlign w:val="baseline"/>
                <w:lang w:val="en-US" w:eastAsia="zh-CN" w:bidi="ar-SA"/>
              </w:rPr>
            </w:pPr>
            <w:r>
              <w:rPr>
                <w:rFonts w:hint="eastAsia"/>
                <w:color w:val="auto"/>
              </w:rPr>
              <w:t>可播放叠加眼动点的测试视频，支持多受试者数据对比，全部检测数据可导出 Excel。</w:t>
            </w:r>
          </w:p>
        </w:tc>
        <w:tc>
          <w:tcPr>
            <w:tcW w:w="1215" w:type="pct"/>
          </w:tcPr>
          <w:p>
            <w:pPr>
              <w:spacing w:line="300" w:lineRule="exact"/>
              <w:jc w:val="center"/>
              <w:rPr>
                <w:rFonts w:ascii="宋体" w:hAnsi="宋体" w:cs="宋体"/>
                <w:b/>
                <w:bCs/>
                <w:color w:val="auto"/>
                <w:kern w:val="0"/>
                <w:sz w:val="22"/>
              </w:rPr>
            </w:pPr>
          </w:p>
        </w:tc>
        <w:tc>
          <w:tcPr>
            <w:tcW w:w="0" w:type="auto"/>
          </w:tcPr>
          <w:p>
            <w:pPr>
              <w:spacing w:line="300" w:lineRule="exact"/>
              <w:jc w:val="center"/>
              <w:rPr>
                <w:rFonts w:ascii="宋体" w:hAnsi="宋体" w:cs="宋体"/>
                <w:b/>
                <w:bCs/>
                <w:color w:val="auto"/>
                <w:kern w:val="0"/>
                <w:sz w:val="22"/>
              </w:rPr>
            </w:pPr>
          </w:p>
        </w:tc>
        <w:tc>
          <w:tcPr>
            <w:tcW w:w="0" w:type="auto"/>
          </w:tcPr>
          <w:p>
            <w:pPr>
              <w:widowControl/>
              <w:jc w:val="center"/>
              <w:rPr>
                <w:rFonts w:hint="eastAsia" w:asciiTheme="minorEastAsia" w:hAnsiTheme="minorEastAsia" w:eastAsiaTheme="minorEastAsia" w:cstheme="minorEastAsia"/>
                <w:b/>
                <w:bCs/>
                <w:color w:val="auto"/>
                <w:kern w:val="0"/>
                <w:sz w:val="21"/>
                <w:szCs w:val="21"/>
                <w:lang w:val="en-US" w:eastAsia="zh-CN" w:bidi="ar-SA"/>
              </w:rPr>
            </w:pPr>
            <w:r>
              <w:rPr>
                <w:rFonts w:hint="eastAsia" w:asciiTheme="minorEastAsia" w:hAnsiTheme="minorEastAsia" w:eastAsiaTheme="minorEastAsia" w:cstheme="minorEastAsia"/>
                <w:b/>
                <w:bCs/>
                <w:color w:val="auto"/>
                <w:kern w:val="0"/>
                <w:sz w:val="21"/>
                <w:szCs w:val="21"/>
                <w:lang w:val="en-US" w:eastAsia="zh-CN" w:bidi="ar-SA"/>
              </w:rPr>
              <w:t>见投标文件《  》页</w:t>
            </w:r>
          </w:p>
        </w:tc>
      </w:tr>
    </w:tbl>
    <w:p>
      <w:pPr>
        <w:rPr>
          <w:rFonts w:asciiTheme="minorEastAsia" w:hAnsiTheme="minorEastAsia" w:cstheme="minorEastAsia"/>
          <w:b/>
          <w:color w:val="auto"/>
          <w:sz w:val="21"/>
          <w:szCs w:val="21"/>
        </w:rPr>
      </w:pPr>
    </w:p>
    <w:p>
      <w:pPr>
        <w:rPr>
          <w:rFonts w:asciiTheme="minorEastAsia" w:hAnsiTheme="minorEastAsia" w:cstheme="minorEastAsia"/>
          <w:b/>
          <w:color w:val="auto"/>
          <w:sz w:val="21"/>
          <w:szCs w:val="21"/>
        </w:rPr>
      </w:pPr>
    </w:p>
    <w:bookmarkEnd w:id="36"/>
    <w:p>
      <w:pPr>
        <w:rPr>
          <w:color w:val="auto"/>
          <w:szCs w:val="21"/>
        </w:rPr>
      </w:pPr>
      <w:bookmarkStart w:id="37" w:name="_Hlk72095977"/>
      <w:r>
        <w:rPr>
          <w:rFonts w:hint="eastAsia"/>
          <w:b/>
          <w:bCs/>
          <w:color w:val="auto"/>
          <w:szCs w:val="21"/>
          <w:highlight w:val="yellow"/>
        </w:rPr>
        <w:t>证明资料</w:t>
      </w:r>
      <w:r>
        <w:rPr>
          <w:rFonts w:hint="eastAsia"/>
          <w:color w:val="auto"/>
          <w:szCs w:val="21"/>
          <w:highlight w:val="yellow"/>
        </w:rPr>
        <w:t>【如有的话，提供的证明资料应统一编号（排序），格式自定】</w:t>
      </w:r>
      <w:bookmarkEnd w:id="37"/>
      <w:r>
        <w:rPr>
          <w:rFonts w:hint="eastAsia"/>
          <w:color w:val="auto"/>
          <w:szCs w:val="21"/>
          <w:highlight w:val="yellow"/>
        </w:rPr>
        <w:t>：</w:t>
      </w:r>
    </w:p>
    <w:p>
      <w:pPr>
        <w:ind w:firstLine="482" w:firstLineChars="200"/>
        <w:rPr>
          <w:b/>
          <w:color w:val="auto"/>
          <w:szCs w:val="21"/>
        </w:rPr>
      </w:pPr>
    </w:p>
    <w:p>
      <w:pPr>
        <w:ind w:firstLine="482" w:firstLineChars="200"/>
        <w:rPr>
          <w:b/>
          <w:color w:val="auto"/>
          <w:szCs w:val="21"/>
        </w:rPr>
      </w:pPr>
    </w:p>
    <w:p>
      <w:pPr>
        <w:ind w:firstLine="482" w:firstLineChars="200"/>
        <w:jc w:val="center"/>
        <w:rPr>
          <w:rFonts w:hint="eastAsia"/>
          <w:b/>
          <w:color w:val="auto"/>
          <w:szCs w:val="21"/>
        </w:rPr>
      </w:pPr>
    </w:p>
    <w:p>
      <w:pPr>
        <w:ind w:firstLine="482" w:firstLineChars="200"/>
        <w:jc w:val="center"/>
        <w:rPr>
          <w:rFonts w:hint="eastAsia"/>
          <w:b/>
          <w:color w:val="auto"/>
          <w:szCs w:val="21"/>
        </w:rPr>
      </w:pPr>
    </w:p>
    <w:p>
      <w:pPr>
        <w:ind w:firstLine="482" w:firstLineChars="200"/>
        <w:jc w:val="center"/>
        <w:rPr>
          <w:bCs/>
          <w:color w:val="auto"/>
          <w:szCs w:val="21"/>
        </w:rPr>
      </w:pPr>
      <w:r>
        <w:rPr>
          <w:rFonts w:hint="eastAsia"/>
          <w:b/>
          <w:color w:val="auto"/>
          <w:szCs w:val="21"/>
        </w:rPr>
        <w:t>《技术要求偏离表》编制指引：</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color w:val="auto"/>
          <w:sz w:val="21"/>
          <w:szCs w:val="21"/>
        </w:rPr>
      </w:pPr>
      <w:r>
        <w:rPr>
          <w:rFonts w:hint="eastAsia"/>
          <w:b w:val="0"/>
          <w:bCs/>
          <w:color w:val="auto"/>
          <w:sz w:val="21"/>
          <w:szCs w:val="21"/>
        </w:rPr>
        <w:t>《技术要求偏离表》编制指引：</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color w:val="auto"/>
          <w:sz w:val="21"/>
          <w:szCs w:val="21"/>
        </w:rPr>
      </w:pPr>
      <w:r>
        <w:rPr>
          <w:rFonts w:hint="eastAsia"/>
          <w:b w:val="0"/>
          <w:bCs/>
          <w:color w:val="auto"/>
          <w:sz w:val="21"/>
          <w:szCs w:val="21"/>
        </w:rPr>
        <w:t>1、技术要求偏离表的序号、货物名称、招标技术要求等栏目对应“用户需求书”中的“技术要求”章节相关内容。</w:t>
      </w:r>
    </w:p>
    <w:p>
      <w:pPr>
        <w:pStyle w:val="16"/>
        <w:keepNext w:val="0"/>
        <w:keepLines w:val="0"/>
        <w:pageBreakBefore w:val="0"/>
        <w:widowControl/>
        <w:kinsoku/>
        <w:wordWrap/>
        <w:overflowPunct/>
        <w:topLinePunct w:val="0"/>
        <w:autoSpaceDE/>
        <w:autoSpaceDN/>
        <w:bidi w:val="0"/>
        <w:adjustRightInd/>
        <w:snapToGrid/>
        <w:spacing w:beforeAutospacing="0" w:afterAutospacing="0"/>
        <w:ind w:firstLine="420" w:firstLineChars="200"/>
        <w:jc w:val="both"/>
        <w:textAlignment w:val="auto"/>
        <w:outlineLvl w:val="1"/>
        <w:rPr>
          <w:rFonts w:hint="eastAsia" w:ascii="Times New Roman" w:hAnsi="Times New Roman" w:eastAsia="宋体" w:cs="Times New Roman"/>
          <w:b w:val="0"/>
          <w:bCs/>
          <w:color w:val="auto"/>
          <w:kern w:val="2"/>
          <w:sz w:val="21"/>
          <w:szCs w:val="21"/>
          <w:lang w:val="en-US" w:eastAsia="zh-CN"/>
        </w:rPr>
      </w:pPr>
      <w:r>
        <w:rPr>
          <w:b w:val="0"/>
          <w:bCs/>
          <w:color w:val="auto"/>
          <w:sz w:val="21"/>
          <w:szCs w:val="21"/>
        </w:rPr>
        <w:t>2</w:t>
      </w:r>
      <w:r>
        <w:rPr>
          <w:rFonts w:hint="eastAsia"/>
          <w:b w:val="0"/>
          <w:bCs/>
          <w:color w:val="auto"/>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 w:val="0"/>
          <w:bCs/>
          <w:color w:val="auto"/>
          <w:kern w:val="2"/>
          <w:sz w:val="21"/>
          <w:szCs w:val="21"/>
          <w:u w:val="none"/>
          <w:lang w:val="en-US" w:eastAsia="zh-CN"/>
        </w:rPr>
        <w:t>“投标技术响应”必须与</w:t>
      </w:r>
      <w:r>
        <w:rPr>
          <w:rFonts w:hint="eastAsia" w:cs="Times New Roman"/>
          <w:b w:val="0"/>
          <w:bCs/>
          <w:color w:val="auto"/>
          <w:kern w:val="2"/>
          <w:sz w:val="21"/>
          <w:szCs w:val="21"/>
          <w:u w:val="none"/>
          <w:lang w:val="en-US" w:eastAsia="zh-CN"/>
        </w:rPr>
        <w:t>所投产品</w:t>
      </w:r>
      <w:r>
        <w:rPr>
          <w:rFonts w:hint="eastAsia" w:ascii="Times New Roman" w:hAnsi="Times New Roman" w:eastAsia="宋体" w:cs="Times New Roman"/>
          <w:b w:val="0"/>
          <w:bCs/>
          <w:color w:val="auto"/>
          <w:kern w:val="2"/>
          <w:sz w:val="21"/>
          <w:szCs w:val="21"/>
          <w:u w:val="none"/>
          <w:lang w:val="en-US" w:eastAsia="zh-CN"/>
        </w:rPr>
        <w:t>客观实际保持一致，响应不实且情节严重的，经查实，将依法记入供应商诚信档案或受到行政处罚。</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auto"/>
          <w:kern w:val="2"/>
          <w:sz w:val="21"/>
          <w:szCs w:val="21"/>
          <w:u w:val="none"/>
          <w:lang w:val="en-US" w:eastAsia="zh-CN" w:bidi="ar-SA"/>
        </w:rPr>
      </w:pPr>
      <w:r>
        <w:rPr>
          <w:b w:val="0"/>
          <w:bCs/>
          <w:color w:val="auto"/>
          <w:sz w:val="21"/>
          <w:szCs w:val="21"/>
        </w:rPr>
        <w:t>3</w:t>
      </w:r>
      <w:r>
        <w:rPr>
          <w:rFonts w:hint="eastAsia"/>
          <w:b w:val="0"/>
          <w:bCs/>
          <w:color w:val="auto"/>
          <w:sz w:val="21"/>
          <w:szCs w:val="21"/>
        </w:rPr>
        <w:t>、“偏离情况”一栏填写如实填写“正偏离”、“负偏离”或“无偏离”，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w:t>
      </w:r>
      <w:r>
        <w:rPr>
          <w:rFonts w:hint="eastAsia"/>
          <w:b w:val="0"/>
          <w:bCs/>
          <w:color w:val="auto"/>
          <w:sz w:val="21"/>
          <w:szCs w:val="21"/>
          <w:lang w:val="en-US" w:eastAsia="zh-CN"/>
        </w:rPr>
        <w:t>负</w:t>
      </w:r>
      <w:r>
        <w:rPr>
          <w:rFonts w:hint="eastAsia"/>
          <w:b w:val="0"/>
          <w:bCs/>
          <w:color w:val="auto"/>
          <w:sz w:val="21"/>
          <w:szCs w:val="21"/>
        </w:rPr>
        <w:t>偏离条款，不作为评分准则中的评分内容</w:t>
      </w:r>
      <w:r>
        <w:rPr>
          <w:rFonts w:hint="eastAsia" w:eastAsia="宋体"/>
          <w:b w:val="0"/>
          <w:bCs/>
          <w:color w:val="auto"/>
          <w:sz w:val="21"/>
          <w:szCs w:val="21"/>
          <w:lang w:eastAsia="zh-CN"/>
        </w:rPr>
        <w:t>，</w:t>
      </w:r>
      <w:r>
        <w:rPr>
          <w:rFonts w:hint="eastAsia"/>
          <w:b w:val="0"/>
          <w:bCs/>
          <w:color w:val="auto"/>
          <w:sz w:val="21"/>
          <w:szCs w:val="21"/>
        </w:rPr>
        <w:t>如未响应或出现负偏离的，将</w:t>
      </w:r>
      <w:r>
        <w:rPr>
          <w:rFonts w:hint="eastAsia"/>
          <w:b w:val="0"/>
          <w:bCs/>
          <w:color w:val="auto"/>
          <w:sz w:val="21"/>
          <w:szCs w:val="21"/>
          <w:lang w:val="en-US" w:eastAsia="zh-CN"/>
        </w:rPr>
        <w:t>做</w:t>
      </w:r>
      <w:r>
        <w:rPr>
          <w:rFonts w:hint="eastAsia"/>
          <w:b w:val="0"/>
          <w:bCs/>
          <w:color w:val="auto"/>
          <w:sz w:val="21"/>
          <w:szCs w:val="21"/>
        </w:rPr>
        <w:t>投标无效处理</w:t>
      </w:r>
      <w:r>
        <w:rPr>
          <w:rFonts w:hint="eastAsia"/>
          <w:b w:val="0"/>
          <w:bCs/>
          <w:color w:val="auto"/>
          <w:sz w:val="21"/>
          <w:szCs w:val="21"/>
          <w:lang w:val="en-US" w:eastAsia="zh-CN"/>
        </w:rPr>
        <w:t>。</w:t>
      </w:r>
      <w:r>
        <w:rPr>
          <w:rFonts w:hint="eastAsia" w:ascii="Times New Roman" w:hAnsi="Times New Roman" w:eastAsia="宋体" w:cs="Times New Roman"/>
          <w:b w:val="0"/>
          <w:bCs/>
          <w:color w:val="auto"/>
          <w:kern w:val="2"/>
          <w:sz w:val="21"/>
          <w:szCs w:val="21"/>
          <w:u w:val="none"/>
          <w:lang w:val="en-US" w:eastAsia="zh-CN" w:bidi="ar-SA"/>
        </w:rPr>
        <w:t>“偏离情况”必须与所投产品客观实际保持一致，响应不实且情节严重的，经查实，将依法记入供应商诚信档案或受到行政处罚。</w:t>
      </w:r>
    </w:p>
    <w:p>
      <w:pPr>
        <w:ind w:firstLine="420" w:firstLineChars="200"/>
        <w:rPr>
          <w:b w:val="0"/>
          <w:bCs/>
          <w:color w:val="auto"/>
          <w:sz w:val="21"/>
          <w:szCs w:val="21"/>
        </w:rPr>
      </w:pPr>
      <w:r>
        <w:rPr>
          <w:b w:val="0"/>
          <w:bCs/>
          <w:color w:val="auto"/>
          <w:sz w:val="21"/>
          <w:szCs w:val="21"/>
        </w:rPr>
        <w:t>4</w:t>
      </w:r>
      <w:r>
        <w:rPr>
          <w:rFonts w:hint="eastAsia"/>
          <w:b w:val="0"/>
          <w:bCs/>
          <w:color w:val="auto"/>
          <w:sz w:val="21"/>
          <w:szCs w:val="21"/>
        </w:rPr>
        <w:t>、未要求提供证明资料的招标技术要求，可以不提供证明资料（如实响应即可）。</w:t>
      </w:r>
    </w:p>
    <w:p>
      <w:pPr>
        <w:ind w:firstLine="420" w:firstLineChars="200"/>
        <w:rPr>
          <w:b w:val="0"/>
          <w:bCs/>
          <w:color w:val="auto"/>
          <w:sz w:val="21"/>
          <w:szCs w:val="21"/>
        </w:rPr>
      </w:pPr>
      <w:r>
        <w:rPr>
          <w:rFonts w:hint="eastAsia"/>
          <w:b w:val="0"/>
          <w:bCs/>
          <w:color w:val="auto"/>
          <w:sz w:val="21"/>
          <w:szCs w:val="21"/>
        </w:rPr>
        <w:t>5、证明资料条款响应要求：要求提供证明资料（且已对证明资料的形式、内容作出明确要求）进行响应的条款，应当在“说明”一栏中列明是否提供了符合要求的证明资料，以及所提供证明资料在表后“证明资料”中的编号（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ind w:firstLine="420" w:firstLineChars="200"/>
        <w:rPr>
          <w:b w:val="0"/>
          <w:bCs/>
          <w:color w:val="auto"/>
          <w:sz w:val="21"/>
          <w:szCs w:val="21"/>
        </w:rPr>
      </w:pPr>
      <w:r>
        <w:rPr>
          <w:rFonts w:hint="eastAsia"/>
          <w:b w:val="0"/>
          <w:bCs/>
          <w:color w:val="auto"/>
          <w:sz w:val="21"/>
          <w:szCs w:val="21"/>
        </w:rPr>
        <w:t>6、表后“证明资料”部分内容的编制：提供的所有证明资料应当统一编号（排序），且证明资料的编号（顺序）、数量和名称（形式）均应与“说明”一栏所填内容保持一致（一一对应），以便评审委员会查看。未按照招标文件要求在表后放置证明材料的供应商将承担不利后果，经评审委员会认定，相关技术要求将判定为负偏离。</w:t>
      </w:r>
    </w:p>
    <w:p>
      <w:pPr>
        <w:ind w:firstLine="420" w:firstLineChars="200"/>
        <w:rPr>
          <w:b w:val="0"/>
          <w:bCs/>
          <w:color w:val="auto"/>
          <w:sz w:val="21"/>
          <w:szCs w:val="21"/>
        </w:rPr>
      </w:pPr>
      <w:r>
        <w:rPr>
          <w:rFonts w:hint="eastAsia"/>
          <w:b w:val="0"/>
          <w:bCs/>
          <w:color w:val="auto"/>
          <w:sz w:val="21"/>
          <w:szCs w:val="21"/>
        </w:rPr>
        <w:t>7、证明资料的形式及其它具体要求：</w:t>
      </w:r>
    </w:p>
    <w:p>
      <w:pPr>
        <w:ind w:firstLine="420" w:firstLineChars="200"/>
        <w:rPr>
          <w:b w:val="0"/>
          <w:bCs/>
          <w:color w:val="auto"/>
          <w:sz w:val="21"/>
          <w:szCs w:val="21"/>
        </w:rPr>
      </w:pPr>
      <w:r>
        <w:rPr>
          <w:rFonts w:hint="eastAsia"/>
          <w:b w:val="0"/>
          <w:bCs/>
          <w:color w:val="auto"/>
          <w:sz w:val="21"/>
          <w:szCs w:val="21"/>
        </w:rPr>
        <w:t>（1）除照片、图片（截图）及不需加盖公章的文字说明（技术说明）外，其它证明资料均要求为原件扫描件；</w:t>
      </w:r>
    </w:p>
    <w:p>
      <w:pPr>
        <w:ind w:firstLine="420" w:firstLineChars="200"/>
        <w:rPr>
          <w:b w:val="0"/>
          <w:bCs/>
          <w:color w:val="auto"/>
          <w:sz w:val="21"/>
          <w:szCs w:val="21"/>
        </w:rPr>
      </w:pPr>
      <w:r>
        <w:rPr>
          <w:rFonts w:hint="eastAsia"/>
          <w:b w:val="0"/>
          <w:bCs/>
          <w:color w:val="auto"/>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b w:val="0"/>
          <w:bCs/>
          <w:color w:val="auto"/>
          <w:sz w:val="21"/>
          <w:szCs w:val="21"/>
        </w:rPr>
      </w:pPr>
      <w:r>
        <w:rPr>
          <w:rFonts w:hint="eastAsia"/>
          <w:b w:val="0"/>
          <w:bCs/>
          <w:color w:val="auto"/>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b w:val="0"/>
          <w:bCs/>
          <w:color w:val="auto"/>
          <w:sz w:val="21"/>
          <w:szCs w:val="21"/>
        </w:rPr>
      </w:pPr>
      <w:r>
        <w:rPr>
          <w:rFonts w:hint="eastAsia"/>
          <w:b w:val="0"/>
          <w:bCs/>
          <w:color w:val="auto"/>
          <w:sz w:val="21"/>
          <w:szCs w:val="21"/>
        </w:rPr>
        <w:t>我国政府机构出具的产品检验和核准证件应为证件正面、背面和附件标注的全部具体内容；产品检验和核准证件的尺寸和清晰度应该能够在电脑上被阅读、识别和判断；</w:t>
      </w:r>
    </w:p>
    <w:p>
      <w:pPr>
        <w:ind w:firstLine="420" w:firstLineChars="200"/>
        <w:rPr>
          <w:b w:val="0"/>
          <w:bCs/>
          <w:color w:val="auto"/>
          <w:sz w:val="21"/>
          <w:szCs w:val="21"/>
        </w:rPr>
      </w:pPr>
      <w:r>
        <w:rPr>
          <w:rFonts w:hint="eastAsia"/>
          <w:b w:val="0"/>
          <w:bCs/>
          <w:color w:val="auto"/>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b w:val="0"/>
          <w:bCs/>
          <w:color w:val="auto"/>
          <w:sz w:val="21"/>
          <w:szCs w:val="21"/>
        </w:rPr>
      </w:pPr>
      <w:r>
        <w:rPr>
          <w:rFonts w:hint="eastAsia"/>
          <w:b w:val="0"/>
          <w:bCs/>
          <w:color w:val="auto"/>
          <w:sz w:val="21"/>
          <w:szCs w:val="21"/>
        </w:rPr>
        <w:t>其它证明资料的形式要求参照以上要求执行；</w:t>
      </w:r>
    </w:p>
    <w:p>
      <w:pPr>
        <w:ind w:firstLine="420" w:firstLineChars="200"/>
        <w:rPr>
          <w:b w:val="0"/>
          <w:bCs/>
          <w:color w:val="auto"/>
          <w:sz w:val="21"/>
          <w:szCs w:val="21"/>
        </w:rPr>
      </w:pPr>
      <w:r>
        <w:rPr>
          <w:rFonts w:hint="eastAsia"/>
          <w:b w:val="0"/>
          <w:bCs/>
          <w:color w:val="auto"/>
          <w:sz w:val="21"/>
          <w:szCs w:val="21"/>
        </w:rPr>
        <w:t>（4）证明资料均要求原件备查。</w:t>
      </w:r>
    </w:p>
    <w:p>
      <w:pPr>
        <w:ind w:firstLine="422" w:firstLineChars="200"/>
        <w:rPr>
          <w:rFonts w:hint="eastAsia" w:eastAsia="宋体"/>
          <w:b/>
          <w:bCs w:val="0"/>
          <w:color w:val="auto"/>
          <w:sz w:val="21"/>
          <w:szCs w:val="21"/>
          <w:lang w:val="en-US" w:eastAsia="zh-CN"/>
        </w:rPr>
      </w:pPr>
      <w:r>
        <w:rPr>
          <w:rFonts w:hint="eastAsia"/>
          <w:b/>
          <w:bCs w:val="0"/>
          <w:color w:val="auto"/>
          <w:sz w:val="21"/>
          <w:szCs w:val="21"/>
          <w:lang w:val="en-US" w:eastAsia="zh-CN"/>
        </w:rPr>
        <w:t>8、</w:t>
      </w:r>
      <w:r>
        <w:rPr>
          <w:rFonts w:hint="eastAsia"/>
          <w:b/>
          <w:bCs w:val="0"/>
          <w:color w:val="auto"/>
          <w:szCs w:val="21"/>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b/>
          <w:bCs w:val="0"/>
          <w:color w:val="auto"/>
          <w:szCs w:val="21"/>
          <w:lang w:eastAsia="zh-CN"/>
        </w:rPr>
        <w:t>。</w:t>
      </w:r>
    </w:p>
    <w:p>
      <w:pPr>
        <w:ind w:firstLine="420" w:firstLineChars="200"/>
        <w:rPr>
          <w:b w:val="0"/>
          <w:bCs/>
          <w:color w:val="auto"/>
          <w:sz w:val="21"/>
          <w:szCs w:val="21"/>
        </w:rPr>
      </w:pPr>
      <w:r>
        <w:rPr>
          <w:rFonts w:hint="eastAsia"/>
          <w:b w:val="0"/>
          <w:bCs/>
          <w:color w:val="auto"/>
          <w:sz w:val="21"/>
          <w:szCs w:val="21"/>
          <w:lang w:val="en-US" w:eastAsia="zh-CN"/>
        </w:rPr>
        <w:t>9</w:t>
      </w:r>
      <w:r>
        <w:rPr>
          <w:rFonts w:hint="eastAsia"/>
          <w:b w:val="0"/>
          <w:bCs/>
          <w:color w:val="auto"/>
          <w:sz w:val="21"/>
          <w:szCs w:val="21"/>
        </w:rPr>
        <w:t>、其它注意事项：</w:t>
      </w:r>
    </w:p>
    <w:p>
      <w:pPr>
        <w:ind w:firstLine="420" w:firstLineChars="200"/>
        <w:rPr>
          <w:b w:val="0"/>
          <w:bCs/>
          <w:color w:val="auto"/>
          <w:sz w:val="21"/>
          <w:szCs w:val="21"/>
        </w:rPr>
      </w:pPr>
      <w:r>
        <w:rPr>
          <w:rFonts w:hint="eastAsia"/>
          <w:b w:val="0"/>
          <w:bCs/>
          <w:color w:val="auto"/>
          <w:sz w:val="21"/>
          <w:szCs w:val="21"/>
        </w:rPr>
        <w:t>（1）评审委员会有权对投标人的响应情况作出判断（评审结论）；</w:t>
      </w:r>
    </w:p>
    <w:p>
      <w:pPr>
        <w:ind w:firstLine="420" w:firstLineChars="200"/>
        <w:rPr>
          <w:b w:val="0"/>
          <w:bCs/>
          <w:color w:val="auto"/>
          <w:sz w:val="21"/>
          <w:szCs w:val="21"/>
        </w:rPr>
      </w:pPr>
      <w:r>
        <w:rPr>
          <w:rFonts w:hint="eastAsia"/>
          <w:b w:val="0"/>
          <w:bCs/>
          <w:color w:val="auto"/>
          <w:sz w:val="21"/>
          <w:szCs w:val="21"/>
        </w:rPr>
        <w:t>（2）评审委员会有权对以谋取中标为目的的技术规格模糊响应（如有意不合理照搬照抄招标文件的技术要求）或虚假响应予以认定，并视情况经政府集中采购机构报主管部门进行处理。</w:t>
      </w:r>
    </w:p>
    <w:p>
      <w:pPr>
        <w:rPr>
          <w:rFonts w:asciiTheme="minorEastAsia" w:hAnsiTheme="minorEastAsia" w:cstheme="minorEastAsia"/>
          <w:b/>
          <w:bCs/>
          <w:color w:val="auto"/>
        </w:rPr>
      </w:pPr>
      <w:r>
        <w:rPr>
          <w:rFonts w:hint="eastAsia" w:asciiTheme="minorEastAsia" w:hAnsiTheme="minorEastAsia" w:cstheme="minorEastAsia"/>
          <w:b/>
          <w:bCs/>
          <w:color w:val="auto"/>
        </w:rPr>
        <w:br w:type="page"/>
      </w:r>
    </w:p>
    <w:p>
      <w:pPr>
        <w:keepNext/>
        <w:keepLines/>
        <w:widowControl w:val="0"/>
        <w:numPr>
          <w:ilvl w:val="255"/>
          <w:numId w:val="0"/>
        </w:numPr>
        <w:jc w:val="both"/>
        <w:outlineLvl w:val="3"/>
        <w:rPr>
          <w:rFonts w:hint="eastAsia" w:asciiTheme="minorEastAsia" w:hAnsiTheme="minorEastAsia" w:cstheme="minorEastAsia"/>
          <w:b/>
          <w:bCs/>
          <w:color w:val="auto"/>
          <w:kern w:val="2"/>
        </w:rPr>
      </w:pPr>
      <w:r>
        <w:rPr>
          <w:rFonts w:hint="eastAsia" w:asciiTheme="minorEastAsia" w:hAnsiTheme="minorEastAsia" w:cstheme="minorEastAsia"/>
          <w:b/>
          <w:bCs/>
          <w:color w:val="auto"/>
          <w:kern w:val="2"/>
          <w:lang w:val="en-US" w:eastAsia="zh-CN"/>
        </w:rPr>
        <w:t>十</w:t>
      </w:r>
      <w:r>
        <w:rPr>
          <w:rFonts w:hint="eastAsia" w:asciiTheme="minorEastAsia" w:hAnsiTheme="minorEastAsia" w:cstheme="minorEastAsia"/>
          <w:b/>
          <w:bCs/>
          <w:color w:val="auto"/>
          <w:kern w:val="2"/>
        </w:rPr>
        <w:t>、其他响应评分的内容及佐证材料</w:t>
      </w:r>
    </w:p>
    <w:p>
      <w:pPr>
        <w:keepNext w:val="0"/>
        <w:keepLines w:val="0"/>
        <w:widowControl/>
        <w:numPr>
          <w:ilvl w:val="-1"/>
          <w:numId w:val="0"/>
        </w:numPr>
        <w:jc w:val="left"/>
        <w:outlineLvl w:val="9"/>
        <w:rPr>
          <w:rFonts w:hint="eastAsia" w:asciiTheme="minorEastAsia" w:hAnsiTheme="minorEastAsia" w:cstheme="minorEastAsia"/>
          <w:b/>
          <w:bCs/>
          <w:color w:val="auto"/>
          <w:kern w:val="2"/>
        </w:rPr>
      </w:pPr>
      <w:r>
        <w:rPr>
          <w:rFonts w:hint="eastAsia" w:asciiTheme="minorEastAsia" w:hAnsiTheme="minorEastAsia" w:cstheme="minorEastAsia"/>
          <w:b/>
          <w:bCs/>
          <w:color w:val="auto"/>
          <w:kern w:val="2"/>
        </w:rPr>
        <w:br w:type="page"/>
      </w:r>
    </w:p>
    <w:p>
      <w:pPr>
        <w:pStyle w:val="19"/>
        <w:rPr>
          <w:color w:val="auto"/>
        </w:rPr>
      </w:pPr>
      <w:r>
        <w:rPr>
          <w:rFonts w:hint="eastAsia"/>
          <w:b/>
          <w:bCs/>
          <w:color w:val="auto"/>
          <w:lang w:val="en-US" w:eastAsia="zh-CN"/>
        </w:rPr>
        <w:t>十一、</w:t>
      </w:r>
      <w:r>
        <w:rPr>
          <w:rFonts w:hint="eastAsia"/>
          <w:b/>
          <w:bCs/>
          <w:color w:val="auto"/>
        </w:rPr>
        <w:t>投标人认为需要加以说明的其他内容</w:t>
      </w:r>
    </w:p>
    <w:p>
      <w:pPr>
        <w:spacing w:line="420" w:lineRule="exact"/>
        <w:ind w:firstLine="422" w:firstLineChars="200"/>
        <w:rPr>
          <w:rFonts w:asciiTheme="minorEastAsia" w:hAnsiTheme="minorEastAsia" w:cstheme="minorEastAsia"/>
          <w:b/>
          <w:color w:val="auto"/>
          <w:sz w:val="21"/>
          <w:szCs w:val="21"/>
        </w:rPr>
      </w:pPr>
    </w:p>
    <w:p>
      <w:pPr>
        <w:pStyle w:val="25"/>
        <w:rPr>
          <w:rFonts w:asciiTheme="minorEastAsia" w:hAnsiTheme="minorEastAsia" w:cstheme="minorEastAsia"/>
          <w:b/>
          <w:color w:val="auto"/>
          <w:sz w:val="21"/>
          <w:szCs w:val="21"/>
        </w:rPr>
      </w:pPr>
    </w:p>
    <w:p>
      <w:pPr>
        <w:pStyle w:val="25"/>
        <w:rPr>
          <w:rFonts w:asciiTheme="minorEastAsia" w:hAnsiTheme="minorEastAsia" w:cstheme="minorEastAsia"/>
          <w:b/>
          <w:color w:val="auto"/>
          <w:sz w:val="21"/>
          <w:szCs w:val="21"/>
        </w:rPr>
      </w:pPr>
    </w:p>
    <w:p>
      <w:pPr>
        <w:jc w:val="both"/>
        <w:rPr>
          <w:rFonts w:ascii="宋体" w:hAnsi="宋体" w:eastAsia="宋体" w:cs="宋体"/>
          <w:b/>
          <w:bCs/>
          <w:color w:val="auto"/>
          <w:sz w:val="32"/>
          <w:szCs w:val="32"/>
        </w:rPr>
      </w:pPr>
    </w:p>
    <w:p>
      <w:pPr>
        <w:spacing w:line="560" w:lineRule="exact"/>
        <w:ind w:firstLine="482" w:firstLineChars="200"/>
        <w:jc w:val="both"/>
        <w:rPr>
          <w:rFonts w:asciiTheme="minorEastAsia" w:hAnsiTheme="minorEastAsia" w:cstheme="minorEastAsia"/>
          <w:b/>
          <w:color w:val="auto"/>
        </w:rPr>
      </w:pPr>
    </w:p>
    <w:p>
      <w:pPr>
        <w:rPr>
          <w:color w:val="auto"/>
        </w:rPr>
      </w:pPr>
    </w:p>
    <w:p>
      <w:pPr>
        <w:rPr>
          <w:color w:val="auto"/>
        </w:rPr>
      </w:pPr>
    </w:p>
    <w:p>
      <w:pPr>
        <w:rPr>
          <w:color w:val="auto"/>
        </w:rPr>
      </w:pPr>
    </w:p>
    <w:sectPr>
      <w:headerReference r:id="rId4" w:type="default"/>
      <w:pgSz w:w="11906" w:h="16838"/>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14E4A"/>
    <w:multiLevelType w:val="singleLevel"/>
    <w:tmpl w:val="9F014E4A"/>
    <w:lvl w:ilvl="0" w:tentative="0">
      <w:start w:val="5"/>
      <w:numFmt w:val="chineseCounting"/>
      <w:suff w:val="nothing"/>
      <w:lvlText w:val="%1、"/>
      <w:lvlJc w:val="left"/>
      <w:rPr>
        <w:rFonts w:hint="eastAsia"/>
      </w:rPr>
    </w:lvl>
  </w:abstractNum>
  <w:abstractNum w:abstractNumId="1">
    <w:nsid w:val="B609221C"/>
    <w:multiLevelType w:val="singleLevel"/>
    <w:tmpl w:val="B609221C"/>
    <w:lvl w:ilvl="0" w:tentative="0">
      <w:start w:val="1"/>
      <w:numFmt w:val="decimal"/>
      <w:suff w:val="nothing"/>
      <w:lvlText w:val="%1、"/>
      <w:lvlJc w:val="left"/>
    </w:lvl>
  </w:abstractNum>
  <w:abstractNum w:abstractNumId="2">
    <w:nsid w:val="B7811B20"/>
    <w:multiLevelType w:val="singleLevel"/>
    <w:tmpl w:val="B7811B20"/>
    <w:lvl w:ilvl="0" w:tentative="0">
      <w:start w:val="2"/>
      <w:numFmt w:val="decimal"/>
      <w:suff w:val="nothing"/>
      <w:lvlText w:val="（%1）"/>
      <w:lvlJc w:val="left"/>
    </w:lvl>
  </w:abstractNum>
  <w:abstractNum w:abstractNumId="3">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4">
    <w:nsid w:val="C1950ABE"/>
    <w:multiLevelType w:val="singleLevel"/>
    <w:tmpl w:val="C1950ABE"/>
    <w:lvl w:ilvl="0" w:tentative="0">
      <w:start w:val="1"/>
      <w:numFmt w:val="decimal"/>
      <w:lvlText w:val="%1."/>
      <w:lvlJc w:val="left"/>
      <w:pPr>
        <w:ind w:left="0" w:firstLine="454"/>
      </w:pPr>
      <w:rPr>
        <w:rFonts w:hint="default"/>
      </w:rPr>
    </w:lvl>
  </w:abstractNum>
  <w:abstractNum w:abstractNumId="5">
    <w:nsid w:val="74077D56"/>
    <w:multiLevelType w:val="singleLevel"/>
    <w:tmpl w:val="74077D56"/>
    <w:lvl w:ilvl="0" w:tentative="0">
      <w:start w:val="2"/>
      <w:numFmt w:val="chineseCounting"/>
      <w:suff w:val="nothing"/>
      <w:lvlText w:val="%1、"/>
      <w:lvlJc w:val="left"/>
      <w:rPr>
        <w:rFonts w:hint="eastAsia"/>
      </w:rPr>
    </w:lvl>
  </w:abstractNum>
  <w:abstractNum w:abstractNumId="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6"/>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7440F2"/>
    <w:rsid w:val="00056A87"/>
    <w:rsid w:val="0045657D"/>
    <w:rsid w:val="008168AB"/>
    <w:rsid w:val="00AB4F82"/>
    <w:rsid w:val="00C50A0D"/>
    <w:rsid w:val="00D06A31"/>
    <w:rsid w:val="02227A31"/>
    <w:rsid w:val="024D385E"/>
    <w:rsid w:val="03373831"/>
    <w:rsid w:val="033B1034"/>
    <w:rsid w:val="049E27B6"/>
    <w:rsid w:val="055E6C0F"/>
    <w:rsid w:val="06247F85"/>
    <w:rsid w:val="06A04C33"/>
    <w:rsid w:val="07683FB9"/>
    <w:rsid w:val="08B374B6"/>
    <w:rsid w:val="08BD30CD"/>
    <w:rsid w:val="092B3ADE"/>
    <w:rsid w:val="09BC4137"/>
    <w:rsid w:val="0B1258C1"/>
    <w:rsid w:val="0B7671EE"/>
    <w:rsid w:val="0C4A0131"/>
    <w:rsid w:val="0CB803CA"/>
    <w:rsid w:val="0D940BB1"/>
    <w:rsid w:val="0DCC0459"/>
    <w:rsid w:val="0E3C625E"/>
    <w:rsid w:val="0E591A41"/>
    <w:rsid w:val="0EE06A04"/>
    <w:rsid w:val="0F2904D1"/>
    <w:rsid w:val="0FE36A1F"/>
    <w:rsid w:val="106975CA"/>
    <w:rsid w:val="106C3291"/>
    <w:rsid w:val="110C1984"/>
    <w:rsid w:val="118322A2"/>
    <w:rsid w:val="11910E6A"/>
    <w:rsid w:val="12107727"/>
    <w:rsid w:val="127A1044"/>
    <w:rsid w:val="12CC1965"/>
    <w:rsid w:val="13262390"/>
    <w:rsid w:val="137220F3"/>
    <w:rsid w:val="138D2581"/>
    <w:rsid w:val="13A33C39"/>
    <w:rsid w:val="13FD1DA2"/>
    <w:rsid w:val="148F2B7D"/>
    <w:rsid w:val="14A66C6D"/>
    <w:rsid w:val="15675CC7"/>
    <w:rsid w:val="156E30E2"/>
    <w:rsid w:val="15CA354C"/>
    <w:rsid w:val="15E74C42"/>
    <w:rsid w:val="15FB3100"/>
    <w:rsid w:val="16AE2FEC"/>
    <w:rsid w:val="17262DA7"/>
    <w:rsid w:val="190A6EA1"/>
    <w:rsid w:val="195E6FCA"/>
    <w:rsid w:val="19800C89"/>
    <w:rsid w:val="1AAD4AEC"/>
    <w:rsid w:val="1C043DDE"/>
    <w:rsid w:val="1D57121C"/>
    <w:rsid w:val="1DE8505A"/>
    <w:rsid w:val="1E057A3E"/>
    <w:rsid w:val="1EB678A8"/>
    <w:rsid w:val="1F2E4862"/>
    <w:rsid w:val="1F497D22"/>
    <w:rsid w:val="1FB737FD"/>
    <w:rsid w:val="1FD1579B"/>
    <w:rsid w:val="1FF42436"/>
    <w:rsid w:val="202570CE"/>
    <w:rsid w:val="206A094A"/>
    <w:rsid w:val="20DA182C"/>
    <w:rsid w:val="22226190"/>
    <w:rsid w:val="22282297"/>
    <w:rsid w:val="22C42589"/>
    <w:rsid w:val="23032F46"/>
    <w:rsid w:val="242B606B"/>
    <w:rsid w:val="24364576"/>
    <w:rsid w:val="24B93C4E"/>
    <w:rsid w:val="257F56D8"/>
    <w:rsid w:val="27351E1F"/>
    <w:rsid w:val="27BC2BBD"/>
    <w:rsid w:val="28B74948"/>
    <w:rsid w:val="2907142C"/>
    <w:rsid w:val="29317A9F"/>
    <w:rsid w:val="29422464"/>
    <w:rsid w:val="296255D1"/>
    <w:rsid w:val="298634AE"/>
    <w:rsid w:val="2A1D6A2D"/>
    <w:rsid w:val="2A7A2D1B"/>
    <w:rsid w:val="2B78566B"/>
    <w:rsid w:val="2C444745"/>
    <w:rsid w:val="2C8A2ED1"/>
    <w:rsid w:val="2D594487"/>
    <w:rsid w:val="2E0F5063"/>
    <w:rsid w:val="2E801F68"/>
    <w:rsid w:val="2F9E36DF"/>
    <w:rsid w:val="30263342"/>
    <w:rsid w:val="311D7D22"/>
    <w:rsid w:val="313A733A"/>
    <w:rsid w:val="319331E3"/>
    <w:rsid w:val="320873B5"/>
    <w:rsid w:val="322D55F0"/>
    <w:rsid w:val="323E645E"/>
    <w:rsid w:val="32526998"/>
    <w:rsid w:val="32712BD2"/>
    <w:rsid w:val="32E4633A"/>
    <w:rsid w:val="33792F26"/>
    <w:rsid w:val="337D05BA"/>
    <w:rsid w:val="33FE167D"/>
    <w:rsid w:val="34767A38"/>
    <w:rsid w:val="34923248"/>
    <w:rsid w:val="354342E9"/>
    <w:rsid w:val="35710373"/>
    <w:rsid w:val="3685081A"/>
    <w:rsid w:val="37661A13"/>
    <w:rsid w:val="37DC05FC"/>
    <w:rsid w:val="38206C2F"/>
    <w:rsid w:val="384161E2"/>
    <w:rsid w:val="386C3059"/>
    <w:rsid w:val="391B123B"/>
    <w:rsid w:val="396B2A3F"/>
    <w:rsid w:val="3A0975A8"/>
    <w:rsid w:val="3A1E0635"/>
    <w:rsid w:val="3A341B26"/>
    <w:rsid w:val="3A8C639A"/>
    <w:rsid w:val="3ACC0B8B"/>
    <w:rsid w:val="3ACE4909"/>
    <w:rsid w:val="3AF86E26"/>
    <w:rsid w:val="3B90705F"/>
    <w:rsid w:val="3D7440F2"/>
    <w:rsid w:val="3E1458A7"/>
    <w:rsid w:val="3E764706"/>
    <w:rsid w:val="3ECC5802"/>
    <w:rsid w:val="3F3B3807"/>
    <w:rsid w:val="3F724CCD"/>
    <w:rsid w:val="3FAC6431"/>
    <w:rsid w:val="40A627BD"/>
    <w:rsid w:val="414E1930"/>
    <w:rsid w:val="41E72FC5"/>
    <w:rsid w:val="42415A41"/>
    <w:rsid w:val="43016A94"/>
    <w:rsid w:val="43134A69"/>
    <w:rsid w:val="4351587E"/>
    <w:rsid w:val="43982D3D"/>
    <w:rsid w:val="44650640"/>
    <w:rsid w:val="449F6565"/>
    <w:rsid w:val="45857508"/>
    <w:rsid w:val="46E22257"/>
    <w:rsid w:val="46F13C28"/>
    <w:rsid w:val="471A5EFE"/>
    <w:rsid w:val="47B21FD0"/>
    <w:rsid w:val="48C437EC"/>
    <w:rsid w:val="49A308A5"/>
    <w:rsid w:val="4A283338"/>
    <w:rsid w:val="4AC36B75"/>
    <w:rsid w:val="4B814C16"/>
    <w:rsid w:val="4B9A5798"/>
    <w:rsid w:val="4BE12DDC"/>
    <w:rsid w:val="4C460AB6"/>
    <w:rsid w:val="4C4C4FDC"/>
    <w:rsid w:val="4C8E5CA5"/>
    <w:rsid w:val="4E565ADE"/>
    <w:rsid w:val="4E713C73"/>
    <w:rsid w:val="4ED67027"/>
    <w:rsid w:val="4F3503B0"/>
    <w:rsid w:val="4F454F19"/>
    <w:rsid w:val="4FD80C92"/>
    <w:rsid w:val="4FFD05E3"/>
    <w:rsid w:val="505E411C"/>
    <w:rsid w:val="506917F9"/>
    <w:rsid w:val="50A27E93"/>
    <w:rsid w:val="515A4471"/>
    <w:rsid w:val="518F3560"/>
    <w:rsid w:val="51B0405F"/>
    <w:rsid w:val="52080119"/>
    <w:rsid w:val="525C2CAD"/>
    <w:rsid w:val="52634E37"/>
    <w:rsid w:val="526B3F2A"/>
    <w:rsid w:val="52BE79EE"/>
    <w:rsid w:val="52ED7144"/>
    <w:rsid w:val="52FB3500"/>
    <w:rsid w:val="53013A3B"/>
    <w:rsid w:val="53A641C9"/>
    <w:rsid w:val="549C6871"/>
    <w:rsid w:val="55286102"/>
    <w:rsid w:val="55FD133D"/>
    <w:rsid w:val="56A31759"/>
    <w:rsid w:val="56E842B2"/>
    <w:rsid w:val="57184310"/>
    <w:rsid w:val="57404B3D"/>
    <w:rsid w:val="57647187"/>
    <w:rsid w:val="577613A7"/>
    <w:rsid w:val="57916407"/>
    <w:rsid w:val="57CD6716"/>
    <w:rsid w:val="58906498"/>
    <w:rsid w:val="591E5852"/>
    <w:rsid w:val="5A5534F6"/>
    <w:rsid w:val="5A5D394D"/>
    <w:rsid w:val="5AE32837"/>
    <w:rsid w:val="5AFA308F"/>
    <w:rsid w:val="5C1938D9"/>
    <w:rsid w:val="5CED3EB9"/>
    <w:rsid w:val="5EC40C4A"/>
    <w:rsid w:val="5F3D1A70"/>
    <w:rsid w:val="5F5B3D80"/>
    <w:rsid w:val="5FB4280A"/>
    <w:rsid w:val="60FB482B"/>
    <w:rsid w:val="62594319"/>
    <w:rsid w:val="62896A3E"/>
    <w:rsid w:val="62AD115F"/>
    <w:rsid w:val="635F7193"/>
    <w:rsid w:val="63B8098A"/>
    <w:rsid w:val="63E37150"/>
    <w:rsid w:val="63FB5F07"/>
    <w:rsid w:val="64085183"/>
    <w:rsid w:val="64175BE2"/>
    <w:rsid w:val="652B6423"/>
    <w:rsid w:val="65696C96"/>
    <w:rsid w:val="659775F4"/>
    <w:rsid w:val="65F056C5"/>
    <w:rsid w:val="66203ACE"/>
    <w:rsid w:val="667E3083"/>
    <w:rsid w:val="66D81D68"/>
    <w:rsid w:val="66D93700"/>
    <w:rsid w:val="67154AAF"/>
    <w:rsid w:val="67645845"/>
    <w:rsid w:val="69BE0C34"/>
    <w:rsid w:val="6A2007AB"/>
    <w:rsid w:val="6A4B0471"/>
    <w:rsid w:val="6A4F3879"/>
    <w:rsid w:val="6A554ED2"/>
    <w:rsid w:val="6A9051D6"/>
    <w:rsid w:val="6ACD532A"/>
    <w:rsid w:val="6AEB15CB"/>
    <w:rsid w:val="6B1967C5"/>
    <w:rsid w:val="6BC35752"/>
    <w:rsid w:val="6BDB1DA7"/>
    <w:rsid w:val="6D85303B"/>
    <w:rsid w:val="6DFE2615"/>
    <w:rsid w:val="6EB92134"/>
    <w:rsid w:val="6EF23D7F"/>
    <w:rsid w:val="6FFD4170"/>
    <w:rsid w:val="70F863C0"/>
    <w:rsid w:val="71940AAA"/>
    <w:rsid w:val="71F80EDE"/>
    <w:rsid w:val="720D6D06"/>
    <w:rsid w:val="72A30BE1"/>
    <w:rsid w:val="72AE4FE5"/>
    <w:rsid w:val="72BC6223"/>
    <w:rsid w:val="72DA4B3B"/>
    <w:rsid w:val="731F249B"/>
    <w:rsid w:val="743E1047"/>
    <w:rsid w:val="756F18B8"/>
    <w:rsid w:val="758365B6"/>
    <w:rsid w:val="77461476"/>
    <w:rsid w:val="78727511"/>
    <w:rsid w:val="78A034F6"/>
    <w:rsid w:val="79F00D50"/>
    <w:rsid w:val="7A2C7CFF"/>
    <w:rsid w:val="7A631AEF"/>
    <w:rsid w:val="7AA75AF9"/>
    <w:rsid w:val="7BA31302"/>
    <w:rsid w:val="7BE575BC"/>
    <w:rsid w:val="7C14589E"/>
    <w:rsid w:val="7C6B51DB"/>
    <w:rsid w:val="7C907A13"/>
    <w:rsid w:val="7C9C690A"/>
    <w:rsid w:val="7E6F1B67"/>
    <w:rsid w:val="7F2822B2"/>
    <w:rsid w:val="7F8B5F22"/>
    <w:rsid w:val="DEFFF7F4"/>
    <w:rsid w:val="F79F914B"/>
    <w:rsid w:val="FF767439"/>
    <w:rsid w:val="FFFFA1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cs="Times New Roman" w:eastAsiaTheme="minorEastAsia"/>
      <w:sz w:val="24"/>
      <w:szCs w:val="24"/>
      <w:lang w:val="en-US" w:eastAsia="zh-CN" w:bidi="ar-SA"/>
    </w:rPr>
  </w:style>
  <w:style w:type="paragraph" w:styleId="4">
    <w:name w:val="heading 1"/>
    <w:basedOn w:val="1"/>
    <w:next w:val="1"/>
    <w:qFormat/>
    <w:uiPriority w:val="9"/>
    <w:pPr>
      <w:spacing w:before="340" w:after="330" w:line="360" w:lineRule="auto"/>
      <w:jc w:val="center"/>
      <w:outlineLvl w:val="0"/>
    </w:pPr>
    <w:rPr>
      <w:rFonts w:eastAsia="黑体"/>
      <w:kern w:val="44"/>
      <w:szCs w:val="44"/>
    </w:rPr>
  </w:style>
  <w:style w:type="paragraph" w:styleId="5">
    <w:name w:val="heading 2"/>
    <w:basedOn w:val="6"/>
    <w:next w:val="7"/>
    <w:qFormat/>
    <w:uiPriority w:val="0"/>
    <w:pPr>
      <w:adjustRightInd w:val="0"/>
      <w:jc w:val="center"/>
      <w:textAlignment w:val="baseline"/>
      <w:outlineLvl w:val="1"/>
    </w:pPr>
    <w:rPr>
      <w:szCs w:val="20"/>
    </w:rPr>
  </w:style>
  <w:style w:type="paragraph" w:styleId="6">
    <w:name w:val="heading 3"/>
    <w:basedOn w:val="7"/>
    <w:next w:val="1"/>
    <w:qFormat/>
    <w:uiPriority w:val="9"/>
    <w:pPr>
      <w:spacing w:before="260" w:after="260"/>
      <w:outlineLvl w:val="2"/>
    </w:pPr>
    <w:rPr>
      <w:rFonts w:ascii="宋体" w:hAnsi="宋体" w:eastAsia="宋体"/>
      <w:szCs w:val="32"/>
    </w:rPr>
  </w:style>
  <w:style w:type="paragraph" w:styleId="7">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asciiTheme="minorHAnsi" w:hAnsiTheme="minorHAnsi" w:cstheme="minorBidi"/>
      <w:szCs w:val="22"/>
    </w:rPr>
  </w:style>
  <w:style w:type="paragraph" w:styleId="3">
    <w:name w:val="Quote"/>
    <w:basedOn w:val="1"/>
    <w:next w:val="1"/>
    <w:qFormat/>
    <w:uiPriority w:val="99"/>
    <w:pPr>
      <w:widowControl w:val="0"/>
      <w:jc w:val="both"/>
    </w:pPr>
    <w:rPr>
      <w:rFonts w:ascii="Calibri" w:hAnsi="Calibri" w:cs="Calibri"/>
      <w:i/>
      <w:iCs/>
      <w:color w:val="000000"/>
      <w:kern w:val="2"/>
      <w:sz w:val="22"/>
      <w:szCs w:val="22"/>
    </w:rPr>
  </w:style>
  <w:style w:type="paragraph" w:styleId="8">
    <w:name w:val="Normal Indent"/>
    <w:basedOn w:val="1"/>
    <w:qFormat/>
    <w:uiPriority w:val="0"/>
    <w:pPr>
      <w:ind w:firstLine="420" w:firstLineChars="200"/>
    </w:pPr>
  </w:style>
  <w:style w:type="paragraph" w:styleId="9">
    <w:name w:val="annotation text"/>
    <w:basedOn w:val="1"/>
    <w:link w:val="35"/>
    <w:semiHidden/>
    <w:qFormat/>
    <w:uiPriority w:val="99"/>
    <w:pPr>
      <w:autoSpaceDE w:val="0"/>
      <w:autoSpaceDN w:val="0"/>
      <w:adjustRightInd w:val="0"/>
      <w:textAlignment w:val="baseline"/>
    </w:pPr>
    <w:rPr>
      <w:rFonts w:ascii="宋体"/>
      <w:sz w:val="34"/>
      <w:szCs w:val="20"/>
    </w:rPr>
  </w:style>
  <w:style w:type="paragraph" w:styleId="10">
    <w:name w:val="Body Text Indent"/>
    <w:basedOn w:val="1"/>
    <w:qFormat/>
    <w:uiPriority w:val="0"/>
    <w:pPr>
      <w:spacing w:line="360" w:lineRule="auto"/>
      <w:ind w:firstLine="420" w:firstLineChars="200"/>
    </w:pPr>
  </w:style>
  <w:style w:type="paragraph" w:styleId="11">
    <w:name w:val="Plain Text"/>
    <w:basedOn w:val="1"/>
    <w:unhideWhenUsed/>
    <w:qFormat/>
    <w:uiPriority w:val="0"/>
    <w:pPr>
      <w:widowControl w:val="0"/>
      <w:jc w:val="both"/>
    </w:pPr>
    <w:rPr>
      <w:rFonts w:ascii="宋体" w:hAnsi="Courier New" w:eastAsia="宋体"/>
      <w:kern w:val="2"/>
      <w:sz w:val="21"/>
      <w:szCs w:val="20"/>
    </w:rPr>
  </w:style>
  <w:style w:type="paragraph" w:styleId="12">
    <w:name w:val="footer"/>
    <w:basedOn w:val="1"/>
    <w:link w:val="34"/>
    <w:qFormat/>
    <w:uiPriority w:val="0"/>
    <w:pPr>
      <w:tabs>
        <w:tab w:val="center" w:pos="4153"/>
        <w:tab w:val="right" w:pos="8306"/>
      </w:tabs>
      <w:snapToGrid w:val="0"/>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qFormat/>
    <w:uiPriority w:val="0"/>
    <w:pPr>
      <w:tabs>
        <w:tab w:val="left" w:pos="426"/>
      </w:tabs>
      <w:spacing w:before="240" w:after="60" w:line="312" w:lineRule="auto"/>
      <w:jc w:val="center"/>
      <w:outlineLvl w:val="1"/>
    </w:pPr>
    <w:rPr>
      <w:rFonts w:ascii="Cambria" w:hAnsi="Cambria"/>
      <w:b/>
      <w:bCs/>
      <w:kern w:val="28"/>
      <w:sz w:val="28"/>
      <w:szCs w:val="32"/>
    </w:rPr>
  </w:style>
  <w:style w:type="paragraph" w:styleId="15">
    <w:name w:val="Body Text 2"/>
    <w:basedOn w:val="1"/>
    <w:qFormat/>
    <w:uiPriority w:val="0"/>
    <w:pPr>
      <w:spacing w:line="360" w:lineRule="auto"/>
    </w:pPr>
  </w:style>
  <w:style w:type="paragraph" w:styleId="16">
    <w:name w:val="Normal (Web)"/>
    <w:basedOn w:val="1"/>
    <w:qFormat/>
    <w:uiPriority w:val="99"/>
  </w:style>
  <w:style w:type="paragraph" w:styleId="1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8">
    <w:name w:val="annotation subject"/>
    <w:basedOn w:val="9"/>
    <w:next w:val="9"/>
    <w:link w:val="36"/>
    <w:qFormat/>
    <w:uiPriority w:val="0"/>
    <w:pPr>
      <w:autoSpaceDE/>
      <w:autoSpaceDN/>
      <w:adjustRightInd/>
      <w:textAlignment w:val="auto"/>
    </w:pPr>
    <w:rPr>
      <w:rFonts w:ascii="Times New Roman"/>
      <w:b/>
      <w:bCs/>
      <w:sz w:val="24"/>
      <w:szCs w:val="24"/>
    </w:rPr>
  </w:style>
  <w:style w:type="paragraph" w:styleId="19">
    <w:name w:val="Body Text First Indent 2"/>
    <w:basedOn w:val="10"/>
    <w:semiHidden/>
    <w:unhideWhenUsed/>
    <w:qFormat/>
    <w:uiPriority w:val="99"/>
    <w:pPr>
      <w:spacing w:afterLines="25"/>
    </w:pPr>
  </w:style>
  <w:style w:type="table" w:styleId="21">
    <w:name w:val="Table Grid"/>
    <w:basedOn w:val="20"/>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rFonts w:ascii="Tahoma" w:hAnsi="Tahoma" w:eastAsia="宋体"/>
      <w:b/>
      <w:bCs/>
      <w:spacing w:val="10"/>
      <w:kern w:val="2"/>
      <w:sz w:val="24"/>
      <w:szCs w:val="24"/>
      <w:lang w:val="en-US" w:eastAsia="zh-CN" w:bidi="ar-SA"/>
    </w:rPr>
  </w:style>
  <w:style w:type="character" w:styleId="24">
    <w:name w:val="annotation reference"/>
    <w:basedOn w:val="22"/>
    <w:qFormat/>
    <w:uiPriority w:val="0"/>
    <w:rPr>
      <w:sz w:val="21"/>
      <w:szCs w:val="21"/>
    </w:rPr>
  </w:style>
  <w:style w:type="paragraph" w:customStyle="1" w:styleId="25">
    <w:name w:val="表格文字"/>
    <w:basedOn w:val="1"/>
    <w:qFormat/>
    <w:uiPriority w:val="99"/>
    <w:pPr>
      <w:spacing w:before="25" w:after="25"/>
    </w:pPr>
    <w:rPr>
      <w:spacing w:val="10"/>
    </w:rPr>
  </w:style>
  <w:style w:type="paragraph" w:customStyle="1" w:styleId="26">
    <w:name w:val="列出段落1"/>
    <w:basedOn w:val="1"/>
    <w:qFormat/>
    <w:uiPriority w:val="0"/>
    <w:pPr>
      <w:widowControl w:val="0"/>
      <w:ind w:firstLine="420"/>
      <w:jc w:val="both"/>
    </w:pPr>
    <w:rPr>
      <w:rFonts w:ascii="Calibri" w:hAnsi="Calibri" w:eastAsia="宋体" w:cs="Calibri"/>
      <w:kern w:val="2"/>
      <w:sz w:val="21"/>
      <w:szCs w:val="21"/>
    </w:rPr>
  </w:style>
  <w:style w:type="paragraph" w:styleId="27">
    <w:name w:val="List Paragraph"/>
    <w:basedOn w:val="1"/>
    <w:qFormat/>
    <w:uiPriority w:val="34"/>
    <w:pPr>
      <w:widowControl w:val="0"/>
      <w:ind w:firstLine="420" w:firstLineChars="200"/>
      <w:jc w:val="both"/>
    </w:pPr>
    <w:rPr>
      <w:rFonts w:ascii="Calibri" w:hAnsi="Calibri" w:eastAsia="宋体"/>
      <w:kern w:val="2"/>
      <w:sz w:val="21"/>
    </w:rPr>
  </w:style>
  <w:style w:type="paragraph" w:customStyle="1" w:styleId="28">
    <w:name w:val="￥正文"/>
    <w:basedOn w:val="1"/>
    <w:qFormat/>
    <w:uiPriority w:val="0"/>
    <w:pPr>
      <w:tabs>
        <w:tab w:val="left" w:pos="426"/>
      </w:tabs>
      <w:ind w:firstLine="200" w:firstLineChars="200"/>
    </w:pPr>
    <w:rPr>
      <w:rFonts w:ascii="Calibri" w:hAnsi="Calibri"/>
      <w:kern w:val="2"/>
      <w:szCs w:val="20"/>
    </w:rPr>
  </w:style>
  <w:style w:type="paragraph" w:customStyle="1" w:styleId="29">
    <w:name w:val="Table Text"/>
    <w:basedOn w:val="1"/>
    <w:semiHidden/>
    <w:qFormat/>
    <w:uiPriority w:val="0"/>
    <w:rPr>
      <w:rFonts w:ascii="微软雅黑" w:hAnsi="微软雅黑" w:eastAsia="微软雅黑" w:cs="微软雅黑"/>
      <w:lang w:eastAsia="en-US"/>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普通(网站)1"/>
    <w:basedOn w:val="1"/>
    <w:qFormat/>
    <w:uiPriority w:val="0"/>
    <w:pPr>
      <w:spacing w:before="100" w:beforeAutospacing="1" w:after="100" w:afterAutospacing="1"/>
    </w:pPr>
    <w:rPr>
      <w:rFonts w:ascii="Calibri" w:hAnsi="Calibri" w:eastAsia="宋体"/>
      <w:b/>
      <w:bCs/>
      <w:szCs w:val="36"/>
      <w:u w:val="single"/>
    </w:rPr>
  </w:style>
  <w:style w:type="paragraph" w:customStyle="1" w:styleId="32">
    <w:name w:val="Default"/>
    <w:qFormat/>
    <w:uiPriority w:val="0"/>
    <w:pPr>
      <w:widowControl w:val="0"/>
      <w:autoSpaceDE w:val="0"/>
      <w:autoSpaceDN w:val="0"/>
    </w:pPr>
    <w:rPr>
      <w:rFonts w:ascii="Times New Roman" w:hAnsi="Times New Roman" w:eastAsia="宋体" w:cs="Times New Roman"/>
      <w:color w:val="000000"/>
      <w:sz w:val="24"/>
      <w:szCs w:val="24"/>
      <w:lang w:val="en-US" w:eastAsia="zh-CN" w:bidi="ar-SA"/>
    </w:rPr>
  </w:style>
  <w:style w:type="paragraph" w:customStyle="1" w:styleId="33">
    <w:name w:val="_Style 33"/>
    <w:basedOn w:val="1"/>
    <w:next w:val="27"/>
    <w:qFormat/>
    <w:uiPriority w:val="34"/>
    <w:pPr>
      <w:ind w:firstLine="420" w:firstLineChars="200"/>
    </w:pPr>
    <w:rPr>
      <w:rFonts w:eastAsia="宋体"/>
      <w:sz w:val="21"/>
    </w:rPr>
  </w:style>
  <w:style w:type="character" w:customStyle="1" w:styleId="34">
    <w:name w:val="页脚 字符"/>
    <w:basedOn w:val="22"/>
    <w:link w:val="12"/>
    <w:qFormat/>
    <w:uiPriority w:val="0"/>
    <w:rPr>
      <w:rFonts w:eastAsiaTheme="minorEastAsia"/>
      <w:sz w:val="18"/>
      <w:szCs w:val="18"/>
    </w:rPr>
  </w:style>
  <w:style w:type="character" w:customStyle="1" w:styleId="35">
    <w:name w:val="批注文字 字符"/>
    <w:basedOn w:val="22"/>
    <w:link w:val="9"/>
    <w:semiHidden/>
    <w:qFormat/>
    <w:uiPriority w:val="99"/>
    <w:rPr>
      <w:rFonts w:ascii="宋体" w:eastAsiaTheme="minorEastAsia"/>
      <w:sz w:val="34"/>
    </w:rPr>
  </w:style>
  <w:style w:type="character" w:customStyle="1" w:styleId="36">
    <w:name w:val="批注主题 字符"/>
    <w:basedOn w:val="35"/>
    <w:link w:val="18"/>
    <w:qFormat/>
    <w:uiPriority w:val="0"/>
    <w:rPr>
      <w:rFonts w:ascii="宋体" w:eastAsiaTheme="minorEastAsia"/>
      <w:b/>
      <w:bCs/>
      <w:sz w:val="24"/>
      <w:szCs w:val="24"/>
    </w:rPr>
  </w:style>
  <w:style w:type="paragraph" w:styleId="37">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Words>1970</Words>
  <Characters>1984</Characters>
  <Lines>161</Lines>
  <Paragraphs>45</Paragraphs>
  <TotalTime>21</TotalTime>
  <ScaleCrop>false</ScaleCrop>
  <LinksUpToDate>false</LinksUpToDate>
  <CharactersWithSpaces>2023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2026-04-21T07:22:00Z</dcterms:created>
  <dc:creator>Administrator</dc:creator>
  <cp:lastModifiedBy>LENOVO</cp:lastModifiedBy>
  <dcterms:modified xsi:type="dcterms:W3CDTF">2026-08-04T03:40:59Z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6B2935F77D474FAAA043F1BB21C37EDA_13</vt:lpwstr>
  </property>
  <property fmtid="{D5CDD505-2E9C-101B-9397-08002B2CF9AE}" pid="4" name="KSOTemplateDocerSaveRecord">
    <vt:lpwstr>eyJoZGlkIjoiZWNlMGI2NzFjZDAyMzZkOTE4OTkyMDZmODFlZjcwMWQiLCJ1c2VySWQiOiIyNTA5OTM3OTcifQ==</vt:lpwstr>
  </property>
</Properties>
</file>