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8F677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69028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创投大厦、智慧家园建筑幕墙定期安全检查服务项目概况及工作内容</w:t>
      </w:r>
    </w:p>
    <w:p w14:paraId="63CD1ED5">
      <w:pPr>
        <w:tabs>
          <w:tab w:val="left" w:pos="3324"/>
        </w:tabs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ab/>
      </w:r>
    </w:p>
    <w:p w14:paraId="530B5BB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732" w:firstLineChars="200"/>
        <w:jc w:val="both"/>
        <w:textAlignment w:val="auto"/>
        <w:outlineLvl w:val="1"/>
        <w:rPr>
          <w:rFonts w:hint="default" w:ascii="黑体" w:hAnsi="黑体" w:eastAsia="黑体" w:cs="黑体"/>
          <w:b w:val="0"/>
          <w:bCs w:val="0"/>
          <w:i w:val="0"/>
          <w:strike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strike w:val="0"/>
          <w:color w:val="auto"/>
          <w:spacing w:val="23"/>
          <w:kern w:val="0"/>
          <w:sz w:val="32"/>
          <w:szCs w:val="32"/>
          <w:lang w:val="en-US" w:eastAsia="zh-CN" w:bidi="ar"/>
        </w:rPr>
        <w:t>一、</w:t>
      </w:r>
      <w:r>
        <w:rPr>
          <w:rFonts w:hint="eastAsia" w:ascii="黑体" w:hAnsi="黑体" w:eastAsia="黑体" w:cs="黑体"/>
          <w:b w:val="0"/>
          <w:bCs w:val="0"/>
          <w:i w:val="0"/>
          <w:strike w:val="0"/>
          <w:color w:val="auto"/>
          <w:sz w:val="32"/>
          <w:szCs w:val="32"/>
          <w:highlight w:val="none"/>
          <w:u w:val="none"/>
          <w:lang w:val="en-US" w:eastAsia="zh-CN"/>
        </w:rPr>
        <w:t>项目基本情况</w:t>
      </w:r>
      <w:bookmarkStart w:id="0" w:name="_GoBack"/>
      <w:bookmarkEnd w:id="0"/>
    </w:p>
    <w:p w14:paraId="702220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龙岗创投大厦建筑总高191米，为区域超高层地标建筑。项目于2017年9月完成综合竣工验收，2017年9月20日正式落成投用。建筑外立面采用单元式氟碳铝单板与中空Low-E钢化玻璃复合幕墙体系，幕墙立面采用深浅双色铝单板宽窄渐变排布设计，采用单元式幕墙结构，幕墙面积约为6.3万㎡。</w:t>
      </w:r>
    </w:p>
    <w:p w14:paraId="397E1D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龙岗智慧家园地处宝龙科技城，总建筑面积约为29万㎡，项目分两期建设，其中一期工程于2017年12月完成竣工验收，2018年6月正式交付运营；二期工程于2019年6月完成竣工验收，2019年12月完成全面竣工备案并投入使用。园区幕墙主要采用压腔密闭式单元玻璃幕墙系统，玻璃材质为浅灰双银Low-E中空钢化玻璃，幕墙面积约为15.5万㎡。</w:t>
      </w:r>
    </w:p>
    <w:p w14:paraId="29059B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732" w:firstLineChars="200"/>
        <w:jc w:val="both"/>
        <w:textAlignment w:val="auto"/>
        <w:outlineLvl w:val="1"/>
        <w:rPr>
          <w:rFonts w:hint="default" w:ascii="黑体" w:hAnsi="黑体" w:eastAsia="黑体" w:cs="黑体"/>
          <w:b w:val="0"/>
          <w:bCs w:val="0"/>
          <w:i w:val="0"/>
          <w:strike w:val="0"/>
          <w:color w:val="auto"/>
          <w:spacing w:val="23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strike w:val="0"/>
          <w:color w:val="auto"/>
          <w:spacing w:val="23"/>
          <w:kern w:val="0"/>
          <w:sz w:val="32"/>
          <w:szCs w:val="32"/>
          <w:highlight w:val="none"/>
          <w:u w:val="none"/>
          <w:lang w:val="en-US" w:eastAsia="zh-CN" w:bidi="ar"/>
        </w:rPr>
        <w:t>二、定期安全检查主要内容</w:t>
      </w:r>
    </w:p>
    <w:p w14:paraId="63ADDA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根据</w:t>
      </w:r>
      <w:r>
        <w:rPr>
          <w:rFonts w:hint="default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《深圳市既有建筑幕墙安全维护和管理办法》第十三条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“</w:t>
      </w:r>
      <w:r>
        <w:rPr>
          <w:rFonts w:hint="default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建筑幕墙竣工验收或者交付使用一年后，每五年进行一次定期安全检查。定期安全检查应当对建筑幕墙全部项目进行抽样检查，具体项目包括：幕墙面板、室外构件、开启窗、受力构件、连接构造、功能性构造。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”以及《既有建筑幕墙安全检查技术标准》（SJG 43-2022）第五章等内容，开展定期安全检查主要内容如下：</w:t>
      </w:r>
    </w:p>
    <w:p w14:paraId="2F4187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（1）安全维护档案资料查验。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完整收集并逐项核验幕墙竣工图纸、结构计算书、原材料及幕墙整体性能检测报告、历年维保记录、历次例行/安全检查台账、改造修缮资料等全生命周期档案；核对资料完整性、有效性，梳理幕墙历年病害、维修处置历史，形成档案查验评定记录。</w:t>
      </w:r>
    </w:p>
    <w:p w14:paraId="236AA7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（2）现场全覆盖外观 + 规范比例抽样检查。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1）幕墙面板：逐面排查钢化玻璃自爆、蝴蝶斑裂纹、边角破损、板面松动、镀膜脱落、中空玻璃起雾进水等缺陷； 2）室外构件与开启系统：检查装饰构件脱落风险、开启窗变形、铰链/滑撑锈蚀、锁点失效、防脱落限位装置缺损； 3）支承受力构件：核查铝合金龙骨变形、表面涂层剥落、型材锈蚀、截面损伤； 4）连接构造：按规范比例抽样检查固定螺栓、支座、后置埋件是否松动、缺失、偏移、锈蚀；核查耐候密封胶、结构密封胶有无粉化、开裂、脱粘、内聚破坏； 5）功能性构造：检查排水孔堵塞、墙面雨水渗漏痕迹、防雷连接系统完整性、幕墙周边防护设施完好性。</w:t>
      </w:r>
    </w:p>
    <w:p w14:paraId="6B88B1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（3）抽样检测与现场性能核查。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 xml:space="preserve"> 按照 SJG43-2022 规定的抽样比例，对密封胶粘结外观、连接件锈蚀程度、玻璃板面缺陷开展现场简易性能核查，留存全点位影像、病害位置标注台账，记录每一处缺陷尺寸、风险程度。</w:t>
      </w:r>
    </w:p>
    <w:p w14:paraId="2DA009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（4）综合评定、出具正式报告并完成主管部门备案。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对档案核查、现场抽样检查全部结果综合研判，划分幕墙安全风险等级，编制标准化定期安全检查正式报告；按住建部门要求将检查信息、报告上传至深圳市房屋安全管理平台归档备案。</w:t>
      </w:r>
    </w:p>
    <w:p w14:paraId="45A393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（5）隐患分级与闭环处置建议。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分类梳理一般、较大安全隐患清单，对应出具维修、局部加固、配件更换、持续常态化监测等专项处置意见；明确隐患复查、整改销号闭环管理要求，为物业后续维保、隐患整治提供技术依据。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37490"/>
    <w:rsid w:val="025325BC"/>
    <w:rsid w:val="0E660DE6"/>
    <w:rsid w:val="0E896440"/>
    <w:rsid w:val="172A662D"/>
    <w:rsid w:val="192759C8"/>
    <w:rsid w:val="1C0672A1"/>
    <w:rsid w:val="1F8F4061"/>
    <w:rsid w:val="239F6615"/>
    <w:rsid w:val="25C553D3"/>
    <w:rsid w:val="29F30E61"/>
    <w:rsid w:val="2C2C15FD"/>
    <w:rsid w:val="2FEF6A2F"/>
    <w:rsid w:val="32457C58"/>
    <w:rsid w:val="34337490"/>
    <w:rsid w:val="3FCE0B01"/>
    <w:rsid w:val="46762627"/>
    <w:rsid w:val="482B334D"/>
    <w:rsid w:val="4F2D2B9D"/>
    <w:rsid w:val="51283879"/>
    <w:rsid w:val="59537C18"/>
    <w:rsid w:val="5EF3645E"/>
    <w:rsid w:val="646F4E4C"/>
    <w:rsid w:val="667F142D"/>
    <w:rsid w:val="6B2037F2"/>
    <w:rsid w:val="6F9E2FD7"/>
    <w:rsid w:val="72F00F8C"/>
    <w:rsid w:val="756D0465"/>
    <w:rsid w:val="76E66A47"/>
    <w:rsid w:val="776D1085"/>
    <w:rsid w:val="7F1D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spacing w:val="23"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unhideWhenUsed/>
    <w:qFormat/>
    <w:uiPriority w:val="99"/>
    <w:rPr>
      <w:rFonts w:ascii="宋体" w:cs="Courier New"/>
    </w:rPr>
  </w:style>
  <w:style w:type="paragraph" w:styleId="3">
    <w:name w:val="index 8"/>
    <w:basedOn w:val="1"/>
    <w:next w:val="1"/>
    <w:unhideWhenUsed/>
    <w:qFormat/>
    <w:uiPriority w:val="1"/>
    <w:pPr>
      <w:ind w:left="2940"/>
    </w:pPr>
  </w:style>
  <w:style w:type="paragraph" w:styleId="5">
    <w:name w:val="Body Text"/>
    <w:basedOn w:val="6"/>
    <w:next w:val="6"/>
    <w:qFormat/>
    <w:uiPriority w:val="1"/>
    <w:pPr>
      <w:ind w:left="1248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6">
    <w:name w:val="Title"/>
    <w:basedOn w:val="1"/>
    <w:next w:val="1"/>
    <w:qFormat/>
    <w:uiPriority w:val="1"/>
    <w:pPr>
      <w:keepNext/>
      <w:keepLines/>
      <w:widowControl w:val="0"/>
      <w:spacing w:before="50" w:beforeLines="50"/>
    </w:pPr>
  </w:style>
  <w:style w:type="paragraph" w:customStyle="1" w:styleId="9">
    <w:name w:val="纯文本1"/>
    <w:basedOn w:val="1"/>
    <w:qFormat/>
    <w:uiPriority w:val="0"/>
    <w:pPr>
      <w:spacing w:before="0" w:beforeAutospacing="0" w:after="0" w:afterAutospacing="0"/>
      <w:ind w:left="0" w:right="0"/>
      <w:jc w:val="both"/>
    </w:pPr>
    <w:rPr>
      <w:rFonts w:hint="eastAsia" w:ascii="宋体" w:hAnsi="Courier New" w:eastAsia="宋体"/>
      <w:kern w:val="2"/>
      <w:sz w:val="32"/>
      <w:szCs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1183</Words>
  <Characters>1237</Characters>
  <Lines>0</Lines>
  <Paragraphs>0</Paragraphs>
  <TotalTime>0</TotalTime>
  <ScaleCrop>false</ScaleCrop>
  <LinksUpToDate>false</LinksUpToDate>
  <CharactersWithSpaces>1250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2025-04-11T09:06:00Z</dcterms:created>
  <dc:creator>卢明星</dc:creator>
  <cp:lastModifiedBy>沐风</cp:lastModifiedBy>
  <dcterms:modified xsi:type="dcterms:W3CDTF">2026-07-29T06:45:19Z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4E261047E68F4155B95BF0ACC452AD59_13</vt:lpwstr>
  </property>
  <property fmtid="{D5CDD505-2E9C-101B-9397-08002B2CF9AE}" pid="4" name="KSOTemplateDocerSaveRecord">
    <vt:lpwstr>eyJoZGlkIjoiZjExYThmZjg1YzUyMWQyYjE1MWU0YTJiYmQxZjQ1OGYiLCJ1c2VySWQiOiIyMDg1Njk3NTgifQ==</vt:lpwstr>
  </property>
</Properties>
</file>