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91995">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line="240" w:lineRule="auto"/>
        <w:jc w:val="center"/>
        <w:rPr>
          <w:rFonts w:hint="eastAsia" w:eastAsia="PingFang SC Regular"/>
          <w:sz w:val="36"/>
          <w:szCs w:val="36"/>
          <w:u w:color="000000"/>
          <w:lang w:val="en-US" w:eastAsia="zh-CN"/>
        </w:rPr>
      </w:pPr>
      <w:r>
        <w:rPr>
          <w:rFonts w:hint="eastAsia" w:eastAsia="PingFang SC Regular"/>
          <w:b/>
          <w:bCs/>
          <w:sz w:val="36"/>
          <w:szCs w:val="36"/>
          <w:u w:color="000000"/>
          <w:lang w:val="zh-CN" w:eastAsia="zh-CN"/>
        </w:rPr>
        <w:t>湾东智管公司2026-2027年度安全技术服务项目</w:t>
      </w:r>
      <w:r>
        <w:rPr>
          <w:rFonts w:hint="eastAsia" w:eastAsia="PingFang SC Regular"/>
          <w:b/>
          <w:bCs/>
          <w:sz w:val="36"/>
          <w:szCs w:val="36"/>
          <w:u w:color="000000"/>
          <w:lang w:val="en-US" w:eastAsia="zh-CN"/>
        </w:rPr>
        <w:t xml:space="preserve"> </w:t>
      </w:r>
      <w:r>
        <w:rPr>
          <w:rFonts w:hint="eastAsia" w:eastAsia="PingFang SC Regular"/>
          <w:sz w:val="36"/>
          <w:szCs w:val="36"/>
          <w:u w:color="000000"/>
          <w:lang w:val="en-US" w:eastAsia="zh-CN"/>
        </w:rPr>
        <w:t xml:space="preserve">                                          </w:t>
      </w:r>
    </w:p>
    <w:p w14:paraId="50D1688B">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line="240" w:lineRule="auto"/>
        <w:jc w:val="center"/>
        <w:rPr>
          <w:rFonts w:eastAsia="PingFang SC Regular"/>
          <w:kern w:val="2"/>
          <w:sz w:val="36"/>
          <w:szCs w:val="36"/>
          <w:u w:color="000000"/>
        </w:rPr>
      </w:pPr>
      <w:r>
        <w:rPr>
          <w:rFonts w:hint="eastAsia" w:eastAsia="PingFang SC Regular"/>
          <w:sz w:val="36"/>
          <w:szCs w:val="36"/>
          <w:u w:color="000000"/>
          <w:lang w:val="en-US" w:eastAsia="zh-CN"/>
        </w:rPr>
        <w:t xml:space="preserve"> </w:t>
      </w:r>
      <w:r>
        <w:rPr>
          <w:rFonts w:eastAsia="PingFang SC Regular"/>
          <w:kern w:val="2"/>
          <w:sz w:val="36"/>
          <w:szCs w:val="36"/>
          <w:u w:color="000000"/>
        </w:rPr>
        <w:t>综合评分表</w:t>
      </w:r>
    </w:p>
    <w:p w14:paraId="0C92758D">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line="240" w:lineRule="auto"/>
        <w:jc w:val="center"/>
        <w:rPr>
          <w:rFonts w:hint="default" w:eastAsia="PingFang SC Regular"/>
          <w:kern w:val="2"/>
          <w:sz w:val="36"/>
          <w:szCs w:val="36"/>
          <w:u w:color="000000"/>
        </w:rPr>
      </w:pPr>
    </w:p>
    <w:tbl>
      <w:tblPr>
        <w:tblStyle w:val="5"/>
        <w:tblW w:w="10782"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Layout w:type="fixed"/>
        <w:tblCellMar>
          <w:top w:w="0" w:type="dxa"/>
          <w:left w:w="0" w:type="dxa"/>
          <w:bottom w:w="0" w:type="dxa"/>
          <w:right w:w="0" w:type="dxa"/>
        </w:tblCellMar>
      </w:tblPr>
      <w:tblGrid>
        <w:gridCol w:w="556"/>
        <w:gridCol w:w="795"/>
        <w:gridCol w:w="3751"/>
        <w:gridCol w:w="1420"/>
        <w:gridCol w:w="810"/>
        <w:gridCol w:w="840"/>
        <w:gridCol w:w="956"/>
        <w:gridCol w:w="827"/>
        <w:gridCol w:w="827"/>
      </w:tblGrid>
      <w:tr w14:paraId="1A86172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0" w:hRule="atLeast"/>
          <w:tblHeader/>
          <w:jc w:val="center"/>
        </w:trPr>
        <w:tc>
          <w:tcPr>
            <w:tcW w:w="556" w:type="dxa"/>
            <w:tcBorders>
              <w:top w:val="single" w:color="000000" w:sz="12" w:space="0"/>
              <w:left w:val="single" w:color="000000" w:sz="12" w:space="0"/>
              <w:bottom w:val="single" w:color="000000" w:sz="4" w:space="0"/>
              <w:right w:val="single" w:color="000000" w:sz="4" w:space="0"/>
            </w:tcBorders>
            <w:shd w:val="clear" w:color="auto" w:fill="DEEAF6"/>
            <w:tcMar>
              <w:top w:w="80" w:type="dxa"/>
              <w:left w:w="80" w:type="dxa"/>
              <w:bottom w:w="80" w:type="dxa"/>
              <w:right w:w="80" w:type="dxa"/>
            </w:tcMar>
            <w:vAlign w:val="center"/>
          </w:tcPr>
          <w:p w14:paraId="4F6A4EAB">
            <w:pPr>
              <w:tabs>
                <w:tab w:val="left" w:pos="420"/>
              </w:tabs>
              <w:spacing w:before="0" w:line="20" w:lineRule="atLeast"/>
              <w:jc w:val="center"/>
              <w:rPr>
                <w:rFonts w:hint="default"/>
              </w:rPr>
            </w:pPr>
            <w:r>
              <w:rPr>
                <w:rFonts w:ascii="宋体" w:hAnsi="宋体" w:eastAsia="宋体" w:cs="宋体"/>
                <w:b/>
                <w:bCs/>
                <w:kern w:val="2"/>
                <w:sz w:val="21"/>
                <w:szCs w:val="21"/>
                <w:u w:color="000000"/>
              </w:rPr>
              <w:t>序号</w:t>
            </w:r>
          </w:p>
        </w:tc>
        <w:tc>
          <w:tcPr>
            <w:tcW w:w="795" w:type="dxa"/>
            <w:tcBorders>
              <w:top w:val="single" w:color="000000" w:sz="12" w:space="0"/>
              <w:left w:val="single" w:color="000000" w:sz="4" w:space="0"/>
              <w:bottom w:val="single" w:color="000000" w:sz="4" w:space="0"/>
              <w:right w:val="single" w:color="000000" w:sz="4" w:space="0"/>
            </w:tcBorders>
            <w:shd w:val="clear" w:color="auto" w:fill="DEEAF6"/>
            <w:tcMar>
              <w:top w:w="80" w:type="dxa"/>
              <w:left w:w="80" w:type="dxa"/>
              <w:bottom w:w="80" w:type="dxa"/>
              <w:right w:w="80" w:type="dxa"/>
            </w:tcMar>
            <w:vAlign w:val="center"/>
          </w:tcPr>
          <w:p w14:paraId="1D313F5C">
            <w:pPr>
              <w:tabs>
                <w:tab w:val="left" w:pos="420"/>
              </w:tabs>
              <w:spacing w:before="0" w:line="20" w:lineRule="atLeast"/>
              <w:jc w:val="center"/>
              <w:rPr>
                <w:rFonts w:hint="default" w:ascii="宋体" w:hAnsi="宋体" w:eastAsia="宋体" w:cs="宋体"/>
                <w:b/>
                <w:bCs/>
                <w:kern w:val="2"/>
                <w:sz w:val="21"/>
                <w:szCs w:val="21"/>
                <w:u w:color="000000"/>
              </w:rPr>
            </w:pPr>
            <w:r>
              <w:rPr>
                <w:rFonts w:ascii="宋体" w:hAnsi="宋体" w:eastAsia="宋体" w:cs="宋体"/>
                <w:b/>
                <w:bCs/>
                <w:kern w:val="2"/>
                <w:sz w:val="21"/>
                <w:szCs w:val="21"/>
                <w:u w:color="000000"/>
              </w:rPr>
              <w:t>评审</w:t>
            </w:r>
          </w:p>
          <w:p w14:paraId="7E45DDAF">
            <w:pPr>
              <w:tabs>
                <w:tab w:val="left" w:pos="420"/>
              </w:tabs>
              <w:spacing w:before="0" w:line="20" w:lineRule="atLeast"/>
              <w:jc w:val="center"/>
              <w:rPr>
                <w:rFonts w:hint="default"/>
              </w:rPr>
            </w:pPr>
            <w:r>
              <w:rPr>
                <w:rFonts w:ascii="宋体" w:hAnsi="宋体" w:eastAsia="宋体" w:cs="宋体"/>
                <w:b/>
                <w:bCs/>
                <w:kern w:val="2"/>
                <w:sz w:val="21"/>
                <w:szCs w:val="21"/>
                <w:u w:color="000000"/>
              </w:rPr>
              <w:t>项目</w:t>
            </w:r>
          </w:p>
        </w:tc>
        <w:tc>
          <w:tcPr>
            <w:tcW w:w="3751" w:type="dxa"/>
            <w:tcBorders>
              <w:top w:val="single" w:color="000000" w:sz="12" w:space="0"/>
              <w:left w:val="single" w:color="000000" w:sz="4" w:space="0"/>
              <w:bottom w:val="single" w:color="000000" w:sz="4" w:space="0"/>
              <w:right w:val="single" w:color="000000" w:sz="4" w:space="0"/>
            </w:tcBorders>
            <w:shd w:val="clear" w:color="auto" w:fill="DEEAF6"/>
            <w:tcMar>
              <w:top w:w="80" w:type="dxa"/>
              <w:left w:w="80" w:type="dxa"/>
              <w:bottom w:w="80" w:type="dxa"/>
              <w:right w:w="80" w:type="dxa"/>
            </w:tcMar>
            <w:vAlign w:val="center"/>
          </w:tcPr>
          <w:p w14:paraId="2833F750">
            <w:pPr>
              <w:tabs>
                <w:tab w:val="left" w:pos="420"/>
                <w:tab w:val="left" w:pos="840"/>
                <w:tab w:val="left" w:pos="1260"/>
                <w:tab w:val="left" w:pos="1680"/>
                <w:tab w:val="left" w:pos="2100"/>
                <w:tab w:val="left" w:pos="2520"/>
                <w:tab w:val="left" w:pos="2940"/>
                <w:tab w:val="left" w:pos="3360"/>
              </w:tabs>
              <w:spacing w:before="0" w:line="20" w:lineRule="atLeast"/>
              <w:jc w:val="center"/>
              <w:rPr>
                <w:rFonts w:hint="default"/>
              </w:rPr>
            </w:pPr>
            <w:r>
              <w:rPr>
                <w:rFonts w:ascii="宋体" w:hAnsi="宋体" w:eastAsia="宋体" w:cs="宋体"/>
                <w:b/>
                <w:bCs/>
                <w:kern w:val="2"/>
                <w:sz w:val="21"/>
                <w:szCs w:val="21"/>
                <w:u w:color="000000"/>
              </w:rPr>
              <w:t>评审标准</w:t>
            </w:r>
          </w:p>
        </w:tc>
        <w:tc>
          <w:tcPr>
            <w:tcW w:w="1420" w:type="dxa"/>
            <w:tcBorders>
              <w:top w:val="single" w:color="000000" w:sz="12" w:space="0"/>
              <w:left w:val="single" w:color="000000" w:sz="4" w:space="0"/>
              <w:bottom w:val="single" w:color="000000" w:sz="4" w:space="0"/>
              <w:right w:val="single" w:color="000000" w:sz="4" w:space="0"/>
            </w:tcBorders>
            <w:shd w:val="clear" w:color="auto" w:fill="DEEAF6"/>
            <w:tcMar>
              <w:top w:w="80" w:type="dxa"/>
              <w:left w:w="80" w:type="dxa"/>
              <w:bottom w:w="80" w:type="dxa"/>
              <w:right w:w="80" w:type="dxa"/>
            </w:tcMar>
            <w:vAlign w:val="center"/>
          </w:tcPr>
          <w:p w14:paraId="01FB7D20">
            <w:pPr>
              <w:tabs>
                <w:tab w:val="left" w:pos="420"/>
                <w:tab w:val="left" w:pos="840"/>
                <w:tab w:val="left" w:pos="1260"/>
              </w:tabs>
              <w:spacing w:before="0" w:line="20" w:lineRule="atLeast"/>
              <w:jc w:val="center"/>
              <w:rPr>
                <w:rFonts w:hint="default"/>
              </w:rPr>
            </w:pPr>
            <w:r>
              <w:rPr>
                <w:rFonts w:ascii="宋体" w:hAnsi="宋体" w:eastAsia="宋体" w:cs="宋体"/>
                <w:b/>
                <w:bCs/>
                <w:kern w:val="2"/>
                <w:sz w:val="21"/>
                <w:szCs w:val="21"/>
                <w:u w:color="000000"/>
              </w:rPr>
              <w:t>证明材料</w:t>
            </w:r>
          </w:p>
        </w:tc>
        <w:tc>
          <w:tcPr>
            <w:tcW w:w="810" w:type="dxa"/>
            <w:tcBorders>
              <w:top w:val="single" w:color="000000" w:sz="12" w:space="0"/>
              <w:left w:val="single" w:color="000000" w:sz="4" w:space="0"/>
              <w:bottom w:val="single" w:color="000000" w:sz="4" w:space="0"/>
              <w:right w:val="single" w:color="000000" w:sz="4" w:space="0"/>
            </w:tcBorders>
            <w:shd w:val="clear" w:color="auto" w:fill="DEEAF6"/>
            <w:tcMar>
              <w:top w:w="80" w:type="dxa"/>
              <w:left w:w="80" w:type="dxa"/>
              <w:bottom w:w="80" w:type="dxa"/>
              <w:right w:w="80" w:type="dxa"/>
            </w:tcMar>
            <w:vAlign w:val="center"/>
          </w:tcPr>
          <w:p w14:paraId="2F3ABB64">
            <w:pPr>
              <w:tabs>
                <w:tab w:val="left" w:pos="420"/>
              </w:tabs>
              <w:spacing w:before="0" w:line="20" w:lineRule="atLeast"/>
              <w:jc w:val="center"/>
              <w:rPr>
                <w:rFonts w:hint="default"/>
              </w:rPr>
            </w:pPr>
            <w:r>
              <w:rPr>
                <w:rFonts w:ascii="宋体" w:hAnsi="宋体" w:eastAsia="宋体" w:cs="宋体"/>
                <w:b/>
                <w:bCs/>
                <w:kern w:val="2"/>
                <w:sz w:val="21"/>
                <w:szCs w:val="21"/>
                <w:u w:color="000000"/>
              </w:rPr>
              <w:t>分值</w:t>
            </w:r>
          </w:p>
        </w:tc>
        <w:tc>
          <w:tcPr>
            <w:tcW w:w="840" w:type="dxa"/>
            <w:tcBorders>
              <w:top w:val="single" w:color="000000" w:sz="12" w:space="0"/>
              <w:left w:val="single" w:color="000000" w:sz="4" w:space="0"/>
              <w:bottom w:val="single" w:color="000000" w:sz="4" w:space="0"/>
              <w:right w:val="single" w:color="000000" w:sz="4" w:space="0"/>
            </w:tcBorders>
            <w:shd w:val="clear" w:color="auto" w:fill="DEEAF6"/>
            <w:tcMar>
              <w:top w:w="80" w:type="dxa"/>
              <w:left w:w="80" w:type="dxa"/>
              <w:bottom w:w="80" w:type="dxa"/>
              <w:right w:w="80" w:type="dxa"/>
            </w:tcMar>
            <w:vAlign w:val="center"/>
          </w:tcPr>
          <w:p w14:paraId="218BA79A">
            <w:pPr>
              <w:tabs>
                <w:tab w:val="left" w:pos="420"/>
                <w:tab w:val="left" w:pos="840"/>
              </w:tabs>
              <w:spacing w:before="0" w:line="20" w:lineRule="atLeast"/>
              <w:jc w:val="center"/>
              <w:rPr>
                <w:rFonts w:hint="default"/>
              </w:rPr>
            </w:pPr>
            <w:r>
              <w:rPr>
                <w:rFonts w:ascii="宋体" w:hAnsi="宋体" w:eastAsia="宋体" w:cs="宋体"/>
                <w:b/>
                <w:bCs/>
                <w:kern w:val="2"/>
                <w:sz w:val="21"/>
                <w:szCs w:val="21"/>
                <w:u w:color="000000"/>
              </w:rPr>
              <w:t>单位</w:t>
            </w:r>
            <w:r>
              <w:rPr>
                <w:rFonts w:ascii="宋体" w:hAnsi="宋体" w:eastAsia="宋体" w:cs="宋体"/>
                <w:b/>
                <w:bCs/>
                <w:kern w:val="2"/>
                <w:sz w:val="21"/>
                <w:szCs w:val="21"/>
                <w:u w:color="000000"/>
                <w:lang w:val="en-US"/>
              </w:rPr>
              <w:t>A</w:t>
            </w:r>
          </w:p>
        </w:tc>
        <w:tc>
          <w:tcPr>
            <w:tcW w:w="956" w:type="dxa"/>
            <w:tcBorders>
              <w:top w:val="single" w:color="000000" w:sz="12" w:space="0"/>
              <w:left w:val="single" w:color="000000" w:sz="4" w:space="0"/>
              <w:bottom w:val="single" w:color="000000" w:sz="4" w:space="0"/>
              <w:right w:val="single" w:color="000000" w:sz="4" w:space="0"/>
            </w:tcBorders>
            <w:shd w:val="clear" w:color="auto" w:fill="DEEAF6"/>
            <w:tcMar>
              <w:top w:w="80" w:type="dxa"/>
              <w:left w:w="80" w:type="dxa"/>
              <w:bottom w:w="80" w:type="dxa"/>
              <w:right w:w="80" w:type="dxa"/>
            </w:tcMar>
            <w:vAlign w:val="center"/>
          </w:tcPr>
          <w:p w14:paraId="7115A0A8">
            <w:pPr>
              <w:tabs>
                <w:tab w:val="left" w:pos="420"/>
                <w:tab w:val="left" w:pos="840"/>
              </w:tabs>
              <w:spacing w:before="0" w:line="20" w:lineRule="atLeast"/>
              <w:jc w:val="center"/>
              <w:rPr>
                <w:rFonts w:hint="default"/>
              </w:rPr>
            </w:pPr>
            <w:r>
              <w:rPr>
                <w:rFonts w:ascii="宋体" w:hAnsi="宋体" w:eastAsia="宋体" w:cs="宋体"/>
                <w:b/>
                <w:bCs/>
                <w:kern w:val="2"/>
                <w:sz w:val="21"/>
                <w:szCs w:val="21"/>
                <w:u w:color="000000"/>
              </w:rPr>
              <w:t>单位</w:t>
            </w:r>
            <w:r>
              <w:rPr>
                <w:rFonts w:ascii="宋体" w:hAnsi="宋体" w:eastAsia="宋体" w:cs="宋体"/>
                <w:b/>
                <w:bCs/>
                <w:kern w:val="2"/>
                <w:sz w:val="21"/>
                <w:szCs w:val="21"/>
                <w:u w:color="000000"/>
                <w:lang w:val="en-US"/>
              </w:rPr>
              <w:t>B</w:t>
            </w:r>
          </w:p>
        </w:tc>
        <w:tc>
          <w:tcPr>
            <w:tcW w:w="827" w:type="dxa"/>
            <w:tcBorders>
              <w:top w:val="single" w:color="000000" w:sz="12" w:space="0"/>
              <w:left w:val="single" w:color="000000" w:sz="4" w:space="0"/>
              <w:bottom w:val="single" w:color="000000" w:sz="4" w:space="0"/>
              <w:right w:val="single" w:color="000000" w:sz="12" w:space="0"/>
            </w:tcBorders>
            <w:shd w:val="clear" w:color="auto" w:fill="DEEAF6"/>
            <w:tcMar>
              <w:top w:w="80" w:type="dxa"/>
              <w:left w:w="80" w:type="dxa"/>
              <w:bottom w:w="80" w:type="dxa"/>
              <w:right w:w="80" w:type="dxa"/>
            </w:tcMar>
            <w:vAlign w:val="center"/>
          </w:tcPr>
          <w:p w14:paraId="53C3E469">
            <w:pPr>
              <w:tabs>
                <w:tab w:val="left" w:pos="420"/>
              </w:tabs>
              <w:spacing w:before="0" w:line="20" w:lineRule="atLeast"/>
              <w:jc w:val="center"/>
              <w:rPr>
                <w:rFonts w:hint="default"/>
              </w:rPr>
            </w:pPr>
            <w:r>
              <w:rPr>
                <w:rFonts w:ascii="宋体" w:hAnsi="宋体" w:eastAsia="宋体" w:cs="宋体"/>
                <w:b/>
                <w:bCs/>
                <w:kern w:val="2"/>
                <w:sz w:val="21"/>
                <w:szCs w:val="21"/>
                <w:u w:color="000000"/>
              </w:rPr>
              <w:t>单位</w:t>
            </w:r>
            <w:r>
              <w:rPr>
                <w:rFonts w:ascii="宋体" w:hAnsi="宋体" w:eastAsia="宋体" w:cs="宋体"/>
                <w:b/>
                <w:bCs/>
                <w:kern w:val="2"/>
                <w:sz w:val="21"/>
                <w:szCs w:val="21"/>
                <w:u w:color="000000"/>
                <w:lang w:val="en-US"/>
              </w:rPr>
              <w:t>C</w:t>
            </w:r>
          </w:p>
        </w:tc>
        <w:tc>
          <w:tcPr>
            <w:tcW w:w="827" w:type="dxa"/>
            <w:tcBorders>
              <w:top w:val="single" w:color="000000" w:sz="12" w:space="0"/>
              <w:left w:val="single" w:color="000000" w:sz="4" w:space="0"/>
              <w:bottom w:val="single" w:color="000000" w:sz="4" w:space="0"/>
              <w:right w:val="single" w:color="000000" w:sz="12" w:space="0"/>
            </w:tcBorders>
            <w:shd w:val="clear" w:color="auto" w:fill="DEEAF6"/>
            <w:tcMar>
              <w:top w:w="80" w:type="dxa"/>
              <w:left w:w="80" w:type="dxa"/>
              <w:bottom w:w="80" w:type="dxa"/>
              <w:right w:w="80" w:type="dxa"/>
            </w:tcMar>
            <w:vAlign w:val="center"/>
          </w:tcPr>
          <w:p w14:paraId="17DA32AA">
            <w:pPr>
              <w:tabs>
                <w:tab w:val="left" w:pos="420"/>
              </w:tabs>
              <w:spacing w:before="0" w:line="20" w:lineRule="atLeast"/>
              <w:jc w:val="center"/>
              <w:rPr>
                <w:rFonts w:hint="default" w:ascii="宋体" w:hAnsi="宋体" w:eastAsia="宋体" w:cs="宋体"/>
                <w:b/>
                <w:bCs/>
                <w:kern w:val="2"/>
                <w:sz w:val="21"/>
                <w:szCs w:val="21"/>
                <w:u w:color="000000"/>
                <w:lang w:val="en-US" w:eastAsia="zh-CN"/>
              </w:rPr>
            </w:pPr>
            <w:r>
              <w:rPr>
                <w:rFonts w:hint="eastAsia" w:ascii="宋体" w:hAnsi="宋体" w:eastAsia="宋体" w:cs="宋体"/>
                <w:b/>
                <w:bCs/>
                <w:kern w:val="2"/>
                <w:sz w:val="21"/>
                <w:szCs w:val="21"/>
                <w:u w:color="000000"/>
                <w:lang w:val="en-US" w:eastAsia="zh-CN"/>
              </w:rPr>
              <w:t>....</w:t>
            </w:r>
          </w:p>
        </w:tc>
      </w:tr>
      <w:tr w14:paraId="1337678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131" w:hRule="atLeast"/>
          <w:jc w:val="center"/>
        </w:trPr>
        <w:tc>
          <w:tcPr>
            <w:tcW w:w="556" w:type="dxa"/>
            <w:tcBorders>
              <w:top w:val="single" w:color="000000" w:sz="4" w:space="0"/>
              <w:left w:val="single" w:color="000000" w:sz="12"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7EF40D3F">
            <w:pPr>
              <w:tabs>
                <w:tab w:val="left" w:pos="42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1</w:t>
            </w:r>
          </w:p>
        </w:tc>
        <w:tc>
          <w:tcPr>
            <w:tcW w:w="79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39C45B75">
            <w:pPr>
              <w:widowControl w:val="0"/>
              <w:tabs>
                <w:tab w:val="left" w:pos="420"/>
              </w:tabs>
              <w:spacing w:before="0" w:line="20" w:lineRule="atLeast"/>
              <w:jc w:val="center"/>
              <w:rPr>
                <w:rFonts w:hint="eastAsia"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企业资信</w:t>
            </w:r>
          </w:p>
        </w:tc>
        <w:tc>
          <w:tcPr>
            <w:tcW w:w="3751"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2974F5B0">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eastAsia="zh-CN"/>
              </w:rPr>
              <w:t>近</w:t>
            </w:r>
            <w:r>
              <w:rPr>
                <w:rFonts w:hint="eastAsia" w:ascii="宋体" w:hAnsi="宋体" w:eastAsia="宋体" w:cs="宋体"/>
                <w:kern w:val="2"/>
                <w:sz w:val="21"/>
                <w:szCs w:val="21"/>
                <w:u w:color="000000"/>
                <w:lang w:val="en-US" w:eastAsia="zh-CN"/>
              </w:rPr>
              <w:t>2年，企业无行政处罚记录及合同纠纷的得10分，每出现一例行政处罚或合同被告方的，扣5分，直到该项不得分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08AEF7E5">
            <w:pPr>
              <w:widowControl w:val="0"/>
              <w:tabs>
                <w:tab w:val="left" w:pos="420"/>
                <w:tab w:val="left" w:pos="840"/>
                <w:tab w:val="left" w:pos="1260"/>
              </w:tabs>
              <w:spacing w:before="0" w:line="20" w:lineRule="atLeast"/>
              <w:jc w:val="center"/>
              <w:rPr>
                <w:rFonts w:hint="eastAsia"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提供国家企业信息公示系统或企查查中提供企业信用信息</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6944A130">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10分</w:t>
            </w:r>
          </w:p>
        </w:tc>
        <w:tc>
          <w:tcPr>
            <w:tcW w:w="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7FACE067">
            <w:pPr>
              <w:rPr>
                <w:rFonts w:hint="default"/>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2DC97686">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1CBFAB61">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31A1C0F7">
            <w:pPr>
              <w:rPr>
                <w:rFonts w:hint="default"/>
              </w:rPr>
            </w:pPr>
          </w:p>
        </w:tc>
      </w:tr>
      <w:tr w14:paraId="4D442E9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42" w:hRule="atLeast"/>
          <w:jc w:val="center"/>
        </w:trPr>
        <w:tc>
          <w:tcPr>
            <w:tcW w:w="556" w:type="dxa"/>
            <w:vMerge w:val="restart"/>
            <w:tcBorders>
              <w:top w:val="single" w:color="000000" w:sz="4" w:space="0"/>
              <w:left w:val="single" w:color="000000" w:sz="12" w:space="0"/>
              <w:right w:val="single" w:color="000000" w:sz="4" w:space="0"/>
            </w:tcBorders>
            <w:shd w:val="clear" w:color="auto" w:fill="FFFFFF" w:themeFill="background1"/>
            <w:tcMar>
              <w:top w:w="80" w:type="dxa"/>
              <w:left w:w="80" w:type="dxa"/>
              <w:bottom w:w="80" w:type="dxa"/>
              <w:right w:w="80" w:type="dxa"/>
            </w:tcMar>
            <w:vAlign w:val="center"/>
          </w:tcPr>
          <w:p w14:paraId="5E80CEE7">
            <w:pPr>
              <w:tabs>
                <w:tab w:val="left" w:pos="420"/>
              </w:tabs>
              <w:spacing w:before="0" w:line="20" w:lineRule="atLeast"/>
              <w:jc w:val="center"/>
              <w:rPr>
                <w:rFonts w:hint="eastAsia" w:eastAsia="宋体"/>
                <w:lang w:eastAsia="zh-CN"/>
              </w:rPr>
            </w:pPr>
            <w:r>
              <w:rPr>
                <w:rFonts w:hint="eastAsia" w:ascii="宋体" w:hAnsi="宋体" w:eastAsia="宋体" w:cs="宋体"/>
                <w:kern w:val="2"/>
                <w:sz w:val="21"/>
                <w:szCs w:val="21"/>
                <w:u w:color="000000"/>
                <w:lang w:val="en-US" w:eastAsia="zh-CN"/>
              </w:rPr>
              <w:t>2</w:t>
            </w:r>
          </w:p>
        </w:tc>
        <w:tc>
          <w:tcPr>
            <w:tcW w:w="795" w:type="dxa"/>
            <w:vMerge w:val="restart"/>
            <w:tcBorders>
              <w:top w:val="single" w:color="000000" w:sz="4" w:space="0"/>
              <w:left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080D3CCF">
            <w:pPr>
              <w:widowControl w:val="0"/>
              <w:tabs>
                <w:tab w:val="left" w:pos="420"/>
              </w:tabs>
              <w:spacing w:before="0" w:line="20" w:lineRule="atLeast"/>
              <w:jc w:val="center"/>
              <w:rPr>
                <w:rFonts w:hint="default"/>
              </w:rPr>
            </w:pPr>
            <w:r>
              <w:rPr>
                <w:rFonts w:hint="eastAsia" w:ascii="宋体" w:hAnsi="宋体" w:eastAsia="宋体" w:cs="宋体"/>
                <w:kern w:val="2"/>
                <w:sz w:val="21"/>
                <w:szCs w:val="21"/>
                <w:u w:color="000000"/>
                <w:lang w:eastAsia="zh-CN"/>
              </w:rPr>
              <w:t>人员</w:t>
            </w:r>
            <w:r>
              <w:rPr>
                <w:rFonts w:ascii="宋体" w:hAnsi="宋体" w:eastAsia="宋体" w:cs="宋体"/>
                <w:kern w:val="2"/>
                <w:sz w:val="21"/>
                <w:szCs w:val="21"/>
                <w:u w:color="000000"/>
              </w:rPr>
              <w:t>配置评分</w:t>
            </w:r>
          </w:p>
        </w:tc>
        <w:tc>
          <w:tcPr>
            <w:tcW w:w="3751"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2E493B60">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eastAsia="zh-CN"/>
              </w:rPr>
              <w:t>学历：拟投入人员拥有本科学历的，得</w:t>
            </w:r>
            <w:r>
              <w:rPr>
                <w:rFonts w:hint="eastAsia" w:ascii="宋体" w:hAnsi="宋体" w:eastAsia="宋体" w:cs="宋体"/>
                <w:kern w:val="2"/>
                <w:sz w:val="21"/>
                <w:szCs w:val="21"/>
                <w:u w:color="000000"/>
                <w:lang w:val="en-US" w:eastAsia="zh-CN"/>
              </w:rPr>
              <w:t>5分。拥有大专学历的，得2分，其他不得分。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57E59AC8">
            <w:pPr>
              <w:widowControl w:val="0"/>
              <w:tabs>
                <w:tab w:val="left" w:pos="420"/>
                <w:tab w:val="left" w:pos="840"/>
                <w:tab w:val="left" w:pos="1260"/>
              </w:tabs>
              <w:spacing w:before="0" w:line="20" w:lineRule="atLeast"/>
              <w:jc w:val="center"/>
              <w:rPr>
                <w:rFonts w:hint="eastAsia"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提供学历证明</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2CC73AD2">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eastAsia="zh-CN"/>
              </w:rPr>
            </w:pPr>
            <w:r>
              <w:rPr>
                <w:rFonts w:hint="eastAsia" w:ascii="宋体" w:hAnsi="宋体" w:eastAsia="宋体" w:cs="宋体"/>
                <w:kern w:val="2"/>
                <w:sz w:val="21"/>
                <w:szCs w:val="21"/>
                <w:u w:color="000000"/>
                <w:lang w:val="en-US" w:eastAsia="zh-CN"/>
              </w:rPr>
              <w:t>5</w:t>
            </w:r>
            <w:r>
              <w:rPr>
                <w:rFonts w:hint="eastAsia" w:ascii="宋体" w:hAnsi="宋体" w:eastAsia="宋体" w:cs="宋体"/>
                <w:kern w:val="2"/>
                <w:sz w:val="21"/>
                <w:szCs w:val="21"/>
                <w:u w:color="000000"/>
                <w:lang w:eastAsia="zh-CN"/>
              </w:rPr>
              <w:t>分</w:t>
            </w:r>
          </w:p>
        </w:tc>
        <w:tc>
          <w:tcPr>
            <w:tcW w:w="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25A52C85">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eastAsia="zh-CN"/>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23891955">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29C78F1E">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3B1008CE">
            <w:pPr>
              <w:rPr>
                <w:rFonts w:hint="default"/>
              </w:rPr>
            </w:pPr>
          </w:p>
        </w:tc>
      </w:tr>
      <w:tr w14:paraId="2540A83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149" w:hRule="atLeast"/>
          <w:jc w:val="center"/>
        </w:trPr>
        <w:tc>
          <w:tcPr>
            <w:tcW w:w="556" w:type="dxa"/>
            <w:vMerge w:val="continue"/>
            <w:tcBorders>
              <w:left w:val="single" w:color="000000" w:sz="12" w:space="0"/>
              <w:right w:val="single" w:color="000000" w:sz="4" w:space="0"/>
            </w:tcBorders>
            <w:shd w:val="clear" w:color="auto" w:fill="FFFFFF" w:themeFill="background1"/>
            <w:tcMar>
              <w:top w:w="80" w:type="dxa"/>
              <w:left w:w="80" w:type="dxa"/>
              <w:bottom w:w="80" w:type="dxa"/>
              <w:right w:w="80" w:type="dxa"/>
            </w:tcMar>
            <w:vAlign w:val="center"/>
          </w:tcPr>
          <w:p w14:paraId="411F92EB">
            <w:pPr>
              <w:tabs>
                <w:tab w:val="left" w:pos="420"/>
              </w:tabs>
              <w:spacing w:before="0" w:line="20" w:lineRule="atLeast"/>
              <w:jc w:val="center"/>
              <w:rPr>
                <w:rFonts w:hint="eastAsia" w:ascii="宋体" w:hAnsi="宋体" w:eastAsia="宋体" w:cs="宋体"/>
                <w:kern w:val="2"/>
                <w:sz w:val="21"/>
                <w:szCs w:val="21"/>
                <w:u w:color="000000"/>
                <w:lang w:val="en-US" w:eastAsia="zh-CN"/>
              </w:rPr>
            </w:pPr>
          </w:p>
        </w:tc>
        <w:tc>
          <w:tcPr>
            <w:tcW w:w="795" w:type="dxa"/>
            <w:vMerge w:val="continue"/>
            <w:tcBorders>
              <w:left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7363D8A5">
            <w:pPr>
              <w:widowControl w:val="0"/>
              <w:tabs>
                <w:tab w:val="left" w:pos="420"/>
              </w:tabs>
              <w:spacing w:before="0" w:line="20" w:lineRule="atLeast"/>
              <w:jc w:val="center"/>
              <w:rPr>
                <w:rFonts w:hint="eastAsia" w:ascii="宋体" w:hAnsi="宋体" w:eastAsia="宋体" w:cs="宋体"/>
                <w:kern w:val="2"/>
                <w:sz w:val="21"/>
                <w:szCs w:val="21"/>
                <w:u w:color="000000"/>
                <w:lang w:eastAsia="zh-CN"/>
              </w:rPr>
            </w:pPr>
          </w:p>
        </w:tc>
        <w:tc>
          <w:tcPr>
            <w:tcW w:w="3751"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5B2954F2">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eastAsia="zh-CN"/>
              </w:rPr>
              <w:t>工作经验：拟投入人员拥有</w:t>
            </w:r>
            <w:r>
              <w:rPr>
                <w:rFonts w:hint="eastAsia" w:ascii="宋体" w:hAnsi="宋体" w:eastAsia="宋体" w:cs="宋体"/>
                <w:kern w:val="2"/>
                <w:sz w:val="21"/>
                <w:szCs w:val="21"/>
                <w:u w:color="000000"/>
                <w:lang w:val="en-US" w:eastAsia="zh-CN"/>
              </w:rPr>
              <w:t>3年及以上工作经历，拟投入人员为响应单位公司合同员工，拟投入人员具有产业园区或工业厂房安全管理工作经验。满足三条的得10分，满足2条的得5分，满足1条及以下的不得分。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352E0EDB">
            <w:pPr>
              <w:widowControl w:val="0"/>
              <w:tabs>
                <w:tab w:val="left" w:pos="420"/>
                <w:tab w:val="left" w:pos="840"/>
                <w:tab w:val="left" w:pos="1260"/>
              </w:tabs>
              <w:spacing w:before="0" w:line="20" w:lineRule="atLeast"/>
              <w:jc w:val="center"/>
              <w:rPr>
                <w:rFonts w:hint="eastAsia" w:ascii="宋体" w:hAnsi="宋体" w:eastAsia="宋体" w:cs="宋体"/>
                <w:kern w:val="2"/>
                <w:sz w:val="21"/>
                <w:szCs w:val="21"/>
                <w:u w:color="000000"/>
                <w:lang w:eastAsia="zh-CN"/>
              </w:rPr>
            </w:pPr>
            <w:r>
              <w:rPr>
                <w:rFonts w:hint="eastAsia" w:ascii="宋体" w:hAnsi="宋体" w:eastAsia="宋体" w:cs="宋体"/>
                <w:kern w:val="2"/>
                <w:sz w:val="21"/>
                <w:szCs w:val="21"/>
                <w:u w:color="000000"/>
                <w:lang w:eastAsia="zh-CN"/>
              </w:rPr>
              <w:t>提供社保证明及工作证明</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2F529584">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10分</w:t>
            </w:r>
          </w:p>
        </w:tc>
        <w:tc>
          <w:tcPr>
            <w:tcW w:w="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1B98F84B">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eastAsia="zh-CN"/>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20A6C987">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16B676B2">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57F26220">
            <w:pPr>
              <w:rPr>
                <w:rFonts w:hint="default"/>
              </w:rPr>
            </w:pPr>
          </w:p>
        </w:tc>
      </w:tr>
      <w:tr w14:paraId="6E3E339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65" w:hRule="atLeast"/>
          <w:jc w:val="center"/>
        </w:trPr>
        <w:tc>
          <w:tcPr>
            <w:tcW w:w="556" w:type="dxa"/>
            <w:vMerge w:val="continue"/>
            <w:tcBorders>
              <w:left w:val="single" w:color="000000" w:sz="12" w:space="0"/>
              <w:right w:val="single" w:color="000000" w:sz="4" w:space="0"/>
            </w:tcBorders>
            <w:shd w:val="clear" w:color="auto" w:fill="FFFFFF" w:themeFill="background1"/>
            <w:tcMar>
              <w:top w:w="80" w:type="dxa"/>
              <w:left w:w="80" w:type="dxa"/>
              <w:bottom w:w="80" w:type="dxa"/>
              <w:right w:w="80" w:type="dxa"/>
            </w:tcMar>
            <w:vAlign w:val="center"/>
          </w:tcPr>
          <w:p w14:paraId="6CFA7823">
            <w:pPr>
              <w:tabs>
                <w:tab w:val="left" w:pos="420"/>
              </w:tabs>
              <w:spacing w:before="0" w:line="20" w:lineRule="atLeast"/>
              <w:jc w:val="center"/>
              <w:rPr>
                <w:rFonts w:hint="eastAsia" w:ascii="宋体" w:hAnsi="宋体" w:eastAsia="宋体" w:cs="宋体"/>
                <w:kern w:val="2"/>
                <w:sz w:val="21"/>
                <w:szCs w:val="21"/>
                <w:u w:color="000000"/>
                <w:lang w:val="en-US" w:eastAsia="zh-CN"/>
              </w:rPr>
            </w:pPr>
          </w:p>
        </w:tc>
        <w:tc>
          <w:tcPr>
            <w:tcW w:w="795" w:type="dxa"/>
            <w:vMerge w:val="continue"/>
            <w:tcBorders>
              <w:left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06A9D8DA">
            <w:pPr>
              <w:widowControl w:val="0"/>
              <w:tabs>
                <w:tab w:val="left" w:pos="420"/>
              </w:tabs>
              <w:spacing w:before="0" w:line="20" w:lineRule="atLeast"/>
              <w:jc w:val="center"/>
              <w:rPr>
                <w:rFonts w:hint="eastAsia" w:ascii="宋体" w:hAnsi="宋体" w:eastAsia="宋体" w:cs="宋体"/>
                <w:kern w:val="2"/>
                <w:sz w:val="21"/>
                <w:szCs w:val="21"/>
                <w:u w:color="000000"/>
                <w:lang w:eastAsia="zh-CN"/>
              </w:rPr>
            </w:pPr>
          </w:p>
        </w:tc>
        <w:tc>
          <w:tcPr>
            <w:tcW w:w="3751"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1547C473">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eastAsia="zh-CN"/>
              </w:rPr>
              <w:t>资质：拟投入人员拥有注册安全工程师、消防工程师证书</w:t>
            </w:r>
            <w:r>
              <w:rPr>
                <w:rFonts w:hint="eastAsia" w:ascii="宋体" w:hAnsi="宋体" w:eastAsia="宋体" w:cs="宋体"/>
                <w:kern w:val="2"/>
                <w:sz w:val="21"/>
                <w:szCs w:val="21"/>
                <w:u w:color="000000"/>
                <w:lang w:val="en-US" w:eastAsia="zh-CN"/>
              </w:rPr>
              <w:t>或拥有高级职称</w:t>
            </w:r>
            <w:r>
              <w:rPr>
                <w:rFonts w:hint="eastAsia" w:ascii="宋体" w:hAnsi="宋体" w:eastAsia="宋体" w:cs="宋体"/>
                <w:kern w:val="2"/>
                <w:sz w:val="21"/>
                <w:szCs w:val="21"/>
                <w:u w:color="000000"/>
                <w:lang w:eastAsia="zh-CN"/>
              </w:rPr>
              <w:t>的得</w:t>
            </w:r>
            <w:r>
              <w:rPr>
                <w:rFonts w:hint="eastAsia" w:ascii="宋体" w:hAnsi="宋体" w:eastAsia="宋体" w:cs="宋体"/>
                <w:kern w:val="2"/>
                <w:sz w:val="21"/>
                <w:szCs w:val="21"/>
                <w:u w:color="000000"/>
                <w:lang w:val="en-US" w:eastAsia="zh-CN"/>
              </w:rPr>
              <w:t>10分，拟投入人员拥有中级职称的得3分，其他证书不得分。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6F842E52">
            <w:pPr>
              <w:widowControl w:val="0"/>
              <w:tabs>
                <w:tab w:val="left" w:pos="420"/>
                <w:tab w:val="left" w:pos="840"/>
                <w:tab w:val="left" w:pos="1260"/>
              </w:tabs>
              <w:spacing w:before="0" w:line="20" w:lineRule="atLeast"/>
              <w:jc w:val="center"/>
              <w:rPr>
                <w:rFonts w:hint="eastAsia" w:ascii="宋体" w:hAnsi="宋体" w:eastAsia="宋体" w:cs="宋体"/>
                <w:kern w:val="2"/>
                <w:sz w:val="21"/>
                <w:szCs w:val="21"/>
                <w:u w:color="000000"/>
                <w:lang w:eastAsia="zh-CN"/>
              </w:rPr>
            </w:pPr>
            <w:r>
              <w:rPr>
                <w:rFonts w:hint="eastAsia" w:ascii="宋体" w:hAnsi="宋体" w:eastAsia="宋体" w:cs="宋体"/>
                <w:kern w:val="2"/>
                <w:sz w:val="21"/>
                <w:szCs w:val="21"/>
                <w:u w:color="000000"/>
                <w:lang w:eastAsia="zh-CN"/>
              </w:rPr>
              <w:t>提供证书材料</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227C6CB2">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10分</w:t>
            </w:r>
          </w:p>
        </w:tc>
        <w:tc>
          <w:tcPr>
            <w:tcW w:w="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6E24EAC8">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eastAsia="zh-CN"/>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7E06BBB4">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29109B8D">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7C706830">
            <w:pPr>
              <w:rPr>
                <w:rFonts w:hint="default"/>
              </w:rPr>
            </w:pPr>
          </w:p>
        </w:tc>
      </w:tr>
      <w:tr w14:paraId="7D726E0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50" w:hRule="atLeast"/>
          <w:jc w:val="center"/>
        </w:trPr>
        <w:tc>
          <w:tcPr>
            <w:tcW w:w="556" w:type="dxa"/>
            <w:vMerge w:val="continue"/>
            <w:tcBorders>
              <w:left w:val="single" w:color="000000" w:sz="12" w:space="0"/>
              <w:right w:val="single" w:color="000000" w:sz="4" w:space="0"/>
            </w:tcBorders>
            <w:shd w:val="clear" w:color="auto" w:fill="FFFFFF" w:themeFill="background1"/>
            <w:tcMar>
              <w:top w:w="80" w:type="dxa"/>
              <w:left w:w="80" w:type="dxa"/>
              <w:bottom w:w="80" w:type="dxa"/>
              <w:right w:w="80" w:type="dxa"/>
            </w:tcMar>
            <w:vAlign w:val="center"/>
          </w:tcPr>
          <w:p w14:paraId="4D1632A2">
            <w:pPr>
              <w:tabs>
                <w:tab w:val="left" w:pos="420"/>
              </w:tabs>
              <w:spacing w:before="0" w:line="20" w:lineRule="atLeast"/>
              <w:jc w:val="center"/>
              <w:rPr>
                <w:rFonts w:hint="eastAsia" w:ascii="宋体" w:hAnsi="宋体" w:eastAsia="宋体" w:cs="宋体"/>
                <w:kern w:val="2"/>
                <w:sz w:val="21"/>
                <w:szCs w:val="21"/>
                <w:u w:color="000000"/>
                <w:lang w:val="en-US" w:eastAsia="zh-CN"/>
              </w:rPr>
            </w:pPr>
          </w:p>
        </w:tc>
        <w:tc>
          <w:tcPr>
            <w:tcW w:w="795" w:type="dxa"/>
            <w:vMerge w:val="continue"/>
            <w:tcBorders>
              <w:left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00877254">
            <w:pPr>
              <w:widowControl w:val="0"/>
              <w:tabs>
                <w:tab w:val="left" w:pos="420"/>
              </w:tabs>
              <w:spacing w:before="0" w:line="20" w:lineRule="atLeast"/>
              <w:jc w:val="center"/>
              <w:rPr>
                <w:rFonts w:hint="eastAsia" w:ascii="宋体" w:hAnsi="宋体" w:eastAsia="宋体" w:cs="宋体"/>
                <w:kern w:val="2"/>
                <w:sz w:val="21"/>
                <w:szCs w:val="21"/>
                <w:u w:color="000000"/>
                <w:lang w:eastAsia="zh-CN"/>
              </w:rPr>
            </w:pPr>
          </w:p>
        </w:tc>
        <w:tc>
          <w:tcPr>
            <w:tcW w:w="3751"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5D63D215">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eastAsia="zh-CN"/>
              </w:rPr>
              <w:t>拟投入人员拥有驾驶证</w:t>
            </w:r>
            <w:r>
              <w:rPr>
                <w:rFonts w:hint="eastAsia" w:ascii="宋体" w:hAnsi="宋体" w:eastAsia="宋体" w:cs="宋体"/>
                <w:kern w:val="2"/>
                <w:sz w:val="21"/>
                <w:szCs w:val="21"/>
                <w:u w:color="000000"/>
                <w:lang w:val="en-US" w:eastAsia="zh-CN"/>
              </w:rPr>
              <w:t>的（C2以上），得5分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42D2DE73">
            <w:pPr>
              <w:widowControl w:val="0"/>
              <w:tabs>
                <w:tab w:val="left" w:pos="420"/>
                <w:tab w:val="left" w:pos="840"/>
                <w:tab w:val="left" w:pos="1260"/>
              </w:tabs>
              <w:spacing w:before="0" w:line="20" w:lineRule="atLeast"/>
              <w:jc w:val="center"/>
              <w:rPr>
                <w:rFonts w:hint="eastAsia" w:ascii="宋体" w:hAnsi="宋体" w:eastAsia="宋体" w:cs="宋体"/>
                <w:kern w:val="2"/>
                <w:sz w:val="21"/>
                <w:szCs w:val="21"/>
                <w:u w:color="000000"/>
                <w:lang w:eastAsia="zh-CN"/>
              </w:rPr>
            </w:pPr>
            <w:r>
              <w:rPr>
                <w:rFonts w:hint="eastAsia" w:ascii="宋体" w:hAnsi="宋体" w:eastAsia="宋体" w:cs="宋体"/>
                <w:kern w:val="2"/>
                <w:sz w:val="21"/>
                <w:szCs w:val="21"/>
                <w:u w:color="000000"/>
                <w:lang w:eastAsia="zh-CN"/>
              </w:rPr>
              <w:t>提供驾驶证复印件</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3EAF7A86">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5分</w:t>
            </w:r>
          </w:p>
        </w:tc>
        <w:tc>
          <w:tcPr>
            <w:tcW w:w="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38065033">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eastAsia="zh-CN"/>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310C5350">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4BB4C145">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4AC7E526">
            <w:pPr>
              <w:rPr>
                <w:rFonts w:hint="default"/>
              </w:rPr>
            </w:pPr>
          </w:p>
        </w:tc>
      </w:tr>
      <w:tr w14:paraId="44BED96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32" w:hRule="atLeast"/>
          <w:jc w:val="center"/>
        </w:trPr>
        <w:tc>
          <w:tcPr>
            <w:tcW w:w="556" w:type="dxa"/>
            <w:tcBorders>
              <w:top w:val="single" w:color="000000" w:sz="4" w:space="0"/>
              <w:left w:val="single" w:color="000000" w:sz="12" w:space="0"/>
              <w:bottom w:val="single" w:color="000000" w:sz="4" w:space="0"/>
              <w:right w:val="single" w:color="000000" w:sz="4" w:space="0"/>
            </w:tcBorders>
            <w:shd w:val="clear" w:color="auto" w:fill="auto"/>
            <w:tcMar>
              <w:top w:w="80" w:type="dxa"/>
              <w:left w:w="80" w:type="dxa"/>
              <w:bottom w:w="80" w:type="dxa"/>
              <w:right w:w="80" w:type="dxa"/>
            </w:tcMar>
            <w:vAlign w:val="center"/>
          </w:tcPr>
          <w:p w14:paraId="27A59C55">
            <w:pPr>
              <w:tabs>
                <w:tab w:val="left" w:pos="42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3</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C2E4C6F">
            <w:pPr>
              <w:widowControl w:val="0"/>
              <w:tabs>
                <w:tab w:val="left" w:pos="420"/>
              </w:tabs>
              <w:spacing w:before="0" w:line="20" w:lineRule="atLeast"/>
              <w:jc w:val="center"/>
              <w:rPr>
                <w:rFonts w:hint="default" w:ascii="宋体" w:hAnsi="宋体" w:eastAsia="宋体" w:cs="宋体"/>
                <w:kern w:val="2"/>
                <w:sz w:val="21"/>
                <w:szCs w:val="21"/>
                <w:u w:color="000000"/>
                <w:lang w:val="en-US"/>
              </w:rPr>
            </w:pPr>
            <w:r>
              <w:rPr>
                <w:rFonts w:ascii="宋体" w:hAnsi="宋体" w:eastAsia="宋体" w:cs="宋体"/>
                <w:kern w:val="2"/>
                <w:sz w:val="21"/>
                <w:szCs w:val="21"/>
                <w:u w:color="000000"/>
                <w:lang w:val="en-US"/>
              </w:rPr>
              <w:t>报价</w:t>
            </w:r>
          </w:p>
          <w:p w14:paraId="26565FD6">
            <w:pPr>
              <w:widowControl w:val="0"/>
              <w:tabs>
                <w:tab w:val="left" w:pos="420"/>
              </w:tabs>
              <w:spacing w:before="0" w:line="20" w:lineRule="atLeast"/>
              <w:jc w:val="center"/>
              <w:rPr>
                <w:rFonts w:hint="default" w:ascii="宋体" w:hAnsi="宋体" w:eastAsia="宋体" w:cs="宋体"/>
                <w:color w:val="000000"/>
                <w:kern w:val="2"/>
                <w:sz w:val="21"/>
                <w:szCs w:val="21"/>
                <w:u w:color="000000"/>
                <w:lang w:val="en-US" w:eastAsia="zh-TW" w:bidi="ar-SA"/>
              </w:rPr>
            </w:pPr>
            <w:r>
              <w:rPr>
                <w:rFonts w:ascii="宋体" w:hAnsi="宋体" w:eastAsia="宋体" w:cs="宋体"/>
                <w:kern w:val="2"/>
                <w:sz w:val="21"/>
                <w:szCs w:val="21"/>
                <w:u w:color="000000"/>
                <w:lang w:val="en-US"/>
              </w:rPr>
              <w:t>得分</w:t>
            </w:r>
          </w:p>
        </w:tc>
        <w:tc>
          <w:tcPr>
            <w:tcW w:w="37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EA6351A">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kern w:val="2"/>
                <w:sz w:val="21"/>
                <w:szCs w:val="21"/>
                <w:u w:color="000000"/>
                <w:lang w:val="en-US"/>
              </w:rPr>
            </w:pPr>
            <w:r>
              <w:rPr>
                <w:rFonts w:ascii="宋体" w:hAnsi="宋体" w:eastAsia="宋体" w:cs="宋体"/>
                <w:kern w:val="2"/>
                <w:sz w:val="21"/>
                <w:szCs w:val="21"/>
                <w:u w:color="000000"/>
                <w:lang w:val="en-US"/>
              </w:rPr>
              <w:t>符合要求且最低的响应报价为基准价，其价格分为满分。</w:t>
            </w:r>
          </w:p>
          <w:p w14:paraId="5D6CBBA4">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color w:val="000000"/>
                <w:kern w:val="2"/>
                <w:sz w:val="21"/>
                <w:szCs w:val="21"/>
                <w:u w:color="000000"/>
                <w:lang w:val="en-US" w:eastAsia="zh-TW" w:bidi="ar-SA"/>
              </w:rPr>
            </w:pPr>
            <w:r>
              <w:rPr>
                <w:rFonts w:ascii="宋体" w:hAnsi="宋体" w:eastAsia="宋体" w:cs="宋体"/>
                <w:kern w:val="2"/>
                <w:sz w:val="21"/>
                <w:szCs w:val="21"/>
                <w:u w:color="000000"/>
                <w:lang w:val="en-US"/>
              </w:rPr>
              <w:t>其他响应承包商的价格分统一按照报价得分=(基准价/响应报价)×</w:t>
            </w:r>
            <w:bookmarkStart w:id="0" w:name="_GoBack"/>
            <w:bookmarkEnd w:id="0"/>
            <w:r>
              <w:rPr>
                <w:rFonts w:hint="eastAsia" w:ascii="宋体" w:hAnsi="宋体" w:eastAsia="宋体" w:cs="宋体"/>
                <w:kern w:val="2"/>
                <w:sz w:val="21"/>
                <w:szCs w:val="21"/>
                <w:u w:color="000000"/>
                <w:lang w:val="en-US" w:eastAsia="zh-CN"/>
              </w:rPr>
              <w:t>25%</w:t>
            </w:r>
            <w:r>
              <w:rPr>
                <w:rFonts w:ascii="宋体" w:hAnsi="宋体" w:eastAsia="宋体" w:cs="宋体"/>
                <w:kern w:val="2"/>
                <w:sz w:val="21"/>
                <w:szCs w:val="21"/>
                <w:u w:color="000000"/>
                <w:lang w:val="en-US"/>
              </w:rPr>
              <w:t>计算。</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66D1E70">
            <w:pPr>
              <w:widowControl w:val="0"/>
              <w:tabs>
                <w:tab w:val="left" w:pos="420"/>
                <w:tab w:val="left" w:pos="840"/>
                <w:tab w:val="left" w:pos="1260"/>
              </w:tabs>
              <w:spacing w:before="0" w:line="20" w:lineRule="atLeast"/>
              <w:jc w:val="center"/>
              <w:rPr>
                <w:rFonts w:hint="default" w:ascii="Arial Unicode MS" w:hAnsi="Arial Unicode MS" w:eastAsia="Helvetica Neue" w:cs="Arial Unicode MS"/>
                <w:color w:val="000000"/>
                <w:sz w:val="24"/>
                <w:szCs w:val="24"/>
                <w:lang w:val="zh-TW" w:eastAsia="zh-TW" w:bidi="ar-SA"/>
              </w:rPr>
            </w:pPr>
            <w:r>
              <w:rPr>
                <w:rFonts w:ascii="宋体" w:hAnsi="宋体" w:eastAsia="宋体" w:cs="宋体"/>
                <w:kern w:val="2"/>
                <w:sz w:val="21"/>
                <w:szCs w:val="21"/>
                <w:u w:color="000000"/>
              </w:rPr>
              <w:t>提供响应报价，并加盖公章</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7F8D089">
            <w:pPr>
              <w:widowControl w:val="0"/>
              <w:tabs>
                <w:tab w:val="left" w:pos="420"/>
              </w:tabs>
              <w:spacing w:before="0" w:line="20" w:lineRule="atLeast"/>
              <w:jc w:val="center"/>
              <w:rPr>
                <w:rFonts w:hint="eastAsia" w:ascii="Arial Unicode MS" w:hAnsi="Arial Unicode MS" w:eastAsia="Helvetica Neue" w:cs="Arial Unicode MS"/>
                <w:color w:val="000000"/>
                <w:sz w:val="24"/>
                <w:szCs w:val="24"/>
                <w:lang w:val="en-US" w:eastAsia="zh-CN" w:bidi="ar-SA"/>
              </w:rPr>
            </w:pPr>
            <w:r>
              <w:rPr>
                <w:rFonts w:hint="eastAsia" w:ascii="宋体" w:hAnsi="宋体" w:eastAsia="宋体" w:cs="宋体"/>
                <w:kern w:val="2"/>
                <w:sz w:val="21"/>
                <w:szCs w:val="21"/>
                <w:u w:color="000000"/>
                <w:lang w:val="en-US" w:eastAsia="zh-CN"/>
              </w:rPr>
              <w:t>25</w:t>
            </w:r>
            <w:r>
              <w:rPr>
                <w:rFonts w:ascii="宋体" w:hAnsi="宋体" w:eastAsia="宋体" w:cs="宋体"/>
                <w:kern w:val="2"/>
                <w:sz w:val="21"/>
                <w:szCs w:val="21"/>
                <w:u w:color="000000"/>
              </w:rPr>
              <w:t>分</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41C3A30">
            <w:pPr>
              <w:rPr>
                <w:rFonts w:hint="default"/>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692F456">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auto"/>
            <w:tcMar>
              <w:top w:w="80" w:type="dxa"/>
              <w:left w:w="80" w:type="dxa"/>
              <w:bottom w:w="80" w:type="dxa"/>
              <w:right w:w="80" w:type="dxa"/>
            </w:tcMar>
            <w:vAlign w:val="center"/>
          </w:tcPr>
          <w:p w14:paraId="386E7325">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auto"/>
            <w:tcMar>
              <w:top w:w="80" w:type="dxa"/>
              <w:left w:w="80" w:type="dxa"/>
              <w:bottom w:w="80" w:type="dxa"/>
              <w:right w:w="80" w:type="dxa"/>
            </w:tcMar>
            <w:vAlign w:val="center"/>
          </w:tcPr>
          <w:p w14:paraId="124F4CBA">
            <w:pPr>
              <w:rPr>
                <w:rFonts w:hint="default"/>
              </w:rPr>
            </w:pPr>
          </w:p>
        </w:tc>
      </w:tr>
      <w:tr w14:paraId="3B2D425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32" w:hRule="atLeast"/>
          <w:jc w:val="center"/>
        </w:trPr>
        <w:tc>
          <w:tcPr>
            <w:tcW w:w="556" w:type="dxa"/>
            <w:tcBorders>
              <w:top w:val="single" w:color="000000" w:sz="4" w:space="0"/>
              <w:left w:val="single" w:color="000000" w:sz="12" w:space="0"/>
              <w:bottom w:val="single" w:color="000000" w:sz="4" w:space="0"/>
              <w:right w:val="single" w:color="000000" w:sz="4" w:space="0"/>
            </w:tcBorders>
            <w:shd w:val="clear" w:color="auto" w:fill="auto"/>
            <w:tcMar>
              <w:top w:w="80" w:type="dxa"/>
              <w:left w:w="80" w:type="dxa"/>
              <w:bottom w:w="80" w:type="dxa"/>
              <w:right w:w="80" w:type="dxa"/>
            </w:tcMar>
            <w:vAlign w:val="center"/>
          </w:tcPr>
          <w:p w14:paraId="7EFEB2FC">
            <w:pPr>
              <w:tabs>
                <w:tab w:val="left" w:pos="42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4</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A761F55">
            <w:pPr>
              <w:widowControl w:val="0"/>
              <w:tabs>
                <w:tab w:val="left" w:pos="420"/>
              </w:tabs>
              <w:spacing w:before="0" w:line="20" w:lineRule="atLeast"/>
              <w:jc w:val="center"/>
              <w:rPr>
                <w:rFonts w:hint="eastAsia"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业绩</w:t>
            </w:r>
          </w:p>
        </w:tc>
        <w:tc>
          <w:tcPr>
            <w:tcW w:w="37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171DB22">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近两年响应单位拥有的类似第三方安全技术服务的业绩数量，每有1个有效业绩得1分，最高得10分</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C575D38">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提供业绩合同，</w:t>
            </w:r>
            <w:r>
              <w:rPr>
                <w:rFonts w:ascii="宋体" w:hAnsi="宋体" w:eastAsia="宋体" w:cs="宋体"/>
                <w:kern w:val="2"/>
                <w:sz w:val="21"/>
                <w:szCs w:val="21"/>
                <w:u w:color="000000"/>
              </w:rPr>
              <w:t>并加盖公章</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A6EA885">
            <w:pPr>
              <w:widowControl w:val="0"/>
              <w:tabs>
                <w:tab w:val="left" w:pos="42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10分</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10AE7E8">
            <w:pPr>
              <w:rPr>
                <w:rFonts w:hint="default"/>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FC556E9">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auto"/>
            <w:tcMar>
              <w:top w:w="80" w:type="dxa"/>
              <w:left w:w="80" w:type="dxa"/>
              <w:bottom w:w="80" w:type="dxa"/>
              <w:right w:w="80" w:type="dxa"/>
            </w:tcMar>
            <w:vAlign w:val="center"/>
          </w:tcPr>
          <w:p w14:paraId="48BD05E1">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auto"/>
            <w:tcMar>
              <w:top w:w="80" w:type="dxa"/>
              <w:left w:w="80" w:type="dxa"/>
              <w:bottom w:w="80" w:type="dxa"/>
              <w:right w:w="80" w:type="dxa"/>
            </w:tcMar>
            <w:vAlign w:val="center"/>
          </w:tcPr>
          <w:p w14:paraId="5F3E5974">
            <w:pPr>
              <w:rPr>
                <w:rFonts w:hint="default"/>
              </w:rPr>
            </w:pPr>
          </w:p>
        </w:tc>
      </w:tr>
      <w:tr w14:paraId="2628E4C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32" w:hRule="atLeast"/>
          <w:jc w:val="center"/>
        </w:trPr>
        <w:tc>
          <w:tcPr>
            <w:tcW w:w="556" w:type="dxa"/>
            <w:tcBorders>
              <w:top w:val="single" w:color="000000" w:sz="4" w:space="0"/>
              <w:left w:val="single" w:color="000000" w:sz="12" w:space="0"/>
              <w:bottom w:val="single" w:color="000000" w:sz="4" w:space="0"/>
              <w:right w:val="single" w:color="000000" w:sz="4" w:space="0"/>
            </w:tcBorders>
            <w:shd w:val="clear" w:color="auto" w:fill="auto"/>
            <w:tcMar>
              <w:top w:w="80" w:type="dxa"/>
              <w:left w:w="80" w:type="dxa"/>
              <w:bottom w:w="80" w:type="dxa"/>
              <w:right w:w="80" w:type="dxa"/>
            </w:tcMar>
            <w:vAlign w:val="center"/>
          </w:tcPr>
          <w:p w14:paraId="15065958">
            <w:pPr>
              <w:tabs>
                <w:tab w:val="left" w:pos="42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5</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5B95C19">
            <w:pPr>
              <w:widowControl w:val="0"/>
              <w:tabs>
                <w:tab w:val="left" w:pos="420"/>
              </w:tabs>
              <w:spacing w:before="0" w:line="20" w:lineRule="atLeast"/>
              <w:jc w:val="center"/>
              <w:rPr>
                <w:rFonts w:hint="eastAsia"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服务方案</w:t>
            </w:r>
          </w:p>
        </w:tc>
        <w:tc>
          <w:tcPr>
            <w:tcW w:w="37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8EA6474">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kern w:val="2"/>
                <w:sz w:val="21"/>
                <w:szCs w:val="21"/>
                <w:u w:color="000000"/>
              </w:rPr>
            </w:pPr>
            <w:r>
              <w:rPr>
                <w:rFonts w:ascii="宋体" w:hAnsi="宋体" w:eastAsia="宋体" w:cs="宋体"/>
                <w:kern w:val="2"/>
                <w:sz w:val="21"/>
                <w:szCs w:val="21"/>
                <w:u w:color="000000"/>
              </w:rPr>
              <w:t>对本项目工作内容的理解是否全面、准确进行横向比较评分：</w:t>
            </w:r>
          </w:p>
          <w:p w14:paraId="39F4F897">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kern w:val="2"/>
                <w:sz w:val="21"/>
                <w:szCs w:val="21"/>
                <w:u w:color="000000"/>
              </w:rPr>
            </w:pPr>
            <w:r>
              <w:rPr>
                <w:rFonts w:ascii="宋体" w:hAnsi="宋体" w:eastAsia="宋体" w:cs="宋体"/>
                <w:kern w:val="2"/>
                <w:sz w:val="21"/>
                <w:szCs w:val="21"/>
                <w:u w:color="000000"/>
              </w:rPr>
              <w:t>评优得</w:t>
            </w:r>
            <w:r>
              <w:rPr>
                <w:rFonts w:hint="eastAsia" w:ascii="宋体" w:hAnsi="宋体" w:eastAsia="宋体" w:cs="宋体"/>
                <w:kern w:val="2"/>
                <w:sz w:val="21"/>
                <w:szCs w:val="21"/>
                <w:u w:color="000000"/>
                <w:lang w:val="en-US" w:eastAsia="zh-CN"/>
              </w:rPr>
              <w:t>16-20</w:t>
            </w:r>
            <w:r>
              <w:rPr>
                <w:rFonts w:ascii="宋体" w:hAnsi="宋体" w:eastAsia="宋体" w:cs="宋体"/>
                <w:kern w:val="2"/>
                <w:sz w:val="21"/>
                <w:szCs w:val="21"/>
                <w:u w:color="000000"/>
              </w:rPr>
              <w:t>分，良得</w:t>
            </w:r>
            <w:r>
              <w:rPr>
                <w:rFonts w:hint="eastAsia" w:ascii="宋体" w:hAnsi="宋体" w:eastAsia="宋体" w:cs="宋体"/>
                <w:kern w:val="2"/>
                <w:sz w:val="21"/>
                <w:szCs w:val="21"/>
                <w:u w:color="000000"/>
                <w:lang w:val="en-US" w:eastAsia="zh-CN"/>
              </w:rPr>
              <w:t>11-15</w:t>
            </w:r>
            <w:r>
              <w:rPr>
                <w:rFonts w:ascii="宋体" w:hAnsi="宋体" w:eastAsia="宋体" w:cs="宋体"/>
                <w:kern w:val="2"/>
                <w:sz w:val="21"/>
                <w:szCs w:val="21"/>
                <w:u w:color="000000"/>
              </w:rPr>
              <w:t>分，中得</w:t>
            </w:r>
            <w:r>
              <w:rPr>
                <w:rFonts w:hint="eastAsia" w:ascii="宋体" w:hAnsi="宋体" w:eastAsia="宋体" w:cs="宋体"/>
                <w:kern w:val="2"/>
                <w:sz w:val="21"/>
                <w:szCs w:val="21"/>
                <w:u w:color="000000"/>
                <w:lang w:val="en-US" w:eastAsia="zh-CN"/>
              </w:rPr>
              <w:t>6-10</w:t>
            </w:r>
            <w:r>
              <w:rPr>
                <w:rFonts w:ascii="宋体" w:hAnsi="宋体" w:eastAsia="宋体" w:cs="宋体"/>
                <w:kern w:val="2"/>
                <w:sz w:val="21"/>
                <w:szCs w:val="21"/>
                <w:u w:color="000000"/>
              </w:rPr>
              <w:t>分，差得</w:t>
            </w:r>
            <w:r>
              <w:rPr>
                <w:rFonts w:hint="eastAsia" w:ascii="宋体" w:hAnsi="宋体" w:eastAsia="宋体" w:cs="宋体"/>
                <w:kern w:val="2"/>
                <w:sz w:val="21"/>
                <w:szCs w:val="21"/>
                <w:u w:color="000000"/>
                <w:lang w:val="en-US" w:eastAsia="zh-CN"/>
              </w:rPr>
              <w:t>1-5</w:t>
            </w:r>
            <w:r>
              <w:rPr>
                <w:rFonts w:ascii="宋体" w:hAnsi="宋体" w:eastAsia="宋体" w:cs="宋体"/>
                <w:kern w:val="2"/>
                <w:sz w:val="21"/>
                <w:szCs w:val="21"/>
                <w:u w:color="000000"/>
              </w:rPr>
              <w:t>分。</w:t>
            </w:r>
          </w:p>
          <w:p w14:paraId="7D620570">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ascii="宋体" w:hAnsi="宋体" w:eastAsia="宋体" w:cs="宋体"/>
                <w:kern w:val="2"/>
                <w:sz w:val="21"/>
                <w:szCs w:val="21"/>
                <w:u w:color="000000"/>
                <w:lang w:val="en-US"/>
              </w:rPr>
            </w:pPr>
            <w:r>
              <w:rPr>
                <w:rFonts w:ascii="宋体" w:hAnsi="宋体" w:eastAsia="宋体" w:cs="宋体"/>
                <w:kern w:val="2"/>
                <w:sz w:val="21"/>
                <w:szCs w:val="21"/>
                <w:u w:color="000000"/>
              </w:rPr>
              <w:t>打分参考：综合评审服务方案中对</w:t>
            </w:r>
            <w:r>
              <w:rPr>
                <w:rFonts w:hint="eastAsia" w:ascii="宋体" w:hAnsi="宋体" w:eastAsia="宋体" w:cs="宋体"/>
                <w:kern w:val="2"/>
                <w:sz w:val="21"/>
                <w:szCs w:val="21"/>
                <w:u w:color="000000"/>
                <w:lang w:eastAsia="zh-CN"/>
              </w:rPr>
              <w:t>我司</w:t>
            </w:r>
            <w:r>
              <w:rPr>
                <w:rFonts w:ascii="宋体" w:hAnsi="宋体" w:eastAsia="宋体" w:cs="宋体"/>
                <w:kern w:val="2"/>
                <w:sz w:val="21"/>
                <w:szCs w:val="21"/>
                <w:u w:color="000000"/>
              </w:rPr>
              <w:t>服务需求及配套需求进行任务分解情况、服务</w:t>
            </w:r>
            <w:r>
              <w:rPr>
                <w:rFonts w:hint="eastAsia" w:ascii="宋体" w:hAnsi="宋体" w:eastAsia="宋体" w:cs="宋体"/>
                <w:kern w:val="2"/>
                <w:sz w:val="21"/>
                <w:szCs w:val="21"/>
                <w:u w:color="000000"/>
                <w:lang w:eastAsia="zh-CN"/>
              </w:rPr>
              <w:t>人员</w:t>
            </w:r>
            <w:r>
              <w:rPr>
                <w:rFonts w:ascii="宋体" w:hAnsi="宋体" w:eastAsia="宋体" w:cs="宋体"/>
                <w:kern w:val="2"/>
                <w:sz w:val="21"/>
                <w:szCs w:val="21"/>
                <w:u w:color="000000"/>
              </w:rPr>
              <w:t>工作职责及</w:t>
            </w:r>
            <w:r>
              <w:rPr>
                <w:rFonts w:hint="eastAsia" w:ascii="宋体" w:hAnsi="宋体" w:eastAsia="宋体" w:cs="宋体"/>
                <w:kern w:val="2"/>
                <w:sz w:val="21"/>
                <w:szCs w:val="21"/>
                <w:u w:color="000000"/>
                <w:lang w:eastAsia="zh-CN"/>
              </w:rPr>
              <w:t>工作计划</w:t>
            </w:r>
            <w:r>
              <w:rPr>
                <w:rFonts w:ascii="宋体" w:hAnsi="宋体" w:eastAsia="宋体" w:cs="宋体"/>
                <w:kern w:val="2"/>
                <w:sz w:val="21"/>
                <w:szCs w:val="21"/>
                <w:u w:color="000000"/>
              </w:rPr>
              <w:t>安排情况、服务质量</w:t>
            </w:r>
            <w:r>
              <w:rPr>
                <w:rFonts w:hint="eastAsia" w:ascii="宋体" w:hAnsi="宋体" w:eastAsia="宋体" w:cs="宋体"/>
                <w:kern w:val="2"/>
                <w:sz w:val="21"/>
                <w:szCs w:val="21"/>
                <w:u w:color="000000"/>
                <w:lang w:eastAsia="zh-CN"/>
              </w:rPr>
              <w:t>保证措施</w:t>
            </w:r>
            <w:r>
              <w:rPr>
                <w:rFonts w:ascii="宋体" w:hAnsi="宋体" w:eastAsia="宋体" w:cs="宋体"/>
                <w:kern w:val="2"/>
                <w:sz w:val="21"/>
                <w:szCs w:val="21"/>
                <w:u w:color="000000"/>
              </w:rPr>
              <w:t>、</w:t>
            </w:r>
            <w:r>
              <w:rPr>
                <w:rFonts w:hint="eastAsia" w:ascii="宋体" w:hAnsi="宋体" w:eastAsia="宋体" w:cs="宋体"/>
                <w:kern w:val="2"/>
                <w:sz w:val="21"/>
                <w:szCs w:val="21"/>
                <w:u w:color="000000"/>
                <w:lang w:eastAsia="zh-CN"/>
              </w:rPr>
              <w:t>履约保证措施、</w:t>
            </w:r>
            <w:r>
              <w:rPr>
                <w:rFonts w:ascii="宋体" w:hAnsi="宋体" w:eastAsia="宋体" w:cs="宋体"/>
                <w:kern w:val="2"/>
                <w:sz w:val="21"/>
                <w:szCs w:val="21"/>
                <w:u w:color="000000"/>
              </w:rPr>
              <w:t>过程资料</w:t>
            </w:r>
            <w:r>
              <w:rPr>
                <w:rFonts w:hint="eastAsia" w:ascii="宋体" w:hAnsi="宋体" w:eastAsia="宋体" w:cs="宋体"/>
                <w:kern w:val="2"/>
                <w:sz w:val="21"/>
                <w:szCs w:val="21"/>
                <w:u w:color="000000"/>
                <w:lang w:eastAsia="zh-CN"/>
              </w:rPr>
              <w:t>及</w:t>
            </w:r>
            <w:r>
              <w:rPr>
                <w:rFonts w:ascii="宋体" w:hAnsi="宋体" w:eastAsia="宋体" w:cs="宋体"/>
                <w:kern w:val="2"/>
                <w:sz w:val="21"/>
                <w:szCs w:val="21"/>
                <w:u w:color="000000"/>
              </w:rPr>
              <w:t>其他相关事宜。</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FED3730">
            <w:pPr>
              <w:widowControl w:val="0"/>
              <w:tabs>
                <w:tab w:val="left" w:pos="420"/>
                <w:tab w:val="left" w:pos="840"/>
                <w:tab w:val="left" w:pos="1260"/>
              </w:tabs>
              <w:spacing w:before="0" w:line="20" w:lineRule="atLeast"/>
              <w:jc w:val="center"/>
              <w:rPr>
                <w:rFonts w:hint="default" w:ascii="Arial Unicode MS" w:hAnsi="Arial Unicode MS" w:eastAsia="Helvetica Neue" w:cs="Arial Unicode MS"/>
                <w:color w:val="000000"/>
                <w:sz w:val="24"/>
                <w:szCs w:val="24"/>
                <w:lang w:val="zh-TW" w:eastAsia="zh-TW" w:bidi="ar-SA"/>
              </w:rPr>
            </w:pPr>
            <w:r>
              <w:rPr>
                <w:rFonts w:ascii="宋体" w:hAnsi="宋体" w:eastAsia="宋体" w:cs="宋体"/>
                <w:kern w:val="2"/>
                <w:sz w:val="21"/>
                <w:szCs w:val="21"/>
                <w:u w:color="000000"/>
              </w:rPr>
              <w:t>提供技术服务方案，并加盖公章</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3FC24EB">
            <w:pPr>
              <w:widowControl w:val="0"/>
              <w:tabs>
                <w:tab w:val="left" w:pos="420"/>
              </w:tabs>
              <w:spacing w:before="0" w:line="20" w:lineRule="atLeast"/>
              <w:jc w:val="center"/>
              <w:rPr>
                <w:rFonts w:hint="eastAsia" w:ascii="Arial Unicode MS" w:hAnsi="Arial Unicode MS" w:eastAsia="Helvetica Neue" w:cs="Arial Unicode MS"/>
                <w:color w:val="000000"/>
                <w:sz w:val="24"/>
                <w:szCs w:val="24"/>
                <w:lang w:val="en-US" w:eastAsia="zh-CN" w:bidi="ar-SA"/>
              </w:rPr>
            </w:pPr>
            <w:r>
              <w:rPr>
                <w:rFonts w:hint="eastAsia" w:ascii="宋体" w:hAnsi="宋体" w:eastAsia="宋体" w:cs="宋体"/>
                <w:kern w:val="2"/>
                <w:sz w:val="21"/>
                <w:szCs w:val="21"/>
                <w:u w:color="000000"/>
                <w:lang w:val="en-US" w:eastAsia="zh-CN"/>
              </w:rPr>
              <w:t>20</w:t>
            </w:r>
            <w:r>
              <w:rPr>
                <w:rFonts w:ascii="宋体" w:hAnsi="宋体" w:eastAsia="宋体" w:cs="宋体"/>
                <w:kern w:val="2"/>
                <w:sz w:val="21"/>
                <w:szCs w:val="21"/>
                <w:u w:color="000000"/>
              </w:rPr>
              <w:t>分</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7C862D3">
            <w:pPr>
              <w:rPr>
                <w:rFonts w:hint="default"/>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53F09C0">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auto"/>
            <w:tcMar>
              <w:top w:w="80" w:type="dxa"/>
              <w:left w:w="80" w:type="dxa"/>
              <w:bottom w:w="80" w:type="dxa"/>
              <w:right w:w="80" w:type="dxa"/>
            </w:tcMar>
            <w:vAlign w:val="center"/>
          </w:tcPr>
          <w:p w14:paraId="0F262EF8">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auto"/>
            <w:tcMar>
              <w:top w:w="80" w:type="dxa"/>
              <w:left w:w="80" w:type="dxa"/>
              <w:bottom w:w="80" w:type="dxa"/>
              <w:right w:w="80" w:type="dxa"/>
            </w:tcMar>
            <w:vAlign w:val="center"/>
          </w:tcPr>
          <w:p w14:paraId="0ADC708F">
            <w:pPr>
              <w:rPr>
                <w:rFonts w:hint="default"/>
              </w:rPr>
            </w:pPr>
          </w:p>
        </w:tc>
      </w:tr>
      <w:tr w14:paraId="2E34134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81" w:hRule="atLeast"/>
          <w:jc w:val="center"/>
        </w:trPr>
        <w:tc>
          <w:tcPr>
            <w:tcW w:w="556" w:type="dxa"/>
            <w:tcBorders>
              <w:top w:val="single" w:color="000000" w:sz="4" w:space="0"/>
              <w:left w:val="single" w:color="000000" w:sz="12" w:space="0"/>
              <w:bottom w:val="single" w:color="000000" w:sz="4" w:space="0"/>
              <w:right w:val="single" w:color="000000" w:sz="4" w:space="0"/>
            </w:tcBorders>
            <w:shd w:val="clear" w:color="auto" w:fill="auto"/>
            <w:tcMar>
              <w:top w:w="80" w:type="dxa"/>
              <w:left w:w="80" w:type="dxa"/>
              <w:bottom w:w="80" w:type="dxa"/>
              <w:right w:w="80" w:type="dxa"/>
            </w:tcMar>
            <w:vAlign w:val="center"/>
          </w:tcPr>
          <w:p w14:paraId="08E6003A">
            <w:pPr>
              <w:widowControl w:val="0"/>
              <w:tabs>
                <w:tab w:val="left" w:pos="420"/>
                <w:tab w:val="left" w:pos="840"/>
                <w:tab w:val="left" w:pos="1260"/>
                <w:tab w:val="left" w:pos="1680"/>
                <w:tab w:val="left" w:pos="2100"/>
                <w:tab w:val="left" w:pos="2520"/>
                <w:tab w:val="left" w:pos="2940"/>
                <w:tab w:val="left" w:pos="3360"/>
              </w:tabs>
              <w:spacing w:before="0" w:line="360" w:lineRule="auto"/>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6</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C8DD99C">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kern w:val="2"/>
                <w:sz w:val="21"/>
                <w:szCs w:val="21"/>
                <w:u w:color="000000"/>
              </w:rPr>
            </w:pPr>
            <w:r>
              <w:rPr>
                <w:rFonts w:ascii="宋体" w:hAnsi="宋体" w:eastAsia="宋体" w:cs="宋体"/>
                <w:kern w:val="2"/>
                <w:sz w:val="21"/>
                <w:szCs w:val="21"/>
                <w:u w:color="000000"/>
              </w:rPr>
              <w:t>响应文件编制质量</w:t>
            </w:r>
          </w:p>
        </w:tc>
        <w:tc>
          <w:tcPr>
            <w:tcW w:w="37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C67647D">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kern w:val="2"/>
                <w:sz w:val="21"/>
                <w:szCs w:val="21"/>
                <w:u w:color="000000"/>
              </w:rPr>
            </w:pPr>
            <w:r>
              <w:rPr>
                <w:rFonts w:ascii="宋体" w:hAnsi="宋体" w:eastAsia="宋体" w:cs="宋体"/>
                <w:kern w:val="2"/>
                <w:sz w:val="21"/>
                <w:szCs w:val="21"/>
                <w:u w:color="000000"/>
                <w:lang w:val="en-US"/>
              </w:rPr>
              <w:t>1</w:t>
            </w:r>
            <w:r>
              <w:rPr>
                <w:rFonts w:ascii="宋体" w:hAnsi="宋体" w:eastAsia="宋体" w:cs="宋体"/>
                <w:kern w:val="2"/>
                <w:sz w:val="21"/>
                <w:szCs w:val="21"/>
                <w:u w:color="000000"/>
              </w:rPr>
              <w:t>、响应文件有缺漏项或出现前后不一致但未导致实质性偏离的；</w:t>
            </w:r>
          </w:p>
          <w:p w14:paraId="23FC4149">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kern w:val="2"/>
                <w:sz w:val="21"/>
                <w:szCs w:val="21"/>
                <w:u w:color="000000"/>
              </w:rPr>
            </w:pPr>
            <w:r>
              <w:rPr>
                <w:rFonts w:ascii="宋体" w:hAnsi="宋体" w:eastAsia="宋体" w:cs="宋体"/>
                <w:kern w:val="2"/>
                <w:sz w:val="21"/>
                <w:szCs w:val="21"/>
                <w:u w:color="000000"/>
                <w:lang w:val="en-US"/>
              </w:rPr>
              <w:t>2</w:t>
            </w:r>
            <w:r>
              <w:rPr>
                <w:rFonts w:ascii="宋体" w:hAnsi="宋体" w:eastAsia="宋体" w:cs="宋体"/>
                <w:kern w:val="2"/>
                <w:sz w:val="21"/>
                <w:szCs w:val="21"/>
                <w:u w:color="000000"/>
              </w:rPr>
              <w:t>、响应文件资料扫描不清晰的；</w:t>
            </w:r>
          </w:p>
          <w:p w14:paraId="2A74EF41">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kern w:val="2"/>
                <w:sz w:val="21"/>
                <w:szCs w:val="21"/>
                <w:u w:color="000000"/>
              </w:rPr>
            </w:pPr>
            <w:r>
              <w:rPr>
                <w:rFonts w:ascii="宋体" w:hAnsi="宋体" w:eastAsia="宋体" w:cs="宋体"/>
                <w:kern w:val="2"/>
                <w:sz w:val="21"/>
                <w:szCs w:val="21"/>
                <w:u w:color="000000"/>
                <w:lang w:val="en-US"/>
              </w:rPr>
              <w:t>3</w:t>
            </w:r>
            <w:r>
              <w:rPr>
                <w:rFonts w:ascii="宋体" w:hAnsi="宋体" w:eastAsia="宋体" w:cs="宋体"/>
                <w:kern w:val="2"/>
                <w:sz w:val="21"/>
                <w:szCs w:val="21"/>
                <w:u w:color="000000"/>
              </w:rPr>
              <w:t>、响应文件未按节点编排的。</w:t>
            </w:r>
          </w:p>
          <w:p w14:paraId="6D1C2AA3">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kern w:val="2"/>
                <w:sz w:val="21"/>
                <w:szCs w:val="21"/>
                <w:u w:color="000000"/>
              </w:rPr>
            </w:pPr>
            <w:r>
              <w:rPr>
                <w:rFonts w:ascii="宋体" w:hAnsi="宋体" w:eastAsia="宋体" w:cs="宋体"/>
                <w:kern w:val="2"/>
                <w:sz w:val="21"/>
                <w:szCs w:val="21"/>
                <w:u w:color="000000"/>
              </w:rPr>
              <w:t>以上情况每出现一种扣</w:t>
            </w:r>
            <w:r>
              <w:rPr>
                <w:rFonts w:hint="eastAsia" w:ascii="宋体" w:hAnsi="宋体" w:eastAsia="宋体" w:cs="宋体"/>
                <w:kern w:val="2"/>
                <w:sz w:val="21"/>
                <w:szCs w:val="21"/>
                <w:u w:color="000000"/>
                <w:lang w:val="en-US" w:eastAsia="zh-CN"/>
              </w:rPr>
              <w:t>2</w:t>
            </w:r>
            <w:r>
              <w:rPr>
                <w:rFonts w:ascii="宋体" w:hAnsi="宋体" w:eastAsia="宋体" w:cs="宋体"/>
                <w:kern w:val="2"/>
                <w:sz w:val="21"/>
                <w:szCs w:val="21"/>
                <w:u w:color="000000"/>
              </w:rPr>
              <w:t>分，最低</w:t>
            </w:r>
            <w:r>
              <w:rPr>
                <w:rFonts w:ascii="宋体" w:hAnsi="宋体" w:eastAsia="宋体" w:cs="宋体"/>
                <w:kern w:val="2"/>
                <w:sz w:val="21"/>
                <w:szCs w:val="21"/>
                <w:u w:color="000000"/>
                <w:lang w:val="en-US"/>
              </w:rPr>
              <w:t>0</w:t>
            </w:r>
            <w:r>
              <w:rPr>
                <w:rFonts w:ascii="宋体" w:hAnsi="宋体" w:eastAsia="宋体" w:cs="宋体"/>
                <w:kern w:val="2"/>
                <w:sz w:val="21"/>
                <w:szCs w:val="21"/>
                <w:u w:color="000000"/>
              </w:rPr>
              <w:t>分。无上述情况本项得</w:t>
            </w:r>
            <w:r>
              <w:rPr>
                <w:rFonts w:hint="eastAsia" w:ascii="宋体" w:hAnsi="宋体" w:eastAsia="宋体" w:cs="宋体"/>
                <w:kern w:val="2"/>
                <w:sz w:val="21"/>
                <w:szCs w:val="21"/>
                <w:u w:color="000000"/>
                <w:lang w:val="en-US" w:eastAsia="zh-CN"/>
              </w:rPr>
              <w:t>5</w:t>
            </w:r>
            <w:r>
              <w:rPr>
                <w:rFonts w:ascii="宋体" w:hAnsi="宋体" w:eastAsia="宋体" w:cs="宋体"/>
                <w:kern w:val="2"/>
                <w:sz w:val="21"/>
                <w:szCs w:val="21"/>
                <w:u w:color="000000"/>
              </w:rPr>
              <w:t>分。</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1825693">
            <w:pPr>
              <w:widowControl w:val="0"/>
              <w:tabs>
                <w:tab w:val="left" w:pos="420"/>
                <w:tab w:val="left" w:pos="840"/>
                <w:tab w:val="left" w:pos="1260"/>
              </w:tabs>
              <w:spacing w:before="0" w:line="20" w:lineRule="atLeast"/>
              <w:jc w:val="center"/>
              <w:rPr>
                <w:rFonts w:hint="default"/>
              </w:rPr>
            </w:pPr>
            <w:r>
              <w:rPr>
                <w:rFonts w:ascii="宋体" w:hAnsi="宋体" w:eastAsia="宋体" w:cs="宋体"/>
                <w:sz w:val="21"/>
                <w:szCs w:val="21"/>
                <w:u w:color="000000"/>
              </w:rPr>
              <w:t>提供完整投标文件，专家评审</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A96B565">
            <w:pPr>
              <w:widowControl w:val="0"/>
              <w:tabs>
                <w:tab w:val="left" w:pos="420"/>
              </w:tabs>
              <w:spacing w:before="0" w:line="20" w:lineRule="atLeast"/>
              <w:jc w:val="center"/>
              <w:rPr>
                <w:rFonts w:hint="eastAsia" w:eastAsia="宋体"/>
                <w:lang w:val="en-US" w:eastAsia="zh-CN"/>
              </w:rPr>
            </w:pPr>
            <w:r>
              <w:rPr>
                <w:rFonts w:hint="eastAsia" w:asciiTheme="minorEastAsia" w:hAnsiTheme="minorEastAsia" w:eastAsiaTheme="minorEastAsia" w:cstheme="minorEastAsia"/>
                <w:sz w:val="21"/>
                <w:szCs w:val="21"/>
                <w:lang w:val="en-US" w:eastAsia="zh-CN"/>
              </w:rPr>
              <w:t>5分</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3392ED5">
            <w:pPr>
              <w:rPr>
                <w:rFonts w:hint="default"/>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5D87BA1">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auto"/>
            <w:tcMar>
              <w:top w:w="80" w:type="dxa"/>
              <w:left w:w="80" w:type="dxa"/>
              <w:bottom w:w="80" w:type="dxa"/>
              <w:right w:w="80" w:type="dxa"/>
            </w:tcMar>
            <w:vAlign w:val="center"/>
          </w:tcPr>
          <w:p w14:paraId="12CE2672">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auto"/>
            <w:tcMar>
              <w:top w:w="80" w:type="dxa"/>
              <w:left w:w="80" w:type="dxa"/>
              <w:bottom w:w="80" w:type="dxa"/>
              <w:right w:w="80" w:type="dxa"/>
            </w:tcMar>
            <w:vAlign w:val="center"/>
          </w:tcPr>
          <w:p w14:paraId="0151A7FE">
            <w:pPr>
              <w:rPr>
                <w:rFonts w:hint="default"/>
              </w:rPr>
            </w:pPr>
          </w:p>
        </w:tc>
      </w:tr>
      <w:tr w14:paraId="203B3C0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47" w:hRule="atLeast"/>
          <w:jc w:val="center"/>
        </w:trPr>
        <w:tc>
          <w:tcPr>
            <w:tcW w:w="6522" w:type="dxa"/>
            <w:gridSpan w:val="4"/>
            <w:tcBorders>
              <w:top w:val="single" w:color="000000" w:sz="4" w:space="0"/>
              <w:left w:val="single" w:color="000000" w:sz="12" w:space="0"/>
              <w:bottom w:val="single" w:color="000000" w:sz="4" w:space="0"/>
              <w:right w:val="single" w:color="000000" w:sz="4" w:space="0"/>
            </w:tcBorders>
            <w:shd w:val="clear" w:color="auto" w:fill="CCECFE" w:themeFill="accent1" w:themeFillTint="33"/>
            <w:tcMar>
              <w:top w:w="80" w:type="dxa"/>
              <w:left w:w="80" w:type="dxa"/>
              <w:bottom w:w="80" w:type="dxa"/>
              <w:right w:w="80" w:type="dxa"/>
            </w:tcMar>
            <w:vAlign w:val="center"/>
          </w:tcPr>
          <w:p w14:paraId="4CD7035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s>
              <w:spacing w:before="0" w:line="20" w:lineRule="atLeast"/>
              <w:jc w:val="center"/>
              <w:rPr>
                <w:rFonts w:hint="default"/>
              </w:rPr>
            </w:pPr>
            <w:r>
              <w:rPr>
                <w:rFonts w:ascii="宋体" w:hAnsi="宋体" w:eastAsia="宋体" w:cs="宋体"/>
                <w:kern w:val="2"/>
                <w:sz w:val="21"/>
                <w:szCs w:val="21"/>
                <w:u w:color="000000"/>
              </w:rPr>
              <w:t>合计</w:t>
            </w:r>
          </w:p>
        </w:tc>
        <w:tc>
          <w:tcPr>
            <w:tcW w:w="810" w:type="dxa"/>
            <w:tcBorders>
              <w:top w:val="single" w:color="000000" w:sz="4" w:space="0"/>
              <w:left w:val="single" w:color="000000" w:sz="4" w:space="0"/>
              <w:bottom w:val="single" w:color="000000" w:sz="4" w:space="0"/>
              <w:right w:val="single" w:color="000000" w:sz="4" w:space="0"/>
            </w:tcBorders>
            <w:shd w:val="clear" w:color="auto" w:fill="CCECFE" w:themeFill="accent1" w:themeFillTint="33"/>
            <w:tcMar>
              <w:top w:w="80" w:type="dxa"/>
              <w:left w:w="80" w:type="dxa"/>
              <w:bottom w:w="80" w:type="dxa"/>
              <w:right w:w="80" w:type="dxa"/>
            </w:tcMar>
            <w:vAlign w:val="center"/>
          </w:tcPr>
          <w:p w14:paraId="6A025C65">
            <w:pPr>
              <w:tabs>
                <w:tab w:val="left" w:pos="420"/>
              </w:tabs>
              <w:spacing w:before="0" w:line="20" w:lineRule="atLeast"/>
              <w:jc w:val="center"/>
              <w:rPr>
                <w:rFonts w:hint="default"/>
              </w:rPr>
            </w:pPr>
            <w:r>
              <w:rPr>
                <w:rFonts w:ascii="宋体" w:hAnsi="宋体" w:eastAsia="宋体" w:cs="宋体"/>
                <w:kern w:val="2"/>
                <w:sz w:val="21"/>
                <w:szCs w:val="21"/>
                <w:u w:color="000000"/>
                <w:lang w:val="en-US"/>
              </w:rPr>
              <w:t>100</w:t>
            </w:r>
            <w:r>
              <w:rPr>
                <w:rFonts w:ascii="宋体" w:hAnsi="宋体" w:eastAsia="宋体" w:cs="宋体"/>
                <w:kern w:val="2"/>
                <w:sz w:val="21"/>
                <w:szCs w:val="21"/>
                <w:u w:color="000000"/>
              </w:rPr>
              <w:t>分</w:t>
            </w:r>
          </w:p>
        </w:tc>
        <w:tc>
          <w:tcPr>
            <w:tcW w:w="840" w:type="dxa"/>
            <w:tcBorders>
              <w:top w:val="single" w:color="000000" w:sz="4" w:space="0"/>
              <w:left w:val="single" w:color="000000" w:sz="4" w:space="0"/>
              <w:bottom w:val="single" w:color="000000" w:sz="4" w:space="0"/>
              <w:right w:val="single" w:color="000000" w:sz="4" w:space="0"/>
            </w:tcBorders>
            <w:shd w:val="clear" w:color="auto" w:fill="CCECFE" w:themeFill="accent1" w:themeFillTint="33"/>
            <w:tcMar>
              <w:top w:w="80" w:type="dxa"/>
              <w:left w:w="80" w:type="dxa"/>
              <w:bottom w:w="80" w:type="dxa"/>
              <w:right w:w="80" w:type="dxa"/>
            </w:tcMar>
            <w:vAlign w:val="center"/>
          </w:tcPr>
          <w:p w14:paraId="11753DED">
            <w:pPr>
              <w:rPr>
                <w:rFonts w:hint="default"/>
              </w:rPr>
            </w:pPr>
          </w:p>
        </w:tc>
        <w:tc>
          <w:tcPr>
            <w:tcW w:w="956" w:type="dxa"/>
            <w:tcBorders>
              <w:top w:val="single" w:color="000000" w:sz="4" w:space="0"/>
              <w:left w:val="single" w:color="000000" w:sz="4" w:space="0"/>
              <w:bottom w:val="single" w:color="000000" w:sz="4" w:space="0"/>
              <w:right w:val="single" w:color="000000" w:sz="4" w:space="0"/>
            </w:tcBorders>
            <w:shd w:val="clear" w:color="auto" w:fill="CCECFE" w:themeFill="accent1" w:themeFillTint="33"/>
            <w:tcMar>
              <w:top w:w="80" w:type="dxa"/>
              <w:left w:w="80" w:type="dxa"/>
              <w:bottom w:w="80" w:type="dxa"/>
              <w:right w:w="80" w:type="dxa"/>
            </w:tcMar>
            <w:vAlign w:val="center"/>
          </w:tcPr>
          <w:p w14:paraId="05B6572F">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CCECFE" w:themeFill="accent1" w:themeFillTint="33"/>
            <w:tcMar>
              <w:top w:w="80" w:type="dxa"/>
              <w:left w:w="80" w:type="dxa"/>
              <w:bottom w:w="80" w:type="dxa"/>
              <w:right w:w="80" w:type="dxa"/>
            </w:tcMar>
            <w:vAlign w:val="center"/>
          </w:tcPr>
          <w:p w14:paraId="7E7EFD66">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CCECFE" w:themeFill="accent1" w:themeFillTint="33"/>
            <w:tcMar>
              <w:top w:w="80" w:type="dxa"/>
              <w:left w:w="80" w:type="dxa"/>
              <w:bottom w:w="80" w:type="dxa"/>
              <w:right w:w="80" w:type="dxa"/>
            </w:tcMar>
            <w:vAlign w:val="center"/>
          </w:tcPr>
          <w:p w14:paraId="5343A210">
            <w:pPr>
              <w:rPr>
                <w:rFonts w:hint="default"/>
              </w:rPr>
            </w:pPr>
          </w:p>
        </w:tc>
      </w:tr>
      <w:tr w14:paraId="19B6E00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47" w:hRule="atLeast"/>
          <w:jc w:val="center"/>
        </w:trPr>
        <w:tc>
          <w:tcPr>
            <w:tcW w:w="6522" w:type="dxa"/>
            <w:gridSpan w:val="4"/>
            <w:tcBorders>
              <w:top w:val="single" w:color="000000" w:sz="4" w:space="0"/>
              <w:left w:val="single" w:color="000000" w:sz="12"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792F470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s>
              <w:spacing w:before="0" w:line="20" w:lineRule="atLeast"/>
              <w:jc w:val="center"/>
              <w:rPr>
                <w:rFonts w:hint="default"/>
              </w:rPr>
            </w:pPr>
            <w:r>
              <w:rPr>
                <w:rFonts w:ascii="宋体" w:hAnsi="宋体" w:eastAsia="宋体" w:cs="宋体"/>
                <w:b/>
                <w:bCs/>
                <w:kern w:val="2"/>
                <w:sz w:val="21"/>
                <w:szCs w:val="21"/>
                <w:u w:color="000000"/>
              </w:rPr>
              <w:t>拟推荐成交候选供应商（原则推荐评审综合得分最高的单位）</w:t>
            </w:r>
          </w:p>
        </w:tc>
        <w:tc>
          <w:tcPr>
            <w:tcW w:w="3433" w:type="dxa"/>
            <w:gridSpan w:val="4"/>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31D6A0D2">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615FD907">
            <w:pPr>
              <w:rPr>
                <w:rFonts w:hint="default"/>
              </w:rPr>
            </w:pPr>
          </w:p>
        </w:tc>
      </w:tr>
    </w:tbl>
    <w:p w14:paraId="201B725D">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jc w:val="center"/>
        <w:rPr>
          <w:rFonts w:hint="default" w:ascii="宋体" w:hAnsi="宋体" w:eastAsia="宋体" w:cs="宋体"/>
          <w:kern w:val="2"/>
          <w:sz w:val="36"/>
          <w:szCs w:val="36"/>
          <w:u w:color="000000"/>
        </w:rPr>
      </w:pPr>
    </w:p>
    <w:p w14:paraId="0ADAE4D4">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ind w:firstLine="420"/>
        <w:jc w:val="both"/>
        <w:rPr>
          <w:rFonts w:hint="default" w:ascii="黑体" w:hAnsi="黑体" w:eastAsia="黑体" w:cs="黑体"/>
          <w:kern w:val="2"/>
          <w:sz w:val="21"/>
          <w:szCs w:val="21"/>
          <w:u w:color="000000"/>
        </w:rPr>
      </w:pPr>
      <w:r>
        <w:rPr>
          <w:rFonts w:ascii="黑体" w:hAnsi="黑体" w:eastAsia="黑体" w:cs="黑体"/>
          <w:kern w:val="2"/>
          <w:sz w:val="21"/>
          <w:szCs w:val="21"/>
          <w:u w:color="000000"/>
        </w:rPr>
        <w:t>备注：</w:t>
      </w:r>
      <w:r>
        <w:rPr>
          <w:rFonts w:ascii="黑体" w:hAnsi="黑体" w:eastAsia="黑体" w:cs="黑体"/>
          <w:kern w:val="2"/>
          <w:sz w:val="21"/>
          <w:szCs w:val="21"/>
          <w:u w:color="000000"/>
          <w:lang w:val="en-US"/>
        </w:rPr>
        <w:t>1.</w:t>
      </w:r>
      <w:r>
        <w:rPr>
          <w:rFonts w:ascii="黑体" w:hAnsi="黑体" w:eastAsia="黑体" w:cs="黑体"/>
          <w:kern w:val="2"/>
          <w:sz w:val="21"/>
          <w:szCs w:val="21"/>
          <w:u w:color="000000"/>
        </w:rPr>
        <w:t>各项评审打分按照四舍五入，小数点后保留</w:t>
      </w:r>
      <w:r>
        <w:rPr>
          <w:rFonts w:ascii="黑体" w:hAnsi="黑体" w:eastAsia="黑体" w:cs="黑体"/>
          <w:kern w:val="2"/>
          <w:sz w:val="21"/>
          <w:szCs w:val="21"/>
          <w:u w:color="000000"/>
          <w:lang w:val="en-US"/>
        </w:rPr>
        <w:t>2</w:t>
      </w:r>
      <w:r>
        <w:rPr>
          <w:rFonts w:ascii="黑体" w:hAnsi="黑体" w:eastAsia="黑体" w:cs="黑体"/>
          <w:kern w:val="2"/>
          <w:sz w:val="21"/>
          <w:szCs w:val="21"/>
          <w:u w:color="000000"/>
        </w:rPr>
        <w:t>位进行计算；</w:t>
      </w:r>
    </w:p>
    <w:p w14:paraId="4AC7D78A">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ind w:left="1050" w:hanging="1050"/>
        <w:jc w:val="both"/>
        <w:rPr>
          <w:rFonts w:hint="default"/>
        </w:rPr>
      </w:pPr>
      <w:r>
        <w:rPr>
          <w:rFonts w:ascii="黑体" w:hAnsi="黑体" w:eastAsia="黑体" w:cs="黑体"/>
          <w:kern w:val="2"/>
          <w:sz w:val="21"/>
          <w:szCs w:val="21"/>
          <w:u w:color="000000"/>
          <w:lang w:val="en-US"/>
        </w:rPr>
        <w:t xml:space="preserve">          2.</w:t>
      </w:r>
      <w:r>
        <w:rPr>
          <w:rFonts w:ascii="黑体" w:hAnsi="黑体" w:eastAsia="黑体" w:cs="黑体"/>
          <w:kern w:val="2"/>
          <w:sz w:val="21"/>
          <w:szCs w:val="21"/>
          <w:u w:color="000000"/>
        </w:rPr>
        <w:t>若出现拟推荐成交候选供应商票数相同的情况，以未推荐上述单位的评审专家对并列第一的候选供应商既定打分排序作为最终选定依据。</w:t>
      </w:r>
    </w:p>
    <w:sectPr>
      <w:headerReference r:id="rId4" w:type="default"/>
      <w:footerReference r:id="rId5" w:type="default"/>
      <w:pgSz w:w="11906" w:h="16838"/>
      <w:pgMar w:top="1134" w:right="1134" w:bottom="1134" w:left="1134" w:header="709" w:footer="850"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Helvetica Neue">
    <w:altName w:val="Arial"/>
    <w:panose1 w:val="00000000000000000000"/>
    <w:charset w:val="00"/>
    <w:family w:val="roman"/>
    <w:pitch w:val="default"/>
    <w:sig w:usb0="00000000" w:usb1="00000000" w:usb2="00000000" w:usb3="00000000" w:csb0="00000000" w:csb1="00000000"/>
  </w:font>
  <w:font w:name="PingFang SC Regular">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C8CC7">
    <w:pPr>
      <w:rPr>
        <w:rFonts w:hint="defau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81945">
    <w:pPr>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displayBackgroundShape w:val="1"/>
  <w:documentProtection w:enforcement="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DF8"/>
    <w:rsid w:val="00495DF8"/>
    <w:rsid w:val="00C74CA0"/>
    <w:rsid w:val="00F03ADC"/>
    <w:rsid w:val="00FF3EB1"/>
    <w:rsid w:val="022565C3"/>
    <w:rsid w:val="0A4A5805"/>
    <w:rsid w:val="0F9712A6"/>
    <w:rsid w:val="173D31C8"/>
    <w:rsid w:val="18F87776"/>
    <w:rsid w:val="19E33AAB"/>
    <w:rsid w:val="1AB86343"/>
    <w:rsid w:val="1E0758B5"/>
    <w:rsid w:val="1E8559B0"/>
    <w:rsid w:val="1F9C2EC5"/>
    <w:rsid w:val="2280797B"/>
    <w:rsid w:val="29923E25"/>
    <w:rsid w:val="2A4F2CEC"/>
    <w:rsid w:val="2BFA7C62"/>
    <w:rsid w:val="2C541DFF"/>
    <w:rsid w:val="308F0B1D"/>
    <w:rsid w:val="30E85FBB"/>
    <w:rsid w:val="31A3629F"/>
    <w:rsid w:val="37844C01"/>
    <w:rsid w:val="3BBB0933"/>
    <w:rsid w:val="41A037AD"/>
    <w:rsid w:val="43372D08"/>
    <w:rsid w:val="43DF6845"/>
    <w:rsid w:val="4AF43D81"/>
    <w:rsid w:val="50A626FC"/>
    <w:rsid w:val="51352406"/>
    <w:rsid w:val="517C662B"/>
    <w:rsid w:val="5430212F"/>
    <w:rsid w:val="5E4575EA"/>
    <w:rsid w:val="5F815717"/>
    <w:rsid w:val="5FA8354E"/>
    <w:rsid w:val="6ACA7C59"/>
    <w:rsid w:val="6C0A4F1F"/>
    <w:rsid w:val="6C607287"/>
    <w:rsid w:val="71C628C1"/>
    <w:rsid w:val="77164B27"/>
    <w:rsid w:val="7F0E3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pBdr>
        <w:top w:val="none" w:color="auto" w:sz="0" w:space="0"/>
        <w:left w:val="none" w:color="auto" w:sz="0" w:space="0"/>
        <w:bottom w:val="none" w:color="auto" w:sz="0" w:space="0"/>
        <w:right w:val="none" w:color="auto" w:sz="0" w:space="0"/>
        <w:between w:val="none" w:color="auto" w:sz="0" w:space="0"/>
      </w:pBdr>
      <w:spacing w:before="160"/>
    </w:pPr>
    <w:rPr>
      <w:rFonts w:hint="eastAsia" w:ascii="Arial Unicode MS" w:hAnsi="Arial Unicode MS" w:eastAsia="Helvetica Neue" w:cs="Arial Unicode MS"/>
      <w:color w:val="000000"/>
      <w:sz w:val="24"/>
      <w:szCs w:val="24"/>
      <w:lang w:val="zh-TW" w:eastAsia="zh-TW"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qFormat/>
    <w:uiPriority w:val="0"/>
    <w:rPr>
      <w:u w:val="single"/>
    </w:rPr>
  </w:style>
  <w:style w:type="table" w:customStyle="1" w:styleId="5">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spPr>
      <a:bodyPr rot="0" spcFirstLastPara="1" vertOverflow="overflow" horzOverflow="overflow" vert="horz" wrap="square" lIns="50800" tIns="50800" rIns="50800" bIns="508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Template>
  <Pages>2</Pages>
  <Words>912</Words>
  <Characters>954</Characters>
  <Lines>6</Lines>
  <Paragraphs>1</Paragraphs>
  <TotalTime>5</TotalTime>
  <ScaleCrop>false</ScaleCrop>
  <LinksUpToDate>false</LinksUpToDate>
  <CharactersWithSpaces>1008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2020-11-30T01:41:00Z</dcterms:created>
  <dc:creator>user</dc:creator>
  <cp:lastModifiedBy>Administrator</cp:lastModifiedBy>
  <dcterms:modified xsi:type="dcterms:W3CDTF">2026-07-30T02:24:03Z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DAF0060FA9084A17B4EBC6D64855B277</vt:lpwstr>
  </property>
  <property fmtid="{D5CDD505-2E9C-101B-9397-08002B2CF9AE}" pid="4" name="KSOTemplateDocerSaveRecord">
    <vt:lpwstr>eyJoZGlkIjoiYTg1NGNiMTI2OGRmODgxZjgzNGEzZTQxMmZmZGM4MzQifQ==</vt:lpwstr>
  </property>
</Properties>
</file>