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sz w:val="32"/>
          <w:szCs w:val="32"/>
          <w:lang w:val="en-US" w:eastAsia="en-US"/>
        </w:rPr>
      </w:pPr>
      <w:r>
        <w:rPr>
          <w:rFonts w:hint="eastAsia" w:ascii="黑体" w:hAnsi="黑体" w:eastAsia="黑体" w:cs="黑体"/>
          <w:sz w:val="32"/>
          <w:szCs w:val="32"/>
          <w:lang w:val="en-US" w:eastAsia="zh-CN"/>
        </w:rPr>
        <w:t>附件1</w:t>
      </w:r>
    </w:p>
    <w:p>
      <w:pPr>
        <w:widowControl/>
        <w:spacing w:before="240" w:after="240" w:line="360" w:lineRule="auto"/>
        <w:ind w:firstLine="600"/>
        <w:jc w:val="center"/>
        <w:rPr>
          <w:rFonts w:ascii="Times New Roman" w:hAnsi="Times New Roman" w:eastAsia="Times New Roman" w:cs="Times New Roman"/>
          <w:kern w:val="0"/>
          <w:sz w:val="44"/>
          <w:szCs w:val="44"/>
          <w:lang w:eastAsia="en-US"/>
        </w:rPr>
      </w:pPr>
      <w:r>
        <w:rPr>
          <w:rFonts w:ascii="宋体" w:hAnsi="宋体" w:eastAsia="宋体" w:cs="宋体"/>
          <w:b/>
          <w:bCs/>
          <w:kern w:val="0"/>
          <w:sz w:val="44"/>
          <w:szCs w:val="44"/>
          <w:lang w:eastAsia="en-US"/>
        </w:rPr>
        <w:t>配备</w:t>
      </w:r>
      <w:r>
        <w:rPr>
          <w:rFonts w:hint="eastAsia" w:ascii="宋体" w:hAnsi="宋体" w:eastAsia="宋体" w:cs="宋体"/>
          <w:b/>
          <w:bCs/>
          <w:kern w:val="0"/>
          <w:sz w:val="44"/>
          <w:szCs w:val="44"/>
          <w:lang w:val="en-US" w:eastAsia="zh-CN"/>
        </w:rPr>
        <w:t>人员</w:t>
      </w:r>
      <w:r>
        <w:rPr>
          <w:rFonts w:ascii="宋体" w:hAnsi="宋体" w:eastAsia="宋体" w:cs="宋体"/>
          <w:b/>
          <w:bCs/>
          <w:kern w:val="0"/>
          <w:sz w:val="44"/>
          <w:szCs w:val="44"/>
          <w:lang w:eastAsia="en-US"/>
        </w:rPr>
        <w:t>情况表（</w:t>
      </w:r>
      <w:r>
        <w:rPr>
          <w:rFonts w:hint="eastAsia" w:ascii="宋体" w:hAnsi="宋体" w:eastAsia="宋体" w:cs="宋体"/>
          <w:b/>
          <w:bCs/>
          <w:kern w:val="0"/>
          <w:sz w:val="44"/>
          <w:szCs w:val="44"/>
          <w:lang w:val="en-US" w:eastAsia="zh-CN"/>
        </w:rPr>
        <w:t>需</w:t>
      </w:r>
      <w:r>
        <w:rPr>
          <w:rFonts w:ascii="宋体" w:hAnsi="宋体" w:eastAsia="宋体" w:cs="宋体"/>
          <w:b/>
          <w:bCs/>
          <w:kern w:val="0"/>
          <w:sz w:val="44"/>
          <w:szCs w:val="44"/>
          <w:lang w:eastAsia="en-US"/>
        </w:rPr>
        <w:t>与</w:t>
      </w:r>
      <w:r>
        <w:rPr>
          <w:rFonts w:hint="eastAsia" w:ascii="宋体" w:hAnsi="宋体" w:cs="宋体"/>
          <w:b/>
          <w:bCs/>
          <w:kern w:val="0"/>
          <w:sz w:val="44"/>
          <w:szCs w:val="44"/>
          <w:lang w:val="en-US" w:eastAsia="zh-CN"/>
        </w:rPr>
        <w:t>报名文件</w:t>
      </w:r>
      <w:r>
        <w:rPr>
          <w:rFonts w:ascii="宋体" w:hAnsi="宋体" w:eastAsia="宋体" w:cs="宋体"/>
          <w:b/>
          <w:bCs/>
          <w:kern w:val="0"/>
          <w:sz w:val="44"/>
          <w:szCs w:val="44"/>
          <w:lang w:eastAsia="en-US"/>
        </w:rPr>
        <w:t>一致）</w:t>
      </w:r>
    </w:p>
    <w:tbl>
      <w:tblPr>
        <w:tblStyle w:val="4"/>
        <w:tblW w:w="9139" w:type="dxa"/>
        <w:tblCellSpacing w:w="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22"/>
        <w:gridCol w:w="1268"/>
        <w:gridCol w:w="1596"/>
        <w:gridCol w:w="1268"/>
        <w:gridCol w:w="176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restart"/>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姓名</w:t>
            </w:r>
          </w:p>
        </w:tc>
        <w:tc>
          <w:tcPr>
            <w:tcW w:w="1268" w:type="dxa"/>
            <w:vMerge w:val="restart"/>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职称</w:t>
            </w:r>
          </w:p>
        </w:tc>
        <w:tc>
          <w:tcPr>
            <w:tcW w:w="6549" w:type="dxa"/>
            <w:gridSpan w:val="4"/>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上岗资格证明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continue"/>
            <w:vAlign w:val="center"/>
          </w:tcPr>
          <w:p>
            <w:pPr>
              <w:widowControl/>
              <w:jc w:val="left"/>
              <w:rPr>
                <w:rFonts w:ascii="宋体" w:hAnsi="宋体" w:eastAsia="宋体" w:cs="宋体"/>
                <w:b w:val="0"/>
                <w:bCs w:val="0"/>
                <w:i w:val="0"/>
                <w:iCs w:val="0"/>
                <w:smallCaps w:val="0"/>
                <w:color w:val="000000"/>
                <w:kern w:val="0"/>
                <w:sz w:val="24"/>
                <w:lang w:eastAsia="en-US"/>
              </w:rPr>
            </w:pPr>
          </w:p>
        </w:tc>
        <w:tc>
          <w:tcPr>
            <w:tcW w:w="1268" w:type="dxa"/>
            <w:vMerge w:val="continue"/>
            <w:vAlign w:val="center"/>
          </w:tcPr>
          <w:p>
            <w:pPr>
              <w:widowControl/>
              <w:jc w:val="left"/>
              <w:rPr>
                <w:rFonts w:ascii="宋体" w:hAnsi="宋体" w:eastAsia="宋体" w:cs="宋体"/>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证书名称</w:t>
            </w:r>
          </w:p>
        </w:tc>
        <w:tc>
          <w:tcPr>
            <w:tcW w:w="1268"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级别</w:t>
            </w:r>
          </w:p>
        </w:tc>
        <w:tc>
          <w:tcPr>
            <w:tcW w:w="1760"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证号</w:t>
            </w:r>
          </w:p>
        </w:tc>
        <w:tc>
          <w:tcPr>
            <w:tcW w:w="1925"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bl>
    <w:p>
      <w:pPr>
        <w:suppressAutoHyphens/>
        <w:spacing w:after="0" w:line="240" w:lineRule="auto"/>
        <w:ind w:firstLine="2730" w:firstLineChars="1300"/>
        <w:jc w:val="center"/>
        <w:rPr>
          <w:rFonts w:ascii="宋体" w:hAnsi="宋体" w:eastAsia="宋体" w:cs="宋体"/>
        </w:rPr>
      </w:pPr>
    </w:p>
    <w:p>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p>
      <w:r>
        <w:br w:type="page"/>
      </w:r>
    </w:p>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XXX公司各平台查询结果</w:t>
      </w:r>
    </w:p>
    <w:p>
      <w:pPr>
        <w:jc w:val="center"/>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一、</w:t>
      </w:r>
      <w:r>
        <w:rPr>
          <w:rFonts w:hint="eastAsia" w:ascii="黑体" w:hAnsi="黑体" w:eastAsia="黑体" w:cs="黑体"/>
          <w:color w:val="auto"/>
          <w:kern w:val="2"/>
          <w:sz w:val="28"/>
          <w:szCs w:val="28"/>
          <w:highlight w:val="none"/>
          <w:u w:val="none"/>
          <w:shd w:val="clear" w:color="auto" w:fill="auto"/>
          <w:lang w:val="en-US" w:eastAsia="zh-CN" w:bidi="ar-SA"/>
        </w:rPr>
        <w:t>国家企业信用信息公示系统</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"https://www.gsxt.gov.cn/index.html"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https://www.gsxt.gov.cn/index.html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lang w:eastAsia="zh-CN"/>
        </w:rPr>
      </w:pPr>
      <w:r>
        <w:rPr>
          <w:rFonts w:hint="eastAsia"/>
          <w:lang w:eastAsia="zh-CN"/>
        </w:rPr>
        <w:drawing>
          <wp:inline distT="0" distB="0" distL="114300" distR="114300">
            <wp:extent cx="5270500" cy="2934970"/>
            <wp:effectExtent l="0" t="0" r="6350" b="17780"/>
            <wp:docPr id="8" name="图片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age3"/>
                    <pic:cNvPicPr>
                      <a:picLocks noChangeAspect="1"/>
                    </pic:cNvPicPr>
                  </pic:nvPicPr>
                  <pic:blipFill>
                    <a:blip r:embed="rId4"/>
                    <a:stretch>
                      <a:fillRect/>
                    </a:stretch>
                  </pic:blipFill>
                  <pic:spPr>
                    <a:xfrm>
                      <a:off x="0" y="0"/>
                      <a:ext cx="5270500" cy="2934970"/>
                    </a:xfrm>
                    <a:prstGeom prst="rect">
                      <a:avLst/>
                    </a:prstGeom>
                  </pic:spPr>
                </pic:pic>
              </a:graphicData>
            </a:graphic>
          </wp:inline>
        </w:drawing>
      </w:r>
      <w:r>
        <w:rPr>
          <w:rFonts w:hint="eastAsia"/>
          <w:lang w:eastAsia="zh-CN"/>
        </w:rPr>
        <w:drawing>
          <wp:inline distT="0" distB="0" distL="114300" distR="114300">
            <wp:extent cx="5269230" cy="2875915"/>
            <wp:effectExtent l="0" t="0" r="7620" b="635"/>
            <wp:docPr id="9" name="图片 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age2"/>
                    <pic:cNvPicPr>
                      <a:picLocks noChangeAspect="1"/>
                    </pic:cNvPicPr>
                  </pic:nvPicPr>
                  <pic:blipFill>
                    <a:blip r:embed="rId5"/>
                    <a:stretch>
                      <a:fillRect/>
                    </a:stretch>
                  </pic:blipFill>
                  <pic:spPr>
                    <a:xfrm>
                      <a:off x="0" y="0"/>
                      <a:ext cx="5269230" cy="2875915"/>
                    </a:xfrm>
                    <a:prstGeom prst="rect">
                      <a:avLst/>
                    </a:prstGeom>
                  </pic:spPr>
                </pic:pic>
              </a:graphicData>
            </a:graphic>
          </wp:inline>
        </w:drawing>
      </w:r>
      <w:r>
        <w:rPr>
          <w:rFonts w:hint="eastAsia"/>
          <w:lang w:eastAsia="zh-CN"/>
        </w:rPr>
        <w:drawing>
          <wp:inline distT="0" distB="0" distL="114300" distR="114300">
            <wp:extent cx="5269230" cy="3914775"/>
            <wp:effectExtent l="0" t="0" r="7620" b="9525"/>
            <wp:docPr id="10" name="图片 1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age1"/>
                    <pic:cNvPicPr>
                      <a:picLocks noChangeAspect="1"/>
                    </pic:cNvPicPr>
                  </pic:nvPicPr>
                  <pic:blipFill>
                    <a:blip r:embed="rId6"/>
                    <a:stretch>
                      <a:fillRect/>
                    </a:stretch>
                  </pic:blipFill>
                  <pic:spPr>
                    <a:xfrm>
                      <a:off x="0" y="0"/>
                      <a:ext cx="5269230" cy="3914775"/>
                    </a:xfrm>
                    <a:prstGeom prst="rect">
                      <a:avLst/>
                    </a:prstGeom>
                  </pic:spPr>
                </pic:pic>
              </a:graphicData>
            </a:graphic>
          </wp:inline>
        </w:drawing>
      </w:r>
      <w:r>
        <w:rPr>
          <w:rFonts w:hint="eastAsia"/>
          <w:lang w:eastAsia="zh-CN"/>
        </w:rPr>
        <w:drawing>
          <wp:inline distT="0" distB="0" distL="114300" distR="114300">
            <wp:extent cx="5269230" cy="3001010"/>
            <wp:effectExtent l="0" t="0" r="7620" b="8890"/>
            <wp:docPr id="11" name="图片 1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age4"/>
                    <pic:cNvPicPr>
                      <a:picLocks noChangeAspect="1"/>
                    </pic:cNvPicPr>
                  </pic:nvPicPr>
                  <pic:blipFill>
                    <a:blip r:embed="rId7"/>
                    <a:stretch>
                      <a:fillRect/>
                    </a:stretch>
                  </pic:blipFill>
                  <pic:spPr>
                    <a:xfrm>
                      <a:off x="0" y="0"/>
                      <a:ext cx="5269230" cy="3001010"/>
                    </a:xfrm>
                    <a:prstGeom prst="rect">
                      <a:avLst/>
                    </a:prstGeom>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color w:val="auto"/>
          <w:kern w:val="2"/>
          <w:sz w:val="28"/>
          <w:szCs w:val="28"/>
          <w:highlight w:val="none"/>
          <w:u w:val="none"/>
          <w:shd w:val="clear" w:color="auto" w:fill="auto"/>
          <w:lang w:val="en-US" w:eastAsia="zh-CN" w:bidi="ar-SA"/>
        </w:rPr>
      </w:pPr>
    </w:p>
    <w:p>
      <w:pPr>
        <w:rPr>
          <w:rFonts w:hint="eastAsia" w:ascii="黑体" w:hAnsi="黑体" w:eastAsia="黑体" w:cs="黑体"/>
          <w:color w:val="auto"/>
          <w:kern w:val="2"/>
          <w:sz w:val="28"/>
          <w:szCs w:val="28"/>
          <w:shd w:val="clear" w:fill="auto"/>
          <w:lang w:val="en-US" w:eastAsia="zh-CN" w:bidi="ar-SA"/>
        </w:rPr>
      </w:pPr>
      <w:r>
        <w:rPr>
          <w:rFonts w:hint="eastAsia" w:ascii="黑体" w:hAnsi="黑体" w:eastAsia="黑体" w:cs="黑体"/>
          <w:color w:val="auto"/>
          <w:kern w:val="2"/>
          <w:sz w:val="28"/>
          <w:szCs w:val="28"/>
          <w:shd w:val="clear" w:fill="auto"/>
          <w:lang w:val="en-US" w:eastAsia="zh-CN" w:bidi="ar-SA"/>
        </w:rPr>
        <w:br w:type="page"/>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二、</w:t>
      </w:r>
      <w:r>
        <w:rPr>
          <w:rFonts w:hint="eastAsia" w:ascii="黑体" w:hAnsi="黑体" w:eastAsia="黑体" w:cs="黑体"/>
          <w:color w:val="auto"/>
          <w:kern w:val="2"/>
          <w:sz w:val="28"/>
          <w:szCs w:val="28"/>
          <w:highlight w:val="none"/>
          <w:u w:val="none"/>
          <w:shd w:val="clear" w:color="auto" w:fill="auto"/>
          <w:lang w:val="en-US" w:eastAsia="zh-CN" w:bidi="ar-SA"/>
        </w:rPr>
        <w:t>中国政府采购网-</w:t>
      </w:r>
      <w:bookmarkStart w:id="0" w:name="OLE_LINK25"/>
      <w:r>
        <w:rPr>
          <w:rFonts w:hint="eastAsia" w:ascii="黑体" w:hAnsi="黑体" w:eastAsia="黑体" w:cs="黑体"/>
          <w:color w:val="auto"/>
          <w:kern w:val="2"/>
          <w:sz w:val="28"/>
          <w:szCs w:val="28"/>
          <w:highlight w:val="none"/>
          <w:u w:val="none"/>
          <w:shd w:val="clear" w:color="auto" w:fill="auto"/>
          <w:lang w:val="en-US" w:eastAsia="zh-CN" w:bidi="ar-SA"/>
        </w:rPr>
        <w:t>政府采购严重违法实行行为记录名单</w:t>
      </w:r>
      <w:bookmarkEnd w:id="0"/>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"https://www.ccgp.gov.cn/"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https://www.ccgp.gov.cn/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68595" cy="3202305"/>
            <wp:effectExtent l="0" t="0" r="8255" b="17145"/>
            <wp:docPr id="12" name="图片 1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age5"/>
                    <pic:cNvPicPr>
                      <a:picLocks noChangeAspect="1"/>
                    </pic:cNvPicPr>
                  </pic:nvPicPr>
                  <pic:blipFill>
                    <a:blip r:embed="rId8"/>
                    <a:stretch>
                      <a:fillRect/>
                    </a:stretch>
                  </pic:blipFill>
                  <pic:spPr>
                    <a:xfrm>
                      <a:off x="0" y="0"/>
                      <a:ext cx="5268595" cy="32023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三、</w:t>
      </w:r>
      <w:r>
        <w:rPr>
          <w:rFonts w:hint="eastAsia" w:ascii="黑体" w:hAnsi="黑体" w:eastAsia="黑体" w:cs="黑体"/>
          <w:color w:val="auto"/>
          <w:kern w:val="2"/>
          <w:sz w:val="28"/>
          <w:szCs w:val="28"/>
          <w:highlight w:val="none"/>
          <w:u w:val="none"/>
          <w:shd w:val="clear" w:color="auto" w:fill="auto"/>
          <w:lang w:val="en-US" w:eastAsia="zh-CN" w:bidi="ar-SA"/>
        </w:rPr>
        <w:t>深圳市政府采购监管网采购监管</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"http://zfcg.sz.gov.cn/cgjg/cxda/index.html"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http://zfcg.sz.gov.cn/cgjg/cxda/index.html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4721860" cy="3515995"/>
            <wp:effectExtent l="0" t="0" r="2540" b="8255"/>
            <wp:docPr id="13" name="图片 1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age6"/>
                    <pic:cNvPicPr>
                      <a:picLocks noChangeAspect="1"/>
                    </pic:cNvPicPr>
                  </pic:nvPicPr>
                  <pic:blipFill>
                    <a:blip r:embed="rId9"/>
                    <a:stretch>
                      <a:fillRect/>
                    </a:stretch>
                  </pic:blipFill>
                  <pic:spPr>
                    <a:xfrm>
                      <a:off x="0" y="0"/>
                      <a:ext cx="4721860" cy="35159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四、深圳市住房和建设局-工程建设服务-信用信息双公开、红色警示</w:t>
      </w:r>
    </w:p>
    <w:p>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"https://zjj.sz.gov.cn/"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https://zjj.sz.gov.cn/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eastAsia="zh-CN"/>
        </w:rPr>
      </w:pPr>
      <w:bookmarkStart w:id="1" w:name="OLE_LINK51"/>
      <w:r>
        <w:rPr>
          <w:rFonts w:hint="eastAsia" w:ascii="黑体" w:hAnsi="黑体" w:eastAsia="黑体" w:cs="黑体"/>
          <w:sz w:val="28"/>
          <w:szCs w:val="28"/>
          <w:lang w:eastAsia="zh-CN"/>
        </w:rPr>
        <w:drawing>
          <wp:inline distT="0" distB="0" distL="114300" distR="114300">
            <wp:extent cx="5271135" cy="2570480"/>
            <wp:effectExtent l="0" t="0" r="5715" b="1270"/>
            <wp:docPr id="14" name="图片 14"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age7"/>
                    <pic:cNvPicPr>
                      <a:picLocks noChangeAspect="1"/>
                    </pic:cNvPicPr>
                  </pic:nvPicPr>
                  <pic:blipFill>
                    <a:blip r:embed="rId10"/>
                    <a:stretch>
                      <a:fillRect/>
                    </a:stretch>
                  </pic:blipFill>
                  <pic:spPr>
                    <a:xfrm>
                      <a:off x="0" y="0"/>
                      <a:ext cx="5271135" cy="2570480"/>
                    </a:xfrm>
                    <a:prstGeom prst="rect">
                      <a:avLst/>
                    </a:prstGeom>
                  </pic:spPr>
                </pic:pic>
              </a:graphicData>
            </a:graphic>
          </wp:inline>
        </w:drawing>
      </w:r>
      <w:r>
        <w:rPr>
          <w:rFonts w:hint="eastAsia" w:ascii="黑体" w:hAnsi="黑体" w:eastAsia="黑体" w:cs="黑体"/>
          <w:sz w:val="28"/>
          <w:szCs w:val="28"/>
          <w:lang w:eastAsia="zh-CN"/>
        </w:rPr>
        <w:drawing>
          <wp:inline distT="0" distB="0" distL="114300" distR="114300">
            <wp:extent cx="5260340" cy="2152650"/>
            <wp:effectExtent l="0" t="0" r="16510" b="0"/>
            <wp:docPr id="15" name="图片 15"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age8"/>
                    <pic:cNvPicPr>
                      <a:picLocks noChangeAspect="1"/>
                    </pic:cNvPicPr>
                  </pic:nvPicPr>
                  <pic:blipFill>
                    <a:blip r:embed="rId11"/>
                    <a:stretch>
                      <a:fillRect/>
                    </a:stretch>
                  </pic:blipFill>
                  <pic:spPr>
                    <a:xfrm>
                      <a:off x="0" y="0"/>
                      <a:ext cx="5260340" cy="2152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rPr>
      </w:pPr>
    </w:p>
    <w:bookmarkEnd w:id="1"/>
    <w:p>
      <w:pPr>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五、深圳市龙岗区住房和建设局-通知通告</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"http://www.lg.gov.cn/bmzz/zjj/xxgk/qt/tzgg/index.html"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http://www.lg.gov.cn/bmzz/zjj/xxgk/qt/tzgg/index.html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73675" cy="4507865"/>
            <wp:effectExtent l="0" t="0" r="3175" b="6985"/>
            <wp:docPr id="16" name="图片 16"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age9"/>
                    <pic:cNvPicPr>
                      <a:picLocks noChangeAspect="1"/>
                    </pic:cNvPicPr>
                  </pic:nvPicPr>
                  <pic:blipFill>
                    <a:blip r:embed="rId12"/>
                    <a:stretch>
                      <a:fillRect/>
                    </a:stretch>
                  </pic:blipFill>
                  <pic:spPr>
                    <a:xfrm>
                      <a:off x="0" y="0"/>
                      <a:ext cx="5273675" cy="45078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经查无不良记录</w:t>
      </w:r>
      <w:r>
        <w:rPr>
          <w:rFonts w:hint="eastAsia" w:ascii="黑体" w:hAnsi="黑体" w:eastAsia="黑体" w:cs="黑体"/>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六、中国执行信息公开</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"http://zxgk.court.gov.cn/zhzxgk/"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http://zxgk.court.gov.cn/zhzxgk/</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5076825" cy="2616835"/>
            <wp:effectExtent l="0" t="0" r="9525" b="12065"/>
            <wp:docPr id="17" name="图片 17"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age10"/>
                    <pic:cNvPicPr>
                      <a:picLocks noChangeAspect="1"/>
                    </pic:cNvPicPr>
                  </pic:nvPicPr>
                  <pic:blipFill>
                    <a:blip r:embed="rId13"/>
                    <a:stretch>
                      <a:fillRect/>
                    </a:stretch>
                  </pic:blipFill>
                  <pic:spPr>
                    <a:xfrm>
                      <a:off x="0" y="0"/>
                      <a:ext cx="5076825" cy="2616835"/>
                    </a:xfrm>
                    <a:prstGeom prst="rect">
                      <a:avLst/>
                    </a:prstGeom>
                  </pic:spPr>
                </pic:pic>
              </a:graphicData>
            </a:graphic>
          </wp:inline>
        </w:drawing>
      </w:r>
    </w:p>
    <w:p>
      <w:pPr>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七、</w:t>
      </w:r>
      <w:r>
        <w:rPr>
          <w:rFonts w:hint="eastAsia" w:ascii="黑体" w:hAnsi="黑体" w:eastAsia="黑体" w:cs="黑体"/>
          <w:color w:val="auto"/>
          <w:kern w:val="2"/>
          <w:sz w:val="28"/>
          <w:szCs w:val="28"/>
          <w:highlight w:val="none"/>
          <w:u w:val="none"/>
          <w:shd w:val="clear" w:color="auto" w:fill="auto"/>
          <w:lang w:val="en-US" w:eastAsia="zh-CN" w:bidi="ar-SA"/>
        </w:rPr>
        <w:t>中国裁判文书网</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"https://wenshu.court.gov.cn/"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https://wenshu.court.gov.cn/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eastAsiaTheme="minorEastAsia"/>
          <w:lang w:eastAsia="zh-CN"/>
        </w:rPr>
      </w:pPr>
      <w:r>
        <w:rPr>
          <w:rFonts w:hint="eastAsia" w:eastAsiaTheme="minorEastAsia"/>
          <w:lang w:eastAsia="zh-CN"/>
        </w:rPr>
        <w:drawing>
          <wp:inline distT="0" distB="0" distL="114300" distR="114300">
            <wp:extent cx="5447030" cy="2172335"/>
            <wp:effectExtent l="0" t="0" r="1270" b="18415"/>
            <wp:docPr id="18" name="图片 18"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age11"/>
                    <pic:cNvPicPr>
                      <a:picLocks noChangeAspect="1"/>
                    </pic:cNvPicPr>
                  </pic:nvPicPr>
                  <pic:blipFill>
                    <a:blip r:embed="rId14"/>
                    <a:stretch>
                      <a:fillRect/>
                    </a:stretch>
                  </pic:blipFill>
                  <pic:spPr>
                    <a:xfrm>
                      <a:off x="0" y="0"/>
                      <a:ext cx="5447030" cy="2172335"/>
                    </a:xfrm>
                    <a:prstGeom prst="rect">
                      <a:avLst/>
                    </a:prstGeom>
                  </pic:spPr>
                </pic:pic>
              </a:graphicData>
            </a:graphic>
          </wp:inline>
        </w:drawing>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shd w:val="clear" w:fill="auto"/>
          <w:lang w:val="en-US" w:eastAsia="zh-CN" w:bidi="ar-SA"/>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八、</w:t>
      </w:r>
      <w:r>
        <w:rPr>
          <w:rFonts w:hint="eastAsia" w:ascii="黑体" w:hAnsi="黑体" w:eastAsia="黑体" w:cs="黑体"/>
          <w:color w:val="auto"/>
          <w:kern w:val="2"/>
          <w:sz w:val="28"/>
          <w:szCs w:val="28"/>
          <w:highlight w:val="none"/>
          <w:u w:val="none"/>
          <w:shd w:val="clear" w:color="auto" w:fill="auto"/>
          <w:lang w:val="en-US" w:eastAsia="zh-CN" w:bidi="ar-SA"/>
        </w:rPr>
        <w:t>信用中国</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"https://www.creditchina.gov.cn/"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https://www.creditchina.gov.cn/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lang w:val="en-US" w:eastAsia="zh-CN"/>
        </w:rPr>
      </w:pPr>
      <w:r>
        <w:rPr>
          <w:rFonts w:hint="eastAsia"/>
          <w:lang w:val="en-US" w:eastAsia="zh-CN"/>
        </w:rPr>
        <w:drawing>
          <wp:inline distT="0" distB="0" distL="114300" distR="114300">
            <wp:extent cx="5263515" cy="2647950"/>
            <wp:effectExtent l="0" t="0" r="13335" b="0"/>
            <wp:docPr id="20" name="图片 20" descr="wechat_2025-09-17_103503_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wechat_2025-09-17_103503_532"/>
                    <pic:cNvPicPr>
                      <a:picLocks noChangeAspect="1"/>
                    </pic:cNvPicPr>
                  </pic:nvPicPr>
                  <pic:blipFill>
                    <a:blip r:embed="rId15"/>
                    <a:stretch>
                      <a:fillRect/>
                    </a:stretch>
                  </pic:blipFill>
                  <pic:spPr>
                    <a:xfrm>
                      <a:off x="0" y="0"/>
                      <a:ext cx="5263515" cy="2647950"/>
                    </a:xfrm>
                    <a:prstGeom prst="rect">
                      <a:avLst/>
                    </a:prstGeom>
                  </pic:spPr>
                </pic:pic>
              </a:graphicData>
            </a:graphic>
          </wp:inline>
        </w:drawing>
      </w:r>
    </w:p>
    <w:p>
      <w:pPr>
        <w:rPr>
          <w:rFonts w:hint="default"/>
          <w:lang w:val="en-US" w:eastAsia="zh-CN"/>
        </w:rPr>
      </w:pPr>
    </w:p>
    <w:p>
      <w:r>
        <w:br w:type="page"/>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widowControl w:val="0"/>
        <w:suppressAutoHyphens/>
        <w:ind w:firstLine="880" w:firstLineChars="200"/>
        <w:jc w:val="center"/>
        <w:rPr>
          <w:rFonts w:hint="eastAsia" w:asciiTheme="majorEastAsia" w:hAnsiTheme="majorEastAsia" w:eastAsiaTheme="majorEastAsia" w:cstheme="majorEastAsia"/>
          <w:kern w:val="1"/>
          <w:sz w:val="44"/>
          <w:szCs w:val="44"/>
          <w:lang w:val="en-US" w:eastAsia="zh-CN" w:bidi="ar-SA"/>
        </w:rPr>
      </w:pPr>
      <w:r>
        <w:rPr>
          <w:rFonts w:hint="eastAsia" w:asciiTheme="majorEastAsia" w:hAnsiTheme="majorEastAsia" w:eastAsiaTheme="majorEastAsia" w:cstheme="majorEastAsia"/>
          <w:kern w:val="1"/>
          <w:sz w:val="44"/>
          <w:szCs w:val="44"/>
          <w:lang w:val="en-US" w:eastAsia="zh-CN" w:bidi="ar-SA"/>
        </w:rPr>
        <w:t>工期承诺函</w:t>
      </w:r>
    </w:p>
    <w:p>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宋体" w:hAnsi="宋体" w:eastAsia="宋体" w:cs="宋体"/>
          <w:sz w:val="28"/>
          <w:szCs w:val="28"/>
        </w:rPr>
      </w:pPr>
      <w:r>
        <w:rPr>
          <w:rFonts w:hint="eastAsia" w:ascii="宋体" w:hAnsi="宋体" w:eastAsia="宋体" w:cs="宋体"/>
          <w:sz w:val="28"/>
          <w:szCs w:val="28"/>
        </w:rPr>
        <w:t>致南湾街道办：</w:t>
      </w:r>
    </w:p>
    <w:p>
      <w:pPr>
        <w:keepNext w:val="0"/>
        <w:keepLines w:val="0"/>
        <w:pageBreakBefore w:val="0"/>
        <w:widowControl w:val="0"/>
        <w:kinsoku/>
        <w:wordWrap/>
        <w:overflowPunct/>
        <w:topLinePunct w:val="0"/>
        <w:autoSpaceDE/>
        <w:autoSpaceDN/>
        <w:bidi w:val="0"/>
        <w:adjustRightInd/>
        <w:snapToGrid/>
        <w:spacing w:after="0" w:line="48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rPr>
        <w:t>我司承诺如下：</w:t>
      </w:r>
    </w:p>
    <w:p>
      <w:pPr>
        <w:widowControl w:val="0"/>
        <w:suppressAutoHyphens/>
        <w:ind w:firstLine="560" w:firstLineChars="200"/>
        <w:jc w:val="both"/>
        <w:rPr>
          <w:rFonts w:hint="default" w:ascii="宋体" w:hAnsi="宋体" w:eastAsia="宋体" w:cs="宋体"/>
          <w:kern w:val="1"/>
          <w:sz w:val="28"/>
          <w:szCs w:val="28"/>
          <w:lang w:val="en-US" w:eastAsia="zh-CN" w:bidi="ar-SA"/>
        </w:rPr>
      </w:pPr>
      <w:r>
        <w:rPr>
          <w:rFonts w:hint="eastAsia" w:ascii="宋体" w:hAnsi="宋体" w:eastAsia="宋体" w:cs="宋体"/>
          <w:kern w:val="1"/>
          <w:sz w:val="28"/>
          <w:szCs w:val="28"/>
          <w:lang w:val="en-US" w:eastAsia="zh-CN" w:bidi="ar-SA"/>
        </w:rPr>
        <w:t>（有工期承诺内容即可，不作具体要求）</w:t>
      </w:r>
    </w:p>
    <w:p>
      <w:pPr>
        <w:rPr>
          <w:rFonts w:hint="default" w:ascii="Times New Roman" w:hAnsi="Times New Roman" w:cs="Times New Roman"/>
          <w:lang w:val="en-US" w:eastAsia="zh-CN"/>
        </w:rPr>
      </w:pPr>
    </w:p>
    <w:p>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pPr>
        <w:rPr>
          <w:rFonts w:hint="default" w:ascii="Times New Roman" w:hAnsi="Times New Roman" w:cs="Times New Roman"/>
          <w:lang w:val="en-US" w:eastAsia="zh-CN"/>
        </w:rPr>
      </w:pPr>
    </w:p>
    <w:p>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pPr>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p>
      <w:r>
        <w:br w:type="page"/>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Times New Roman"/>
          <w:sz w:val="44"/>
          <w:szCs w:val="44"/>
        </w:rPr>
      </w:pPr>
      <w:r>
        <w:rPr>
          <w:rFonts w:hint="eastAsia" w:ascii="Times New Roman" w:hAnsi="Times New Roman" w:cs="Times New Roman"/>
          <w:sz w:val="44"/>
          <w:szCs w:val="44"/>
        </w:rPr>
        <w:t>承诺函</w:t>
      </w:r>
    </w:p>
    <w:p>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ascii="宋体" w:hAnsi="宋体" w:eastAsia="宋体" w:cs="宋体"/>
          <w:sz w:val="24"/>
          <w:szCs w:val="24"/>
        </w:rPr>
      </w:pPr>
      <w:r>
        <w:rPr>
          <w:rFonts w:hint="eastAsia" w:ascii="宋体" w:hAnsi="宋体" w:eastAsia="宋体" w:cs="宋体"/>
          <w:sz w:val="24"/>
          <w:szCs w:val="24"/>
        </w:rPr>
        <w:t>致南湾街道办：</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我司承诺如下：</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1、本公司及其法定代表人参与政府采购项目投标近三年内（投标人成立不足三年的可从成立之日起算）在经营活动中没有重大违法记录；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2、本公司及其法定代表人近三年内（投标人成立不足三年的可从成立之日起算）无行贿犯罪记录；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default" w:ascii="宋体" w:hAnsi="宋体" w:eastAsia="宋体" w:cs="宋体"/>
          <w:color w:val="FF0000"/>
          <w:sz w:val="24"/>
          <w:szCs w:val="24"/>
          <w:lang w:val="en-US" w:eastAsia="zh-CN"/>
        </w:rPr>
      </w:pPr>
      <w:r>
        <w:rPr>
          <w:rFonts w:hint="eastAsia" w:ascii="宋体" w:hAnsi="宋体" w:cs="宋体"/>
          <w:color w:val="auto"/>
          <w:sz w:val="24"/>
          <w:szCs w:val="24"/>
          <w:lang w:val="en-US" w:eastAsia="zh-CN"/>
        </w:rPr>
        <w:t>3、本公司若因法律诉讼案件或被列为失信被执行人导致项目施工进度延误、质量受损或其他损失将承担全部法律责任和经济赔偿；</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、本公司在招标投标活动中无串通投标、弄虚作假不良行为记录被暂停投标资格期间或涉嫌串通投标、弄虚作假并正在接受主管部门调查的情况；</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、本公司无因违反建筑工程法律、法规规定而受到建设行政主管部门红色警示并正在红色警示期间的情况；</w:t>
      </w:r>
    </w:p>
    <w:p>
      <w:pPr>
        <w:spacing w:after="0" w:line="480" w:lineRule="exact"/>
        <w:ind w:firstLine="480" w:firstLineChars="200"/>
        <w:jc w:val="both"/>
        <w:rPr>
          <w:rFonts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、符合国家法规政策关于诚信管理的要求，至投标截止时间，本公司未有在“信用中国”网（</w:t>
      </w:r>
      <w:r>
        <w:rPr>
          <w:rFonts w:hint="eastAsia" w:ascii="宋体" w:hAnsi="宋体" w:eastAsia="宋体" w:cs="宋体"/>
          <w:sz w:val="24"/>
          <w:szCs w:val="24"/>
          <w:lang w:val="en-US" w:eastAsia="zh-CN"/>
        </w:rPr>
        <w:t>www.creditchina.gov</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cn</w:t>
      </w:r>
      <w:r>
        <w:rPr>
          <w:rFonts w:hint="eastAsia" w:ascii="宋体" w:hAnsi="宋体" w:eastAsia="宋体" w:cs="宋体"/>
          <w:sz w:val="24"/>
          <w:szCs w:val="24"/>
        </w:rPr>
        <w:t>）、中国政府采购网（</w:t>
      </w:r>
      <w:r>
        <w:rPr>
          <w:rFonts w:hint="eastAsia" w:ascii="宋体" w:hAnsi="宋体" w:eastAsia="宋体" w:cs="宋体"/>
          <w:sz w:val="24"/>
          <w:szCs w:val="24"/>
          <w:lang w:val="en-US" w:eastAsia="zh-CN"/>
        </w:rPr>
        <w:t>www.ccgp.gov.cn/search/cr/</w:t>
      </w:r>
      <w:r>
        <w:rPr>
          <w:rFonts w:hint="eastAsia" w:ascii="宋体" w:hAnsi="宋体" w:eastAsia="宋体" w:cs="宋体"/>
          <w:sz w:val="24"/>
          <w:szCs w:val="24"/>
        </w:rPr>
        <w:t>）、深圳市政府采购监管网（</w:t>
      </w:r>
      <w:r>
        <w:rPr>
          <w:rFonts w:hint="eastAsia" w:ascii="宋体" w:hAnsi="宋体" w:eastAsia="宋体" w:cs="宋体"/>
          <w:sz w:val="24"/>
          <w:szCs w:val="24"/>
          <w:lang w:val="en-US" w:eastAsia="zh-CN"/>
        </w:rPr>
        <w:t>zfcg.sz.gov.cn</w:t>
      </w:r>
      <w:r>
        <w:rPr>
          <w:rFonts w:hint="eastAsia" w:ascii="宋体" w:hAnsi="宋体" w:eastAsia="宋体" w:cs="宋体"/>
          <w:sz w:val="24"/>
          <w:szCs w:val="24"/>
        </w:rPr>
        <w:t>）、和”国家企业信用信息公示系统（</w:t>
      </w:r>
      <w:r>
        <w:rPr>
          <w:rFonts w:ascii="Times New Roman" w:hAnsi="Times New Roman" w:cs="Times New Roman"/>
          <w:sz w:val="20"/>
          <w:szCs w:val="22"/>
        </w:rPr>
        <w:fldChar w:fldCharType="begin"/>
      </w:r>
      <w:r>
        <w:rPr>
          <w:rFonts w:ascii="Times New Roman" w:hAnsi="Times New Roman" w:cs="Times New Roman"/>
          <w:sz w:val="20"/>
          <w:szCs w:val="22"/>
        </w:rPr>
        <w:instrText xml:space="preserve"> HYPERLINK </w:instrText>
      </w:r>
      <w:r>
        <w:rPr>
          <w:rFonts w:ascii="Times New Roman" w:hAnsi="Times New Roman" w:cs="Times New Roman"/>
          <w:sz w:val="20"/>
          <w:szCs w:val="22"/>
        </w:rPr>
        <w:fldChar w:fldCharType="separate"/>
      </w:r>
      <w:r>
        <w:rPr>
          <w:rFonts w:hint="eastAsia" w:ascii="宋体" w:hAnsi="宋体" w:eastAsia="宋体" w:cs="宋体"/>
          <w:sz w:val="24"/>
          <w:szCs w:val="24"/>
        </w:rPr>
        <w:t>shiming.gsxt.gov.cn）”等</w:t>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rPr>
        <w:t>个官网中列入“失信被执行人、重大税收违法案件当事人名单、政府采购严重违法失信行为记录名单”。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、经查询，我司未入住建的“失信被执行人”名单。</w:t>
      </w:r>
    </w:p>
    <w:p>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8</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、我司报名所提供的材料真实有效，提供的项目人员会投入到报名项目中，且积极配合建设单位开展相关工作并及时做出响应。</w:t>
      </w:r>
    </w:p>
    <w:p>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9</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、我司承诺报名材料所提供的项目负责人等项目人员按时到岗开展工作。</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以上承诺真实有效。如存在虚假情况，我司同意一切不利后果由我司自行承担。</w:t>
      </w:r>
    </w:p>
    <w:p>
      <w:pPr>
        <w:keepNext w:val="0"/>
        <w:keepLines w:val="0"/>
        <w:pageBreakBefore w:val="0"/>
        <w:widowControl w:val="0"/>
        <w:kinsoku/>
        <w:wordWrap/>
        <w:overflowPunct/>
        <w:topLinePunct w:val="0"/>
        <w:autoSpaceDE/>
        <w:autoSpaceDN/>
        <w:bidi w:val="0"/>
        <w:adjustRightInd/>
        <w:snapToGrid/>
        <w:spacing w:after="0" w:line="440" w:lineRule="exact"/>
        <w:ind w:firstLine="5040" w:firstLineChars="2100"/>
        <w:jc w:val="right"/>
        <w:textAlignment w:val="auto"/>
        <w:rPr>
          <w:rFonts w:hint="eastAsia" w:ascii="宋体" w:hAnsi="宋体" w:eastAsia="宋体" w:cs="宋体"/>
          <w:sz w:val="24"/>
          <w:szCs w:val="24"/>
        </w:rPr>
      </w:pPr>
      <w:r>
        <w:rPr>
          <w:rFonts w:hint="eastAsia" w:ascii="宋体" w:hAnsi="宋体" w:eastAsia="宋体" w:cs="宋体"/>
          <w:sz w:val="24"/>
          <w:szCs w:val="24"/>
        </w:rPr>
        <w:t>承诺单位（公司）盖章：</w:t>
      </w:r>
    </w:p>
    <w:p>
      <w:pPr>
        <w:keepNext w:val="0"/>
        <w:keepLines w:val="0"/>
        <w:pageBreakBefore w:val="0"/>
        <w:widowControl w:val="0"/>
        <w:kinsoku/>
        <w:wordWrap/>
        <w:overflowPunct/>
        <w:topLinePunct w:val="0"/>
        <w:autoSpaceDE/>
        <w:autoSpaceDN/>
        <w:bidi w:val="0"/>
        <w:adjustRightInd/>
        <w:snapToGrid/>
        <w:spacing w:after="0" w:line="440" w:lineRule="exact"/>
        <w:ind w:firstLine="3120" w:firstLineChars="1300"/>
        <w:jc w:val="right"/>
        <w:textAlignment w:val="auto"/>
        <w:rPr>
          <w:rFonts w:hint="default"/>
          <w:lang w:val="en-US"/>
        </w:rPr>
      </w:pPr>
      <w:r>
        <w:rPr>
          <w:rFonts w:hint="eastAsia" w:ascii="宋体" w:hAnsi="宋体" w:eastAsia="宋体" w:cs="宋体"/>
          <w:sz w:val="24"/>
          <w:szCs w:val="24"/>
          <w:lang w:val="en-US" w:eastAsia="zh-CN"/>
        </w:rPr>
        <w:t>日期：</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 xml:space="preserve">  日</w:t>
      </w:r>
    </w:p>
    <w:p>
      <w:r>
        <w:br w:type="page"/>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sz w:val="44"/>
          <w:szCs w:val="44"/>
          <w:lang w:val="en-US" w:eastAsia="zh-CN"/>
        </w:rPr>
      </w:pPr>
      <w:r>
        <w:rPr>
          <w:rFonts w:hint="eastAsia" w:ascii="Times New Roman" w:hAnsi="Times New Roman" w:eastAsia="宋体" w:cs="Times New Roman"/>
          <w:sz w:val="44"/>
          <w:szCs w:val="44"/>
          <w:lang w:val="en-US" w:eastAsia="zh-CN"/>
        </w:rPr>
        <w:t>报价单</w:t>
      </w:r>
    </w:p>
    <w:p>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hint="eastAsia" w:ascii="宋体" w:hAnsi="宋体" w:eastAsia="宋体" w:cs="宋体"/>
          <w:sz w:val="24"/>
          <w:szCs w:val="24"/>
        </w:rPr>
      </w:pPr>
    </w:p>
    <w:p>
      <w:pPr>
        <w:keepNext w:val="0"/>
        <w:keepLines w:val="0"/>
        <w:pageBreakBefore w:val="0"/>
        <w:widowControl w:val="0"/>
        <w:kinsoku/>
        <w:wordWrap w:val="0"/>
        <w:overflowPunct/>
        <w:topLinePunct w:val="0"/>
        <w:autoSpaceDE/>
        <w:autoSpaceDN/>
        <w:bidi w:val="0"/>
        <w:adjustRightInd/>
        <w:snapToGrid/>
        <w:spacing w:after="0" w:line="480" w:lineRule="exact"/>
        <w:textAlignment w:val="auto"/>
        <w:rPr>
          <w:rFonts w:ascii="宋体" w:hAnsi="宋体" w:eastAsia="宋体" w:cs="宋体"/>
          <w:sz w:val="28"/>
          <w:szCs w:val="28"/>
        </w:rPr>
      </w:pPr>
      <w:r>
        <w:rPr>
          <w:rFonts w:hint="eastAsia" w:ascii="宋体" w:hAnsi="宋体" w:eastAsia="宋体" w:cs="宋体"/>
          <w:sz w:val="28"/>
          <w:szCs w:val="28"/>
        </w:rPr>
        <w:t>致南湾街道办：</w:t>
      </w:r>
    </w:p>
    <w:p>
      <w:pPr>
        <w:keepNext w:val="0"/>
        <w:keepLines w:val="0"/>
        <w:pageBreakBefore w:val="0"/>
        <w:widowControl w:val="0"/>
        <w:kinsoku/>
        <w:wordWrap w:val="0"/>
        <w:overflowPunct/>
        <w:topLinePunct w:val="0"/>
        <w:autoSpaceDE/>
        <w:autoSpaceDN/>
        <w:bidi w:val="0"/>
        <w:adjustRightInd/>
        <w:snapToGrid/>
        <w:spacing w:after="0" w:line="480" w:lineRule="exact"/>
        <w:ind w:left="19" w:leftChars="9" w:firstLine="537" w:firstLineChars="192"/>
        <w:textAlignment w:val="auto"/>
        <w:rPr>
          <w:rFonts w:hint="eastAsia" w:ascii="宋体" w:hAnsi="宋体" w:eastAsia="宋体" w:cs="宋体"/>
          <w:sz w:val="28"/>
          <w:szCs w:val="28"/>
          <w:lang w:eastAsia="zh-CN"/>
        </w:rPr>
      </w:pPr>
      <w:r>
        <w:rPr>
          <w:rFonts w:hint="eastAsia" w:ascii="宋体" w:hAnsi="宋体" w:eastAsia="宋体" w:cs="宋体"/>
          <w:sz w:val="28"/>
          <w:szCs w:val="28"/>
          <w:u w:val="single"/>
        </w:rPr>
        <w:t xml:space="preserve">                         </w:t>
      </w:r>
      <w:r>
        <w:rPr>
          <w:rFonts w:hint="eastAsia" w:ascii="宋体" w:hAnsi="宋体" w:cs="宋体"/>
          <w:sz w:val="28"/>
          <w:szCs w:val="28"/>
          <w:lang w:eastAsia="zh-CN"/>
        </w:rPr>
        <w:t>工程承包商征集报名公告内容我司已知晓，</w:t>
      </w:r>
      <w:r>
        <w:rPr>
          <w:rFonts w:hint="eastAsia" w:ascii="宋体" w:hAnsi="宋体" w:eastAsia="宋体" w:cs="宋体"/>
          <w:sz w:val="28"/>
          <w:szCs w:val="28"/>
          <w:lang w:eastAsia="zh-CN"/>
        </w:rPr>
        <w:t>我司</w:t>
      </w:r>
      <w:r>
        <w:rPr>
          <w:rFonts w:hint="eastAsia" w:ascii="宋体" w:hAnsi="宋体" w:eastAsia="宋体" w:cs="宋体"/>
          <w:sz w:val="28"/>
          <w:szCs w:val="28"/>
        </w:rPr>
        <w:t>投标报价为</w:t>
      </w:r>
      <w:r>
        <w:rPr>
          <w:rFonts w:hint="eastAsia" w:ascii="宋体" w:hAnsi="宋体" w:eastAsia="宋体" w:cs="宋体"/>
          <w:sz w:val="28"/>
          <w:szCs w:val="28"/>
          <w:u w:val="single"/>
        </w:rPr>
        <w:t xml:space="preserve">     </w:t>
      </w:r>
      <w:r>
        <w:rPr>
          <w:rFonts w:hint="eastAsia" w:ascii="宋体" w:hAnsi="宋体" w:eastAsia="宋体" w:cs="宋体"/>
          <w:sz w:val="28"/>
          <w:szCs w:val="28"/>
        </w:rPr>
        <w:t>万元</w:t>
      </w:r>
      <w:r>
        <w:rPr>
          <w:rFonts w:hint="eastAsia" w:ascii="宋体" w:hAnsi="宋体" w:eastAsia="宋体" w:cs="宋体"/>
          <w:sz w:val="28"/>
          <w:szCs w:val="28"/>
          <w:lang w:eastAsia="zh-CN"/>
        </w:rPr>
        <w:t>，</w:t>
      </w:r>
      <w:r>
        <w:rPr>
          <w:rFonts w:hint="eastAsia" w:ascii="宋体" w:hAnsi="宋体" w:eastAsia="宋体" w:cs="宋体"/>
          <w:sz w:val="28"/>
          <w:szCs w:val="28"/>
        </w:rPr>
        <w:t>下浮</w:t>
      </w:r>
      <w:r>
        <w:rPr>
          <w:rFonts w:hint="eastAsia" w:ascii="宋体" w:hAnsi="宋体" w:eastAsia="宋体" w:cs="宋体"/>
          <w:sz w:val="28"/>
          <w:szCs w:val="28"/>
          <w:lang w:eastAsia="zh-CN"/>
        </w:rPr>
        <w:t>率为</w:t>
      </w:r>
      <w:r>
        <w:rPr>
          <w:rFonts w:hint="eastAsia" w:ascii="宋体" w:hAnsi="宋体" w:eastAsia="宋体" w:cs="宋体"/>
          <w:sz w:val="28"/>
          <w:szCs w:val="28"/>
          <w:u w:val="single"/>
        </w:rPr>
        <w:t xml:space="preserve">     %</w:t>
      </w:r>
      <w:r>
        <w:rPr>
          <w:rFonts w:hint="eastAsia" w:ascii="宋体" w:hAnsi="宋体" w:cs="宋体"/>
          <w:sz w:val="28"/>
          <w:szCs w:val="28"/>
          <w:u w:val="none"/>
          <w:lang w:eastAsia="zh-CN"/>
        </w:rPr>
        <w:t>，</w:t>
      </w:r>
      <w:r>
        <w:rPr>
          <w:rFonts w:hint="eastAsia" w:ascii="宋体" w:hAnsi="宋体" w:eastAsia="宋体" w:cs="宋体"/>
          <w:sz w:val="28"/>
          <w:szCs w:val="28"/>
        </w:rPr>
        <w:t>其中安全文明措施费</w:t>
      </w:r>
      <w:r>
        <w:rPr>
          <w:rFonts w:hint="eastAsia" w:ascii="宋体" w:hAnsi="宋体" w:eastAsia="宋体" w:cs="宋体"/>
          <w:sz w:val="28"/>
          <w:szCs w:val="28"/>
          <w:u w:val="single"/>
        </w:rPr>
        <w:t xml:space="preserve">  </w:t>
      </w:r>
      <w:r>
        <w:rPr>
          <w:rFonts w:hint="default" w:ascii="宋体" w:hAnsi="宋体" w:eastAsia="宋体" w:cs="宋体"/>
          <w:sz w:val="28"/>
          <w:szCs w:val="28"/>
          <w:u w:val="single"/>
          <w:lang w:val="en-US"/>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万元不下浮</w:t>
      </w:r>
      <w:r>
        <w:rPr>
          <w:rFonts w:hint="eastAsia" w:ascii="宋体" w:hAnsi="宋体" w:eastAsia="宋体" w:cs="宋体"/>
          <w:sz w:val="28"/>
          <w:szCs w:val="28"/>
          <w:lang w:eastAsia="zh-CN"/>
        </w:rPr>
        <w:t>。</w:t>
      </w:r>
    </w:p>
    <w:p>
      <w:pPr>
        <w:keepNext w:val="0"/>
        <w:keepLines w:val="0"/>
        <w:pageBreakBefore w:val="0"/>
        <w:widowControl w:val="0"/>
        <w:kinsoku/>
        <w:wordWrap w:val="0"/>
        <w:overflowPunct/>
        <w:topLinePunct w:val="0"/>
        <w:autoSpaceDE/>
        <w:autoSpaceDN/>
        <w:bidi w:val="0"/>
        <w:adjustRightInd/>
        <w:snapToGrid/>
        <w:spacing w:after="0" w:line="480" w:lineRule="exact"/>
        <w:ind w:left="19" w:leftChars="9" w:firstLine="537" w:firstLineChars="192"/>
        <w:textAlignment w:val="auto"/>
        <w:rPr>
          <w:rFonts w:hint="eastAsia" w:ascii="宋体" w:hAnsi="宋体" w:eastAsia="宋体" w:cs="宋体"/>
          <w:sz w:val="28"/>
          <w:szCs w:val="28"/>
          <w:lang w:eastAsia="zh-CN"/>
        </w:rPr>
      </w:pPr>
      <w:r>
        <w:rPr>
          <w:rFonts w:hint="eastAsia" w:ascii="宋体" w:hAnsi="宋体" w:cs="宋体"/>
          <w:sz w:val="28"/>
          <w:szCs w:val="28"/>
          <w:lang w:eastAsia="zh-CN"/>
        </w:rPr>
        <w:t>（其他内容</w:t>
      </w:r>
      <w:r>
        <w:rPr>
          <w:rFonts w:hint="eastAsia" w:ascii="宋体" w:hAnsi="宋体" w:eastAsia="宋体" w:cs="宋体"/>
          <w:kern w:val="1"/>
          <w:sz w:val="28"/>
          <w:szCs w:val="28"/>
          <w:lang w:val="en-US" w:eastAsia="zh-CN" w:bidi="ar-SA"/>
        </w:rPr>
        <w:t>不作具体要求）</w:t>
      </w:r>
    </w:p>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单位（公司）盖章：</w:t>
      </w:r>
    </w:p>
    <w:p>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t>计算公式：</w:t>
      </w:r>
    </w:p>
    <w:p>
      <w:pPr>
        <w:pStyle w:val="2"/>
        <w:rPr>
          <w:rFonts w:hint="eastAsia" w:ascii="宋体" w:hAnsi="宋体" w:eastAsia="宋体" w:cs="宋体"/>
          <w:sz w:val="24"/>
          <w:szCs w:val="24"/>
          <w:lang w:eastAsia="zh-CN"/>
        </w:rPr>
      </w:pPr>
      <w:r>
        <w:rPr>
          <w:rFonts w:hint="eastAsia" w:ascii="宋体" w:hAnsi="宋体" w:cs="宋体"/>
          <w:sz w:val="24"/>
          <w:szCs w:val="24"/>
          <w:lang w:eastAsia="zh-CN"/>
        </w:rPr>
        <w:t>报名</w:t>
      </w:r>
      <w:bookmarkStart w:id="2" w:name="_GoBack"/>
      <w:bookmarkEnd w:id="2"/>
      <w:r>
        <w:rPr>
          <w:rFonts w:hint="eastAsia" w:ascii="宋体" w:hAnsi="宋体" w:cs="宋体"/>
          <w:sz w:val="24"/>
          <w:szCs w:val="24"/>
          <w:lang w:eastAsia="zh-CN"/>
        </w:rPr>
        <w:t>上限价</w:t>
      </w:r>
      <w:r>
        <w:rPr>
          <w:rFonts w:hint="eastAsia" w:ascii="宋体" w:hAnsi="宋体" w:eastAsia="宋体" w:cs="宋体"/>
          <w:sz w:val="24"/>
          <w:szCs w:val="24"/>
          <w:lang w:eastAsia="zh-CN"/>
        </w:rPr>
        <w:t>=（预算建安费-安全文明施工费）×</w:t>
      </w:r>
      <w:r>
        <w:rPr>
          <w:rFonts w:hint="eastAsia" w:ascii="宋体" w:hAnsi="宋体" w:eastAsia="宋体" w:cs="宋体"/>
          <w:sz w:val="24"/>
          <w:szCs w:val="24"/>
          <w:lang w:val="en-US" w:eastAsia="zh-CN"/>
        </w:rPr>
        <w:t>95%</w:t>
      </w:r>
      <w:r>
        <w:rPr>
          <w:rFonts w:hint="eastAsia" w:ascii="宋体" w:hAnsi="宋体" w:eastAsia="宋体" w:cs="宋体"/>
          <w:sz w:val="24"/>
          <w:szCs w:val="24"/>
          <w:lang w:eastAsia="zh-CN"/>
        </w:rPr>
        <w:t>+安全文明施工费</w:t>
      </w:r>
    </w:p>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t>投标报价=（预算建安费-安全文明施工费）×（1-下浮率）+安全文明施工费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7C87"/>
    <w:rsid w:val="27F7A80B"/>
    <w:rsid w:val="31DA02BA"/>
    <w:rsid w:val="3DB5AB85"/>
    <w:rsid w:val="3DCFEB66"/>
    <w:rsid w:val="3FCB250B"/>
    <w:rsid w:val="57AE02DF"/>
    <w:rsid w:val="5BFF2C95"/>
    <w:rsid w:val="5F5386B4"/>
    <w:rsid w:val="63E3FFF5"/>
    <w:rsid w:val="67FE79F3"/>
    <w:rsid w:val="6FBD9A3A"/>
    <w:rsid w:val="7DF5752E"/>
    <w:rsid w:val="DD77D597"/>
    <w:rsid w:val="DD87321D"/>
    <w:rsid w:val="F1ED6FFF"/>
    <w:rsid w:val="FF374A7A"/>
    <w:rsid w:val="FFFD9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Indent"/>
    <w:basedOn w:val="1"/>
    <w:qFormat/>
    <w:uiPriority w:val="0"/>
    <w:pPr>
      <w:ind w:firstLine="420" w:firstLineChars="200"/>
    </w:pPr>
    <w:rPr>
      <w:rFonts w:ascii="Times New Roman" w:hAnsi="Times New Roman" w:eastAsia="宋体" w:cs="Times New Roman"/>
      <w:kern w:val="2"/>
      <w:sz w:val="21"/>
      <w:lang w:bidi="ar-SA"/>
    </w:rPr>
  </w:style>
  <w:style w:type="character" w:styleId="6">
    <w:name w:val="FollowedHyperlink"/>
    <w:basedOn w:val="5"/>
    <w:qFormat/>
    <w:uiPriority w:val="0"/>
    <w:rPr>
      <w:color w:val="800080"/>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9</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城市建设办公室</cp:lastModifiedBy>
  <dcterms:modified xsi:type="dcterms:W3CDTF">2026-06-22T14:31:32Z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4022514847674D4BA0F84A11C6A87703</vt:lpwstr>
  </property>
</Properties>
</file>