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244EC">
      <w:pPr>
        <w:keepLines w:val="0"/>
        <w:pageBreakBefore w:val="0"/>
        <w:kinsoku/>
        <w:wordWrap/>
        <w:overflowPunct/>
        <w:topLinePunct w:val="0"/>
        <w:bidi w:val="0"/>
        <w:spacing w:line="560" w:lineRule="exact"/>
        <w:rPr>
          <w:color w:val="auto"/>
          <w:sz w:val="18"/>
          <w:szCs w:val="18"/>
          <w:highlight w:val="none"/>
        </w:rPr>
      </w:pPr>
    </w:p>
    <w:p w14:paraId="68C5E5EF">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14:paraId="59D7BCA1">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14:paraId="03DDE06D">
      <w:pPr>
        <w:keepLines w:val="0"/>
        <w:pageBreakBefore w:val="0"/>
        <w:kinsoku/>
        <w:wordWrap/>
        <w:overflowPunct/>
        <w:topLinePunct w:val="0"/>
        <w:bidi w:val="0"/>
        <w:spacing w:line="560" w:lineRule="exact"/>
        <w:jc w:val="center"/>
        <w:rPr>
          <w:rFonts w:ascii="宋体" w:hAnsi="宋体"/>
          <w:b/>
          <w:bCs/>
          <w:color w:val="auto"/>
          <w:sz w:val="44"/>
          <w:highlight w:val="none"/>
        </w:rPr>
      </w:pPr>
    </w:p>
    <w:p w14:paraId="6C36DFC1">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14:paraId="38333E0D">
      <w:pPr>
        <w:keepLines w:val="0"/>
        <w:pageBreakBefore w:val="0"/>
        <w:kinsoku/>
        <w:wordWrap/>
        <w:overflowPunct/>
        <w:topLinePunct w:val="0"/>
        <w:bidi w:val="0"/>
        <w:spacing w:line="560" w:lineRule="exact"/>
        <w:jc w:val="center"/>
        <w:rPr>
          <w:rFonts w:ascii="宋体" w:hAnsi="宋体"/>
          <w:b/>
          <w:bCs/>
          <w:color w:val="auto"/>
          <w:sz w:val="44"/>
          <w:highlight w:val="none"/>
        </w:rPr>
      </w:pPr>
    </w:p>
    <w:p w14:paraId="70C5A47F">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sz w:val="36"/>
          <w:szCs w:val="36"/>
          <w:highlight w:val="none"/>
          <w:lang w:val="en-US" w:eastAsia="zh-CN"/>
        </w:rPr>
        <w:t>深圳市龙岗区第七人民医院2026年“医师节”活动物资采购项目</w:t>
      </w:r>
    </w:p>
    <w:p w14:paraId="7C82A26E">
      <w:pPr>
        <w:keepLines w:val="0"/>
        <w:pageBreakBefore w:val="0"/>
        <w:kinsoku/>
        <w:wordWrap/>
        <w:overflowPunct/>
        <w:topLinePunct w:val="0"/>
        <w:bidi w:val="0"/>
        <w:snapToGrid w:val="0"/>
        <w:spacing w:line="560" w:lineRule="exac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sz w:val="36"/>
          <w:szCs w:val="36"/>
          <w:highlight w:val="none"/>
          <w:lang w:val="en-US" w:eastAsia="zh-CN"/>
        </w:rPr>
        <w:t>深龙七医采[LGQY2026ZW008]</w:t>
      </w:r>
    </w:p>
    <w:p w14:paraId="236024C2">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货物</w:t>
      </w:r>
      <w:r>
        <w:rPr>
          <w:rFonts w:hint="eastAsia" w:ascii="仿宋_GB2312" w:hAnsi="仿宋_GB2312" w:eastAsia="仿宋_GB2312" w:cs="仿宋_GB2312"/>
          <w:color w:val="auto"/>
          <w:sz w:val="36"/>
          <w:szCs w:val="36"/>
          <w:highlight w:val="none"/>
        </w:rPr>
        <w:t>类</w:t>
      </w:r>
    </w:p>
    <w:p w14:paraId="40540880">
      <w:pPr>
        <w:keepLines w:val="0"/>
        <w:pageBreakBefore w:val="0"/>
        <w:kinsoku/>
        <w:wordWrap/>
        <w:overflowPunct/>
        <w:topLinePunct w:val="0"/>
        <w:bidi w:val="0"/>
        <w:snapToGrid w:val="0"/>
        <w:spacing w:line="560" w:lineRule="exact"/>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b w:val="0"/>
          <w:bCs w:val="0"/>
          <w:color w:val="auto"/>
          <w:sz w:val="36"/>
          <w:szCs w:val="36"/>
          <w:highlight w:val="none"/>
          <w:lang w:val="en-US" w:eastAsia="zh-CN"/>
        </w:rPr>
        <w:t>1项</w:t>
      </w:r>
    </w:p>
    <w:p w14:paraId="32DE764E">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kern w:val="0"/>
          <w:sz w:val="32"/>
          <w:szCs w:val="32"/>
          <w:lang w:val="en-US" w:eastAsia="zh-CN" w:bidi="ar-SA"/>
        </w:rPr>
        <w:t>104730</w:t>
      </w:r>
      <w:r>
        <w:rPr>
          <w:rFonts w:hint="eastAsia" w:ascii="仿宋_GB2312" w:hAnsi="仿宋_GB2312" w:eastAsia="仿宋_GB2312" w:cs="仿宋_GB2312"/>
          <w:b w:val="0"/>
          <w:bCs w:val="0"/>
          <w:color w:val="auto"/>
          <w:sz w:val="36"/>
          <w:szCs w:val="36"/>
          <w:highlight w:val="none"/>
          <w:lang w:val="en-US" w:eastAsia="zh-CN"/>
        </w:rPr>
        <w:t>元</w:t>
      </w:r>
    </w:p>
    <w:p w14:paraId="50D7ADEB">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14:paraId="5ABFCF36">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14:paraId="30D5C722">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14:paraId="068CD2C7">
      <w:pPr>
        <w:pStyle w:val="11"/>
        <w:keepLines w:val="0"/>
        <w:pageBreakBefore w:val="0"/>
        <w:kinsoku/>
        <w:wordWrap/>
        <w:overflowPunct/>
        <w:topLinePunct w:val="0"/>
        <w:bidi w:val="0"/>
        <w:spacing w:line="560" w:lineRule="exact"/>
        <w:rPr>
          <w:rFonts w:hint="default"/>
          <w:color w:val="auto"/>
          <w:highlight w:val="none"/>
        </w:rPr>
      </w:pPr>
    </w:p>
    <w:p w14:paraId="17F8CCFA">
      <w:pPr>
        <w:pStyle w:val="11"/>
        <w:keepLines w:val="0"/>
        <w:pageBreakBefore w:val="0"/>
        <w:kinsoku/>
        <w:wordWrap/>
        <w:overflowPunct/>
        <w:topLinePunct w:val="0"/>
        <w:bidi w:val="0"/>
        <w:spacing w:line="560" w:lineRule="exact"/>
        <w:rPr>
          <w:rFonts w:hint="default"/>
          <w:color w:val="auto"/>
          <w:szCs w:val="20"/>
          <w:highlight w:val="none"/>
        </w:rPr>
      </w:pPr>
    </w:p>
    <w:p w14:paraId="7D82CCEC">
      <w:pPr>
        <w:pStyle w:val="5"/>
        <w:keepLines w:val="0"/>
        <w:pageBreakBefore w:val="0"/>
        <w:kinsoku/>
        <w:wordWrap/>
        <w:overflowPunct/>
        <w:topLinePunct w:val="0"/>
        <w:bidi w:val="0"/>
        <w:spacing w:line="560" w:lineRule="exact"/>
        <w:rPr>
          <w:color w:val="auto"/>
          <w:highlight w:val="none"/>
        </w:rPr>
      </w:pPr>
    </w:p>
    <w:p w14:paraId="5D3DD9DE">
      <w:pPr>
        <w:keepLines w:val="0"/>
        <w:pageBreakBefore w:val="0"/>
        <w:kinsoku/>
        <w:wordWrap/>
        <w:overflowPunct/>
        <w:topLinePunct w:val="0"/>
        <w:bidi w:val="0"/>
        <w:spacing w:line="560" w:lineRule="exact"/>
        <w:rPr>
          <w:color w:val="auto"/>
          <w:highlight w:val="none"/>
        </w:rPr>
      </w:pPr>
    </w:p>
    <w:p w14:paraId="3F3237A8">
      <w:pPr>
        <w:pStyle w:val="3"/>
        <w:keepLines w:val="0"/>
        <w:pageBreakBefore w:val="0"/>
        <w:kinsoku/>
        <w:wordWrap/>
        <w:overflowPunct/>
        <w:topLinePunct w:val="0"/>
        <w:bidi w:val="0"/>
        <w:spacing w:line="560" w:lineRule="exact"/>
        <w:rPr>
          <w:color w:val="auto"/>
          <w:highlight w:val="none"/>
        </w:rPr>
      </w:pPr>
    </w:p>
    <w:p w14:paraId="3C7A0363">
      <w:pPr>
        <w:keepLines w:val="0"/>
        <w:pageBreakBefore w:val="0"/>
        <w:kinsoku/>
        <w:wordWrap/>
        <w:overflowPunct/>
        <w:topLinePunct w:val="0"/>
        <w:bidi w:val="0"/>
        <w:spacing w:line="560" w:lineRule="exact"/>
        <w:rPr>
          <w:color w:val="auto"/>
          <w:highlight w:val="none"/>
        </w:rPr>
      </w:pPr>
    </w:p>
    <w:p w14:paraId="63B3DD21">
      <w:pPr>
        <w:pStyle w:val="3"/>
        <w:keepLines w:val="0"/>
        <w:pageBreakBefore w:val="0"/>
        <w:kinsoku/>
        <w:wordWrap/>
        <w:overflowPunct/>
        <w:topLinePunct w:val="0"/>
        <w:bidi w:val="0"/>
        <w:spacing w:line="560" w:lineRule="exact"/>
        <w:ind w:firstLine="1920" w:firstLineChars="600"/>
        <w:rPr>
          <w:rFonts w:cs="宋体"/>
          <w:color w:val="auto"/>
          <w:sz w:val="40"/>
          <w:szCs w:val="40"/>
          <w:highlight w:val="none"/>
        </w:rPr>
      </w:pPr>
      <w:r>
        <w:rPr>
          <w:rFonts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2026</w:t>
      </w:r>
      <w:r>
        <w:rPr>
          <w:rFonts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22</w:t>
      </w:r>
      <w:r>
        <w:rPr>
          <w:rFonts w:ascii="仿宋_GB2312" w:hAnsi="仿宋_GB2312" w:eastAsia="仿宋_GB2312" w:cs="仿宋_GB2312"/>
          <w:color w:val="auto"/>
          <w:sz w:val="32"/>
          <w:szCs w:val="32"/>
          <w:highlight w:val="none"/>
        </w:rPr>
        <w:t>日</w:t>
      </w:r>
    </w:p>
    <w:p w14:paraId="269F1FC9">
      <w:pPr>
        <w:spacing w:line="560" w:lineRule="exact"/>
        <w:rPr>
          <w:color w:val="auto"/>
          <w:highlight w:val="none"/>
        </w:rPr>
      </w:pPr>
      <w:r>
        <w:rPr>
          <w:color w:val="auto"/>
          <w:highlight w:val="none"/>
        </w:rPr>
        <w:br w:type="page"/>
      </w:r>
    </w:p>
    <w:p w14:paraId="7E23FF89">
      <w:pPr>
        <w:pStyle w:val="2"/>
        <w:bidi w:val="0"/>
        <w:spacing w:line="560" w:lineRule="exact"/>
        <w:jc w:val="center"/>
        <w:rPr>
          <w:color w:val="auto"/>
          <w:sz w:val="40"/>
          <w:szCs w:val="22"/>
          <w:highlight w:val="none"/>
        </w:rPr>
      </w:pPr>
      <w:r>
        <w:rPr>
          <w:rFonts w:hint="eastAsia"/>
          <w:color w:val="auto"/>
          <w:sz w:val="40"/>
          <w:szCs w:val="22"/>
          <w:highlight w:val="none"/>
        </w:rPr>
        <w:t>第一章</w:t>
      </w:r>
    </w:p>
    <w:p w14:paraId="042384C9">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auto"/>
          <w:kern w:val="0"/>
          <w:sz w:val="44"/>
          <w:szCs w:val="44"/>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t>深圳市龙岗区第七人民医院2026年“医师节”</w:t>
      </w:r>
    </w:p>
    <w:p w14:paraId="41B44C66">
      <w:pPr>
        <w:keepNext w:val="0"/>
        <w:keepLines w:val="0"/>
        <w:pageBreakBefore w:val="0"/>
        <w:kinsoku/>
        <w:wordWrap/>
        <w:overflowPunct/>
        <w:topLinePunct w:val="0"/>
        <w:autoSpaceDE/>
        <w:autoSpaceDN/>
        <w:bidi w:val="0"/>
        <w:adjustRightInd/>
        <w:snapToGrid/>
        <w:spacing w:line="540" w:lineRule="exact"/>
        <w:jc w:val="center"/>
        <w:textAlignment w:val="auto"/>
        <w:rPr>
          <w:rFonts w:ascii="仿宋_GB2312" w:hAnsi="宋体" w:eastAsia="仿宋_GB2312"/>
          <w:color w:val="auto"/>
          <w:sz w:val="28"/>
          <w:szCs w:val="28"/>
          <w:highlight w:val="none"/>
        </w:rPr>
      </w:pPr>
      <w:r>
        <w:rPr>
          <w:rFonts w:hint="eastAsia" w:ascii="方正小标宋简体" w:hAnsi="方正小标宋简体" w:eastAsia="方正小标宋简体" w:cs="方正小标宋简体"/>
          <w:color w:val="auto"/>
          <w:kern w:val="0"/>
          <w:sz w:val="44"/>
          <w:szCs w:val="44"/>
          <w:highlight w:val="none"/>
          <w:lang w:val="en-US" w:eastAsia="zh-CN" w:bidi="ar-SA"/>
        </w:rPr>
        <w:t>活动物资采购项目</w:t>
      </w:r>
      <w:r>
        <w:rPr>
          <w:rFonts w:hint="eastAsia" w:ascii="方正小标宋简体" w:hAnsi="方正小标宋简体" w:eastAsia="方正小标宋简体" w:cs="方正小标宋简体"/>
          <w:color w:val="auto"/>
          <w:sz w:val="44"/>
          <w:szCs w:val="44"/>
          <w:highlight w:val="none"/>
        </w:rPr>
        <w:t>院内公开采购的公告</w:t>
      </w:r>
    </w:p>
    <w:p w14:paraId="03C03CD8">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rPr>
      </w:pPr>
    </w:p>
    <w:p w14:paraId="1E04F91A">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14:paraId="3AAFA913">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14:paraId="02F5CFC4">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yellow"/>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深龙七医采[LGQY2026ZW008]</w:t>
      </w:r>
    </w:p>
    <w:p w14:paraId="09C6D197">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仿宋_GB2312" w:eastAsia="仿宋_GB2312" w:cs="仿宋_GB2312"/>
          <w:color w:val="auto"/>
          <w:kern w:val="2"/>
          <w:sz w:val="28"/>
          <w:szCs w:val="28"/>
          <w:highlight w:val="none"/>
          <w:lang w:val="en-US" w:eastAsia="zh-CN" w:bidi="ar-SA"/>
        </w:rPr>
        <w:t>深圳市龙岗区第七人民医院2026年“医师节”活动物资采购项目</w:t>
      </w:r>
    </w:p>
    <w:p w14:paraId="5BA79210">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olor w:val="auto"/>
          <w:sz w:val="28"/>
          <w:szCs w:val="28"/>
          <w:highlight w:val="none"/>
          <w:lang w:val="en-US" w:eastAsia="zh-CN"/>
        </w:rPr>
        <w:t>1项</w:t>
      </w:r>
    </w:p>
    <w:p w14:paraId="64B5F440">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仿宋_GB2312" w:eastAsia="仿宋_GB2312" w:cs="仿宋_GB2312"/>
          <w:kern w:val="0"/>
          <w:sz w:val="32"/>
          <w:szCs w:val="32"/>
          <w:lang w:val="en-US" w:eastAsia="zh-CN" w:bidi="ar-SA"/>
        </w:rPr>
        <w:t>104730</w:t>
      </w:r>
      <w:r>
        <w:rPr>
          <w:rFonts w:hint="eastAsia" w:ascii="仿宋_GB2312" w:hAnsi="宋体" w:eastAsia="仿宋_GB2312"/>
          <w:color w:val="auto"/>
          <w:sz w:val="28"/>
          <w:szCs w:val="28"/>
          <w:highlight w:val="none"/>
          <w:lang w:val="en-US" w:eastAsia="zh-CN"/>
        </w:rPr>
        <w:t>元</w:t>
      </w:r>
    </w:p>
    <w:p w14:paraId="34B1BDE2">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14:paraId="26F0919A">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5ECECDD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261E91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68228A3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34F5BE6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146FF9D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61DBE2B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7F006EF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4C612C9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71B87BC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699E77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1CF6C27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79B8C9C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6105348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yellow"/>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w:t>
      </w:r>
      <w:r>
        <w:rPr>
          <w:rFonts w:hint="eastAsia" w:ascii="仿宋_GB2312" w:hAnsi="仿宋_GB2312" w:eastAsia="仿宋_GB2312" w:cs="仿宋_GB2312"/>
          <w:color w:val="auto"/>
          <w:kern w:val="2"/>
          <w:sz w:val="28"/>
          <w:szCs w:val="28"/>
          <w:lang w:val="en-US" w:eastAsia="zh-CN" w:bidi="ar-SA"/>
        </w:rPr>
        <w:t>投标人须具有合法有效的《食品生产许可证》或《食品经营许可证》或《仅销售预包装食品备案凭证》。</w:t>
      </w:r>
    </w:p>
    <w:p w14:paraId="0AB6890F">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14:paraId="5F909AA3">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14:paraId="468BD61F">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14:paraId="051AC7B2">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14:paraId="4D0DF6AE">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6580B047">
      <w:pPr>
        <w:pStyle w:val="29"/>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14:paraId="0E05C9DC">
      <w:pPr>
        <w:pStyle w:val="29"/>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14:paraId="60004138">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14:paraId="0CBDD22B">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14:paraId="7DB5C593">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14:paraId="6B5E2567">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（八）提供</w:t>
      </w:r>
      <w:r>
        <w:rPr>
          <w:rFonts w:hint="eastAsia" w:ascii="仿宋_GB2312" w:hAnsi="仿宋_GB2312" w:eastAsia="仿宋_GB2312" w:cs="仿宋_GB2312"/>
          <w:color w:val="auto"/>
          <w:kern w:val="2"/>
          <w:sz w:val="28"/>
          <w:szCs w:val="28"/>
          <w:lang w:val="en-US" w:eastAsia="zh-CN" w:bidi="ar-SA"/>
        </w:rPr>
        <w:t>投标人合法有效的《食品生产许可证》或《食品经营许可证》或《仅销售预包装食品备案凭证》。</w:t>
      </w:r>
    </w:p>
    <w:p w14:paraId="09135FC3">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以上资料均需在有效期内并加盖投标方公章。本项目实行资格预审，投标人报名时将进行资格审查，未经审查或审查未通过的不能参与投标。</w:t>
      </w:r>
    </w:p>
    <w:p w14:paraId="11B2D3B8">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shd w:val="clear" w:fill="FFFFFF"/>
        </w:rPr>
        <w:t>w-qqy-zcb@lg.gov.cn</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p>
    <w:p w14:paraId="38741DC0">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2026年7月29日17:00，布吉街道吉华路175号综合楼810招采办。</w:t>
      </w:r>
    </w:p>
    <w:p w14:paraId="358703E0">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2026年7月30日15:00，深圳市龙岗区布吉街道吉华路175号龙岭院区综合楼1002会议室（如有变动，另行通知）。</w:t>
      </w:r>
    </w:p>
    <w:p w14:paraId="04D69E66">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14:paraId="50F8F33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2"/>
          <w:sz w:val="28"/>
          <w:szCs w:val="28"/>
          <w:highlight w:val="none"/>
          <w:lang w:val="en-US" w:eastAsia="zh-CN" w:bidi="ar-SA"/>
        </w:rPr>
        <w:t>十、</w:t>
      </w:r>
      <w:r>
        <w:rPr>
          <w:rFonts w:hint="eastAsia" w:ascii="黑体" w:hAnsi="黑体" w:eastAsia="黑体" w:cs="黑体"/>
          <w:color w:val="auto"/>
          <w:sz w:val="28"/>
          <w:szCs w:val="28"/>
        </w:rPr>
        <w:t>监督部门</w:t>
      </w:r>
    </w:p>
    <w:p w14:paraId="35E10B0F">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医院纪审科监督联系电话:李女士，0755-28740471。</w:t>
      </w:r>
    </w:p>
    <w:p w14:paraId="5EA1949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rPr>
        <w:t>项目所属一级预算单位监督联系电话:0755-89551103。</w:t>
      </w:r>
    </w:p>
    <w:p w14:paraId="4A21C442">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十一、公告日期：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14:paraId="12DC5FE6">
      <w:pPr>
        <w:pStyle w:val="29"/>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附件：</w:t>
      </w:r>
    </w:p>
    <w:p w14:paraId="309AC269">
      <w:pPr>
        <w:pStyle w:val="29"/>
        <w:keepNext w:val="0"/>
        <w:keepLines w:val="0"/>
        <w:pageBreakBefore w:val="0"/>
        <w:kinsoku/>
        <w:wordWrap/>
        <w:overflowPunct/>
        <w:topLinePunct w:val="0"/>
        <w:autoSpaceDE/>
        <w:autoSpaceDN/>
        <w:bidi w:val="0"/>
        <w:adjustRightInd/>
        <w:snapToGrid/>
        <w:spacing w:line="540" w:lineRule="exact"/>
        <w:ind w:left="0" w:leftChars="0" w:firstLine="56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1.深圳市龙岗区第七人民医院院内公开采购报名表</w:t>
      </w:r>
    </w:p>
    <w:p w14:paraId="16415918">
      <w:pPr>
        <w:keepNext w:val="0"/>
        <w:keepLines w:val="0"/>
        <w:pageBreakBefore w:val="0"/>
        <w:kinsoku/>
        <w:wordWrap/>
        <w:overflowPunct/>
        <w:topLinePunct w:val="0"/>
        <w:autoSpaceDE/>
        <w:autoSpaceDN/>
        <w:bidi w:val="0"/>
        <w:adjustRightInd/>
        <w:snapToGrid/>
        <w:spacing w:line="540" w:lineRule="exact"/>
        <w:ind w:left="839" w:leftChars="266" w:hanging="280" w:hangingChars="100"/>
        <w:jc w:val="both"/>
        <w:textAlignment w:val="auto"/>
        <w:rPr>
          <w:rFonts w:ascii="仿宋_GB2312" w:eastAsia="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宋体" w:eastAsia="仿宋_GB2312"/>
          <w:color w:val="auto"/>
          <w:sz w:val="28"/>
          <w:szCs w:val="28"/>
          <w:highlight w:val="none"/>
          <w:lang w:val="en-US" w:eastAsia="zh-CN"/>
        </w:rPr>
        <w:t>深圳市龙岗区第七人民医院2026年“医师节”活动物资采购项目</w:t>
      </w:r>
      <w:r>
        <w:rPr>
          <w:rFonts w:hint="eastAsia" w:ascii="仿宋_GB2312" w:hAnsi="仿宋_GB2312" w:eastAsia="仿宋_GB2312" w:cs="仿宋_GB2312"/>
          <w:color w:val="auto"/>
          <w:kern w:val="2"/>
          <w:sz w:val="28"/>
          <w:szCs w:val="28"/>
          <w:highlight w:val="none"/>
          <w:lang w:val="en-US" w:eastAsia="zh-CN" w:bidi="ar-SA"/>
        </w:rPr>
        <w:t>招标文件</w:t>
      </w:r>
    </w:p>
    <w:p w14:paraId="0FEE7B78">
      <w:pPr>
        <w:pStyle w:val="29"/>
        <w:keepNext w:val="0"/>
        <w:keepLines w:val="0"/>
        <w:pageBreakBefore w:val="0"/>
        <w:kinsoku/>
        <w:wordWrap/>
        <w:overflowPunct/>
        <w:topLinePunct w:val="0"/>
        <w:autoSpaceDE/>
        <w:autoSpaceDN/>
        <w:bidi w:val="0"/>
        <w:adjustRightInd/>
        <w:snapToGrid/>
        <w:spacing w:line="540" w:lineRule="exact"/>
        <w:ind w:firstLine="0" w:firstLineChars="0"/>
        <w:jc w:val="both"/>
        <w:textAlignment w:val="auto"/>
        <w:rPr>
          <w:rFonts w:hint="eastAsia" w:ascii="仿宋_GB2312" w:eastAsia="仿宋_GB2312"/>
          <w:color w:val="auto"/>
          <w:sz w:val="28"/>
          <w:szCs w:val="28"/>
          <w:highlight w:val="none"/>
        </w:rPr>
      </w:pPr>
    </w:p>
    <w:p w14:paraId="6C0E92D5">
      <w:pPr>
        <w:pStyle w:val="29"/>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14:paraId="186520DF">
      <w:pPr>
        <w:pStyle w:val="29"/>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2026年7月22日</w:t>
      </w:r>
    </w:p>
    <w:p w14:paraId="5E15408F">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14:paraId="0CADE602">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kern w:val="2"/>
          <w:sz w:val="44"/>
          <w:szCs w:val="44"/>
          <w:lang w:val="en-US" w:eastAsia="zh-CN" w:bidi="ar-SA"/>
        </w:rPr>
        <w:t>第二章</w:t>
      </w:r>
      <w:r>
        <w:rPr>
          <w:rFonts w:hint="eastAsia" w:ascii="仿宋_GB2312" w:hAnsi="仿宋_GB2312" w:eastAsia="仿宋_GB2312" w:cs="仿宋_GB2312"/>
          <w:b/>
          <w:bCs/>
          <w:color w:val="auto"/>
          <w:sz w:val="44"/>
          <w:szCs w:val="44"/>
          <w:highlight w:val="none"/>
        </w:rPr>
        <w:t>院内公开采购项目需求</w:t>
      </w:r>
    </w:p>
    <w:p w14:paraId="35454CAC">
      <w:pPr>
        <w:pStyle w:val="27"/>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14:paraId="3127B2C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一、项目概况：</w:t>
      </w:r>
      <w:r>
        <w:rPr>
          <w:rFonts w:hint="eastAsia" w:ascii="仿宋_GB2312" w:hAnsi="仿宋_GB2312" w:eastAsia="仿宋_GB2312" w:cs="仿宋_GB2312"/>
          <w:color w:val="auto"/>
          <w:kern w:val="2"/>
          <w:sz w:val="28"/>
          <w:szCs w:val="28"/>
          <w:highlight w:val="none"/>
          <w:lang w:val="en-US" w:eastAsia="zh-CN" w:bidi="ar-SA"/>
        </w:rPr>
        <w:t>为庆祝2026年“中国医师节”，弘扬敬佑生命、救死扶伤、甘于奉献、大爱无疆的职业精神，向全院医务工作者致以节日的问候与崇高的敬意，保障医师节系列现场活动、慰问工作的有序、顺利开展，满足活动现场物资保障、医务工作者节日慰问的刚性需求，需进行活动物资采购。本项目旨在为2026年医师节系列活动提供稳定、可靠、高品质的物资保障，确保节日活动圆满举办。</w:t>
      </w:r>
    </w:p>
    <w:p w14:paraId="4B9A735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本项目采购需求范围为深圳市龙岗区第七人民医院2026年“医师节”活动所需的全部相关物资，包括但不仅限于：</w:t>
      </w:r>
    </w:p>
    <w:p w14:paraId="00CEB8C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（一）活动现场类：水果切盒、精美糕点、零食等活动现场所需的食品类物资；</w:t>
      </w:r>
    </w:p>
    <w:p w14:paraId="2A8F257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（二）慰问品类：蛋糕、花束、水果篮、床上四件套、空气炸锅等用于医务工作者节日慰问的物资。</w:t>
      </w:r>
    </w:p>
    <w:p w14:paraId="4A647CB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trike/>
          <w:dstrike w:val="0"/>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特此说明：本项目不包括用于市场推广、品牌形象展示的宣传画册、海报、展架、横幅等等其他非本次医师节活动相关的物资。</w:t>
      </w:r>
    </w:p>
    <w:p w14:paraId="53AAC8D7">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w:t>
      </w:r>
      <w:r>
        <w:rPr>
          <w:rFonts w:hint="eastAsia" w:ascii="仿宋_GB2312" w:hAnsi="仿宋_GB2312" w:eastAsia="仿宋_GB2312" w:cs="仿宋_GB2312"/>
          <w:color w:val="auto"/>
          <w:kern w:val="2"/>
          <w:sz w:val="28"/>
          <w:szCs w:val="28"/>
          <w:highlight w:val="none"/>
        </w:rPr>
        <w:t>额为</w:t>
      </w:r>
      <w:r>
        <w:rPr>
          <w:rFonts w:hint="eastAsia" w:ascii="仿宋_GB2312" w:hAnsi="仿宋_GB2312" w:eastAsia="仿宋_GB2312" w:cs="仿宋_GB2312"/>
          <w:color w:val="auto"/>
          <w:kern w:val="2"/>
          <w:sz w:val="28"/>
          <w:szCs w:val="28"/>
          <w:highlight w:val="none"/>
          <w:lang w:val="en-US" w:eastAsia="zh-CN" w:bidi="ar-SA"/>
        </w:rPr>
        <w:t>104730</w:t>
      </w:r>
      <w:r>
        <w:rPr>
          <w:rFonts w:hint="eastAsia" w:ascii="仿宋_GB2312" w:hAnsi="仿宋_GB2312" w:eastAsia="仿宋_GB2312" w:cs="仿宋_GB2312"/>
          <w:color w:val="auto"/>
          <w:kern w:val="2"/>
          <w:sz w:val="28"/>
          <w:szCs w:val="28"/>
          <w:highlight w:val="none"/>
        </w:rPr>
        <w:t>元</w:t>
      </w:r>
      <w:r>
        <w:rPr>
          <w:rFonts w:hint="eastAsia" w:ascii="仿宋_GB2312" w:hAnsi="仿宋_GB2312" w:eastAsia="仿宋_GB2312" w:cs="仿宋_GB2312"/>
          <w:color w:val="auto"/>
          <w:kern w:val="2"/>
          <w:sz w:val="28"/>
          <w:szCs w:val="28"/>
          <w:highlight w:val="none"/>
          <w:lang w:eastAsia="zh-CN"/>
        </w:rPr>
        <w:t>。</w:t>
      </w:r>
    </w:p>
    <w:p w14:paraId="38D7D753">
      <w:pPr>
        <w:pStyle w:val="27"/>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14:paraId="27A9184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14:paraId="7B0299F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14:paraId="20FD80D5">
      <w:pPr>
        <w:pStyle w:val="27"/>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23A4FE4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3AF1E0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20A7A73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1021414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30BC9CA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0A1DEFBC">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52E3CB8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17D0D35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657F0D4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1BE2E72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6FAA907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06F9A66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35872CC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w:t>
      </w:r>
      <w:r>
        <w:rPr>
          <w:rFonts w:hint="eastAsia" w:ascii="仿宋_GB2312" w:hAnsi="仿宋_GB2312" w:eastAsia="仿宋_GB2312" w:cs="仿宋_GB2312"/>
          <w:color w:val="auto"/>
          <w:kern w:val="2"/>
          <w:sz w:val="28"/>
          <w:szCs w:val="28"/>
          <w:lang w:val="en-US" w:eastAsia="zh-CN" w:bidi="ar-SA"/>
        </w:rPr>
        <w:t>投标人须具有合法</w:t>
      </w:r>
      <w:r>
        <w:rPr>
          <w:rFonts w:hint="eastAsia" w:ascii="仿宋_GB2312" w:hAnsi="仿宋_GB2312" w:eastAsia="仿宋_GB2312" w:cs="仿宋_GB2312"/>
          <w:kern w:val="2"/>
          <w:sz w:val="28"/>
          <w:szCs w:val="28"/>
          <w:lang w:val="en-US" w:eastAsia="zh-CN" w:bidi="ar-SA"/>
        </w:rPr>
        <w:t>有效的《食品生产许可证》或《食品经营许可证》或《仅销售预包装食品备案凭证》。</w:t>
      </w:r>
    </w:p>
    <w:p w14:paraId="2526B065">
      <w:pPr>
        <w:keepLines w:val="0"/>
        <w:pageBreakBefore w:val="0"/>
        <w:kinsoku/>
        <w:wordWrap/>
        <w:overflowPunct/>
        <w:topLinePunct w:val="0"/>
        <w:bidi w:val="0"/>
        <w:spacing w:line="560" w:lineRule="exact"/>
        <w:ind w:firstLine="560" w:firstLineChars="200"/>
        <w:rPr>
          <w:rFonts w:hint="default"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六、货物清单及要求</w:t>
      </w:r>
    </w:p>
    <w:p w14:paraId="6A555766">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strike w:val="0"/>
          <w:dstrike w:val="0"/>
          <w:color w:val="auto"/>
          <w:sz w:val="28"/>
          <w:szCs w:val="28"/>
          <w:highlight w:val="none"/>
          <w:lang w:val="en-US" w:eastAsia="zh-CN"/>
        </w:rPr>
      </w:pPr>
      <w:r>
        <w:rPr>
          <w:rFonts w:hint="eastAsia" w:ascii="楷体_GB2312" w:hAnsi="楷体_GB2312" w:eastAsia="楷体_GB2312" w:cs="楷体_GB2312"/>
          <w:b w:val="0"/>
          <w:bCs w:val="0"/>
          <w:strike w:val="0"/>
          <w:dstrike w:val="0"/>
          <w:color w:val="auto"/>
          <w:sz w:val="28"/>
          <w:szCs w:val="28"/>
          <w:highlight w:val="none"/>
          <w:lang w:eastAsia="zh-CN"/>
        </w:rPr>
        <w:t>（</w:t>
      </w:r>
      <w:r>
        <w:rPr>
          <w:rFonts w:hint="eastAsia" w:ascii="楷体_GB2312" w:hAnsi="楷体_GB2312" w:eastAsia="楷体_GB2312" w:cs="楷体_GB2312"/>
          <w:b w:val="0"/>
          <w:bCs w:val="0"/>
          <w:strike w:val="0"/>
          <w:dstrike w:val="0"/>
          <w:color w:val="auto"/>
          <w:sz w:val="28"/>
          <w:szCs w:val="28"/>
          <w:highlight w:val="none"/>
          <w:lang w:val="en-US" w:eastAsia="zh-CN"/>
        </w:rPr>
        <w:t>一</w:t>
      </w:r>
      <w:r>
        <w:rPr>
          <w:rFonts w:hint="eastAsia" w:ascii="楷体_GB2312" w:hAnsi="楷体_GB2312" w:eastAsia="楷体_GB2312" w:cs="楷体_GB2312"/>
          <w:b w:val="0"/>
          <w:bCs w:val="0"/>
          <w:strike w:val="0"/>
          <w:dstrike w:val="0"/>
          <w:color w:val="auto"/>
          <w:sz w:val="28"/>
          <w:szCs w:val="28"/>
          <w:highlight w:val="none"/>
          <w:lang w:eastAsia="zh-CN"/>
        </w:rPr>
        <w:t>）</w:t>
      </w:r>
      <w:r>
        <w:rPr>
          <w:rFonts w:hint="eastAsia" w:ascii="楷体_GB2312" w:hAnsi="楷体_GB2312" w:eastAsia="楷体_GB2312" w:cs="楷体_GB2312"/>
          <w:b w:val="0"/>
          <w:bCs w:val="0"/>
          <w:strike w:val="0"/>
          <w:dstrike w:val="0"/>
          <w:color w:val="auto"/>
          <w:sz w:val="28"/>
          <w:szCs w:val="28"/>
          <w:highlight w:val="none"/>
          <w:lang w:val="en-US" w:eastAsia="zh-CN"/>
        </w:rPr>
        <w:t>需求货物清单</w:t>
      </w:r>
    </w:p>
    <w:p w14:paraId="7E9A4A4B">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strike w:val="0"/>
          <w:dstrike w:val="0"/>
          <w:color w:val="auto"/>
          <w:sz w:val="28"/>
          <w:szCs w:val="28"/>
          <w:highlight w:val="none"/>
          <w:lang w:val="en-US" w:eastAsia="zh-CN"/>
        </w:rPr>
      </w:pPr>
    </w:p>
    <w:tbl>
      <w:tblPr>
        <w:tblStyle w:val="19"/>
        <w:tblpPr w:leftFromText="180" w:rightFromText="180" w:vertAnchor="text" w:horzAnchor="page" w:tblpX="1620" w:tblpY="930"/>
        <w:tblOverlap w:val="never"/>
        <w:tblW w:w="87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820"/>
        <w:gridCol w:w="4693"/>
        <w:gridCol w:w="663"/>
        <w:gridCol w:w="550"/>
        <w:gridCol w:w="650"/>
        <w:gridCol w:w="712"/>
      </w:tblGrid>
      <w:tr w14:paraId="72E4E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6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AC6C5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20" w:type="dxa"/>
            <w:tcBorders>
              <w:top w:val="single" w:color="000000" w:sz="8" w:space="0"/>
              <w:left w:val="nil"/>
              <w:bottom w:val="single" w:color="000000" w:sz="8" w:space="0"/>
              <w:right w:val="single" w:color="000000" w:sz="8" w:space="0"/>
            </w:tcBorders>
            <w:shd w:val="clear" w:color="auto" w:fill="auto"/>
            <w:vAlign w:val="center"/>
          </w:tcPr>
          <w:p w14:paraId="7AF131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物品</w:t>
            </w:r>
            <w:r>
              <w:rPr>
                <w:rFonts w:hint="eastAsia" w:ascii="宋体" w:hAnsi="宋体" w:eastAsia="宋体" w:cs="宋体"/>
                <w:b/>
                <w:bCs/>
                <w:i w:val="0"/>
                <w:iCs w:val="0"/>
                <w:color w:val="000000"/>
                <w:kern w:val="0"/>
                <w:sz w:val="24"/>
                <w:szCs w:val="24"/>
                <w:u w:val="none"/>
                <w:lang w:val="en-US" w:eastAsia="zh-CN" w:bidi="ar"/>
              </w:rPr>
              <w:t>名称</w:t>
            </w:r>
          </w:p>
        </w:tc>
        <w:tc>
          <w:tcPr>
            <w:tcW w:w="4693" w:type="dxa"/>
            <w:tcBorders>
              <w:top w:val="single" w:color="000000" w:sz="8" w:space="0"/>
              <w:left w:val="nil"/>
              <w:bottom w:val="single" w:color="000000" w:sz="8" w:space="0"/>
              <w:right w:val="single" w:color="000000" w:sz="8" w:space="0"/>
            </w:tcBorders>
            <w:shd w:val="clear" w:color="auto" w:fill="auto"/>
            <w:vAlign w:val="center"/>
          </w:tcPr>
          <w:p w14:paraId="06266368">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成品规格</w:t>
            </w:r>
            <w:r>
              <w:rPr>
                <w:rFonts w:hint="eastAsia" w:ascii="宋体" w:hAnsi="宋体" w:cs="宋体"/>
                <w:b/>
                <w:bCs/>
                <w:i w:val="0"/>
                <w:iCs w:val="0"/>
                <w:color w:val="000000"/>
                <w:kern w:val="0"/>
                <w:sz w:val="24"/>
                <w:szCs w:val="24"/>
                <w:u w:val="none"/>
                <w:lang w:val="en-US" w:eastAsia="zh-CN" w:bidi="ar"/>
              </w:rPr>
              <w:t>及质量要求</w:t>
            </w:r>
          </w:p>
        </w:tc>
        <w:tc>
          <w:tcPr>
            <w:tcW w:w="663" w:type="dxa"/>
            <w:tcBorders>
              <w:top w:val="single" w:color="000000" w:sz="8" w:space="0"/>
              <w:left w:val="nil"/>
              <w:bottom w:val="single" w:color="000000" w:sz="8" w:space="0"/>
              <w:right w:val="single" w:color="000000" w:sz="8" w:space="0"/>
            </w:tcBorders>
            <w:shd w:val="clear" w:color="auto" w:fill="auto"/>
            <w:vAlign w:val="center"/>
          </w:tcPr>
          <w:p w14:paraId="47E4AD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550" w:type="dxa"/>
            <w:tcBorders>
              <w:top w:val="single" w:color="000000" w:sz="8" w:space="0"/>
              <w:left w:val="nil"/>
              <w:bottom w:val="single" w:color="000000" w:sz="8" w:space="0"/>
              <w:right w:val="single" w:color="000000" w:sz="8" w:space="0"/>
            </w:tcBorders>
            <w:shd w:val="clear" w:color="auto" w:fill="auto"/>
            <w:vAlign w:val="center"/>
          </w:tcPr>
          <w:p w14:paraId="4238C095">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数量</w:t>
            </w:r>
          </w:p>
        </w:tc>
        <w:tc>
          <w:tcPr>
            <w:tcW w:w="650" w:type="dxa"/>
            <w:tcBorders>
              <w:top w:val="single" w:color="000000" w:sz="8" w:space="0"/>
              <w:left w:val="nil"/>
              <w:bottom w:val="single" w:color="000000" w:sz="8" w:space="0"/>
              <w:right w:val="single" w:color="000000" w:sz="8" w:space="0"/>
            </w:tcBorders>
            <w:shd w:val="clear" w:color="auto" w:fill="auto"/>
            <w:vAlign w:val="center"/>
          </w:tcPr>
          <w:p w14:paraId="4C4D5B9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w:t>
            </w:r>
          </w:p>
          <w:p w14:paraId="360C71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限价</w:t>
            </w:r>
            <w:r>
              <w:rPr>
                <w:rFonts w:hint="eastAsia" w:ascii="宋体" w:hAnsi="宋体" w:eastAsia="宋体" w:cs="宋体"/>
                <w:b/>
                <w:bCs/>
                <w:i w:val="0"/>
                <w:iCs w:val="0"/>
                <w:color w:val="000000"/>
                <w:kern w:val="0"/>
                <w:sz w:val="24"/>
                <w:szCs w:val="24"/>
                <w:u w:val="none"/>
                <w:lang w:val="en-US" w:eastAsia="zh-CN" w:bidi="ar"/>
              </w:rPr>
              <w:t>(元)</w:t>
            </w:r>
          </w:p>
        </w:tc>
        <w:tc>
          <w:tcPr>
            <w:tcW w:w="712" w:type="dxa"/>
            <w:tcBorders>
              <w:top w:val="single" w:color="000000" w:sz="8" w:space="0"/>
              <w:left w:val="nil"/>
              <w:bottom w:val="single" w:color="000000" w:sz="8" w:space="0"/>
              <w:right w:val="single" w:color="000000" w:sz="8" w:space="0"/>
            </w:tcBorders>
            <w:shd w:val="clear" w:color="auto" w:fill="auto"/>
            <w:vAlign w:val="center"/>
          </w:tcPr>
          <w:p w14:paraId="574E6D54">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是否为核心产品</w:t>
            </w:r>
          </w:p>
        </w:tc>
      </w:tr>
      <w:tr w14:paraId="3900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21EEC80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c>
          <w:tcPr>
            <w:tcW w:w="820" w:type="dxa"/>
            <w:tcBorders>
              <w:top w:val="nil"/>
              <w:left w:val="nil"/>
              <w:bottom w:val="single" w:color="000000" w:sz="8" w:space="0"/>
              <w:right w:val="single" w:color="000000" w:sz="8" w:space="0"/>
            </w:tcBorders>
            <w:shd w:val="clear" w:color="auto" w:fill="auto"/>
            <w:vAlign w:val="center"/>
          </w:tcPr>
          <w:p w14:paraId="6AAC960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水果切盒</w:t>
            </w:r>
          </w:p>
        </w:tc>
        <w:tc>
          <w:tcPr>
            <w:tcW w:w="4693" w:type="dxa"/>
            <w:tcBorders>
              <w:top w:val="nil"/>
              <w:left w:val="nil"/>
              <w:bottom w:val="single" w:color="000000" w:sz="8" w:space="0"/>
              <w:right w:val="single" w:color="000000" w:sz="8" w:space="0"/>
            </w:tcBorders>
            <w:shd w:val="clear" w:color="auto" w:fill="auto"/>
            <w:vAlign w:val="center"/>
          </w:tcPr>
          <w:p w14:paraId="5C7B8F94">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4287DAAD">
            <w:pPr>
              <w:keepNext/>
              <w:numPr>
                <w:ilvl w:val="0"/>
                <w:numId w:val="0"/>
              </w:numPr>
              <w:wordWrap w:val="0"/>
              <w:snapToGrid w:val="0"/>
              <w:ind w:left="0" w:leftChars="0" w:right="0" w:rightChars="0" w:firstLine="0" w:firstLineChars="0"/>
              <w:jc w:val="left"/>
              <w:rPr>
                <w:rFonts w:hint="eastAsia"/>
                <w:lang w:val="en-US" w:eastAsia="zh-CN"/>
              </w:rPr>
            </w:pPr>
            <w:r>
              <w:rPr>
                <w:rFonts w:hint="eastAsia"/>
                <w:lang w:val="en-US" w:eastAsia="zh-CN"/>
              </w:rPr>
              <w:t>独立封装，配塑料叉等工具，每份净重≥500克，内含不少于4种当季新鲜水果切块，包括但不限于：西瓜、哈密瓜、火龙果、橙子等。（届时以实际需求为准）</w:t>
            </w:r>
          </w:p>
          <w:p w14:paraId="4A9D75B2">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52B6635E">
            <w:pPr>
              <w:keepNext/>
              <w:numPr>
                <w:ilvl w:val="0"/>
                <w:numId w:val="0"/>
              </w:numPr>
              <w:wordWrap w:val="0"/>
              <w:snapToGrid w:val="0"/>
              <w:ind w:left="0" w:leftChars="0" w:right="0" w:rightChars="0"/>
              <w:jc w:val="left"/>
              <w:rPr>
                <w:rFonts w:hint="eastAsia" w:ascii="Segoe UI" w:hAnsi="Segoe UI" w:eastAsia="宋体" w:cs="Segoe UI"/>
                <w:i w:val="0"/>
                <w:iCs w:val="0"/>
                <w:caps w:val="0"/>
                <w:color w:val="0F1115"/>
                <w:spacing w:val="0"/>
                <w:sz w:val="22"/>
                <w:szCs w:val="22"/>
                <w:shd w:val="clear" w:fill="FFFFFF"/>
                <w:lang w:val="en-US" w:eastAsia="zh-CN"/>
              </w:rPr>
            </w:pPr>
            <w:r>
              <w:rPr>
                <w:rFonts w:ascii="Segoe UI" w:hAnsi="Segoe UI" w:eastAsia="Segoe UI" w:cs="Segoe UI"/>
                <w:i w:val="0"/>
                <w:iCs w:val="0"/>
                <w:caps w:val="0"/>
                <w:color w:val="0F1115"/>
                <w:spacing w:val="0"/>
                <w:sz w:val="22"/>
                <w:szCs w:val="22"/>
                <w:shd w:val="clear" w:fill="FFFFFF"/>
              </w:rPr>
              <w:t>水果色泽自然、</w:t>
            </w:r>
            <w:r>
              <w:rPr>
                <w:rFonts w:hint="eastAsia" w:ascii="Segoe UI" w:hAnsi="Segoe UI" w:eastAsia="宋体" w:cs="Segoe UI"/>
                <w:i w:val="0"/>
                <w:iCs w:val="0"/>
                <w:caps w:val="0"/>
                <w:color w:val="0F1115"/>
                <w:spacing w:val="0"/>
                <w:sz w:val="22"/>
                <w:szCs w:val="22"/>
                <w:shd w:val="clear" w:fill="FFFFFF"/>
                <w:lang w:val="en-US" w:eastAsia="zh-CN"/>
              </w:rPr>
              <w:t>品质优良、</w:t>
            </w:r>
            <w:r>
              <w:rPr>
                <w:rFonts w:ascii="Segoe UI" w:hAnsi="Segoe UI" w:eastAsia="Segoe UI" w:cs="Segoe UI"/>
                <w:i w:val="0"/>
                <w:iCs w:val="0"/>
                <w:caps w:val="0"/>
                <w:color w:val="0F1115"/>
                <w:spacing w:val="0"/>
                <w:sz w:val="22"/>
                <w:szCs w:val="22"/>
                <w:shd w:val="clear" w:fill="FFFFFF"/>
              </w:rPr>
              <w:t>无腐烂变质、切块大小均匀；封装严密无漏液；配送时效需确保从切配到送达不超过4小时</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color w:val="0F1115"/>
                <w:sz w:val="22"/>
                <w:szCs w:val="22"/>
                <w:shd w:val="clear" w:fill="FFFFFF"/>
              </w:rPr>
              <w:t>水果切盒外包装标注制作时间、冷藏条件及食用时限</w:t>
            </w:r>
            <w:r>
              <w:rPr>
                <w:rFonts w:hint="eastAsia" w:ascii="Segoe UI" w:hAnsi="Segoe UI" w:cs="Segoe UI"/>
                <w:color w:val="0F1115"/>
                <w:sz w:val="22"/>
                <w:szCs w:val="22"/>
                <w:shd w:val="clear" w:fill="FFFFFF"/>
                <w:lang w:eastAsia="zh-CN"/>
              </w:rPr>
              <w:t>。</w:t>
            </w:r>
          </w:p>
        </w:tc>
        <w:tc>
          <w:tcPr>
            <w:tcW w:w="663" w:type="dxa"/>
            <w:tcBorders>
              <w:top w:val="nil"/>
              <w:left w:val="nil"/>
              <w:bottom w:val="single" w:color="000000" w:sz="8" w:space="0"/>
              <w:right w:val="single" w:color="000000" w:sz="8" w:space="0"/>
            </w:tcBorders>
            <w:shd w:val="clear" w:color="auto" w:fill="auto"/>
            <w:noWrap/>
            <w:vAlign w:val="center"/>
          </w:tcPr>
          <w:p w14:paraId="46B9A4B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盒</w:t>
            </w:r>
          </w:p>
        </w:tc>
        <w:tc>
          <w:tcPr>
            <w:tcW w:w="550" w:type="dxa"/>
            <w:tcBorders>
              <w:top w:val="nil"/>
              <w:left w:val="nil"/>
              <w:bottom w:val="single" w:color="000000" w:sz="8" w:space="0"/>
              <w:right w:val="single" w:color="000000" w:sz="8" w:space="0"/>
            </w:tcBorders>
            <w:shd w:val="clear" w:color="auto" w:fill="auto"/>
            <w:noWrap/>
            <w:vAlign w:val="center"/>
          </w:tcPr>
          <w:p w14:paraId="13D197F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50</w:t>
            </w:r>
          </w:p>
        </w:tc>
        <w:tc>
          <w:tcPr>
            <w:tcW w:w="650" w:type="dxa"/>
            <w:tcBorders>
              <w:top w:val="nil"/>
              <w:left w:val="nil"/>
              <w:bottom w:val="single" w:color="000000" w:sz="8" w:space="0"/>
              <w:right w:val="single" w:color="000000" w:sz="8" w:space="0"/>
            </w:tcBorders>
            <w:shd w:val="clear" w:color="auto" w:fill="auto"/>
            <w:noWrap/>
            <w:vAlign w:val="center"/>
          </w:tcPr>
          <w:p w14:paraId="1724703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30</w:t>
            </w:r>
          </w:p>
        </w:tc>
        <w:tc>
          <w:tcPr>
            <w:tcW w:w="712" w:type="dxa"/>
            <w:tcBorders>
              <w:top w:val="nil"/>
              <w:left w:val="nil"/>
              <w:bottom w:val="single" w:color="000000" w:sz="8" w:space="0"/>
              <w:right w:val="single" w:color="000000" w:sz="8" w:space="0"/>
            </w:tcBorders>
            <w:shd w:val="clear" w:color="auto" w:fill="auto"/>
            <w:noWrap/>
            <w:vAlign w:val="center"/>
          </w:tcPr>
          <w:p w14:paraId="4732E4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否</w:t>
            </w:r>
          </w:p>
        </w:tc>
      </w:tr>
      <w:tr w14:paraId="168FC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01EF2C5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w:t>
            </w:r>
          </w:p>
        </w:tc>
        <w:tc>
          <w:tcPr>
            <w:tcW w:w="820" w:type="dxa"/>
            <w:tcBorders>
              <w:top w:val="nil"/>
              <w:left w:val="nil"/>
              <w:bottom w:val="single" w:color="000000" w:sz="8" w:space="0"/>
              <w:right w:val="single" w:color="000000" w:sz="8" w:space="0"/>
            </w:tcBorders>
            <w:shd w:val="clear" w:color="auto" w:fill="auto"/>
            <w:vAlign w:val="center"/>
          </w:tcPr>
          <w:p w14:paraId="0E37706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精美糕点</w:t>
            </w:r>
          </w:p>
        </w:tc>
        <w:tc>
          <w:tcPr>
            <w:tcW w:w="4693" w:type="dxa"/>
            <w:tcBorders>
              <w:top w:val="nil"/>
              <w:left w:val="nil"/>
              <w:bottom w:val="single" w:color="000000" w:sz="8" w:space="0"/>
              <w:right w:val="single" w:color="000000" w:sz="8" w:space="0"/>
            </w:tcBorders>
            <w:shd w:val="clear" w:color="auto" w:fill="auto"/>
            <w:vAlign w:val="center"/>
          </w:tcPr>
          <w:p w14:paraId="33765DD0">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6A3CB6FA">
            <w:pPr>
              <w:keepNext/>
              <w:numPr>
                <w:ilvl w:val="0"/>
                <w:numId w:val="0"/>
              </w:numPr>
              <w:wordWrap w:val="0"/>
              <w:snapToGrid w:val="0"/>
              <w:ind w:left="0" w:leftChars="0" w:right="0" w:rightChars="0"/>
              <w:jc w:val="left"/>
              <w:rPr>
                <w:rFonts w:hint="eastAsia" w:ascii="宋体" w:hAnsi="宋体" w:eastAsia="宋体"/>
                <w:color w:val="auto"/>
                <w:sz w:val="21"/>
                <w:szCs w:val="21"/>
              </w:rPr>
            </w:pPr>
            <w:r>
              <w:rPr>
                <w:rFonts w:hint="eastAsia" w:ascii="宋体" w:hAnsi="宋体" w:eastAsia="宋体"/>
                <w:color w:val="auto"/>
                <w:sz w:val="21"/>
                <w:szCs w:val="21"/>
              </w:rPr>
              <w:t>独立包装或分隔摆放，每份净重约</w:t>
            </w:r>
            <w:r>
              <w:rPr>
                <w:rFonts w:hint="eastAsia"/>
                <w:lang w:val="en-US" w:eastAsia="zh-CN"/>
              </w:rPr>
              <w:t>≥</w:t>
            </w:r>
            <w:r>
              <w:rPr>
                <w:rFonts w:hint="eastAsia" w:ascii="宋体" w:hAnsi="宋体" w:eastAsia="宋体"/>
                <w:color w:val="auto"/>
                <w:sz w:val="21"/>
                <w:szCs w:val="21"/>
              </w:rPr>
              <w:t>180克</w:t>
            </w:r>
            <w:r>
              <w:rPr>
                <w:rFonts w:hint="eastAsia" w:ascii="宋体" w:hAnsi="宋体"/>
                <w:color w:val="auto"/>
                <w:sz w:val="21"/>
                <w:szCs w:val="21"/>
                <w:lang w:eastAsia="zh-CN"/>
              </w:rPr>
              <w:t>；</w:t>
            </w:r>
            <w:r>
              <w:rPr>
                <w:rFonts w:hint="eastAsia" w:ascii="宋体" w:hAnsi="宋体" w:eastAsia="宋体"/>
                <w:color w:val="auto"/>
                <w:sz w:val="21"/>
                <w:szCs w:val="21"/>
              </w:rPr>
              <w:t>内含不少于3种不同风味的中式或西式糕点，如蛋黄酥、绿豆糕、凤梨酥等。（届时以实际需求为准）</w:t>
            </w:r>
          </w:p>
          <w:p w14:paraId="6E732F1A">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225A7754">
            <w:pPr>
              <w:keepNext/>
              <w:wordWrap w:val="0"/>
              <w:snapToGrid w:val="0"/>
              <w:ind w:left="0" w:leftChars="0" w:right="0" w:rightChars="0" w:firstLine="0" w:firstLineChars="0"/>
              <w:jc w:val="left"/>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糕点外形完整、无破碎掉渣；口感酥软、无受潮变硬或异味；生产日期为送达前48小时内，包装上须标注保质期及贮存条件。</w:t>
            </w:r>
          </w:p>
        </w:tc>
        <w:tc>
          <w:tcPr>
            <w:tcW w:w="663" w:type="dxa"/>
            <w:tcBorders>
              <w:top w:val="nil"/>
              <w:left w:val="nil"/>
              <w:bottom w:val="single" w:color="000000" w:sz="8" w:space="0"/>
              <w:right w:val="single" w:color="000000" w:sz="8" w:space="0"/>
            </w:tcBorders>
            <w:shd w:val="clear" w:color="auto" w:fill="auto"/>
            <w:noWrap/>
            <w:vAlign w:val="center"/>
          </w:tcPr>
          <w:p w14:paraId="51CBB99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份</w:t>
            </w:r>
          </w:p>
        </w:tc>
        <w:tc>
          <w:tcPr>
            <w:tcW w:w="550" w:type="dxa"/>
            <w:tcBorders>
              <w:top w:val="nil"/>
              <w:left w:val="nil"/>
              <w:bottom w:val="single" w:color="000000" w:sz="8" w:space="0"/>
              <w:right w:val="single" w:color="000000" w:sz="8" w:space="0"/>
            </w:tcBorders>
            <w:shd w:val="clear" w:color="auto" w:fill="auto"/>
            <w:noWrap/>
            <w:vAlign w:val="center"/>
          </w:tcPr>
          <w:p w14:paraId="456FBA8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75</w:t>
            </w:r>
          </w:p>
        </w:tc>
        <w:tc>
          <w:tcPr>
            <w:tcW w:w="650" w:type="dxa"/>
            <w:tcBorders>
              <w:top w:val="nil"/>
              <w:left w:val="nil"/>
              <w:bottom w:val="single" w:color="000000" w:sz="8" w:space="0"/>
              <w:right w:val="single" w:color="000000" w:sz="8" w:space="0"/>
            </w:tcBorders>
            <w:shd w:val="clear" w:color="auto" w:fill="auto"/>
            <w:noWrap/>
            <w:vAlign w:val="center"/>
          </w:tcPr>
          <w:p w14:paraId="34CD256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20</w:t>
            </w:r>
          </w:p>
        </w:tc>
        <w:tc>
          <w:tcPr>
            <w:tcW w:w="712" w:type="dxa"/>
            <w:tcBorders>
              <w:top w:val="nil"/>
              <w:left w:val="nil"/>
              <w:bottom w:val="single" w:color="000000" w:sz="8" w:space="0"/>
              <w:right w:val="single" w:color="000000" w:sz="8" w:space="0"/>
            </w:tcBorders>
            <w:shd w:val="clear" w:color="auto" w:fill="auto"/>
            <w:noWrap/>
            <w:vAlign w:val="center"/>
          </w:tcPr>
          <w:p w14:paraId="7BAB17F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否</w:t>
            </w:r>
          </w:p>
        </w:tc>
      </w:tr>
      <w:tr w14:paraId="2D575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auto" w:sz="4" w:space="0"/>
              <w:right w:val="single" w:color="000000" w:sz="8" w:space="0"/>
            </w:tcBorders>
            <w:shd w:val="clear" w:color="auto" w:fill="auto"/>
            <w:noWrap/>
            <w:vAlign w:val="center"/>
          </w:tcPr>
          <w:p w14:paraId="6CD2CCF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c>
          <w:tcPr>
            <w:tcW w:w="820" w:type="dxa"/>
            <w:tcBorders>
              <w:top w:val="nil"/>
              <w:left w:val="nil"/>
              <w:bottom w:val="single" w:color="auto" w:sz="4" w:space="0"/>
              <w:right w:val="single" w:color="000000" w:sz="8" w:space="0"/>
            </w:tcBorders>
            <w:shd w:val="clear" w:color="auto" w:fill="auto"/>
            <w:vAlign w:val="center"/>
          </w:tcPr>
          <w:p w14:paraId="44AB5CF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零食</w:t>
            </w:r>
          </w:p>
        </w:tc>
        <w:tc>
          <w:tcPr>
            <w:tcW w:w="4693" w:type="dxa"/>
            <w:tcBorders>
              <w:top w:val="nil"/>
              <w:left w:val="nil"/>
              <w:bottom w:val="single" w:color="auto" w:sz="4" w:space="0"/>
              <w:right w:val="single" w:color="000000" w:sz="8" w:space="0"/>
            </w:tcBorders>
            <w:shd w:val="clear" w:color="auto" w:fill="auto"/>
            <w:vAlign w:val="center"/>
          </w:tcPr>
          <w:p w14:paraId="66801327">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69850579">
            <w:pPr>
              <w:keepNext/>
              <w:numPr>
                <w:ilvl w:val="0"/>
                <w:numId w:val="0"/>
              </w:numPr>
              <w:wordWrap w:val="0"/>
              <w:snapToGrid w:val="0"/>
              <w:ind w:left="0" w:leftChars="0" w:right="0" w:rightChars="0"/>
              <w:jc w:val="left"/>
              <w:rPr>
                <w:rFonts w:hint="eastAsia" w:ascii="宋体" w:hAnsi="宋体" w:eastAsia="宋体"/>
                <w:color w:val="auto"/>
                <w:sz w:val="21"/>
                <w:szCs w:val="21"/>
              </w:rPr>
            </w:pPr>
            <w:r>
              <w:rPr>
                <w:rFonts w:hint="eastAsia" w:ascii="宋体" w:hAnsi="宋体" w:eastAsia="宋体"/>
                <w:color w:val="auto"/>
                <w:sz w:val="21"/>
                <w:szCs w:val="21"/>
              </w:rPr>
              <w:t>每份净重约</w:t>
            </w:r>
            <w:r>
              <w:rPr>
                <w:rFonts w:hint="eastAsia"/>
                <w:lang w:val="en-US" w:eastAsia="zh-CN"/>
              </w:rPr>
              <w:t>≥</w:t>
            </w:r>
            <w:r>
              <w:rPr>
                <w:rFonts w:hint="eastAsia" w:ascii="宋体" w:hAnsi="宋体" w:eastAsia="宋体"/>
                <w:color w:val="auto"/>
                <w:sz w:val="21"/>
                <w:szCs w:val="21"/>
              </w:rPr>
              <w:t>150克。内含不少于4种独立小袋分装的休闲食品，品种涵盖坚果类、烘焙类及果干/糖果类等。（届时以实际需求为准）</w:t>
            </w:r>
          </w:p>
          <w:p w14:paraId="5E73A052">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02317D5C">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所有小包装须密封完好、无漏气胀袋；</w:t>
            </w:r>
            <w:r>
              <w:rPr>
                <w:rFonts w:hint="eastAsia" w:ascii="宋体" w:hAnsi="宋体" w:eastAsia="宋体"/>
                <w:color w:val="auto"/>
                <w:sz w:val="21"/>
                <w:szCs w:val="21"/>
                <w:highlight w:val="none"/>
                <w:lang w:val="en-US" w:eastAsia="zh-CN"/>
              </w:rPr>
              <w:t>坚果无</w:t>
            </w:r>
            <w:r>
              <w:rPr>
                <w:rFonts w:hint="eastAsia" w:ascii="宋体" w:hAnsi="宋体"/>
                <w:color w:val="auto"/>
                <w:sz w:val="21"/>
                <w:szCs w:val="21"/>
                <w:highlight w:val="none"/>
                <w:lang w:val="en-US" w:eastAsia="zh-CN"/>
              </w:rPr>
              <w:t>异味</w:t>
            </w:r>
            <w:r>
              <w:rPr>
                <w:rFonts w:hint="eastAsia" w:ascii="宋体" w:hAnsi="宋体" w:eastAsia="宋体"/>
                <w:color w:val="auto"/>
                <w:sz w:val="21"/>
                <w:szCs w:val="21"/>
                <w:highlight w:val="none"/>
                <w:lang w:val="en-US" w:eastAsia="zh-CN"/>
              </w:rPr>
              <w:t>，饼干蛋卷无受潮；产品为正规厂家预包装食品，</w:t>
            </w:r>
            <w:r>
              <w:rPr>
                <w:rFonts w:hint="eastAsia" w:ascii="宋体" w:hAnsi="宋体"/>
                <w:color w:val="auto"/>
                <w:sz w:val="21"/>
                <w:szCs w:val="21"/>
                <w:highlight w:val="none"/>
                <w:lang w:val="en-US" w:eastAsia="zh-CN"/>
              </w:rPr>
              <w:t>带有清晰</w:t>
            </w:r>
            <w:r>
              <w:rPr>
                <w:rFonts w:hint="eastAsia" w:ascii="宋体" w:hAnsi="宋体" w:eastAsia="宋体"/>
                <w:color w:val="auto"/>
                <w:sz w:val="21"/>
                <w:szCs w:val="21"/>
                <w:highlight w:val="none"/>
                <w:lang w:val="en-US" w:eastAsia="zh-CN"/>
              </w:rPr>
              <w:t>生产日期。</w:t>
            </w:r>
          </w:p>
        </w:tc>
        <w:tc>
          <w:tcPr>
            <w:tcW w:w="663" w:type="dxa"/>
            <w:tcBorders>
              <w:top w:val="nil"/>
              <w:left w:val="nil"/>
              <w:bottom w:val="single" w:color="auto" w:sz="4" w:space="0"/>
              <w:right w:val="single" w:color="000000" w:sz="8" w:space="0"/>
            </w:tcBorders>
            <w:shd w:val="clear" w:color="auto" w:fill="auto"/>
            <w:noWrap/>
            <w:vAlign w:val="center"/>
          </w:tcPr>
          <w:p w14:paraId="5C0ADAA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份</w:t>
            </w:r>
          </w:p>
        </w:tc>
        <w:tc>
          <w:tcPr>
            <w:tcW w:w="550" w:type="dxa"/>
            <w:tcBorders>
              <w:top w:val="nil"/>
              <w:left w:val="nil"/>
              <w:bottom w:val="single" w:color="auto" w:sz="4" w:space="0"/>
              <w:right w:val="single" w:color="000000" w:sz="8" w:space="0"/>
            </w:tcBorders>
            <w:shd w:val="clear" w:color="auto" w:fill="auto"/>
            <w:noWrap/>
            <w:vAlign w:val="center"/>
          </w:tcPr>
          <w:p w14:paraId="5ECDD09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75</w:t>
            </w:r>
          </w:p>
        </w:tc>
        <w:tc>
          <w:tcPr>
            <w:tcW w:w="650" w:type="dxa"/>
            <w:tcBorders>
              <w:top w:val="nil"/>
              <w:left w:val="nil"/>
              <w:bottom w:val="single" w:color="auto" w:sz="4" w:space="0"/>
              <w:right w:val="single" w:color="000000" w:sz="8" w:space="0"/>
            </w:tcBorders>
            <w:shd w:val="clear" w:color="auto" w:fill="auto"/>
            <w:noWrap/>
            <w:vAlign w:val="center"/>
          </w:tcPr>
          <w:p w14:paraId="363652A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20</w:t>
            </w:r>
          </w:p>
        </w:tc>
        <w:tc>
          <w:tcPr>
            <w:tcW w:w="712" w:type="dxa"/>
            <w:tcBorders>
              <w:top w:val="nil"/>
              <w:left w:val="nil"/>
              <w:bottom w:val="single" w:color="auto" w:sz="4" w:space="0"/>
              <w:right w:val="single" w:color="000000" w:sz="8" w:space="0"/>
            </w:tcBorders>
            <w:shd w:val="clear" w:color="auto" w:fill="auto"/>
            <w:noWrap/>
            <w:vAlign w:val="center"/>
          </w:tcPr>
          <w:p w14:paraId="0E054E17">
            <w:pPr>
              <w:keepNext/>
              <w:wordWrap w:val="0"/>
              <w:snapToGrid w:val="0"/>
              <w:ind w:left="0" w:leftChars="0" w:right="0" w:rightChars="0"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否</w:t>
            </w:r>
          </w:p>
        </w:tc>
      </w:tr>
      <w:tr w14:paraId="0376A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CD9C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269C083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蛋糕</w:t>
            </w:r>
          </w:p>
        </w:tc>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14:paraId="30AD09EA">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0952B2BA">
            <w:pPr>
              <w:keepNext/>
              <w:wordWrap w:val="0"/>
              <w:snapToGrid w:val="0"/>
              <w:ind w:left="0" w:leftChars="0" w:right="0" w:rightChars="0" w:firstLine="0" w:firstLineChars="0"/>
              <w:jc w:val="left"/>
              <w:rPr>
                <w:rFonts w:hint="eastAsia" w:ascii="宋体" w:hAnsi="宋体"/>
                <w:color w:val="auto"/>
                <w:sz w:val="21"/>
                <w:szCs w:val="21"/>
                <w:lang w:val="en-US" w:eastAsia="zh-CN"/>
              </w:rPr>
            </w:pPr>
            <w:r>
              <w:rPr>
                <w:rFonts w:hint="eastAsia" w:ascii="宋体" w:hAnsi="宋体"/>
                <w:color w:val="auto"/>
                <w:sz w:val="21"/>
                <w:szCs w:val="21"/>
                <w:lang w:val="en-US" w:eastAsia="zh-CN"/>
              </w:rPr>
              <w:t>主题与节日/活动相关（如：医师节），6英寸（直径约15厘米），净重约</w:t>
            </w:r>
            <w:r>
              <w:rPr>
                <w:rFonts w:hint="eastAsia"/>
                <w:lang w:val="en-US" w:eastAsia="zh-CN"/>
              </w:rPr>
              <w:t>≥</w:t>
            </w:r>
            <w:r>
              <w:rPr>
                <w:rFonts w:hint="eastAsia" w:ascii="宋体" w:hAnsi="宋体"/>
                <w:color w:val="auto"/>
                <w:sz w:val="21"/>
                <w:szCs w:val="21"/>
                <w:lang w:val="en-US" w:eastAsia="zh-CN"/>
              </w:rPr>
              <w:t>500克。（届时以实际需求为准）</w:t>
            </w:r>
          </w:p>
          <w:p w14:paraId="1108CDF7">
            <w:pPr>
              <w:keepNext/>
              <w:numPr>
                <w:ilvl w:val="0"/>
                <w:numId w:val="0"/>
              </w:numPr>
              <w:wordWrap w:val="0"/>
              <w:snapToGrid w:val="0"/>
              <w:ind w:left="0" w:leftChars="0" w:right="0" w:rightChars="0"/>
              <w:jc w:val="left"/>
              <w:rPr>
                <w:rFonts w:hint="eastAsia"/>
                <w:lang w:val="en-US" w:eastAsia="zh-CN"/>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2.</w:t>
            </w:r>
            <w:r>
              <w:rPr>
                <w:rFonts w:hint="eastAsia"/>
                <w:lang w:val="en-US" w:eastAsia="zh-CN"/>
              </w:rPr>
              <w:t>质量要求</w:t>
            </w:r>
          </w:p>
          <w:p w14:paraId="4B0F9C51">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动物奶油或植脂奶油裱花，</w:t>
            </w:r>
            <w:r>
              <w:rPr>
                <w:rFonts w:hint="eastAsia" w:ascii="Segoe UI" w:hAnsi="Segoe UI" w:eastAsia="宋体" w:cs="Segoe UI"/>
                <w:color w:val="0F1115"/>
                <w:sz w:val="22"/>
                <w:szCs w:val="22"/>
                <w:shd w:val="clear" w:fill="FFFFFF"/>
              </w:rPr>
              <w:t>裱花完整</w:t>
            </w:r>
            <w:r>
              <w:rPr>
                <w:rFonts w:hint="eastAsia" w:ascii="Segoe UI" w:hAnsi="Segoe UI" w:cs="Segoe UI"/>
                <w:color w:val="0F1115"/>
                <w:sz w:val="22"/>
                <w:szCs w:val="22"/>
                <w:shd w:val="clear" w:fill="FFFFFF"/>
                <w:lang w:eastAsia="zh-CN"/>
              </w:rPr>
              <w:t>、</w:t>
            </w:r>
            <w:r>
              <w:rPr>
                <w:rFonts w:hint="eastAsia" w:ascii="宋体" w:hAnsi="宋体" w:eastAsia="宋体"/>
                <w:color w:val="auto"/>
                <w:sz w:val="21"/>
                <w:szCs w:val="21"/>
                <w:lang w:val="en-US" w:eastAsia="zh-CN"/>
              </w:rPr>
              <w:t>口感绵密、无干裂塌陷</w:t>
            </w:r>
            <w:r>
              <w:rPr>
                <w:rFonts w:hint="eastAsia" w:ascii="宋体" w:hAnsi="宋体"/>
                <w:color w:val="auto"/>
                <w:sz w:val="21"/>
                <w:szCs w:val="21"/>
                <w:lang w:val="en-US" w:eastAsia="zh-CN"/>
              </w:rPr>
              <w:t>、</w:t>
            </w:r>
            <w:r>
              <w:rPr>
                <w:rFonts w:hint="eastAsia" w:ascii="Segoe UI" w:hAnsi="Segoe UI" w:eastAsia="宋体" w:cs="Segoe UI"/>
                <w:color w:val="0F1115"/>
                <w:sz w:val="22"/>
                <w:szCs w:val="22"/>
                <w:shd w:val="clear" w:fill="FFFFFF"/>
              </w:rPr>
              <w:t>无异味</w:t>
            </w:r>
            <w:r>
              <w:rPr>
                <w:rFonts w:hint="eastAsia" w:ascii="宋体" w:hAnsi="宋体" w:eastAsia="宋体"/>
                <w:color w:val="auto"/>
                <w:sz w:val="21"/>
                <w:szCs w:val="21"/>
                <w:lang w:val="en-US" w:eastAsia="zh-CN"/>
              </w:rPr>
              <w:t>；装饰主题字样清晰完整；须配备一次性盘叉及蜡烛；送达时须附带冰袋保鲜</w:t>
            </w:r>
            <w:r>
              <w:rPr>
                <w:rFonts w:hint="eastAsia" w:ascii="宋体" w:hAnsi="宋体"/>
                <w:color w:val="auto"/>
                <w:sz w:val="21"/>
                <w:szCs w:val="21"/>
                <w:lang w:val="en-US" w:eastAsia="zh-CN"/>
              </w:rPr>
              <w:t>；</w:t>
            </w:r>
            <w:r>
              <w:rPr>
                <w:rFonts w:hint="eastAsia" w:ascii="Segoe UI" w:hAnsi="Segoe UI" w:eastAsia="宋体" w:cs="Segoe UI"/>
                <w:color w:val="0F1115"/>
                <w:sz w:val="22"/>
                <w:szCs w:val="22"/>
                <w:shd w:val="clear" w:fill="FFFFFF"/>
              </w:rPr>
              <w:t>蛋糕须送达前24小时内制作，配送≤2小时且保冷，外包装标注制作时间及食用期限</w:t>
            </w:r>
            <w:r>
              <w:rPr>
                <w:rFonts w:hint="eastAsia" w:ascii="Segoe UI" w:hAnsi="Segoe UI" w:cs="Segoe UI"/>
                <w:color w:val="0F1115"/>
                <w:sz w:val="22"/>
                <w:szCs w:val="22"/>
                <w:shd w:val="clear" w:fill="FFFFFF"/>
                <w:lang w:eastAsia="zh-CN"/>
              </w:rPr>
              <w:t>。</w:t>
            </w:r>
          </w:p>
        </w:tc>
        <w:tc>
          <w:tcPr>
            <w:tcW w:w="6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8B90B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个</w:t>
            </w:r>
          </w:p>
        </w:tc>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97597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33</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03915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300</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A05DE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否</w:t>
            </w:r>
          </w:p>
        </w:tc>
      </w:tr>
      <w:tr w14:paraId="2F9AE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5893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5</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04E497A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花束</w:t>
            </w:r>
          </w:p>
        </w:tc>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14:paraId="00700E8A">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65BB171D">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主花为红色系玫瑰（不少于11枝），配白色系点缀花材及绿色叶材。花束整体饱满，高度约50-60厘米，宽度约35-40厘米。（届时以实际需求为准）</w:t>
            </w:r>
          </w:p>
          <w:p w14:paraId="5123B649">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2DCE42D4">
            <w:pPr>
              <w:keepNext/>
              <w:wordWrap w:val="0"/>
              <w:snapToGrid w:val="0"/>
              <w:ind w:left="0" w:leftChars="0" w:right="0" w:rightChars="0" w:firstLine="0" w:firstLineChars="0"/>
              <w:jc w:val="left"/>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花材新鲜无萎蔫、无折痕断头</w:t>
            </w:r>
            <w:r>
              <w:rPr>
                <w:rFonts w:hint="eastAsia" w:ascii="宋体" w:hAnsi="宋体"/>
                <w:color w:val="auto"/>
                <w:sz w:val="21"/>
                <w:szCs w:val="21"/>
                <w:lang w:val="en-US" w:eastAsia="zh-CN"/>
              </w:rPr>
              <w:t>破损、</w:t>
            </w:r>
            <w:r>
              <w:rPr>
                <w:rFonts w:hint="eastAsia" w:ascii="宋体" w:hAnsi="宋体"/>
                <w:color w:val="auto"/>
                <w:szCs w:val="21"/>
              </w:rPr>
              <w:t>无病虫害</w:t>
            </w:r>
            <w:r>
              <w:rPr>
                <w:rFonts w:hint="eastAsia" w:ascii="宋体" w:hAnsi="宋体" w:eastAsia="宋体"/>
                <w:color w:val="auto"/>
                <w:sz w:val="21"/>
                <w:szCs w:val="21"/>
                <w:lang w:val="en-US" w:eastAsia="zh-CN"/>
              </w:rPr>
              <w:t>；玫瑰开放度适中（约3-4度），花期可持续3天以上；</w:t>
            </w:r>
            <w:r>
              <w:rPr>
                <w:rFonts w:hint="eastAsia" w:ascii="宋体" w:hAnsi="宋体"/>
                <w:color w:val="auto"/>
                <w:szCs w:val="21"/>
              </w:rPr>
              <w:t>包装完整美观，</w:t>
            </w:r>
            <w:r>
              <w:rPr>
                <w:rFonts w:hint="eastAsia" w:ascii="宋体" w:hAnsi="宋体" w:eastAsia="宋体"/>
                <w:color w:val="auto"/>
                <w:sz w:val="21"/>
                <w:szCs w:val="21"/>
                <w:lang w:val="en-US" w:eastAsia="zh-CN"/>
              </w:rPr>
              <w:t>包装纸挺括无破损，保水措施到位（花泥含水充足）。</w:t>
            </w:r>
          </w:p>
        </w:tc>
        <w:tc>
          <w:tcPr>
            <w:tcW w:w="6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4C9E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束</w:t>
            </w:r>
          </w:p>
        </w:tc>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A98E2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48</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1747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200</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0CB7F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否</w:t>
            </w:r>
          </w:p>
        </w:tc>
      </w:tr>
      <w:tr w14:paraId="5BBA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5"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DF351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6</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1ADFDE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（中）</w:t>
            </w:r>
          </w:p>
        </w:tc>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14:paraId="6FE55E93">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2190293E">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手提花篮包装，内含不少于4种新鲜水果，总净重约</w:t>
            </w:r>
            <w:r>
              <w:rPr>
                <w:rFonts w:hint="eastAsia"/>
                <w:lang w:val="en-US" w:eastAsia="zh-CN"/>
              </w:rPr>
              <w:t>≥</w:t>
            </w:r>
            <w:r>
              <w:rPr>
                <w:rFonts w:hint="eastAsia" w:ascii="宋体" w:hAnsi="宋体" w:eastAsia="宋体"/>
                <w:color w:val="auto"/>
                <w:sz w:val="21"/>
                <w:szCs w:val="21"/>
              </w:rPr>
              <w:t>4斤。水果品类涵盖蕉类、苹果类、柑橘类及浆果类等。（届时以实际需求为准）</w:t>
            </w:r>
          </w:p>
          <w:p w14:paraId="5B9046C5">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0D6A9BD5">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rPr>
              <w:t>所有水果表皮洁净无损伤、无压痕黑斑；无过度成熟（表皮金黄无黑点），色泽鲜亮；花篮整体饱满美观，水果固定牢靠无晃动。</w:t>
            </w:r>
          </w:p>
        </w:tc>
        <w:tc>
          <w:tcPr>
            <w:tcW w:w="6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11ED7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份</w:t>
            </w:r>
          </w:p>
        </w:tc>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7D1C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33</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1F9EF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150</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FCFEBC">
            <w:pPr>
              <w:keepNext/>
              <w:wordWrap w:val="0"/>
              <w:snapToGrid w:val="0"/>
              <w:ind w:left="0" w:leftChars="0" w:right="0" w:rightChars="0"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否</w:t>
            </w:r>
          </w:p>
        </w:tc>
      </w:tr>
      <w:tr w14:paraId="120F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4D7A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7</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29389F7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（大）</w:t>
            </w:r>
          </w:p>
        </w:tc>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14:paraId="0BD64748">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58F815CA">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手提花篮包装，内含不少于6种新鲜水果，总净重</w:t>
            </w:r>
            <w:r>
              <w:rPr>
                <w:rFonts w:hint="eastAsia"/>
                <w:lang w:val="en-US" w:eastAsia="zh-CN"/>
              </w:rPr>
              <w:t>≥</w:t>
            </w:r>
            <w:r>
              <w:rPr>
                <w:rFonts w:hint="eastAsia" w:ascii="宋体" w:hAnsi="宋体" w:eastAsia="宋体"/>
                <w:color w:val="auto"/>
                <w:sz w:val="21"/>
                <w:szCs w:val="21"/>
              </w:rPr>
              <w:t>5斤。水果品类涵盖蕉类、苹果类、柑橘类、火龙果、瓜类及浆果类等。（届时以实际需求为准）</w:t>
            </w:r>
          </w:p>
          <w:p w14:paraId="52E13758">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533A89A6">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color w:val="auto"/>
                <w:sz w:val="21"/>
                <w:szCs w:val="21"/>
                <w:lang w:val="en-US" w:eastAsia="zh-CN"/>
              </w:rPr>
              <w:t>所有水果表皮洁净无损伤、无压痕黑斑；瓜类果柄新鲜翠绿；花篮整体饱满美观，水果固定牢靠，无运输移位现象。</w:t>
            </w:r>
          </w:p>
        </w:tc>
        <w:tc>
          <w:tcPr>
            <w:tcW w:w="6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76B8F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份</w:t>
            </w:r>
          </w:p>
        </w:tc>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53B5B">
            <w:pPr>
              <w:keepNext/>
              <w:wordWrap w:val="0"/>
              <w:snapToGrid w:val="0"/>
              <w:ind w:left="0" w:leftChars="0" w:right="0" w:rightChars="0"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15</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E57B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200</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265749">
            <w:pPr>
              <w:keepNext/>
              <w:wordWrap w:val="0"/>
              <w:snapToGrid w:val="0"/>
              <w:ind w:left="0" w:leftChars="0" w:right="0" w:rightChars="0"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否</w:t>
            </w:r>
          </w:p>
        </w:tc>
      </w:tr>
      <w:tr w14:paraId="2518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72C3F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8</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11992D3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床上四件套</w:t>
            </w:r>
          </w:p>
        </w:tc>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14:paraId="4FB2AF7D">
            <w:pPr>
              <w:keepNext/>
              <w:wordWrap w:val="0"/>
              <w:snapToGrid w:val="0"/>
              <w:ind w:left="0" w:leftChars="0" w:right="0" w:rightChars="0" w:firstLine="0" w:firstLineChars="0"/>
              <w:jc w:val="left"/>
              <w:rPr>
                <w:rFonts w:hint="eastAsia" w:ascii="Calibri" w:hAnsi="Calibri" w:eastAsia="宋体" w:cs="黑体"/>
                <w:kern w:val="2"/>
                <w:sz w:val="21"/>
                <w:szCs w:val="24"/>
                <w:lang w:val="en-US" w:eastAsia="zh-CN" w:bidi="ar-SA"/>
              </w:rPr>
            </w:pPr>
            <w:r>
              <w:rPr>
                <w:rFonts w:hint="eastAsia" w:ascii="Calibri" w:hAnsi="Calibri" w:eastAsia="宋体" w:cs="黑体"/>
                <w:kern w:val="2"/>
                <w:sz w:val="21"/>
                <w:szCs w:val="24"/>
                <w:lang w:val="en-US" w:eastAsia="zh-CN" w:bidi="ar-SA"/>
              </w:rPr>
              <w:t>1.成品规格：床上用品四件套，适配1.8米双人床。面料为纯棉材质，配置包含被套1件、床单1件、枕套2只。（具体尺寸及克重届时以实际需求为准）</w:t>
            </w:r>
          </w:p>
          <w:p w14:paraId="1CC62738">
            <w:pPr>
              <w:keepNext/>
              <w:wordWrap w:val="0"/>
              <w:snapToGrid w:val="0"/>
              <w:ind w:left="0" w:leftChars="0" w:right="0" w:rightChars="0" w:firstLine="0" w:firstLineChars="0"/>
              <w:jc w:val="left"/>
              <w:rPr>
                <w:rFonts w:hint="default" w:ascii="Calibri" w:hAnsi="Calibri" w:eastAsia="宋体" w:cs="黑体"/>
                <w:kern w:val="2"/>
                <w:sz w:val="21"/>
                <w:szCs w:val="24"/>
                <w:lang w:val="en-US" w:eastAsia="zh-CN" w:bidi="ar-SA"/>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2.质量要求：</w:t>
            </w:r>
            <w:r>
              <w:rPr>
                <w:rFonts w:hint="eastAsia"/>
              </w:rPr>
              <w:t>产品为全新未使用的原装正品，无瑕疵、无破损、无异味</w:t>
            </w:r>
            <w:r>
              <w:rPr>
                <w:rFonts w:hint="eastAsia"/>
                <w:lang w:eastAsia="zh-CN"/>
              </w:rPr>
              <w:t>；</w:t>
            </w:r>
            <w:r>
              <w:rPr>
                <w:rFonts w:hint="eastAsia"/>
              </w:rPr>
              <w:t>面料须为纯棉材质或同等品质及以上（含棉量不低于80%）</w:t>
            </w:r>
            <w:r>
              <w:rPr>
                <w:rFonts w:hint="eastAsia" w:ascii="Calibri" w:hAnsi="Calibri" w:eastAsia="宋体" w:cs="黑体"/>
                <w:kern w:val="2"/>
                <w:sz w:val="21"/>
                <w:szCs w:val="24"/>
                <w:lang w:val="en-US" w:eastAsia="zh-CN" w:bidi="ar-SA"/>
              </w:rPr>
              <w:t>；无色差、无跳线抽丝；不缩水不变形；包装完好，</w:t>
            </w:r>
            <w:r>
              <w:rPr>
                <w:rFonts w:hint="eastAsia" w:cs="黑体"/>
                <w:kern w:val="2"/>
                <w:sz w:val="21"/>
                <w:szCs w:val="24"/>
                <w:lang w:val="en-US" w:eastAsia="zh-CN" w:bidi="ar-SA"/>
              </w:rPr>
              <w:t>礼盒装，</w:t>
            </w:r>
            <w:r>
              <w:rPr>
                <w:rFonts w:hint="eastAsia" w:ascii="Calibri" w:hAnsi="Calibri" w:eastAsia="宋体" w:cs="黑体"/>
                <w:kern w:val="2"/>
                <w:sz w:val="21"/>
                <w:szCs w:val="24"/>
                <w:lang w:val="en-US" w:eastAsia="zh-CN" w:bidi="ar-SA"/>
              </w:rPr>
              <w:t>附有合格证及洗涤说明标签。</w:t>
            </w:r>
          </w:p>
        </w:tc>
        <w:tc>
          <w:tcPr>
            <w:tcW w:w="6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19D2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套</w:t>
            </w:r>
          </w:p>
        </w:tc>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5B3B1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213</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B1E36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r>
              <w:rPr>
                <w:rFonts w:hint="eastAsia" w:ascii="宋体" w:hAnsi="宋体"/>
                <w:color w:val="auto"/>
                <w:sz w:val="21"/>
                <w:szCs w:val="21"/>
                <w:lang w:val="en-US" w:eastAsia="zh-CN"/>
              </w:rPr>
              <w:t>1</w:t>
            </w:r>
            <w:r>
              <w:rPr>
                <w:rFonts w:hint="eastAsia" w:ascii="宋体" w:hAnsi="宋体" w:eastAsia="宋体"/>
                <w:color w:val="auto"/>
                <w:sz w:val="21"/>
                <w:szCs w:val="21"/>
                <w:lang w:val="en-US" w:eastAsia="zh-CN"/>
              </w:rPr>
              <w:t>0</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2675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是</w:t>
            </w:r>
          </w:p>
        </w:tc>
      </w:tr>
      <w:tr w14:paraId="721FF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E3DB7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9</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48F076C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空气炸锅</w:t>
            </w:r>
          </w:p>
        </w:tc>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14:paraId="0D96BEC7">
            <w:pPr>
              <w:keepNext/>
              <w:wordWrap w:val="0"/>
              <w:snapToGrid w:val="0"/>
              <w:ind w:left="0" w:leftChars="0" w:right="0" w:rightChars="0" w:firstLine="0" w:firstLineChars="0"/>
              <w:jc w:val="left"/>
              <w:rPr>
                <w:rFonts w:hint="eastAsia" w:ascii="Calibri" w:hAnsi="Calibri" w:eastAsia="宋体" w:cs="黑体"/>
                <w:kern w:val="2"/>
                <w:sz w:val="21"/>
                <w:szCs w:val="24"/>
                <w:lang w:val="en-US" w:eastAsia="zh-CN" w:bidi="ar-SA"/>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1.成品规格：容量不低于4L，</w:t>
            </w:r>
            <w:r>
              <w:rPr>
                <w:rFonts w:hint="eastAsia"/>
              </w:rPr>
              <w:t>额定功率在1200W至1600W之间</w:t>
            </w:r>
            <w:r>
              <w:rPr>
                <w:rFonts w:hint="eastAsia"/>
                <w:lang w:eastAsia="zh-CN"/>
              </w:rPr>
              <w:t>，</w:t>
            </w:r>
            <w:r>
              <w:rPr>
                <w:rFonts w:hint="eastAsia" w:ascii="Calibri" w:hAnsi="Calibri" w:eastAsia="宋体" w:cs="黑体"/>
                <w:kern w:val="2"/>
                <w:sz w:val="21"/>
                <w:szCs w:val="24"/>
                <w:lang w:val="en-US" w:eastAsia="zh-CN" w:bidi="ar-SA"/>
              </w:rPr>
              <w:t>不粘涂层内胆，抽拉式开门，适用于家庭日常烹饪。（届时以实际需求为准）</w:t>
            </w:r>
          </w:p>
          <w:p w14:paraId="0902750C">
            <w:pPr>
              <w:keepNext/>
              <w:wordWrap w:val="0"/>
              <w:snapToGrid w:val="0"/>
              <w:ind w:left="0" w:leftChars="0" w:right="0" w:rightChars="0" w:firstLine="0" w:firstLineChars="0"/>
              <w:jc w:val="left"/>
              <w:rPr>
                <w:rFonts w:hint="default" w:eastAsia="宋体"/>
                <w:lang w:val="en-US" w:eastAsia="zh-CN"/>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2.质量要求：产品须为全新</w:t>
            </w:r>
            <w:r>
              <w:rPr>
                <w:rFonts w:hint="eastAsia"/>
              </w:rPr>
              <w:t>原装正品</w:t>
            </w:r>
            <w:r>
              <w:rPr>
                <w:rFonts w:hint="eastAsia" w:ascii="Calibri" w:hAnsi="Calibri" w:eastAsia="宋体" w:cs="黑体"/>
                <w:kern w:val="2"/>
                <w:sz w:val="21"/>
                <w:szCs w:val="24"/>
                <w:lang w:val="en-US" w:eastAsia="zh-CN" w:bidi="ar-SA"/>
              </w:rPr>
              <w:t>，</w:t>
            </w:r>
            <w:r>
              <w:rPr>
                <w:rFonts w:hint="eastAsia"/>
              </w:rPr>
              <w:t>无瑕疵、无破损，无任何侵权行为</w:t>
            </w:r>
            <w:r>
              <w:rPr>
                <w:rFonts w:hint="eastAsia"/>
                <w:lang w:eastAsia="zh-CN"/>
              </w:rPr>
              <w:t>；</w:t>
            </w:r>
            <w:r>
              <w:rPr>
                <w:rFonts w:hint="eastAsia" w:ascii="Calibri" w:hAnsi="Calibri" w:eastAsia="宋体" w:cs="黑体"/>
                <w:kern w:val="2"/>
                <w:sz w:val="21"/>
                <w:szCs w:val="24"/>
                <w:lang w:val="en-US" w:eastAsia="zh-CN" w:bidi="ar-SA"/>
              </w:rPr>
              <w:t>配件齐全（含烤架/说明书）；通电后加热正常、控温精准、无异味异响；</w:t>
            </w:r>
            <w:r>
              <w:rPr>
                <w:rFonts w:hint="eastAsia" w:cs="黑体"/>
                <w:kern w:val="2"/>
                <w:sz w:val="21"/>
                <w:szCs w:val="24"/>
                <w:lang w:val="en-US" w:eastAsia="zh-CN" w:bidi="ar-SA"/>
              </w:rPr>
              <w:t>包装完好；</w:t>
            </w:r>
            <w:r>
              <w:rPr>
                <w:rFonts w:hint="eastAsia" w:ascii="Calibri" w:hAnsi="Calibri" w:eastAsia="宋体" w:cs="黑体"/>
                <w:kern w:val="2"/>
                <w:sz w:val="21"/>
                <w:szCs w:val="24"/>
                <w:lang w:val="en-US" w:eastAsia="zh-CN" w:bidi="ar-SA"/>
              </w:rPr>
              <w:t>整机质保不少于1年。</w:t>
            </w:r>
          </w:p>
        </w:tc>
        <w:tc>
          <w:tcPr>
            <w:tcW w:w="6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D8F8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个</w:t>
            </w:r>
          </w:p>
        </w:tc>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1125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15</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5567A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450</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B6541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否</w:t>
            </w:r>
          </w:p>
        </w:tc>
      </w:tr>
    </w:tbl>
    <w:p w14:paraId="6B27567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核心产品说明：</w:t>
      </w:r>
    </w:p>
    <w:p w14:paraId="14B6F99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FF0000"/>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本项目核心产品为序号8“床上四件套”。</w:t>
      </w:r>
      <w:bookmarkStart w:id="0" w:name="OLE_LINK10"/>
      <w:r>
        <w:rPr>
          <w:rFonts w:hint="default" w:ascii="仿宋_GB2312" w:hAnsi="仿宋_GB2312" w:eastAsia="仿宋_GB2312" w:cs="仿宋_GB2312"/>
          <w:color w:val="auto"/>
          <w:kern w:val="2"/>
          <w:sz w:val="28"/>
          <w:szCs w:val="28"/>
          <w:highlight w:val="none"/>
          <w:lang w:val="en-US" w:eastAsia="zh-CN" w:bidi="ar-SA"/>
        </w:rPr>
        <w:t>如同时有两家或两家以上（均为制造商的合法代理商）通过资格审查及符合性审查的合格投标人所投核心产品为相同品牌的，按一家投标人计算。在此种情况下，评审后得分最高的同品牌投标人获得中标人推荐资格；评审得分相同的由报价相对最低的获得中标人推荐资格；评审得分及报价均相同的由技术部分评分相对最高的获得中标人推荐资格；以上均相同的由评标委员会采取随机抽取方式确定，其他同品牌投标人不作为中标候选人。</w:t>
      </w:r>
      <w:bookmarkEnd w:id="0"/>
    </w:p>
    <w:p w14:paraId="0CD90029">
      <w:pPr>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firstLine="440" w:firstLineChars="200"/>
        <w:jc w:val="left"/>
        <w:textAlignment w:val="auto"/>
        <w:rPr>
          <w:rFonts w:hint="eastAsia" w:ascii="楷体_GB2312" w:hAnsi="楷体_GB2312" w:eastAsia="楷体_GB2312" w:cs="楷体_GB2312"/>
          <w:color w:val="auto"/>
          <w:sz w:val="28"/>
          <w:szCs w:val="28"/>
          <w:highlight w:val="none"/>
          <w:lang w:val="en-US" w:eastAsia="zh-CN"/>
        </w:rPr>
      </w:pPr>
      <w:r>
        <w:rPr>
          <w:rFonts w:hint="eastAsia" w:ascii="宋体" w:hAnsi="宋体" w:cs="宋体"/>
          <w:bCs/>
          <w:color w:val="auto"/>
          <w:sz w:val="22"/>
          <w:szCs w:val="22"/>
          <w:highlight w:val="none"/>
        </w:rPr>
        <w:t>★</w:t>
      </w:r>
      <w:r>
        <w:rPr>
          <w:rFonts w:hint="eastAsia" w:ascii="楷体_GB2312" w:hAnsi="楷体_GB2312" w:eastAsia="楷体_GB2312" w:cs="楷体_GB2312"/>
          <w:color w:val="auto"/>
          <w:sz w:val="28"/>
          <w:szCs w:val="28"/>
          <w:highlight w:val="none"/>
          <w:lang w:val="en-US" w:eastAsia="zh-CN"/>
        </w:rPr>
        <w:t>（二）物品要求</w:t>
      </w:r>
    </w:p>
    <w:p w14:paraId="154D8B0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kern w:val="2"/>
          <w:sz w:val="28"/>
          <w:szCs w:val="28"/>
          <w:highlight w:val="none"/>
          <w:lang w:val="en-US" w:eastAsia="zh-CN" w:bidi="ar-SA"/>
        </w:rPr>
        <w:t>食品类物资：中标人所供食品须符合《中华人民共和国食品安全法》及相关国家标准。</w:t>
      </w:r>
    </w:p>
    <w:p w14:paraId="3946BFA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kern w:val="2"/>
          <w:sz w:val="28"/>
          <w:szCs w:val="28"/>
          <w:highlight w:val="none"/>
          <w:lang w:val="en-US" w:eastAsia="zh-CN" w:bidi="ar-SA"/>
        </w:rPr>
        <w:t>家纺类物资：所供家纺产品须符合《国家纺织产品基本安全技术规范》（GB18401）等国家强制性标准。环保印染工艺符合国家A类/B类安全标准要求。</w:t>
      </w:r>
    </w:p>
    <w:p w14:paraId="2E4691F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kern w:val="2"/>
          <w:sz w:val="28"/>
          <w:szCs w:val="28"/>
          <w:highlight w:val="none"/>
          <w:lang w:val="en-US" w:eastAsia="zh-CN" w:bidi="ar-SA"/>
        </w:rPr>
        <w:t>家用电器类物资：须通过国家强制性3C认证，符合《家用和类似用途电器的安全第1部分：通用要求》（GB 4706.1）等国家强制性安全标准。</w:t>
      </w:r>
    </w:p>
    <w:p w14:paraId="1E2C5795">
      <w:pPr>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（三）投标人资格及供货能力要求</w:t>
      </w:r>
    </w:p>
    <w:p w14:paraId="4C8DDF6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1.本项目接受具备国内贸易、商贸经营等经营范围的综合性供应商参与投标。</w:t>
      </w:r>
    </w:p>
    <w:p w14:paraId="4DC2D79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4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宋体" w:hAnsi="宋体" w:cs="宋体"/>
          <w:bCs/>
          <w:color w:val="auto"/>
          <w:sz w:val="22"/>
          <w:szCs w:val="22"/>
          <w:highlight w:val="none"/>
        </w:rPr>
        <w:t>★</w:t>
      </w:r>
      <w:r>
        <w:rPr>
          <w:rFonts w:hint="eastAsia" w:ascii="仿宋_GB2312" w:hAnsi="仿宋_GB2312" w:eastAsia="仿宋_GB2312" w:cs="仿宋_GB2312"/>
          <w:color w:val="auto"/>
          <w:kern w:val="2"/>
          <w:sz w:val="28"/>
          <w:szCs w:val="28"/>
          <w:highlight w:val="none"/>
          <w:lang w:val="en-US" w:eastAsia="zh-CN" w:bidi="ar-SA"/>
        </w:rPr>
        <w:t>2.投标人具备覆盖全品类物资的合法稳定供应渠道，并独立承担全部供应、配送、售后及法律责任。投标人须出具书面《履约能力承诺函》（格式自拟，加盖公章），承诺内容包括但不限于：中标后所供全部产品来源合法、渠道正规、质量合格，并独立承担全部供应、配送、售后及由此产生的全部法律责任。（未提供承诺函的按无效投标处理）</w:t>
      </w:r>
    </w:p>
    <w:p w14:paraId="5F26497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yellow"/>
          <w:lang w:val="en-US" w:eastAsia="zh-CN" w:bidi="ar-SA"/>
        </w:rPr>
      </w:pPr>
      <w:r>
        <w:rPr>
          <w:rFonts w:hint="eastAsia" w:ascii="仿宋_GB2312" w:hAnsi="仿宋_GB2312" w:eastAsia="仿宋_GB2312" w:cs="仿宋_GB2312"/>
          <w:color w:val="auto"/>
          <w:sz w:val="28"/>
          <w:szCs w:val="28"/>
          <w:highlight w:val="none"/>
          <w:lang w:val="en-US" w:eastAsia="zh-CN"/>
        </w:rPr>
        <w:t>3.采购人提出采购需求后，中标人须在2个工作日内与采购人确定物品款式等，按照采购人的要求进行供货，否则一切后果由中标人负责。</w:t>
      </w:r>
    </w:p>
    <w:p w14:paraId="43921E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w:t>
      </w:r>
      <w:r>
        <w:rPr>
          <w:rFonts w:hint="default" w:ascii="仿宋_GB2312" w:hAnsi="仿宋_GB2312" w:eastAsia="仿宋_GB2312" w:cs="仿宋_GB2312"/>
          <w:color w:val="auto"/>
          <w:kern w:val="2"/>
          <w:sz w:val="28"/>
          <w:szCs w:val="28"/>
          <w:highlight w:val="none"/>
          <w:lang w:val="en-US" w:eastAsia="zh-CN" w:bidi="ar-SA"/>
        </w:rPr>
        <w:t>本《采购货物清单》旨在为投标人理解本项目采购范围、产品规格及进行报价提供基础和参考。采购人保留在合同期内根据实际需求，在本项目采购品类及最高限价范围内调整具体产品款式、规格细节等内容的权利，最终以采购人下达的实际订单为准。</w:t>
      </w:r>
    </w:p>
    <w:p w14:paraId="40DA68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lang w:val="en-US" w:eastAsia="zh-CN" w:bidi="ar-SA"/>
        </w:rPr>
        <w:t>5</w:t>
      </w:r>
      <w:r>
        <w:rPr>
          <w:rFonts w:hint="default" w:ascii="仿宋_GB2312" w:hAnsi="仿宋_GB2312" w:eastAsia="仿宋_GB2312" w:cs="仿宋_GB2312"/>
          <w:color w:val="auto"/>
          <w:kern w:val="2"/>
          <w:sz w:val="28"/>
          <w:szCs w:val="28"/>
          <w:lang w:val="en-US" w:eastAsia="zh-CN" w:bidi="ar-SA"/>
        </w:rPr>
        <w:t>.</w:t>
      </w:r>
      <w:r>
        <w:rPr>
          <w:rFonts w:hint="default" w:ascii="仿宋_GB2312" w:hAnsi="仿宋_GB2312" w:eastAsia="仿宋_GB2312" w:cs="仿宋_GB2312"/>
          <w:color w:val="auto"/>
          <w:kern w:val="2"/>
          <w:sz w:val="28"/>
          <w:szCs w:val="28"/>
          <w:highlight w:val="none"/>
          <w:lang w:val="en-US" w:eastAsia="zh-CN" w:bidi="ar-SA"/>
        </w:rPr>
        <w:t>合同期内，如采购人需要取消清单中某一品类的采购，</w:t>
      </w:r>
      <w:r>
        <w:rPr>
          <w:rFonts w:hint="eastAsia" w:ascii="仿宋_GB2312" w:hAnsi="仿宋_GB2312" w:eastAsia="仿宋_GB2312" w:cs="仿宋_GB2312"/>
          <w:color w:val="auto"/>
          <w:kern w:val="2"/>
          <w:sz w:val="28"/>
          <w:szCs w:val="28"/>
          <w:highlight w:val="none"/>
          <w:lang w:val="en-US" w:eastAsia="zh-CN" w:bidi="ar-SA"/>
        </w:rPr>
        <w:t>可</w:t>
      </w:r>
      <w:r>
        <w:rPr>
          <w:rFonts w:hint="default" w:ascii="仿宋_GB2312" w:hAnsi="仿宋_GB2312" w:eastAsia="仿宋_GB2312" w:cs="仿宋_GB2312"/>
          <w:color w:val="auto"/>
          <w:kern w:val="2"/>
          <w:sz w:val="28"/>
          <w:szCs w:val="28"/>
          <w:highlight w:val="none"/>
          <w:lang w:val="en-US" w:eastAsia="zh-CN" w:bidi="ar-SA"/>
        </w:rPr>
        <w:t>提前3个工作日书面通知中标人，中标人不得以此为由要求采购人承担违约责任或补偿。</w:t>
      </w:r>
    </w:p>
    <w:p w14:paraId="6FE50FC4">
      <w:pPr>
        <w:keepLines w:val="0"/>
        <w:pageBreakBefore w:val="0"/>
        <w:widowControl/>
        <w:numPr>
          <w:ilvl w:val="0"/>
          <w:numId w:val="0"/>
        </w:numPr>
        <w:kinsoku/>
        <w:wordWrap/>
        <w:overflowPunct/>
        <w:topLinePunct w:val="0"/>
        <w:bidi w:val="0"/>
        <w:spacing w:line="560" w:lineRule="exact"/>
        <w:ind w:leftChars="0" w:firstLine="560" w:firstLineChars="200"/>
        <w:jc w:val="left"/>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（四）商务要求</w:t>
      </w:r>
    </w:p>
    <w:p w14:paraId="5B3AC20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1.服务</w:t>
      </w:r>
      <w:r>
        <w:rPr>
          <w:rFonts w:hint="eastAsia" w:ascii="仿宋_GB2312" w:hAnsi="仿宋_GB2312" w:eastAsia="仿宋_GB2312" w:cs="仿宋_GB2312"/>
          <w:b w:val="0"/>
          <w:bCs w:val="0"/>
          <w:color w:val="auto"/>
          <w:sz w:val="28"/>
          <w:szCs w:val="28"/>
          <w:highlight w:val="none"/>
          <w:lang w:eastAsia="zh-CN"/>
        </w:rPr>
        <w:t>期</w:t>
      </w:r>
      <w:r>
        <w:rPr>
          <w:rFonts w:hint="eastAsia" w:ascii="仿宋_GB2312" w:hAnsi="仿宋_GB2312" w:eastAsia="仿宋_GB2312" w:cs="仿宋_GB2312"/>
          <w:b w:val="0"/>
          <w:bCs w:val="0"/>
          <w:color w:val="auto"/>
          <w:sz w:val="28"/>
          <w:szCs w:val="28"/>
          <w:highlight w:val="none"/>
          <w:lang w:val="en-US" w:eastAsia="zh-CN"/>
        </w:rPr>
        <w:t>限</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根据采购人要求，空气炸锅和床上四件套需在2026年8月11日送至指定地点；其余物资（花束、蛋糕、零食、果篮等）需在2026年8月19日送至指定地点</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投标文件中的交货期条款为不可负偏离条款，若投标文件中响应的</w:t>
      </w:r>
      <w:r>
        <w:rPr>
          <w:rFonts w:hint="eastAsia" w:ascii="仿宋_GB2312" w:hAnsi="仿宋_GB2312" w:eastAsia="仿宋_GB2312" w:cs="仿宋_GB2312"/>
          <w:b w:val="0"/>
          <w:bCs w:val="0"/>
          <w:color w:val="auto"/>
          <w:sz w:val="28"/>
          <w:szCs w:val="28"/>
          <w:highlight w:val="none"/>
          <w:lang w:val="en-US" w:eastAsia="zh-CN"/>
        </w:rPr>
        <w:t>服务</w:t>
      </w:r>
      <w:r>
        <w:rPr>
          <w:rFonts w:hint="eastAsia" w:ascii="仿宋_GB2312" w:hAnsi="仿宋_GB2312" w:eastAsia="仿宋_GB2312" w:cs="仿宋_GB2312"/>
          <w:b w:val="0"/>
          <w:bCs w:val="0"/>
          <w:color w:val="auto"/>
          <w:sz w:val="28"/>
          <w:szCs w:val="28"/>
          <w:highlight w:val="none"/>
        </w:rPr>
        <w:t>期超过招标文件规定期限时，其投标文件按投标无效处理。）</w:t>
      </w:r>
    </w:p>
    <w:p w14:paraId="057DB6E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交货地点：深圳</w:t>
      </w:r>
      <w:r>
        <w:rPr>
          <w:rFonts w:hint="eastAsia" w:ascii="仿宋_GB2312" w:hAnsi="仿宋_GB2312" w:eastAsia="仿宋_GB2312" w:cs="仿宋_GB2312"/>
          <w:b w:val="0"/>
          <w:bCs w:val="0"/>
          <w:color w:val="auto"/>
          <w:sz w:val="28"/>
          <w:szCs w:val="28"/>
          <w:highlight w:val="none"/>
          <w:lang w:val="en-US" w:eastAsia="zh-CN"/>
        </w:rPr>
        <w:t>市</w:t>
      </w:r>
      <w:r>
        <w:rPr>
          <w:rFonts w:hint="eastAsia" w:ascii="仿宋_GB2312" w:hAnsi="仿宋_GB2312" w:eastAsia="仿宋_GB2312" w:cs="仿宋_GB2312"/>
          <w:b w:val="0"/>
          <w:bCs w:val="0"/>
          <w:color w:val="auto"/>
          <w:sz w:val="28"/>
          <w:szCs w:val="28"/>
          <w:highlight w:val="none"/>
        </w:rPr>
        <w:t>龙岗区</w:t>
      </w:r>
      <w:r>
        <w:rPr>
          <w:rFonts w:hint="eastAsia" w:ascii="仿宋_GB2312" w:hAnsi="仿宋_GB2312" w:eastAsia="仿宋_GB2312" w:cs="仿宋_GB2312"/>
          <w:b w:val="0"/>
          <w:bCs w:val="0"/>
          <w:color w:val="auto"/>
          <w:sz w:val="28"/>
          <w:szCs w:val="28"/>
          <w:highlight w:val="none"/>
          <w:lang w:val="en-US" w:eastAsia="zh-CN"/>
        </w:rPr>
        <w:t>第七</w:t>
      </w:r>
      <w:r>
        <w:rPr>
          <w:rFonts w:hint="eastAsia" w:ascii="仿宋_GB2312" w:hAnsi="仿宋_GB2312" w:eastAsia="仿宋_GB2312" w:cs="仿宋_GB2312"/>
          <w:b w:val="0"/>
          <w:bCs w:val="0"/>
          <w:color w:val="auto"/>
          <w:sz w:val="28"/>
          <w:szCs w:val="28"/>
          <w:highlight w:val="none"/>
        </w:rPr>
        <w:t>人民医院。</w:t>
      </w:r>
    </w:p>
    <w:p w14:paraId="1D28CF46">
      <w:pPr>
        <w:snapToGrid w:val="0"/>
        <w:spacing w:line="560" w:lineRule="exact"/>
        <w:ind w:firstLine="560" w:firstLineChars="200"/>
        <w:rPr>
          <w:rFonts w:hint="default" w:ascii="仿宋_GB2312" w:hAnsi="仿宋_GB2312" w:eastAsia="仿宋_GB2312" w:cs="仿宋_GB2312"/>
          <w:b w:val="0"/>
          <w:bCs w:val="0"/>
          <w:color w:val="auto"/>
          <w:sz w:val="28"/>
          <w:szCs w:val="28"/>
          <w:highlight w:val="none"/>
          <w:lang w:val="en-US"/>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付款方式：</w:t>
      </w:r>
      <w:r>
        <w:rPr>
          <w:rFonts w:hint="eastAsia" w:ascii="仿宋_GB2312" w:hAnsi="仿宋_GB2312" w:eastAsia="仿宋_GB2312" w:cs="仿宋_GB2312"/>
          <w:b w:val="0"/>
          <w:bCs w:val="0"/>
          <w:color w:val="auto"/>
          <w:sz w:val="28"/>
          <w:szCs w:val="28"/>
          <w:highlight w:val="none"/>
          <w:lang w:eastAsia="zh-CN"/>
        </w:rPr>
        <w:t>中标人完成全部</w:t>
      </w:r>
      <w:r>
        <w:rPr>
          <w:rFonts w:hint="eastAsia" w:ascii="仿宋_GB2312" w:hAnsi="仿宋_GB2312" w:eastAsia="仿宋_GB2312" w:cs="仿宋_GB2312"/>
          <w:b w:val="0"/>
          <w:bCs w:val="0"/>
          <w:color w:val="auto"/>
          <w:sz w:val="28"/>
          <w:szCs w:val="28"/>
          <w:highlight w:val="none"/>
          <w:lang w:val="en-US" w:eastAsia="zh-CN"/>
        </w:rPr>
        <w:t>供货</w:t>
      </w:r>
      <w:r>
        <w:rPr>
          <w:rFonts w:hint="eastAsia" w:ascii="仿宋_GB2312" w:hAnsi="仿宋_GB2312" w:eastAsia="仿宋_GB2312" w:cs="仿宋_GB2312"/>
          <w:b w:val="0"/>
          <w:bCs w:val="0"/>
          <w:color w:val="auto"/>
          <w:sz w:val="28"/>
          <w:szCs w:val="28"/>
          <w:highlight w:val="none"/>
          <w:lang w:eastAsia="zh-CN"/>
        </w:rPr>
        <w:t>，且经采购人验收合格后，中标人开具合法有效的全额发票，采购人在收到发票后10个工作日内一次性支付全部合同款项。</w:t>
      </w:r>
    </w:p>
    <w:p w14:paraId="4B10CD8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报价模式：本项目采用“折扣率报价法”。采购人随招标文件一并发布附有基准单价的《采购货物清单》，投标人须根据该清单中各项物资的基准单价，结合自身成本及市场因素，报出一个统一的折扣率（%），折扣率须</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精确到百分比小数点后两位（如：85.00%）。折扣率在合同履行期内固定不变，不因任何因素调整。</w:t>
      </w:r>
    </w:p>
    <w:p w14:paraId="565081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范围：投标人所报折扣率须涵盖完成本项目全部物资供应所需的一切费用，包括但不限于：货物本身价款、包装费、运输费、装卸费、保险费、售后服务费、利润、税金及合同明示或暗示的所有责任、义务和风险等全部费用。投标人应充分考虑报价风险，中标后不得以任何理由要求追加费用或调整折扣率。</w:t>
      </w:r>
    </w:p>
    <w:p w14:paraId="0A7B129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结算公式：各项物资结算单价=该物资基准单价×中标折扣率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结算总价=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各项物资结算单价×实际验收合格数量</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之和。</w:t>
      </w:r>
    </w:p>
    <w:p w14:paraId="7B94BD4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结算方式：合同最终结算金额按实际交付验收合格的物资种类及数量，依据上述结算单价据实结算</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实际结算总金额不得超过</w:t>
      </w:r>
      <w:r>
        <w:rPr>
          <w:rFonts w:hint="eastAsia" w:ascii="仿宋_GB2312" w:hAnsi="仿宋_GB2312" w:eastAsia="仿宋_GB2312" w:cs="仿宋_GB2312"/>
          <w:color w:val="auto"/>
          <w:sz w:val="28"/>
          <w:szCs w:val="28"/>
          <w:highlight w:val="none"/>
          <w:lang w:val="en-US" w:eastAsia="zh-CN"/>
        </w:rPr>
        <w:t>本项目最高限价</w:t>
      </w:r>
      <w:r>
        <w:rPr>
          <w:rFonts w:hint="eastAsia" w:ascii="仿宋_GB2312" w:hAnsi="仿宋_GB2312" w:eastAsia="仿宋_GB2312" w:cs="仿宋_GB2312"/>
          <w:color w:val="auto"/>
          <w:sz w:val="28"/>
          <w:szCs w:val="28"/>
          <w:highlight w:val="none"/>
        </w:rPr>
        <w:t>104,730.00元。</w:t>
      </w:r>
    </w:p>
    <w:p w14:paraId="34C1B94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5.运输及包装要求</w:t>
      </w:r>
    </w:p>
    <w:p w14:paraId="0F067E1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（1）中标人负责把货物免费运送至采购人指定地点（深圳市内）。</w:t>
      </w:r>
    </w:p>
    <w:p w14:paraId="2E74F9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（2）中标人应按货物的类型分类包装。</w:t>
      </w:r>
    </w:p>
    <w:p w14:paraId="7ED903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（3）中标人应严格按照行业中规定的技术标准包装及装箱，交货时要提供货物明细单一式两份，明细清单应注明货物名称、到货数量、规格、供货日期等信息。</w:t>
      </w:r>
    </w:p>
    <w:p w14:paraId="43F3E59F">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6.验收及售后服务</w:t>
      </w:r>
    </w:p>
    <w:p w14:paraId="3960478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val="en-US" w:eastAsia="zh-CN"/>
        </w:rPr>
        <w:t>服务不到位或货不对板随时退货。</w:t>
      </w:r>
    </w:p>
    <w:p w14:paraId="194A4DE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lang w:val="en-US" w:eastAsia="zh-CN"/>
        </w:rPr>
        <w:t>任何时候，中标人均不能免除因产品本身的缺陷所应负的责任，中标人有义务对所提供的货物进行维护或更换。</w:t>
      </w:r>
    </w:p>
    <w:p w14:paraId="1E5D3CC9">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b w:val="0"/>
          <w:bCs w:val="0"/>
          <w:color w:val="auto"/>
          <w:kern w:val="2"/>
          <w:sz w:val="28"/>
          <w:szCs w:val="28"/>
          <w:highlight w:val="none"/>
          <w:lang w:val="en-US" w:eastAsia="zh-CN" w:bidi="ar-SA"/>
        </w:rPr>
        <w:t>中标人提供售后服务，根据采购人的需求提供售后服务。中标人交付的货物应当完全符合招投标文件所规定、订单约定的货物、数量、质量和规格要求。中标人提供的货物不符合招投标文件和订单规定的，采购人有权拒收货物，由此引起的损失及责任，由中标人承担。</w:t>
      </w:r>
    </w:p>
    <w:p w14:paraId="02074D1D">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 w:val="0"/>
          <w:bCs w:val="0"/>
          <w:color w:val="auto"/>
          <w:kern w:val="2"/>
          <w:sz w:val="28"/>
          <w:szCs w:val="28"/>
          <w:highlight w:val="none"/>
          <w:lang w:val="en-US" w:eastAsia="zh-CN" w:bidi="ar-SA"/>
        </w:rPr>
        <w:t>必须是达到国家标准或行业标准，具备出厂合格证的无表面划损、无任何缺陷的全新原装产品且无任何的侵权行为。</w:t>
      </w:r>
    </w:p>
    <w:p w14:paraId="18A0176B">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 w:val="0"/>
          <w:bCs w:val="0"/>
          <w:color w:val="auto"/>
          <w:kern w:val="2"/>
          <w:sz w:val="28"/>
          <w:szCs w:val="28"/>
          <w:highlight w:val="none"/>
          <w:lang w:val="en-US" w:eastAsia="zh-CN" w:bidi="ar-SA"/>
        </w:rPr>
        <w:t>采购人在中国使用该货物或货物的任何一部分时，免受第三方提出的侵犯其专利权、商标权或工业设计权等知识产权的起诉或司法干预。如果发生上诉起诉或干预，则其法律责任均中标人负责。</w:t>
      </w:r>
    </w:p>
    <w:p w14:paraId="184294CC">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b w:val="0"/>
          <w:bCs w:val="0"/>
          <w:color w:val="auto"/>
          <w:kern w:val="2"/>
          <w:sz w:val="28"/>
          <w:szCs w:val="28"/>
          <w:highlight w:val="none"/>
          <w:lang w:val="en-US" w:eastAsia="zh-CN" w:bidi="ar-SA"/>
        </w:rPr>
        <w:t>提供的供货清单检验产品合格证、使用说明和其它的技术资料、检查产品及附件须完整无损，符合要求。如有损坏、缺件等情况，中标人自行负责。</w:t>
      </w:r>
    </w:p>
    <w:p w14:paraId="340FD8AE">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b w:val="0"/>
          <w:bCs w:val="0"/>
          <w:color w:val="auto"/>
          <w:kern w:val="2"/>
          <w:sz w:val="28"/>
          <w:szCs w:val="28"/>
          <w:highlight w:val="none"/>
          <w:lang w:val="en-US" w:eastAsia="zh-CN" w:bidi="ar-SA"/>
        </w:rPr>
        <w:t>货物送达采购人指定地点后，采购人立即进行现场验收。</w:t>
      </w:r>
    </w:p>
    <w:p w14:paraId="5262C585">
      <w:pPr>
        <w:pStyle w:val="27"/>
        <w:keepNext w:val="0"/>
        <w:keepLines w:val="0"/>
        <w:pageBreakBefore w:val="0"/>
        <w:numPr>
          <w:ilvl w:val="0"/>
          <w:numId w:val="0"/>
        </w:numPr>
        <w:kinsoku/>
        <w:wordWrap/>
        <w:overflowPunct/>
        <w:topLinePunct w:val="0"/>
        <w:autoSpaceDE/>
        <w:autoSpaceDN/>
        <w:bidi w:val="0"/>
        <w:snapToGrid/>
        <w:spacing w:line="560" w:lineRule="exact"/>
        <w:ind w:firstLine="560" w:firstLineChars="200"/>
        <w:textAlignment w:val="auto"/>
        <w:rPr>
          <w:rFonts w:hint="default"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b w:val="0"/>
          <w:bCs w:val="0"/>
          <w:color w:val="auto"/>
          <w:kern w:val="2"/>
          <w:sz w:val="28"/>
          <w:szCs w:val="28"/>
          <w:highlight w:val="none"/>
          <w:lang w:val="en-US" w:eastAsia="zh-CN" w:bidi="ar-SA"/>
        </w:rPr>
        <w:t>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p w14:paraId="7DCA19BF">
      <w:pPr>
        <w:pStyle w:val="39"/>
        <w:spacing w:line="360" w:lineRule="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7.违约责任</w:t>
      </w:r>
    </w:p>
    <w:p w14:paraId="595F6197">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（1）中标人未能按合同约定的时间供货的，每逾期一日，应按合同总金额的1%向采购人支付违约金；逾期超过3日的，采购人有权单方解除合同，并要求中标人赔偿损失。</w:t>
      </w:r>
    </w:p>
    <w:p w14:paraId="060688FF">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2）中标人须无条件接受采购人在供货过程中的监督。如发现中标人无能力完成该批货物供货、用料、工艺不符合技术规范要求、有外包现象、生产不能按计划进行等，采购人有权废标或中止合同，由此带来的损失由中标人自负，并报政府采购主管部门进行相应处罚。</w:t>
      </w:r>
    </w:p>
    <w:p w14:paraId="280A9444">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3）中标人交付的货物经采购人验收发现不符合招标文件技术、质量标准要求的，采购人有权拒收该批次不合格货物，并书面通知中标人。中标人应在收到通知后48小时内将合格货物免费更换、补货送达至采购人指定地点，相关费用由中标人承担。中标人逾期未更换、补货或更换、补货后仍不合格的，采购人有权自行或委托第三方进行处理，由此产生的费用由中标人承担，并有权从未支付的合同款项中直接扣除。</w:t>
      </w:r>
    </w:p>
    <w:p w14:paraId="39D91E6E">
      <w:pPr>
        <w:pStyle w:val="39"/>
        <w:spacing w:line="360" w:lineRule="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4）整批货物出现不合格数量达该批次交付总数10%时，视为整批货物不合格，采购人有权拒收整批货物，由此造成采购人无法按时配置的，中标人必须向采购人赔偿因此造成的一切损失，采购人同时有权单方解除合同并追究中标人违约责任。</w:t>
      </w:r>
    </w:p>
    <w:p w14:paraId="10832D3F">
      <w:pPr>
        <w:pStyle w:val="39"/>
        <w:spacing w:line="360" w:lineRule="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8.签订合同</w:t>
      </w:r>
    </w:p>
    <w:p w14:paraId="5EA688C6">
      <w:pPr>
        <w:pStyle w:val="39"/>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采购人和中标人应当自中标通知书发出之日起十个工作日内，按照招标文件和中标人的投标文件订立书面合同。</w:t>
      </w:r>
    </w:p>
    <w:p w14:paraId="434085CB">
      <w:pPr>
        <w:pStyle w:val="27"/>
        <w:keepNext w:val="0"/>
        <w:keepLines w:val="0"/>
        <w:pageBreakBefore w:val="0"/>
        <w:numPr>
          <w:ilvl w:val="-1"/>
          <w:numId w:val="0"/>
        </w:numPr>
        <w:kinsoku/>
        <w:wordWrap/>
        <w:overflowPunct/>
        <w:topLinePunct w:val="0"/>
        <w:autoSpaceDE/>
        <w:autoSpaceDN/>
        <w:bidi w:val="0"/>
        <w:snapToGrid/>
        <w:spacing w:line="560" w:lineRule="exact"/>
        <w:textAlignment w:val="auto"/>
        <w:rPr>
          <w:rFonts w:hint="eastAsia" w:ascii="仿宋_GB2312" w:hAnsi="仿宋_GB2312" w:eastAsia="仿宋_GB2312" w:cs="仿宋_GB2312"/>
          <w:color w:val="auto"/>
          <w:kern w:val="2"/>
          <w:sz w:val="28"/>
          <w:szCs w:val="28"/>
          <w:highlight w:val="none"/>
          <w:lang w:val="en-US" w:eastAsia="zh-CN" w:bidi="ar-SA"/>
        </w:rPr>
      </w:pPr>
    </w:p>
    <w:p w14:paraId="3A9B418A">
      <w:pPr>
        <w:keepLines w:val="0"/>
        <w:pageBreakBefore w:val="0"/>
        <w:kinsoku/>
        <w:wordWrap/>
        <w:overflowPunct/>
        <w:topLinePunct w:val="0"/>
        <w:bidi w:val="0"/>
        <w:ind w:firstLineChars="200"/>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br w:type="page"/>
      </w:r>
    </w:p>
    <w:p w14:paraId="1FBF3591">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14:paraId="0ADFACDC">
      <w:pPr>
        <w:keepLines w:val="0"/>
        <w:pageBreakBefore w:val="0"/>
        <w:kinsoku/>
        <w:wordWrap/>
        <w:overflowPunct/>
        <w:topLinePunct w:val="0"/>
        <w:bidi w:val="0"/>
        <w:spacing w:line="560" w:lineRule="exact"/>
        <w:rPr>
          <w:rFonts w:hint="eastAsia" w:ascii="仿宋_GB2312" w:hAnsi="仿宋_GB2312" w:eastAsia="仿宋_GB2312" w:cs="仿宋_GB2312"/>
          <w:b/>
          <w:bCs/>
          <w:color w:val="auto"/>
          <w:kern w:val="0"/>
          <w:sz w:val="28"/>
          <w:szCs w:val="28"/>
          <w:highlight w:val="none"/>
        </w:rPr>
      </w:pPr>
    </w:p>
    <w:p w14:paraId="31414591">
      <w:pPr>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一、评标方法说明</w:t>
      </w:r>
    </w:p>
    <w:p w14:paraId="4112C79E">
      <w:pPr>
        <w:spacing w:line="3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评标方法：综合评分法。按照招标文件中规定的各项因素进行量化打分，以评标总得分的平均分最高的投标人为中标候选供应商；采购人根据评标委员会评审结果确定中标候选供应商为中标人。</w:t>
      </w:r>
    </w:p>
    <w:p w14:paraId="10F37642">
      <w:pPr>
        <w:spacing w:line="3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综合评分法中的价格分统一采用低价优先法计算,即满足采购文件要求且投标价格最低的投标报价为评标基准价,其价格分为满分。其他投标人的价格分统一按照下列公式计算：投标报价得分=(评标基准价/投标报价)×权重。</w:t>
      </w:r>
    </w:p>
    <w:p w14:paraId="2038DA91">
      <w:pPr>
        <w:keepLines w:val="0"/>
        <w:pageBreakBefore w:val="0"/>
        <w:numPr>
          <w:ilvl w:val="0"/>
          <w:numId w:val="1"/>
        </w:numPr>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评分标准</w:t>
      </w:r>
    </w:p>
    <w:tbl>
      <w:tblPr>
        <w:tblStyle w:val="1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935"/>
        <w:gridCol w:w="930"/>
        <w:gridCol w:w="5097"/>
      </w:tblGrid>
      <w:tr w14:paraId="6A2E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7CC25A72">
            <w:pPr>
              <w:spacing w:line="360" w:lineRule="exact"/>
              <w:jc w:val="center"/>
              <w:rPr>
                <w:b/>
                <w:bCs/>
                <w:color w:val="auto"/>
                <w:sz w:val="22"/>
                <w:highlight w:val="none"/>
              </w:rPr>
            </w:pPr>
            <w:r>
              <w:rPr>
                <w:b/>
                <w:bCs/>
                <w:color w:val="auto"/>
                <w:sz w:val="22"/>
                <w:highlight w:val="none"/>
              </w:rPr>
              <w:t>评分项</w:t>
            </w:r>
          </w:p>
        </w:tc>
        <w:tc>
          <w:tcPr>
            <w:tcW w:w="5097" w:type="dxa"/>
            <w:tcBorders>
              <w:top w:val="single" w:color="auto" w:sz="4" w:space="0"/>
              <w:left w:val="single" w:color="auto" w:sz="4" w:space="0"/>
              <w:bottom w:val="single" w:color="auto" w:sz="4" w:space="0"/>
              <w:right w:val="single" w:color="auto" w:sz="4" w:space="0"/>
            </w:tcBorders>
            <w:vAlign w:val="center"/>
          </w:tcPr>
          <w:p w14:paraId="7040A1EE">
            <w:pPr>
              <w:spacing w:line="360" w:lineRule="exact"/>
              <w:jc w:val="center"/>
              <w:rPr>
                <w:b/>
                <w:bCs/>
                <w:color w:val="auto"/>
                <w:sz w:val="22"/>
                <w:highlight w:val="none"/>
              </w:rPr>
            </w:pPr>
            <w:r>
              <w:rPr>
                <w:b/>
                <w:bCs/>
                <w:color w:val="auto"/>
                <w:sz w:val="22"/>
                <w:highlight w:val="none"/>
              </w:rPr>
              <w:t>分值</w:t>
            </w:r>
          </w:p>
        </w:tc>
      </w:tr>
      <w:tr w14:paraId="53CF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2FE35ED1">
            <w:pPr>
              <w:spacing w:line="360" w:lineRule="exact"/>
              <w:jc w:val="center"/>
              <w:rPr>
                <w:b/>
                <w:bCs/>
                <w:color w:val="auto"/>
                <w:sz w:val="22"/>
                <w:highlight w:val="none"/>
              </w:rPr>
            </w:pPr>
            <w:r>
              <w:rPr>
                <w:b/>
                <w:bCs/>
                <w:color w:val="auto"/>
                <w:sz w:val="22"/>
                <w:highlight w:val="none"/>
              </w:rPr>
              <w:t>价格</w:t>
            </w:r>
          </w:p>
        </w:tc>
        <w:tc>
          <w:tcPr>
            <w:tcW w:w="5097" w:type="dxa"/>
            <w:tcBorders>
              <w:top w:val="single" w:color="auto" w:sz="4" w:space="0"/>
              <w:left w:val="single" w:color="auto" w:sz="4" w:space="0"/>
              <w:bottom w:val="single" w:color="auto" w:sz="4" w:space="0"/>
              <w:right w:val="single" w:color="auto" w:sz="4" w:space="0"/>
            </w:tcBorders>
            <w:vAlign w:val="center"/>
          </w:tcPr>
          <w:p w14:paraId="57C4530E">
            <w:pPr>
              <w:spacing w:line="360" w:lineRule="exact"/>
              <w:jc w:val="center"/>
              <w:rPr>
                <w:rFonts w:hint="default" w:eastAsia="宋体"/>
                <w:b/>
                <w:bCs/>
                <w:color w:val="auto"/>
                <w:sz w:val="22"/>
                <w:highlight w:val="none"/>
                <w:lang w:val="en-US" w:eastAsia="zh-CN"/>
              </w:rPr>
            </w:pPr>
            <w:r>
              <w:rPr>
                <w:rFonts w:hint="eastAsia"/>
                <w:b/>
                <w:bCs/>
                <w:color w:val="auto"/>
                <w:sz w:val="22"/>
                <w:highlight w:val="none"/>
                <w:lang w:val="en-US" w:eastAsia="zh-CN"/>
              </w:rPr>
              <w:t>30</w:t>
            </w:r>
          </w:p>
        </w:tc>
      </w:tr>
      <w:tr w14:paraId="216A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5AFA269E">
            <w:pPr>
              <w:spacing w:line="360" w:lineRule="exact"/>
              <w:jc w:val="center"/>
              <w:rPr>
                <w:b/>
                <w:bCs/>
                <w:color w:val="auto"/>
                <w:sz w:val="22"/>
                <w:highlight w:val="none"/>
              </w:rPr>
            </w:pPr>
            <w:r>
              <w:rPr>
                <w:b/>
                <w:bCs/>
                <w:color w:val="auto"/>
                <w:sz w:val="22"/>
                <w:highlight w:val="none"/>
              </w:rPr>
              <w:t>技术部分</w:t>
            </w:r>
          </w:p>
        </w:tc>
        <w:tc>
          <w:tcPr>
            <w:tcW w:w="5097" w:type="dxa"/>
            <w:tcBorders>
              <w:top w:val="single" w:color="auto" w:sz="4" w:space="0"/>
              <w:left w:val="single" w:color="auto" w:sz="4" w:space="0"/>
              <w:bottom w:val="single" w:color="auto" w:sz="4" w:space="0"/>
              <w:right w:val="single" w:color="auto" w:sz="4" w:space="0"/>
            </w:tcBorders>
            <w:vAlign w:val="center"/>
          </w:tcPr>
          <w:p w14:paraId="26A641A8">
            <w:pPr>
              <w:pStyle w:val="11"/>
              <w:spacing w:line="360" w:lineRule="exact"/>
              <w:jc w:val="center"/>
              <w:rPr>
                <w:rFonts w:hint="default" w:hAnsi="Times New Roman" w:eastAsia="宋体"/>
                <w:color w:val="auto"/>
                <w:sz w:val="22"/>
                <w:szCs w:val="22"/>
                <w:highlight w:val="none"/>
                <w:lang w:val="en-US" w:eastAsia="zh-CN"/>
              </w:rPr>
            </w:pPr>
            <w:r>
              <w:rPr>
                <w:rFonts w:hint="eastAsia" w:hAnsi="Times New Roman"/>
                <w:b/>
                <w:bCs/>
                <w:color w:val="auto"/>
                <w:sz w:val="22"/>
                <w:szCs w:val="22"/>
                <w:highlight w:val="none"/>
                <w:lang w:val="en-US" w:eastAsia="zh-CN"/>
              </w:rPr>
              <w:t>44</w:t>
            </w:r>
          </w:p>
        </w:tc>
      </w:tr>
      <w:tr w14:paraId="14D9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7E63A8DE">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7C62E4E6">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74EE7DB3">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5690794D">
            <w:pPr>
              <w:spacing w:line="360" w:lineRule="exact"/>
              <w:jc w:val="center"/>
              <w:rPr>
                <w:color w:val="auto"/>
                <w:sz w:val="22"/>
                <w:highlight w:val="none"/>
              </w:rPr>
            </w:pPr>
            <w:r>
              <w:rPr>
                <w:color w:val="auto"/>
                <w:sz w:val="22"/>
                <w:highlight w:val="none"/>
              </w:rPr>
              <w:t>评分准则</w:t>
            </w:r>
          </w:p>
        </w:tc>
      </w:tr>
      <w:tr w14:paraId="2DF6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C98C27D">
            <w:pPr>
              <w:jc w:val="center"/>
              <w:rPr>
                <w:color w:val="auto"/>
                <w:sz w:val="22"/>
                <w:highlight w:val="none"/>
              </w:rPr>
            </w:pPr>
            <w:r>
              <w:rPr>
                <w:rFonts w:hint="eastAsia"/>
                <w:szCs w:val="21"/>
              </w:rPr>
              <w:t>1</w:t>
            </w:r>
          </w:p>
        </w:tc>
        <w:tc>
          <w:tcPr>
            <w:tcW w:w="1935" w:type="dxa"/>
            <w:tcBorders>
              <w:top w:val="single" w:color="auto" w:sz="4" w:space="0"/>
              <w:left w:val="single" w:color="auto" w:sz="4" w:space="0"/>
              <w:bottom w:val="single" w:color="auto" w:sz="4" w:space="0"/>
              <w:right w:val="single" w:color="auto" w:sz="4" w:space="0"/>
            </w:tcBorders>
            <w:vAlign w:val="center"/>
          </w:tcPr>
          <w:p w14:paraId="0CB75B7C">
            <w:pPr>
              <w:jc w:val="center"/>
              <w:rPr>
                <w:color w:val="auto"/>
                <w:sz w:val="22"/>
                <w:highlight w:val="none"/>
              </w:rPr>
            </w:pPr>
            <w:r>
              <w:rPr>
                <w:rFonts w:hint="eastAsia" w:ascii="宋体" w:hAnsi="宋体" w:eastAsia="宋体" w:cs="宋体"/>
                <w:color w:val="auto"/>
                <w:sz w:val="21"/>
                <w:szCs w:val="21"/>
              </w:rPr>
              <w:t>技术</w:t>
            </w:r>
            <w:r>
              <w:rPr>
                <w:rFonts w:hint="eastAsia" w:ascii="宋体" w:hAnsi="宋体" w:cs="宋体"/>
                <w:color w:val="auto"/>
                <w:sz w:val="21"/>
                <w:szCs w:val="21"/>
                <w:lang w:val="en-US" w:eastAsia="zh-CN"/>
              </w:rPr>
              <w:t>要求</w:t>
            </w:r>
            <w:r>
              <w:rPr>
                <w:rFonts w:hint="eastAsia" w:ascii="宋体" w:hAnsi="宋体" w:eastAsia="宋体" w:cs="宋体"/>
                <w:color w:val="auto"/>
                <w:sz w:val="21"/>
                <w:szCs w:val="21"/>
              </w:rPr>
              <w:t>偏离情况</w:t>
            </w:r>
          </w:p>
        </w:tc>
        <w:tc>
          <w:tcPr>
            <w:tcW w:w="930" w:type="dxa"/>
            <w:tcBorders>
              <w:top w:val="single" w:color="auto" w:sz="4" w:space="0"/>
              <w:left w:val="single" w:color="auto" w:sz="4" w:space="0"/>
              <w:bottom w:val="single" w:color="auto" w:sz="4" w:space="0"/>
              <w:right w:val="single" w:color="auto" w:sz="4" w:space="0"/>
            </w:tcBorders>
            <w:vAlign w:val="center"/>
          </w:tcPr>
          <w:p w14:paraId="5E75BE16">
            <w:pPr>
              <w:jc w:val="center"/>
              <w:rPr>
                <w:rFonts w:hint="default" w:eastAsia="宋体"/>
                <w:color w:val="auto"/>
                <w:sz w:val="22"/>
                <w:highlight w:val="none"/>
                <w:lang w:val="en-US" w:eastAsia="zh-CN"/>
              </w:rPr>
            </w:pPr>
            <w:r>
              <w:rPr>
                <w:rFonts w:hint="eastAsia" w:ascii="宋体" w:hAnsi="宋体"/>
                <w:szCs w:val="21"/>
                <w:lang w:val="en-US" w:eastAsia="zh-CN"/>
              </w:rPr>
              <w:t>15</w:t>
            </w:r>
          </w:p>
        </w:tc>
        <w:tc>
          <w:tcPr>
            <w:tcW w:w="5097" w:type="dxa"/>
            <w:tcBorders>
              <w:top w:val="single" w:color="auto" w:sz="4" w:space="0"/>
              <w:left w:val="single" w:color="auto" w:sz="4" w:space="0"/>
              <w:bottom w:val="single" w:color="auto" w:sz="4" w:space="0"/>
              <w:right w:val="single" w:color="auto" w:sz="4" w:space="0"/>
            </w:tcBorders>
            <w:vAlign w:val="top"/>
          </w:tcPr>
          <w:p w14:paraId="2C4AB665">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24BE319D">
            <w:pPr>
              <w:rPr>
                <w:rFonts w:ascii="宋体" w:hAnsi="宋体" w:cs="宋体"/>
                <w:b w:val="0"/>
                <w:bCs w:val="0"/>
                <w:szCs w:val="21"/>
              </w:rPr>
            </w:pPr>
            <w:r>
              <w:rPr>
                <w:rFonts w:hint="eastAsia" w:ascii="宋体" w:hAnsi="宋体" w:eastAsia="宋体"/>
                <w:color w:val="auto"/>
                <w:sz w:val="21"/>
                <w:szCs w:val="21"/>
              </w:rPr>
              <w:t>投标人应如实填写《技术</w:t>
            </w:r>
            <w:r>
              <w:rPr>
                <w:rFonts w:hint="eastAsia" w:ascii="宋体" w:hAnsi="宋体"/>
                <w:color w:val="auto"/>
                <w:sz w:val="21"/>
                <w:szCs w:val="21"/>
                <w:lang w:val="en-US" w:eastAsia="zh-CN"/>
              </w:rPr>
              <w:t>要求</w:t>
            </w:r>
            <w:r>
              <w:rPr>
                <w:rFonts w:hint="eastAsia" w:ascii="宋体" w:hAnsi="宋体" w:eastAsia="宋体"/>
                <w:color w:val="auto"/>
                <w:sz w:val="21"/>
                <w:szCs w:val="21"/>
              </w:rPr>
              <w:t>偏离表》，</w:t>
            </w:r>
            <w:r>
              <w:rPr>
                <w:rFonts w:hint="eastAsia" w:ascii="宋体" w:hAnsi="宋体" w:cs="宋体"/>
                <w:b w:val="0"/>
                <w:bCs w:val="0"/>
                <w:szCs w:val="21"/>
              </w:rPr>
              <w:t>评审委员会根据项目需求中</w:t>
            </w:r>
            <w:r>
              <w:rPr>
                <w:rFonts w:hint="eastAsia" w:ascii="宋体" w:hAnsi="宋体" w:cs="宋体"/>
                <w:b w:val="0"/>
                <w:bCs w:val="0"/>
                <w:szCs w:val="21"/>
                <w:lang w:val="en-US" w:eastAsia="zh-CN"/>
              </w:rPr>
              <w:t>成品规格和质量要求</w:t>
            </w:r>
            <w:r>
              <w:rPr>
                <w:rFonts w:hint="eastAsia" w:ascii="宋体" w:hAnsi="宋体" w:cs="宋体"/>
                <w:b w:val="0"/>
                <w:bCs w:val="0"/>
                <w:szCs w:val="21"/>
              </w:rPr>
              <w:t>的满足程度进行评价,</w:t>
            </w:r>
            <w:r>
              <w:rPr>
                <w:rFonts w:hint="eastAsia" w:ascii="宋体" w:hAnsi="宋体" w:cs="宋体"/>
                <w:b w:val="0"/>
                <w:bCs w:val="0"/>
                <w:szCs w:val="21"/>
                <w:lang w:val="en-US" w:eastAsia="zh-CN"/>
              </w:rPr>
              <w:t>根据</w:t>
            </w:r>
            <w:r>
              <w:rPr>
                <w:rFonts w:hint="eastAsia" w:ascii="宋体" w:hAnsi="宋体" w:cs="宋体"/>
                <w:b w:val="0"/>
                <w:bCs w:val="0"/>
                <w:szCs w:val="21"/>
              </w:rPr>
              <w:t>投标文件《</w:t>
            </w:r>
            <w:r>
              <w:rPr>
                <w:rFonts w:hint="eastAsia" w:ascii="宋体" w:hAnsi="宋体" w:eastAsia="宋体"/>
                <w:color w:val="auto"/>
                <w:sz w:val="21"/>
                <w:szCs w:val="21"/>
              </w:rPr>
              <w:t>技术</w:t>
            </w:r>
            <w:r>
              <w:rPr>
                <w:rFonts w:hint="eastAsia" w:ascii="宋体" w:hAnsi="宋体"/>
                <w:color w:val="auto"/>
                <w:sz w:val="21"/>
                <w:szCs w:val="21"/>
                <w:lang w:val="en-US" w:eastAsia="zh-CN"/>
              </w:rPr>
              <w:t>要求</w:t>
            </w:r>
            <w:r>
              <w:rPr>
                <w:rFonts w:hint="eastAsia" w:ascii="宋体" w:hAnsi="宋体" w:eastAsia="宋体"/>
                <w:color w:val="auto"/>
                <w:sz w:val="21"/>
                <w:szCs w:val="21"/>
              </w:rPr>
              <w:t>偏离表</w:t>
            </w:r>
            <w:r>
              <w:rPr>
                <w:rFonts w:hint="eastAsia" w:ascii="宋体" w:hAnsi="宋体" w:cs="宋体"/>
                <w:b w:val="0"/>
                <w:bCs w:val="0"/>
                <w:szCs w:val="21"/>
              </w:rPr>
              <w:t>》响应情况进行打分。</w:t>
            </w:r>
          </w:p>
          <w:p w14:paraId="59A7BB0D">
            <w:pPr>
              <w:rPr>
                <w:rFonts w:ascii="宋体" w:hAnsi="宋体" w:cs="宋体"/>
                <w:b w:val="0"/>
                <w:bCs w:val="0"/>
                <w:szCs w:val="21"/>
                <w:highlight w:val="none"/>
              </w:rPr>
            </w:pPr>
            <w:r>
              <w:rPr>
                <w:rFonts w:hint="eastAsia" w:ascii="宋体" w:hAnsi="宋体" w:eastAsia="宋体" w:cs="黑体"/>
                <w:b/>
                <w:bCs w:val="0"/>
                <w:sz w:val="21"/>
                <w:szCs w:val="21"/>
              </w:rPr>
              <w:t>(二)评分依据</w:t>
            </w:r>
          </w:p>
          <w:p w14:paraId="0A73F54E">
            <w:pPr>
              <w:keepNext w:val="0"/>
              <w:wordWrap/>
              <w:snapToGrid/>
              <w:ind w:left="0" w:leftChars="0" w:right="0" w:rightChars="0" w:firstLine="0" w:firstLineChars="0"/>
              <w:jc w:val="left"/>
              <w:rPr>
                <w:rFonts w:ascii="宋体" w:hAnsi="宋体" w:cs="宋体"/>
                <w:b w:val="0"/>
                <w:bCs w:val="0"/>
                <w:szCs w:val="21"/>
                <w:highlight w:val="none"/>
              </w:rPr>
            </w:pPr>
            <w:r>
              <w:rPr>
                <w:rFonts w:hint="eastAsia" w:ascii="宋体" w:hAnsi="宋体" w:eastAsia="宋体"/>
                <w:color w:val="auto"/>
                <w:sz w:val="21"/>
                <w:szCs w:val="21"/>
              </w:rPr>
              <w:t>各项</w:t>
            </w:r>
            <w:r>
              <w:rPr>
                <w:rFonts w:hint="eastAsia" w:ascii="宋体" w:hAnsi="宋体" w:cs="宋体"/>
                <w:b w:val="0"/>
                <w:bCs w:val="0"/>
                <w:szCs w:val="21"/>
                <w:lang w:val="en-US" w:eastAsia="zh-CN"/>
              </w:rPr>
              <w:t>成品规格和质量要求</w:t>
            </w:r>
            <w:r>
              <w:rPr>
                <w:rFonts w:hint="eastAsia" w:ascii="宋体" w:hAnsi="宋体" w:eastAsia="宋体"/>
                <w:color w:val="auto"/>
                <w:sz w:val="21"/>
                <w:szCs w:val="21"/>
              </w:rPr>
              <w:t>全部满足的得满分，</w:t>
            </w:r>
            <w:r>
              <w:rPr>
                <w:rFonts w:hint="eastAsia" w:ascii="宋体" w:hAnsi="宋体" w:cs="宋体"/>
                <w:b w:val="0"/>
                <w:bCs w:val="0"/>
                <w:szCs w:val="21"/>
                <w:highlight w:val="none"/>
              </w:rPr>
              <w:t>带“▲”号重要技术要求,每有一项负偏离的扣</w:t>
            </w:r>
            <w:r>
              <w:rPr>
                <w:rFonts w:hint="eastAsia" w:cs="Times New Roman"/>
                <w:i w:val="0"/>
                <w:iCs w:val="0"/>
                <w:color w:val="auto"/>
                <w:kern w:val="0"/>
                <w:sz w:val="21"/>
                <w:szCs w:val="21"/>
                <w:highlight w:val="none"/>
                <w:u w:val="none"/>
                <w:lang w:val="en-US" w:eastAsia="zh-CN"/>
              </w:rPr>
              <w:t>2</w:t>
            </w:r>
            <w:r>
              <w:rPr>
                <w:rFonts w:hint="eastAsia" w:ascii="宋体" w:hAnsi="宋体" w:cs="宋体"/>
                <w:b w:val="0"/>
                <w:bCs w:val="0"/>
                <w:szCs w:val="21"/>
                <w:highlight w:val="none"/>
              </w:rPr>
              <w:t>分</w:t>
            </w: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其他</w:t>
            </w:r>
            <w:r>
              <w:rPr>
                <w:rFonts w:hint="eastAsia" w:ascii="宋体" w:hAnsi="宋体" w:cs="宋体"/>
                <w:b w:val="0"/>
                <w:bCs w:val="0"/>
                <w:szCs w:val="21"/>
              </w:rPr>
              <w:t>普通技术要求每有一项负偏离的扣</w:t>
            </w:r>
            <w:r>
              <w:rPr>
                <w:rFonts w:hint="eastAsia" w:ascii="宋体" w:hAnsi="宋体" w:cs="宋体"/>
                <w:b w:val="0"/>
                <w:bCs w:val="0"/>
                <w:szCs w:val="21"/>
                <w:lang w:val="en-US" w:eastAsia="zh-CN"/>
              </w:rPr>
              <w:t>0.5分，</w:t>
            </w:r>
            <w:r>
              <w:rPr>
                <w:rFonts w:hint="eastAsia" w:ascii="宋体" w:hAnsi="宋体" w:eastAsia="宋体"/>
                <w:color w:val="auto"/>
                <w:sz w:val="21"/>
                <w:szCs w:val="21"/>
              </w:rPr>
              <w:t>扣完为止</w:t>
            </w:r>
            <w:r>
              <w:rPr>
                <w:rFonts w:hint="eastAsia" w:ascii="宋体" w:hAnsi="宋体"/>
                <w:color w:val="auto"/>
                <w:sz w:val="21"/>
                <w:szCs w:val="21"/>
                <w:lang w:eastAsia="zh-CN"/>
              </w:rPr>
              <w:t>，</w:t>
            </w:r>
            <w:r>
              <w:rPr>
                <w:rFonts w:hint="eastAsia" w:ascii="宋体" w:hAnsi="宋体" w:cs="宋体"/>
                <w:b w:val="0"/>
                <w:bCs w:val="0"/>
                <w:szCs w:val="21"/>
                <w:highlight w:val="none"/>
              </w:rPr>
              <w:t>本项最高</w:t>
            </w:r>
            <w:r>
              <w:rPr>
                <w:rFonts w:hint="eastAsia" w:ascii="宋体" w:hAnsi="宋体" w:cs="宋体"/>
                <w:b w:val="0"/>
                <w:bCs w:val="0"/>
                <w:szCs w:val="21"/>
                <w:highlight w:val="none"/>
                <w:lang w:val="en-US" w:eastAsia="zh-CN"/>
              </w:rPr>
              <w:t>得15</w:t>
            </w:r>
            <w:r>
              <w:rPr>
                <w:rFonts w:hint="eastAsia" w:ascii="宋体" w:hAnsi="宋体" w:cs="宋体"/>
                <w:b w:val="0"/>
                <w:bCs w:val="0"/>
                <w:szCs w:val="21"/>
                <w:highlight w:val="none"/>
              </w:rPr>
              <w:t>分。</w:t>
            </w:r>
          </w:p>
          <w:p w14:paraId="5FB1B3F1">
            <w:pPr>
              <w:numPr>
                <w:ilvl w:val="0"/>
                <w:numId w:val="0"/>
              </w:numPr>
              <w:spacing w:line="240" w:lineRule="auto"/>
              <w:rPr>
                <w:rFonts w:ascii="Times New Roman" w:hAnsi="Times New Roman"/>
                <w:color w:val="auto"/>
                <w:sz w:val="22"/>
                <w:szCs w:val="22"/>
                <w:highlight w:val="none"/>
              </w:rPr>
            </w:pPr>
            <w:r>
              <w:rPr>
                <w:rFonts w:hint="eastAsia" w:ascii="宋体" w:hAnsi="宋体" w:cs="宋体"/>
                <w:b w:val="0"/>
                <w:bCs w:val="0"/>
                <w:szCs w:val="21"/>
              </w:rPr>
              <w:t>如要求中载明提供证明材料的,需提供对应的证明材料,其余以投标人填写的响应情况为准。</w:t>
            </w:r>
            <w:r>
              <w:rPr>
                <w:rFonts w:hint="eastAsia" w:ascii="宋体" w:hAnsi="宋体" w:eastAsia="宋体"/>
                <w:color w:val="auto"/>
                <w:sz w:val="21"/>
                <w:szCs w:val="21"/>
                <w:lang w:val="en-US" w:eastAsia="zh-CN"/>
              </w:rPr>
              <w:t>注：未响应或响应不全的按负偏离不得分处理。</w:t>
            </w:r>
          </w:p>
        </w:tc>
      </w:tr>
      <w:tr w14:paraId="749B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0BE15A32">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2</w:t>
            </w:r>
          </w:p>
        </w:tc>
        <w:tc>
          <w:tcPr>
            <w:tcW w:w="1935" w:type="dxa"/>
            <w:tcBorders>
              <w:top w:val="single" w:color="auto" w:sz="4" w:space="0"/>
              <w:left w:val="single" w:color="auto" w:sz="4" w:space="0"/>
              <w:bottom w:val="single" w:color="auto" w:sz="4" w:space="0"/>
              <w:right w:val="single" w:color="auto" w:sz="4" w:space="0"/>
            </w:tcBorders>
            <w:vAlign w:val="center"/>
          </w:tcPr>
          <w:p w14:paraId="6F6A90A5">
            <w:pPr>
              <w:jc w:val="center"/>
              <w:rPr>
                <w:rFonts w:hint="eastAsia" w:ascii="宋体" w:hAnsi="宋体" w:cs="宋体"/>
                <w:szCs w:val="21"/>
                <w:highlight w:val="none"/>
                <w:lang w:val="en-US" w:eastAsia="zh-CN"/>
              </w:rPr>
            </w:pPr>
            <w:r>
              <w:rPr>
                <w:rFonts w:hint="eastAsia" w:ascii="宋体" w:hAnsi="宋体" w:eastAsia="宋体" w:cs="宋体"/>
                <w:color w:val="auto"/>
                <w:sz w:val="21"/>
                <w:szCs w:val="21"/>
                <w:highlight w:val="none"/>
              </w:rPr>
              <w:t>整体服务方案</w:t>
            </w:r>
          </w:p>
        </w:tc>
        <w:tc>
          <w:tcPr>
            <w:tcW w:w="930" w:type="dxa"/>
            <w:tcBorders>
              <w:top w:val="single" w:color="auto" w:sz="4" w:space="0"/>
              <w:left w:val="single" w:color="auto" w:sz="4" w:space="0"/>
              <w:bottom w:val="single" w:color="auto" w:sz="4" w:space="0"/>
              <w:right w:val="single" w:color="auto" w:sz="4" w:space="0"/>
            </w:tcBorders>
            <w:vAlign w:val="center"/>
          </w:tcPr>
          <w:p w14:paraId="17B3B739">
            <w:pPr>
              <w:jc w:val="center"/>
              <w:rPr>
                <w:rFonts w:hint="default" w:ascii="宋体" w:hAnsi="宋体" w:cs="宋体"/>
                <w:szCs w:val="21"/>
                <w:highlight w:val="none"/>
                <w:lang w:val="en-US" w:eastAsia="zh-CN"/>
              </w:rPr>
            </w:pPr>
            <w:r>
              <w:rPr>
                <w:rFonts w:hint="eastAsia" w:ascii="宋体" w:hAnsi="宋体" w:cs="宋体"/>
                <w:color w:val="auto"/>
                <w:szCs w:val="21"/>
                <w:highlight w:val="none"/>
                <w:lang w:val="en-US" w:eastAsia="zh-CN"/>
              </w:rPr>
              <w:t>7</w:t>
            </w:r>
          </w:p>
        </w:tc>
        <w:tc>
          <w:tcPr>
            <w:tcW w:w="5097" w:type="dxa"/>
            <w:tcBorders>
              <w:top w:val="single" w:color="auto" w:sz="4" w:space="0"/>
              <w:left w:val="single" w:color="auto" w:sz="4" w:space="0"/>
              <w:bottom w:val="single" w:color="auto" w:sz="4" w:space="0"/>
              <w:right w:val="single" w:color="auto" w:sz="4" w:space="0"/>
            </w:tcBorders>
            <w:vAlign w:val="center"/>
          </w:tcPr>
          <w:p w14:paraId="699D3E5C">
            <w:pPr>
              <w:numPr>
                <w:ilvl w:val="0"/>
                <w:numId w:val="0"/>
              </w:numPr>
              <w:ind w:left="420" w:hanging="318"/>
              <w:rPr>
                <w:rFonts w:hint="eastAsia" w:ascii="宋体" w:hAnsi="宋体" w:eastAsia="宋体" w:cs="黑体"/>
                <w:b/>
                <w:bCs w:val="0"/>
                <w:szCs w:val="21"/>
                <w:lang w:val="en-US" w:eastAsia="zh-CN"/>
              </w:rPr>
            </w:pPr>
            <w:r>
              <w:rPr>
                <w:rFonts w:hint="eastAsia" w:ascii="宋体" w:hAnsi="宋体" w:eastAsia="宋体" w:cs="黑体"/>
                <w:b/>
                <w:bCs w:val="0"/>
                <w:szCs w:val="21"/>
                <w:lang w:val="en-US" w:eastAsia="zh-CN"/>
              </w:rPr>
              <w:t>（一）评审内容</w:t>
            </w:r>
          </w:p>
          <w:p w14:paraId="5F4D028C">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评审委员会根据投标人提供的</w:t>
            </w:r>
            <w:r>
              <w:rPr>
                <w:rFonts w:hint="eastAsia" w:ascii="宋体" w:hAnsi="宋体" w:cs="宋体"/>
                <w:b w:val="0"/>
                <w:bCs w:val="0"/>
                <w:szCs w:val="21"/>
                <w:highlight w:val="none"/>
                <w:lang w:val="en-US" w:eastAsia="zh-CN"/>
              </w:rPr>
              <w:t>整体服务</w:t>
            </w:r>
            <w:r>
              <w:rPr>
                <w:rFonts w:hint="eastAsia" w:ascii="宋体" w:hAnsi="宋体" w:eastAsia="宋体" w:cs="宋体"/>
                <w:b w:val="0"/>
                <w:bCs w:val="0"/>
                <w:szCs w:val="21"/>
                <w:highlight w:val="none"/>
                <w:lang w:val="en-US" w:eastAsia="zh-CN"/>
              </w:rPr>
              <w:t>方案进行评审，包括但不限于以下方案：</w:t>
            </w:r>
          </w:p>
          <w:p w14:paraId="18EF206E">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1.项目进度安排保障措施（项目工作安排节点流程，应配备不少于1名工作人员进行业务对接，需提供人员的姓名、联系电话等）；</w:t>
            </w:r>
          </w:p>
          <w:p w14:paraId="03E096C3">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2.日常管理规章制度；</w:t>
            </w:r>
          </w:p>
          <w:p w14:paraId="3E4F1ECE">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3.售后服务范围、售后服务年限、服务响应时间。</w:t>
            </w:r>
            <w:r>
              <w:rPr>
                <w:rFonts w:hint="eastAsia" w:ascii="宋体" w:hAnsi="宋体" w:eastAsia="宋体" w:cs="宋体"/>
                <w:b w:val="0"/>
                <w:bCs w:val="0"/>
                <w:szCs w:val="21"/>
                <w:highlight w:val="none"/>
                <w:lang w:val="en-US" w:eastAsia="zh-CN"/>
              </w:rPr>
              <w:br w:type="textWrapping"/>
            </w:r>
            <w:r>
              <w:rPr>
                <w:rFonts w:hint="eastAsia" w:ascii="宋体" w:hAnsi="宋体" w:eastAsia="宋体" w:cs="黑体"/>
                <w:b/>
                <w:bCs w:val="0"/>
                <w:szCs w:val="21"/>
                <w:lang w:val="en-US" w:eastAsia="zh-CN"/>
              </w:rPr>
              <w:t>（二）评分依据</w:t>
            </w:r>
            <w:r>
              <w:rPr>
                <w:rFonts w:hint="eastAsia" w:ascii="宋体" w:hAnsi="宋体" w:eastAsia="宋体" w:cs="宋体"/>
                <w:b w:val="0"/>
                <w:bCs w:val="0"/>
                <w:szCs w:val="21"/>
                <w:highlight w:val="none"/>
                <w:lang w:val="en-US" w:eastAsia="zh-CN"/>
              </w:rPr>
              <w:br w:type="textWrapping"/>
            </w:r>
            <w:r>
              <w:rPr>
                <w:rFonts w:hint="eastAsia" w:ascii="宋体" w:hAnsi="宋体" w:eastAsia="宋体" w:cs="宋体"/>
                <w:b w:val="0"/>
                <w:bCs w:val="0"/>
                <w:szCs w:val="21"/>
                <w:highlight w:val="none"/>
                <w:lang w:val="en-US" w:eastAsia="zh-CN"/>
              </w:rPr>
              <w:t>满足以上任意一点内容得</w:t>
            </w:r>
            <w:r>
              <w:rPr>
                <w:rFonts w:hint="eastAsia" w:ascii="宋体" w:hAnsi="宋体" w:cs="宋体"/>
                <w:b w:val="0"/>
                <w:bCs w:val="0"/>
                <w:szCs w:val="21"/>
                <w:highlight w:val="none"/>
                <w:lang w:val="en-US" w:eastAsia="zh-CN"/>
              </w:rPr>
              <w:t>1</w:t>
            </w:r>
            <w:r>
              <w:rPr>
                <w:rFonts w:hint="eastAsia" w:ascii="宋体" w:hAnsi="宋体" w:eastAsia="宋体" w:cs="宋体"/>
                <w:b w:val="0"/>
                <w:bCs w:val="0"/>
                <w:szCs w:val="21"/>
                <w:highlight w:val="none"/>
                <w:lang w:val="en-US" w:eastAsia="zh-CN"/>
              </w:rPr>
              <w:t>分，最高得</w:t>
            </w:r>
            <w:r>
              <w:rPr>
                <w:rFonts w:hint="eastAsia" w:ascii="宋体" w:hAnsi="宋体" w:cs="宋体"/>
                <w:b w:val="0"/>
                <w:bCs w:val="0"/>
                <w:szCs w:val="21"/>
                <w:highlight w:val="none"/>
                <w:lang w:val="en-US" w:eastAsia="zh-CN"/>
              </w:rPr>
              <w:t>3</w:t>
            </w:r>
            <w:r>
              <w:rPr>
                <w:rFonts w:hint="eastAsia" w:ascii="宋体" w:hAnsi="宋体" w:eastAsia="宋体" w:cs="宋体"/>
                <w:b w:val="0"/>
                <w:bCs w:val="0"/>
                <w:szCs w:val="21"/>
                <w:highlight w:val="none"/>
                <w:lang w:val="en-US" w:eastAsia="zh-CN"/>
              </w:rPr>
              <w:t>分。</w:t>
            </w:r>
          </w:p>
          <w:p w14:paraId="6B1D839F">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在此基础上，专家根据内容进行评分:</w:t>
            </w:r>
          </w:p>
          <w:p w14:paraId="45AC7BB1">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优评分标准:方案符合实际、完整、规范、思路清晰，内容可操作性强，加</w:t>
            </w:r>
            <w:r>
              <w:rPr>
                <w:rFonts w:hint="eastAsia" w:ascii="宋体" w:hAnsi="宋体" w:cs="宋体"/>
                <w:b w:val="0"/>
                <w:bCs w:val="0"/>
                <w:szCs w:val="21"/>
                <w:highlight w:val="none"/>
                <w:lang w:val="en-US" w:eastAsia="zh-CN"/>
              </w:rPr>
              <w:t>4</w:t>
            </w:r>
            <w:r>
              <w:rPr>
                <w:rFonts w:hint="eastAsia" w:ascii="宋体" w:hAnsi="宋体" w:eastAsia="宋体" w:cs="宋体"/>
                <w:b w:val="0"/>
                <w:bCs w:val="0"/>
                <w:szCs w:val="21"/>
                <w:highlight w:val="none"/>
                <w:lang w:val="en-US" w:eastAsia="zh-CN"/>
              </w:rPr>
              <w:t>分。</w:t>
            </w:r>
          </w:p>
          <w:p w14:paraId="36FFDFA1">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良评分标准:方案较符合实际、较完整规范、思路较清晰，内容可操作性较强，加</w:t>
            </w:r>
            <w:r>
              <w:rPr>
                <w:rFonts w:hint="eastAsia" w:ascii="宋体" w:hAnsi="宋体" w:cs="宋体"/>
                <w:b w:val="0"/>
                <w:bCs w:val="0"/>
                <w:szCs w:val="21"/>
                <w:highlight w:val="none"/>
                <w:lang w:val="en-US" w:eastAsia="zh-CN"/>
              </w:rPr>
              <w:t>2</w:t>
            </w:r>
            <w:r>
              <w:rPr>
                <w:rFonts w:hint="eastAsia" w:ascii="宋体" w:hAnsi="宋体" w:eastAsia="宋体" w:cs="宋体"/>
                <w:b w:val="0"/>
                <w:bCs w:val="0"/>
                <w:szCs w:val="21"/>
                <w:highlight w:val="none"/>
                <w:lang w:val="en-US" w:eastAsia="zh-CN"/>
              </w:rPr>
              <w:t>分。</w:t>
            </w:r>
          </w:p>
          <w:p w14:paraId="75BB9747">
            <w:pPr>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中评分标准:方案较普通、完整性规范性一般，思路不够清晰，内容可操作性一般，加</w:t>
            </w:r>
            <w:r>
              <w:rPr>
                <w:rFonts w:hint="eastAsia" w:ascii="宋体" w:hAnsi="宋体" w:cs="宋体"/>
                <w:b w:val="0"/>
                <w:bCs w:val="0"/>
                <w:szCs w:val="21"/>
                <w:highlight w:val="none"/>
                <w:lang w:val="en-US" w:eastAsia="zh-CN"/>
              </w:rPr>
              <w:t>1</w:t>
            </w:r>
            <w:r>
              <w:rPr>
                <w:rFonts w:hint="eastAsia" w:ascii="宋体" w:hAnsi="宋体" w:eastAsia="宋体" w:cs="宋体"/>
                <w:b w:val="0"/>
                <w:bCs w:val="0"/>
                <w:szCs w:val="21"/>
                <w:highlight w:val="none"/>
                <w:lang w:val="en-US" w:eastAsia="zh-CN"/>
              </w:rPr>
              <w:t>分。</w:t>
            </w:r>
          </w:p>
          <w:p w14:paraId="37B7F7F9">
            <w:pP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差评分标准方案:不完整、不规范，思路不清晰，内容可操作性较差或未提供，不加分。</w:t>
            </w:r>
          </w:p>
          <w:p w14:paraId="6906243C">
            <w:pPr>
              <w:rPr>
                <w:rFonts w:hint="eastAsia" w:ascii="宋体" w:hAnsi="宋体" w:eastAsia="宋体" w:cs="宋体"/>
                <w:color w:val="auto"/>
                <w:sz w:val="21"/>
                <w:szCs w:val="21"/>
                <w:highlight w:val="none"/>
              </w:rPr>
            </w:pPr>
            <w:r>
              <w:rPr>
                <w:rFonts w:hint="eastAsia" w:ascii="宋体" w:hAnsi="宋体" w:eastAsia="宋体" w:cs="宋体"/>
                <w:b w:val="0"/>
                <w:bCs w:val="0"/>
                <w:szCs w:val="21"/>
                <w:highlight w:val="none"/>
                <w:lang w:val="en-US" w:eastAsia="zh-CN"/>
              </w:rPr>
              <w:t>评价为差不得分。</w:t>
            </w:r>
          </w:p>
        </w:tc>
      </w:tr>
      <w:tr w14:paraId="0EC4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167C077">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3</w:t>
            </w:r>
          </w:p>
        </w:tc>
        <w:tc>
          <w:tcPr>
            <w:tcW w:w="1935" w:type="dxa"/>
            <w:tcBorders>
              <w:top w:val="single" w:color="auto" w:sz="4" w:space="0"/>
              <w:left w:val="single" w:color="auto" w:sz="4" w:space="0"/>
              <w:bottom w:val="single" w:color="auto" w:sz="4" w:space="0"/>
              <w:right w:val="single" w:color="auto" w:sz="4" w:space="0"/>
            </w:tcBorders>
            <w:vAlign w:val="center"/>
          </w:tcPr>
          <w:p w14:paraId="5383F63C">
            <w:pPr>
              <w:jc w:val="center"/>
              <w:rPr>
                <w:rFonts w:hint="eastAsia" w:ascii="宋体" w:hAnsi="宋体"/>
                <w:szCs w:val="21"/>
                <w:highlight w:val="none"/>
              </w:rPr>
            </w:pPr>
            <w:r>
              <w:rPr>
                <w:rFonts w:hint="eastAsia" w:ascii="宋体" w:hAnsi="宋体" w:eastAsia="宋体" w:cs="宋体"/>
                <w:color w:val="auto"/>
                <w:sz w:val="21"/>
                <w:szCs w:val="21"/>
                <w:highlight w:val="none"/>
              </w:rPr>
              <w:t>产品质量保证措施</w:t>
            </w:r>
          </w:p>
        </w:tc>
        <w:tc>
          <w:tcPr>
            <w:tcW w:w="930" w:type="dxa"/>
            <w:tcBorders>
              <w:top w:val="single" w:color="auto" w:sz="4" w:space="0"/>
              <w:left w:val="single" w:color="auto" w:sz="4" w:space="0"/>
              <w:bottom w:val="single" w:color="auto" w:sz="4" w:space="0"/>
              <w:right w:val="single" w:color="auto" w:sz="4" w:space="0"/>
            </w:tcBorders>
            <w:vAlign w:val="center"/>
          </w:tcPr>
          <w:p w14:paraId="68A9EC60">
            <w:pPr>
              <w:jc w:val="center"/>
              <w:rPr>
                <w:rFonts w:hint="default" w:eastAsia="宋体"/>
                <w:color w:val="auto"/>
                <w:sz w:val="22"/>
                <w:highlight w:val="none"/>
                <w:lang w:val="en-US" w:eastAsia="zh-CN"/>
              </w:rPr>
            </w:pPr>
            <w:r>
              <w:rPr>
                <w:rFonts w:hint="eastAsia" w:ascii="宋体" w:hAnsi="宋体" w:cs="宋体"/>
                <w:szCs w:val="21"/>
                <w:highlight w:val="none"/>
                <w:lang w:val="en-US" w:eastAsia="zh-CN"/>
              </w:rPr>
              <w:t>7</w:t>
            </w:r>
          </w:p>
        </w:tc>
        <w:tc>
          <w:tcPr>
            <w:tcW w:w="5097" w:type="dxa"/>
            <w:tcBorders>
              <w:top w:val="single" w:color="auto" w:sz="4" w:space="0"/>
              <w:left w:val="single" w:color="auto" w:sz="4" w:space="0"/>
              <w:bottom w:val="single" w:color="auto" w:sz="4" w:space="0"/>
              <w:right w:val="single" w:color="auto" w:sz="4" w:space="0"/>
            </w:tcBorders>
            <w:vAlign w:val="top"/>
          </w:tcPr>
          <w:p w14:paraId="4F0465C4">
            <w:pPr>
              <w:numPr>
                <w:ilvl w:val="0"/>
                <w:numId w:val="0"/>
              </w:numPr>
              <w:ind w:left="420" w:hanging="318"/>
              <w:rPr>
                <w:rFonts w:hint="eastAsia" w:ascii="宋体" w:hAnsi="宋体" w:eastAsia="宋体" w:cs="黑体"/>
                <w:b/>
                <w:bCs w:val="0"/>
                <w:sz w:val="21"/>
                <w:szCs w:val="21"/>
                <w:highlight w:val="none"/>
              </w:rPr>
            </w:pPr>
            <w:r>
              <w:rPr>
                <w:rFonts w:hint="eastAsia" w:ascii="宋体" w:hAnsi="宋体" w:eastAsia="宋体" w:cs="黑体"/>
                <w:b/>
                <w:bCs w:val="0"/>
                <w:sz w:val="21"/>
                <w:szCs w:val="21"/>
                <w:highlight w:val="none"/>
              </w:rPr>
              <w:t>（一）评</w:t>
            </w:r>
            <w:r>
              <w:rPr>
                <w:rFonts w:hint="eastAsia" w:ascii="宋体" w:hAnsi="宋体" w:eastAsia="宋体" w:cs="黑体"/>
                <w:b/>
                <w:bCs w:val="0"/>
                <w:sz w:val="21"/>
                <w:szCs w:val="21"/>
                <w:highlight w:val="none"/>
                <w:lang w:val="en-US" w:eastAsia="zh-CN"/>
              </w:rPr>
              <w:t>审</w:t>
            </w:r>
            <w:r>
              <w:rPr>
                <w:rFonts w:hint="eastAsia" w:ascii="宋体" w:hAnsi="宋体" w:eastAsia="宋体" w:cs="黑体"/>
                <w:b/>
                <w:bCs w:val="0"/>
                <w:sz w:val="21"/>
                <w:szCs w:val="21"/>
                <w:highlight w:val="none"/>
              </w:rPr>
              <w:t>内容</w:t>
            </w:r>
          </w:p>
          <w:p w14:paraId="2467FFBD">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评审委员会根据投标人提供的产品质量保证措施进行评审，方案内容须涵盖以下要点：</w:t>
            </w:r>
          </w:p>
          <w:p w14:paraId="654E1578">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eastAsia="宋体"/>
                <w:color w:val="auto"/>
                <w:sz w:val="21"/>
                <w:szCs w:val="21"/>
                <w:highlight w:val="none"/>
              </w:rPr>
              <w:t>制作计划和工艺；</w:t>
            </w:r>
          </w:p>
          <w:p w14:paraId="5AF033E5">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人员配置与分工；</w:t>
            </w:r>
          </w:p>
          <w:p w14:paraId="6795E0ED">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货物包装与运输方案。</w:t>
            </w:r>
          </w:p>
          <w:p w14:paraId="736A8370">
            <w:pPr>
              <w:numPr>
                <w:ilvl w:val="0"/>
                <w:numId w:val="0"/>
              </w:numPr>
              <w:ind w:left="420" w:hanging="318"/>
              <w:rPr>
                <w:rFonts w:hint="eastAsia" w:ascii="宋体" w:hAnsi="宋体" w:eastAsia="宋体" w:cs="黑体"/>
                <w:b/>
                <w:bCs w:val="0"/>
                <w:sz w:val="21"/>
                <w:szCs w:val="21"/>
                <w:highlight w:val="none"/>
              </w:rPr>
            </w:pPr>
            <w:r>
              <w:rPr>
                <w:rFonts w:hint="eastAsia" w:ascii="宋体" w:hAnsi="宋体" w:eastAsia="宋体" w:cs="黑体"/>
                <w:b/>
                <w:bCs w:val="0"/>
                <w:sz w:val="21"/>
                <w:szCs w:val="21"/>
                <w:highlight w:val="none"/>
              </w:rPr>
              <w:t>（二）评分依据</w:t>
            </w:r>
          </w:p>
          <w:p w14:paraId="55CFF165">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eastAsia="宋体"/>
                <w:color w:val="auto"/>
                <w:sz w:val="21"/>
                <w:szCs w:val="21"/>
                <w:highlight w:val="none"/>
                <w:lang w:val="en-US" w:eastAsia="zh-CN"/>
              </w:rPr>
              <w:t>方案内容每完整涵盖以上任意一点得</w:t>
            </w:r>
            <w:r>
              <w:rPr>
                <w:rFonts w:hint="eastAsia" w:ascii="宋体" w:hAnsi="宋体"/>
                <w:strike w:val="0"/>
                <w:dstrike w:val="0"/>
                <w:color w:val="auto"/>
                <w:sz w:val="21"/>
                <w:szCs w:val="21"/>
                <w:highlight w:val="none"/>
                <w:lang w:val="en-US" w:eastAsia="zh-CN"/>
              </w:rPr>
              <w:t>1</w:t>
            </w:r>
            <w:r>
              <w:rPr>
                <w:rFonts w:hint="eastAsia" w:ascii="宋体" w:hAnsi="宋体" w:eastAsia="宋体"/>
                <w:color w:val="auto"/>
                <w:sz w:val="21"/>
                <w:szCs w:val="21"/>
                <w:highlight w:val="none"/>
                <w:lang w:val="en-US" w:eastAsia="zh-CN"/>
              </w:rPr>
              <w:t>分，最高得</w:t>
            </w:r>
            <w:r>
              <w:rPr>
                <w:rFonts w:hint="eastAsia" w:ascii="宋体" w:hAnsi="宋体"/>
                <w:strike w:val="0"/>
                <w:dstrike w:val="0"/>
                <w:color w:val="auto"/>
                <w:sz w:val="21"/>
                <w:szCs w:val="21"/>
                <w:highlight w:val="none"/>
                <w:lang w:val="en-US" w:eastAsia="zh-CN"/>
              </w:rPr>
              <w:t>3</w:t>
            </w:r>
            <w:r>
              <w:rPr>
                <w:rFonts w:hint="eastAsia" w:ascii="宋体" w:hAnsi="宋体" w:eastAsia="宋体"/>
                <w:color w:val="auto"/>
                <w:sz w:val="21"/>
                <w:szCs w:val="21"/>
                <w:highlight w:val="none"/>
                <w:lang w:val="en-US" w:eastAsia="zh-CN"/>
              </w:rPr>
              <w:t>分，未涵盖或未提供方案不得分。</w:t>
            </w:r>
          </w:p>
          <w:p w14:paraId="57499C31">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2.在此基础上，专家根据各供应商的具体响应内容进一步评审：</w:t>
            </w:r>
          </w:p>
          <w:p w14:paraId="19151C42">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优评分标准：方案内容全面完整、表述具体清晰且逻辑严谨，针对本项目实际需求针对性强，各项措施可操作性强，制作工艺及品控手段科学合理、先进可靠，加</w:t>
            </w:r>
            <w:r>
              <w:rPr>
                <w:rFonts w:hint="eastAsia" w:ascii="宋体" w:hAnsi="宋体"/>
                <w:color w:val="auto"/>
                <w:sz w:val="21"/>
                <w:szCs w:val="21"/>
                <w:highlight w:val="none"/>
                <w:lang w:val="en-US" w:eastAsia="zh-CN"/>
              </w:rPr>
              <w:t>4</w:t>
            </w:r>
            <w:r>
              <w:rPr>
                <w:rFonts w:hint="eastAsia" w:ascii="宋体" w:hAnsi="宋体" w:eastAsia="宋体"/>
                <w:color w:val="auto"/>
                <w:sz w:val="21"/>
                <w:szCs w:val="21"/>
                <w:highlight w:val="none"/>
              </w:rPr>
              <w:t>分；</w:t>
            </w:r>
          </w:p>
          <w:p w14:paraId="4AF25AD4">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良评分标准：方案内容较为全面、表述较清晰完整，具有一定针对性，措施可操作性较好，工艺及品控手段较科学合理，加</w:t>
            </w: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分；</w:t>
            </w:r>
          </w:p>
          <w:p w14:paraId="7544111D">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中评分标准：方案内容基本完整、表述一般，针对性一般，措施可操作性一般，工艺及品控手段较常规，加</w:t>
            </w:r>
            <w:r>
              <w:rPr>
                <w:rFonts w:hint="eastAsia" w:ascii="宋体" w:hAnsi="宋体"/>
                <w:color w:val="auto"/>
                <w:sz w:val="21"/>
                <w:szCs w:val="21"/>
                <w:highlight w:val="none"/>
                <w:lang w:val="en-US" w:eastAsia="zh-CN"/>
              </w:rPr>
              <w:t>1</w:t>
            </w:r>
            <w:r>
              <w:rPr>
                <w:rFonts w:hint="eastAsia" w:ascii="宋体" w:hAnsi="宋体" w:eastAsia="宋体"/>
                <w:color w:val="auto"/>
                <w:sz w:val="21"/>
                <w:szCs w:val="21"/>
                <w:highlight w:val="none"/>
              </w:rPr>
              <w:t>分；</w:t>
            </w:r>
          </w:p>
          <w:p w14:paraId="69FE0084">
            <w:pPr>
              <w:spacing w:line="240" w:lineRule="auto"/>
              <w:rPr>
                <w:rFonts w:hint="eastAsia" w:ascii="宋体" w:hAnsi="宋体" w:eastAsia="宋体" w:cs="宋体"/>
                <w:sz w:val="21"/>
                <w:szCs w:val="21"/>
                <w:highlight w:val="none"/>
              </w:rPr>
            </w:pPr>
            <w:r>
              <w:rPr>
                <w:rFonts w:hint="eastAsia" w:ascii="宋体" w:hAnsi="宋体" w:eastAsia="宋体"/>
                <w:color w:val="auto"/>
                <w:sz w:val="21"/>
                <w:szCs w:val="21"/>
                <w:highlight w:val="none"/>
              </w:rPr>
              <w:t>差评分标准：方案不完整、不规范，思路不清晰，内容可操作性较差或未提供，不加分。评价为差不得分。</w:t>
            </w:r>
          </w:p>
        </w:tc>
      </w:tr>
      <w:tr w14:paraId="0C89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5303569B">
            <w:pPr>
              <w:jc w:val="center"/>
              <w:rPr>
                <w:rFonts w:hint="eastAsia" w:ascii="Calibri" w:hAnsi="Calibri" w:eastAsia="宋体" w:cs="黑体"/>
                <w:kern w:val="2"/>
                <w:sz w:val="21"/>
                <w:szCs w:val="21"/>
                <w:lang w:val="en-US" w:eastAsia="zh-CN" w:bidi="ar-SA"/>
              </w:rPr>
            </w:pPr>
            <w:r>
              <w:rPr>
                <w:rFonts w:hint="eastAsia"/>
                <w:szCs w:val="21"/>
                <w:lang w:val="en-US" w:eastAsia="zh-CN"/>
              </w:rPr>
              <w:t>4</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14:paraId="52D6A9B5">
            <w:pPr>
              <w:jc w:val="center"/>
              <w:rPr>
                <w:rFonts w:hint="eastAsia" w:ascii="宋体" w:hAnsi="宋体"/>
                <w:szCs w:val="21"/>
                <w:highlight w:val="none"/>
                <w:lang w:val="en-US" w:eastAsia="zh-CN"/>
              </w:rPr>
            </w:pPr>
            <w:r>
              <w:rPr>
                <w:rFonts w:hint="eastAsia" w:ascii="宋体" w:hAnsi="宋体" w:eastAsia="宋体" w:cs="宋体"/>
                <w:color w:val="auto"/>
                <w:sz w:val="21"/>
                <w:szCs w:val="21"/>
                <w:highlight w:val="none"/>
              </w:rPr>
              <w:t>服务承诺</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0CBC4236">
            <w:pPr>
              <w:jc w:val="center"/>
              <w:rPr>
                <w:rFonts w:hint="default" w:ascii="Calibri" w:hAnsi="Calibri" w:eastAsia="宋体" w:cs="黑体"/>
                <w:kern w:val="2"/>
                <w:sz w:val="21"/>
                <w:szCs w:val="21"/>
                <w:highlight w:val="none"/>
                <w:lang w:val="en-US" w:eastAsia="zh-CN" w:bidi="ar-SA"/>
              </w:rPr>
            </w:pPr>
            <w:r>
              <w:rPr>
                <w:rFonts w:hint="eastAsia" w:cs="黑体"/>
                <w:kern w:val="2"/>
                <w:sz w:val="21"/>
                <w:szCs w:val="21"/>
                <w:highlight w:val="none"/>
                <w:lang w:val="en-US" w:eastAsia="zh-CN" w:bidi="ar-SA"/>
              </w:rPr>
              <w:t>2</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top"/>
          </w:tcPr>
          <w:p w14:paraId="1B0C3370">
            <w:pPr>
              <w:numPr>
                <w:ilvl w:val="0"/>
                <w:numId w:val="0"/>
              </w:numPr>
              <w:spacing w:line="240" w:lineRule="auto"/>
              <w:rPr>
                <w:rFonts w:hint="eastAsia" w:ascii="宋体" w:hAnsi="宋体" w:eastAsia="宋体" w:cs="黑体"/>
                <w:b/>
                <w:bCs w:val="0"/>
                <w:sz w:val="21"/>
                <w:szCs w:val="21"/>
                <w:highlight w:val="none"/>
              </w:rPr>
            </w:pPr>
            <w:r>
              <w:rPr>
                <w:rFonts w:hint="eastAsia" w:ascii="宋体" w:hAnsi="宋体" w:eastAsia="宋体" w:cs="黑体"/>
                <w:b/>
                <w:bCs w:val="0"/>
                <w:kern w:val="2"/>
                <w:sz w:val="21"/>
                <w:szCs w:val="21"/>
                <w:lang w:val="en-US" w:eastAsia="zh-CN" w:bidi="ar-SA"/>
              </w:rPr>
              <w:t>（</w:t>
            </w:r>
            <w:r>
              <w:rPr>
                <w:rFonts w:hint="eastAsia" w:ascii="宋体" w:hAnsi="宋体" w:cs="黑体"/>
                <w:b/>
                <w:bCs w:val="0"/>
                <w:kern w:val="2"/>
                <w:sz w:val="21"/>
                <w:szCs w:val="21"/>
                <w:lang w:val="en-US" w:eastAsia="zh-CN" w:bidi="ar-SA"/>
              </w:rPr>
              <w:t>一</w:t>
            </w:r>
            <w:r>
              <w:rPr>
                <w:rFonts w:hint="eastAsia" w:ascii="宋体" w:hAnsi="宋体" w:eastAsia="宋体" w:cs="黑体"/>
                <w:b/>
                <w:bCs w:val="0"/>
                <w:kern w:val="2"/>
                <w:sz w:val="21"/>
                <w:szCs w:val="21"/>
                <w:lang w:val="en-US" w:eastAsia="zh-CN" w:bidi="ar-SA"/>
              </w:rPr>
              <w:t>）</w:t>
            </w:r>
            <w:r>
              <w:rPr>
                <w:rFonts w:hint="eastAsia" w:ascii="宋体" w:hAnsi="宋体" w:eastAsia="宋体" w:cs="黑体"/>
                <w:b/>
                <w:bCs w:val="0"/>
                <w:sz w:val="21"/>
                <w:szCs w:val="21"/>
                <w:highlight w:val="none"/>
              </w:rPr>
              <w:t>评分内容</w:t>
            </w:r>
          </w:p>
          <w:p w14:paraId="6EA3EB8A">
            <w:pPr>
              <w:numPr>
                <w:ilvl w:val="0"/>
                <w:numId w:val="0"/>
              </w:numPr>
              <w:spacing w:line="240" w:lineRule="auto"/>
              <w:rPr>
                <w:rFonts w:hint="eastAsia" w:ascii="宋体" w:hAnsi="宋体" w:eastAsia="宋体" w:cs="黑体"/>
                <w:b w:val="0"/>
                <w:bCs/>
                <w:sz w:val="21"/>
                <w:szCs w:val="21"/>
                <w:highlight w:val="none"/>
              </w:rPr>
            </w:pPr>
            <w:r>
              <w:rPr>
                <w:rFonts w:hint="eastAsia" w:ascii="宋体" w:hAnsi="宋体" w:eastAsia="宋体"/>
                <w:color w:val="auto"/>
                <w:sz w:val="21"/>
                <w:szCs w:val="21"/>
                <w:highlight w:val="none"/>
              </w:rPr>
              <w:t>评审委员会根据投标人提供的</w:t>
            </w:r>
            <w:r>
              <w:rPr>
                <w:rFonts w:hint="eastAsia" w:ascii="宋体" w:hAnsi="宋体" w:eastAsia="宋体" w:cs="黑体"/>
                <w:b w:val="0"/>
                <w:bCs/>
                <w:sz w:val="21"/>
                <w:szCs w:val="21"/>
                <w:highlight w:val="none"/>
              </w:rPr>
              <w:t>服务承诺函进行评分：</w:t>
            </w:r>
          </w:p>
          <w:p w14:paraId="0469A57B">
            <w:pPr>
              <w:spacing w:line="240" w:lineRule="auto"/>
              <w:rPr>
                <w:rFonts w:hint="eastAsia" w:ascii="宋体" w:hAnsi="宋体" w:eastAsia="宋体" w:cs="黑体"/>
                <w:b w:val="0"/>
                <w:bCs/>
                <w:color w:val="auto"/>
                <w:sz w:val="21"/>
                <w:szCs w:val="21"/>
                <w:highlight w:val="none"/>
              </w:rPr>
            </w:pPr>
            <w:r>
              <w:rPr>
                <w:rFonts w:hint="eastAsia" w:ascii="宋体" w:hAnsi="宋体" w:eastAsia="宋体" w:cs="黑体"/>
                <w:b w:val="0"/>
                <w:bCs/>
                <w:color w:val="auto"/>
                <w:sz w:val="21"/>
                <w:szCs w:val="21"/>
                <w:highlight w:val="none"/>
              </w:rPr>
              <w:t>承诺物资质量问题12小时内响应、24小时内完成退换货闭环的，得</w:t>
            </w:r>
            <w:r>
              <w:rPr>
                <w:rFonts w:hint="eastAsia" w:ascii="宋体" w:hAnsi="宋体" w:cs="黑体"/>
                <w:b w:val="0"/>
                <w:bCs/>
                <w:color w:val="auto"/>
                <w:sz w:val="21"/>
                <w:szCs w:val="21"/>
                <w:highlight w:val="none"/>
                <w:lang w:val="en-US" w:eastAsia="zh-CN"/>
              </w:rPr>
              <w:t>2</w:t>
            </w:r>
            <w:r>
              <w:rPr>
                <w:rFonts w:hint="eastAsia" w:ascii="宋体" w:hAnsi="宋体" w:eastAsia="宋体" w:cs="黑体"/>
                <w:b w:val="0"/>
                <w:bCs/>
                <w:color w:val="auto"/>
                <w:sz w:val="21"/>
                <w:szCs w:val="21"/>
                <w:highlight w:val="none"/>
              </w:rPr>
              <w:t>分；承诺24小时内响应、48小时内完成退换货闭环的，得</w:t>
            </w:r>
            <w:r>
              <w:rPr>
                <w:rFonts w:hint="eastAsia" w:ascii="宋体" w:hAnsi="宋体" w:cs="黑体"/>
                <w:b w:val="0"/>
                <w:bCs/>
                <w:color w:val="auto"/>
                <w:sz w:val="21"/>
                <w:szCs w:val="21"/>
                <w:highlight w:val="none"/>
                <w:lang w:val="en-US" w:eastAsia="zh-CN"/>
              </w:rPr>
              <w:t>1</w:t>
            </w:r>
            <w:r>
              <w:rPr>
                <w:rFonts w:hint="eastAsia" w:ascii="宋体" w:hAnsi="宋体" w:eastAsia="宋体" w:cs="黑体"/>
                <w:b w:val="0"/>
                <w:bCs/>
                <w:color w:val="auto"/>
                <w:sz w:val="21"/>
                <w:szCs w:val="21"/>
                <w:highlight w:val="none"/>
              </w:rPr>
              <w:t>分；承诺不明确或低于上述标准的，不得分。</w:t>
            </w:r>
          </w:p>
          <w:p w14:paraId="5C209B2C">
            <w:pPr>
              <w:spacing w:line="240" w:lineRule="auto"/>
              <w:rPr>
                <w:rFonts w:hint="eastAsia" w:ascii="宋体" w:hAnsi="宋体" w:eastAsia="宋体" w:cs="黑体"/>
                <w:b w:val="0"/>
                <w:bCs/>
                <w:sz w:val="21"/>
                <w:szCs w:val="21"/>
                <w:highlight w:val="none"/>
              </w:rPr>
            </w:pPr>
            <w:r>
              <w:rPr>
                <w:rFonts w:hint="eastAsia" w:ascii="宋体" w:hAnsi="宋体" w:eastAsia="宋体" w:cs="黑体"/>
                <w:b w:val="0"/>
                <w:bCs/>
                <w:sz w:val="21"/>
                <w:szCs w:val="21"/>
                <w:highlight w:val="none"/>
              </w:rPr>
              <w:t>本项满分</w:t>
            </w:r>
            <w:r>
              <w:rPr>
                <w:rFonts w:hint="eastAsia" w:ascii="宋体" w:hAnsi="宋体" w:cs="黑体"/>
                <w:b w:val="0"/>
                <w:bCs/>
                <w:sz w:val="21"/>
                <w:szCs w:val="21"/>
                <w:highlight w:val="none"/>
                <w:lang w:val="en-US" w:eastAsia="zh-CN"/>
              </w:rPr>
              <w:t>2</w:t>
            </w:r>
            <w:r>
              <w:rPr>
                <w:rFonts w:hint="eastAsia" w:ascii="宋体" w:hAnsi="宋体" w:eastAsia="宋体" w:cs="黑体"/>
                <w:b w:val="0"/>
                <w:bCs/>
                <w:sz w:val="21"/>
                <w:szCs w:val="21"/>
                <w:highlight w:val="none"/>
              </w:rPr>
              <w:t>分。</w:t>
            </w:r>
          </w:p>
          <w:p w14:paraId="62B499A1">
            <w:pPr>
              <w:spacing w:line="240" w:lineRule="auto"/>
              <w:rPr>
                <w:rFonts w:hint="eastAsia" w:ascii="宋体" w:hAnsi="宋体" w:eastAsia="宋体" w:cs="黑体"/>
                <w:b/>
                <w:bCs w:val="0"/>
                <w:sz w:val="21"/>
                <w:szCs w:val="21"/>
                <w:highlight w:val="none"/>
              </w:rPr>
            </w:pPr>
            <w:r>
              <w:rPr>
                <w:rFonts w:hint="eastAsia" w:ascii="宋体" w:hAnsi="宋体" w:eastAsia="宋体" w:cs="黑体"/>
                <w:b/>
                <w:bCs w:val="0"/>
                <w:sz w:val="21"/>
                <w:szCs w:val="21"/>
                <w:highlight w:val="none"/>
              </w:rPr>
              <w:t>（</w:t>
            </w:r>
            <w:r>
              <w:rPr>
                <w:rFonts w:hint="eastAsia" w:ascii="宋体" w:hAnsi="宋体" w:cs="黑体"/>
                <w:b/>
                <w:bCs w:val="0"/>
                <w:sz w:val="21"/>
                <w:szCs w:val="21"/>
                <w:highlight w:val="none"/>
                <w:lang w:eastAsia="zh-CN"/>
              </w:rPr>
              <w:t>二</w:t>
            </w:r>
            <w:r>
              <w:rPr>
                <w:rFonts w:hint="eastAsia" w:ascii="宋体" w:hAnsi="宋体" w:eastAsia="宋体" w:cs="黑体"/>
                <w:b/>
                <w:bCs w:val="0"/>
                <w:sz w:val="21"/>
                <w:szCs w:val="21"/>
                <w:highlight w:val="none"/>
              </w:rPr>
              <w:t>）评分依据</w:t>
            </w:r>
          </w:p>
          <w:p w14:paraId="4877F239">
            <w:pPr>
              <w:spacing w:line="240" w:lineRule="auto"/>
              <w:rPr>
                <w:rFonts w:hint="eastAsia" w:ascii="宋体" w:hAnsi="宋体" w:eastAsia="宋体" w:cs="黑体"/>
                <w:b w:val="0"/>
                <w:bCs/>
                <w:sz w:val="21"/>
                <w:szCs w:val="21"/>
                <w:highlight w:val="none"/>
              </w:rPr>
            </w:pPr>
            <w:r>
              <w:rPr>
                <w:rFonts w:hint="eastAsia" w:ascii="宋体" w:hAnsi="宋体" w:eastAsia="宋体" w:cs="黑体"/>
                <w:b w:val="0"/>
                <w:bCs/>
                <w:sz w:val="21"/>
                <w:szCs w:val="21"/>
                <w:highlight w:val="none"/>
              </w:rPr>
              <w:t>投标人须提供《服务承诺函》（格式自拟，加盖公章），承诺内容须包含上述具体时限要求。</w:t>
            </w:r>
          </w:p>
          <w:p w14:paraId="531120D3">
            <w:pPr>
              <w:spacing w:line="240" w:lineRule="auto"/>
              <w:rPr>
                <w:rFonts w:hint="eastAsia" w:ascii="宋体" w:hAnsi="宋体" w:eastAsia="宋体" w:cs="宋体"/>
                <w:color w:val="FF0000"/>
                <w:kern w:val="0"/>
                <w:sz w:val="21"/>
                <w:szCs w:val="21"/>
                <w:highlight w:val="none"/>
                <w:lang w:val="en-US" w:eastAsia="zh-CN" w:bidi="ar-SA"/>
              </w:rPr>
            </w:pPr>
            <w:r>
              <w:rPr>
                <w:rFonts w:hint="eastAsia" w:ascii="宋体" w:hAnsi="宋体" w:eastAsia="宋体" w:cs="黑体"/>
                <w:b w:val="0"/>
                <w:bCs/>
                <w:sz w:val="21"/>
                <w:szCs w:val="21"/>
                <w:highlight w:val="none"/>
              </w:rPr>
              <w:t>未提供《服务承诺函》或承诺内容不符合要求的，对应分值不得分。</w:t>
            </w:r>
          </w:p>
        </w:tc>
      </w:tr>
      <w:tr w14:paraId="7D4A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261E41E4">
            <w:pPr>
              <w:jc w:val="center"/>
              <w:rPr>
                <w:rFonts w:hint="default"/>
                <w:szCs w:val="21"/>
                <w:lang w:val="en-US" w:eastAsia="zh-CN"/>
              </w:rPr>
            </w:pPr>
            <w:r>
              <w:rPr>
                <w:rFonts w:hint="eastAsia"/>
                <w:szCs w:val="21"/>
                <w:lang w:val="en-US" w:eastAsia="zh-CN"/>
              </w:rPr>
              <w:t>5</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14:paraId="7346F0D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送货响应时间</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39EE7AE5">
            <w:pPr>
              <w:jc w:val="center"/>
              <w:rPr>
                <w:rFonts w:hint="default" w:ascii="宋体" w:hAnsi="宋体" w:cs="宋体"/>
                <w:szCs w:val="21"/>
                <w:lang w:val="en-US" w:eastAsia="zh-CN"/>
              </w:rPr>
            </w:pPr>
            <w:r>
              <w:rPr>
                <w:rFonts w:hint="eastAsia" w:ascii="宋体" w:hAnsi="宋体" w:cs="宋体"/>
                <w:strike w:val="0"/>
                <w:dstrike w:val="0"/>
                <w:szCs w:val="21"/>
                <w:lang w:val="en-US" w:eastAsia="zh-CN"/>
              </w:rPr>
              <w:t>4</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top"/>
          </w:tcPr>
          <w:p w14:paraId="46D12111">
            <w:pPr>
              <w:keepNext w:val="0"/>
              <w:wordWrap/>
              <w:snapToGrid/>
              <w:ind w:left="0" w:leftChars="0" w:right="0" w:rightChars="0" w:firstLine="0" w:firstLineChars="0"/>
              <w:jc w:val="left"/>
              <w:rPr>
                <w:rFonts w:hint="eastAsia" w:ascii="宋体" w:hAnsi="宋体" w:eastAsia="宋体"/>
                <w:b/>
                <w:sz w:val="21"/>
                <w:szCs w:val="21"/>
                <w:highlight w:val="none"/>
              </w:rPr>
            </w:pPr>
            <w:r>
              <w:rPr>
                <w:rFonts w:hint="eastAsia" w:ascii="宋体" w:hAnsi="宋体" w:eastAsia="宋体"/>
                <w:b/>
                <w:sz w:val="21"/>
                <w:szCs w:val="21"/>
                <w:highlight w:val="none"/>
              </w:rPr>
              <w:t>（一）评</w:t>
            </w:r>
            <w:r>
              <w:rPr>
                <w:rFonts w:hint="eastAsia" w:ascii="宋体" w:hAnsi="宋体" w:eastAsia="宋体"/>
                <w:b/>
                <w:sz w:val="21"/>
                <w:szCs w:val="21"/>
                <w:highlight w:val="none"/>
                <w:lang w:val="en-US" w:eastAsia="zh-CN"/>
              </w:rPr>
              <w:t>审</w:t>
            </w:r>
            <w:r>
              <w:rPr>
                <w:rFonts w:hint="eastAsia" w:ascii="宋体" w:hAnsi="宋体" w:eastAsia="宋体"/>
                <w:b/>
                <w:sz w:val="21"/>
                <w:szCs w:val="21"/>
                <w:highlight w:val="none"/>
              </w:rPr>
              <w:t>内容</w:t>
            </w:r>
          </w:p>
          <w:p w14:paraId="50912696">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送货响应时间：投标人承诺在接到订单通知后48个小时内生产完毕并从接到订单通知后48个小时起开始计算送货时间，按下列时间送达医院指定地点</w:t>
            </w:r>
            <w:r>
              <w:rPr>
                <w:rFonts w:hint="eastAsia" w:ascii="宋体" w:hAnsi="宋体"/>
                <w:color w:val="auto"/>
                <w:sz w:val="21"/>
                <w:szCs w:val="21"/>
                <w:lang w:eastAsia="zh-CN"/>
              </w:rPr>
              <w:t>，</w:t>
            </w:r>
            <w:r>
              <w:rPr>
                <w:rFonts w:hint="eastAsia" w:ascii="宋体" w:hAnsi="宋体"/>
                <w:color w:val="auto"/>
                <w:sz w:val="21"/>
                <w:szCs w:val="21"/>
                <w:lang w:val="en-US" w:eastAsia="zh-CN"/>
              </w:rPr>
              <w:t>最高分6分</w:t>
            </w:r>
            <w:r>
              <w:rPr>
                <w:rFonts w:hint="eastAsia" w:ascii="宋体" w:hAnsi="宋体" w:eastAsia="宋体"/>
                <w:color w:val="auto"/>
                <w:sz w:val="21"/>
                <w:szCs w:val="21"/>
              </w:rPr>
              <w:t>：</w:t>
            </w:r>
          </w:p>
          <w:p w14:paraId="49275A93">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1.能在2小时内送达的，得</w:t>
            </w:r>
            <w:r>
              <w:rPr>
                <w:rFonts w:hint="eastAsia" w:ascii="宋体" w:hAnsi="宋体"/>
                <w:color w:val="auto"/>
                <w:sz w:val="21"/>
                <w:szCs w:val="21"/>
                <w:lang w:val="en-US" w:eastAsia="zh-CN"/>
              </w:rPr>
              <w:t>4</w:t>
            </w:r>
            <w:r>
              <w:rPr>
                <w:rFonts w:hint="eastAsia" w:ascii="宋体" w:hAnsi="宋体" w:eastAsia="宋体"/>
                <w:color w:val="auto"/>
                <w:sz w:val="21"/>
                <w:szCs w:val="21"/>
              </w:rPr>
              <w:t>分；</w:t>
            </w:r>
          </w:p>
          <w:p w14:paraId="7C69191D">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2.能在12小时内送达的，得</w:t>
            </w:r>
            <w:r>
              <w:rPr>
                <w:rFonts w:hint="eastAsia" w:ascii="宋体" w:hAnsi="宋体"/>
                <w:color w:val="auto"/>
                <w:sz w:val="21"/>
                <w:szCs w:val="21"/>
                <w:lang w:val="en-US" w:eastAsia="zh-CN"/>
              </w:rPr>
              <w:t>3</w:t>
            </w:r>
            <w:r>
              <w:rPr>
                <w:rFonts w:hint="eastAsia" w:ascii="宋体" w:hAnsi="宋体" w:eastAsia="宋体"/>
                <w:color w:val="auto"/>
                <w:sz w:val="21"/>
                <w:szCs w:val="21"/>
              </w:rPr>
              <w:t>分；</w:t>
            </w:r>
          </w:p>
          <w:p w14:paraId="683370AE">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3.能在24小时内送达的，得</w:t>
            </w:r>
            <w:r>
              <w:rPr>
                <w:rFonts w:hint="eastAsia" w:ascii="宋体" w:hAnsi="宋体"/>
                <w:color w:val="auto"/>
                <w:sz w:val="21"/>
                <w:szCs w:val="21"/>
                <w:lang w:val="en-US" w:eastAsia="zh-CN"/>
              </w:rPr>
              <w:t>2</w:t>
            </w:r>
            <w:r>
              <w:rPr>
                <w:rFonts w:hint="eastAsia" w:ascii="宋体" w:hAnsi="宋体" w:eastAsia="宋体"/>
                <w:color w:val="auto"/>
                <w:sz w:val="21"/>
                <w:szCs w:val="21"/>
              </w:rPr>
              <w:t>分；</w:t>
            </w:r>
          </w:p>
          <w:p w14:paraId="3E3F535B">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4.能在48小时内送达的，得</w:t>
            </w:r>
            <w:r>
              <w:rPr>
                <w:rFonts w:hint="eastAsia" w:ascii="宋体" w:hAnsi="宋体"/>
                <w:color w:val="auto"/>
                <w:sz w:val="21"/>
                <w:szCs w:val="21"/>
                <w:lang w:val="en-US" w:eastAsia="zh-CN"/>
              </w:rPr>
              <w:t>1</w:t>
            </w:r>
            <w:r>
              <w:rPr>
                <w:rFonts w:hint="eastAsia" w:ascii="宋体" w:hAnsi="宋体" w:eastAsia="宋体"/>
                <w:color w:val="auto"/>
                <w:sz w:val="21"/>
                <w:szCs w:val="21"/>
              </w:rPr>
              <w:t>分。</w:t>
            </w:r>
          </w:p>
          <w:p w14:paraId="66A8BEF7">
            <w:pPr>
              <w:keepNext w:val="0"/>
              <w:wordWrap/>
              <w:snapToGrid/>
              <w:ind w:left="0" w:leftChars="0" w:right="0" w:rightChars="0" w:firstLine="0" w:firstLineChars="0"/>
              <w:jc w:val="left"/>
              <w:rPr>
                <w:rFonts w:hint="eastAsia" w:ascii="宋体" w:hAnsi="宋体" w:eastAsia="宋体"/>
                <w:b/>
                <w:sz w:val="21"/>
                <w:szCs w:val="21"/>
                <w:highlight w:val="none"/>
              </w:rPr>
            </w:pPr>
            <w:r>
              <w:rPr>
                <w:rFonts w:hint="eastAsia" w:ascii="宋体" w:hAnsi="宋体" w:eastAsia="宋体"/>
                <w:b/>
                <w:sz w:val="21"/>
                <w:szCs w:val="21"/>
                <w:highlight w:val="none"/>
              </w:rPr>
              <w:t>（二）评分依据</w:t>
            </w:r>
          </w:p>
          <w:p w14:paraId="4E98E160">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 xml:space="preserve">1.提供承诺函（格式自拟）。 </w:t>
            </w:r>
          </w:p>
          <w:p w14:paraId="2CED4813">
            <w:pPr>
              <w:spacing w:line="240" w:lineRule="auto"/>
              <w:rPr>
                <w:rFonts w:hint="eastAsia" w:ascii="宋体" w:hAnsi="宋体" w:eastAsia="宋体"/>
                <w:color w:val="auto"/>
                <w:sz w:val="21"/>
                <w:szCs w:val="21"/>
              </w:rPr>
            </w:pPr>
            <w:r>
              <w:rPr>
                <w:rFonts w:hint="eastAsia" w:ascii="宋体" w:hAnsi="宋体" w:eastAsia="宋体"/>
                <w:color w:val="auto"/>
                <w:sz w:val="21"/>
                <w:szCs w:val="21"/>
              </w:rPr>
              <w:t>2.未提供</w:t>
            </w:r>
            <w:r>
              <w:rPr>
                <w:rFonts w:hint="eastAsia" w:ascii="宋体" w:hAnsi="宋体" w:eastAsia="宋体"/>
                <w:color w:val="auto"/>
                <w:sz w:val="21"/>
                <w:szCs w:val="21"/>
                <w:lang w:val="en-US" w:eastAsia="zh-CN"/>
              </w:rPr>
              <w:t>承诺函或承诺内容不符合要求的按</w:t>
            </w:r>
            <w:r>
              <w:rPr>
                <w:rFonts w:hint="eastAsia" w:ascii="宋体" w:hAnsi="宋体" w:eastAsia="宋体"/>
                <w:color w:val="auto"/>
                <w:sz w:val="21"/>
                <w:szCs w:val="21"/>
              </w:rPr>
              <w:t>不得分处理。</w:t>
            </w:r>
          </w:p>
        </w:tc>
      </w:tr>
      <w:tr w14:paraId="0874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2E1C8741">
            <w:pPr>
              <w:jc w:val="center"/>
              <w:rPr>
                <w:rFonts w:hint="default"/>
                <w:szCs w:val="21"/>
                <w:lang w:val="en-US" w:eastAsia="zh-CN"/>
              </w:rPr>
            </w:pPr>
            <w:r>
              <w:rPr>
                <w:rFonts w:hint="eastAsia"/>
                <w:szCs w:val="21"/>
                <w:lang w:val="en-US" w:eastAsia="zh-CN"/>
              </w:rPr>
              <w:t>6</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14:paraId="4B751187">
            <w:pPr>
              <w:jc w:val="center"/>
              <w:rPr>
                <w:rFonts w:hint="eastAsia" w:ascii="宋体" w:hAnsi="宋体" w:eastAsia="宋体" w:cs="宋体"/>
                <w:color w:val="auto"/>
                <w:sz w:val="21"/>
                <w:szCs w:val="21"/>
                <w:highlight w:val="none"/>
              </w:rPr>
            </w:pPr>
            <w:r>
              <w:rPr>
                <w:rFonts w:hint="eastAsia" w:ascii="宋体" w:hAnsi="宋体" w:eastAsia="宋体" w:cs="宋体"/>
                <w:b w:val="0"/>
                <w:bCs/>
                <w:sz w:val="21"/>
                <w:szCs w:val="21"/>
                <w:highlight w:val="none"/>
              </w:rPr>
              <w:t>应急保障能力</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3F285CFD">
            <w:pPr>
              <w:jc w:val="center"/>
              <w:rPr>
                <w:rFonts w:hint="default" w:ascii="宋体" w:hAnsi="宋体" w:cs="宋体"/>
                <w:szCs w:val="21"/>
                <w:highlight w:val="none"/>
                <w:lang w:val="en-US" w:eastAsia="zh-CN"/>
              </w:rPr>
            </w:pPr>
            <w:r>
              <w:rPr>
                <w:rFonts w:hint="eastAsia" w:ascii="宋体" w:hAnsi="宋体" w:cs="宋体"/>
                <w:strike w:val="0"/>
                <w:dstrike w:val="0"/>
                <w:szCs w:val="21"/>
                <w:highlight w:val="none"/>
                <w:lang w:val="en-US" w:eastAsia="zh-CN"/>
              </w:rPr>
              <w:t>9</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top"/>
          </w:tcPr>
          <w:p w14:paraId="6C1D8EFE">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eastAsia="宋体"/>
                <w:b/>
                <w:sz w:val="21"/>
                <w:szCs w:val="21"/>
                <w:highlight w:val="none"/>
              </w:rPr>
              <w:t>（一）评</w:t>
            </w:r>
            <w:r>
              <w:rPr>
                <w:rFonts w:hint="eastAsia" w:ascii="宋体" w:hAnsi="宋体" w:eastAsia="宋体"/>
                <w:b/>
                <w:sz w:val="21"/>
                <w:szCs w:val="21"/>
                <w:highlight w:val="none"/>
                <w:lang w:val="en-US" w:eastAsia="zh-CN"/>
              </w:rPr>
              <w:t>审</w:t>
            </w:r>
            <w:r>
              <w:rPr>
                <w:rFonts w:hint="eastAsia" w:ascii="宋体" w:hAnsi="宋体" w:eastAsia="宋体"/>
                <w:b/>
                <w:sz w:val="21"/>
                <w:szCs w:val="21"/>
                <w:highlight w:val="none"/>
              </w:rPr>
              <w:t>内容</w:t>
            </w:r>
            <w:r>
              <w:rPr>
                <w:rFonts w:hint="eastAsia" w:ascii="宋体" w:hAnsi="宋体" w:eastAsia="宋体" w:cs="宋体"/>
                <w:b w:val="0"/>
                <w:bCs/>
                <w:sz w:val="21"/>
                <w:szCs w:val="21"/>
                <w:highlight w:val="none"/>
              </w:rPr>
              <w:br w:type="textWrapping"/>
            </w:r>
            <w:r>
              <w:rPr>
                <w:rFonts w:hint="eastAsia" w:ascii="宋体" w:hAnsi="宋体" w:eastAsia="宋体" w:cs="宋体"/>
                <w:b w:val="0"/>
                <w:bCs/>
                <w:sz w:val="21"/>
                <w:szCs w:val="21"/>
                <w:highlight w:val="none"/>
              </w:rPr>
              <w:t>评审委员会根据投标人提供的应急保障能力进行评审，包括但不限于以下内容：</w:t>
            </w:r>
          </w:p>
          <w:p w14:paraId="7822B33B">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1.</w:t>
            </w:r>
            <w:r>
              <w:rPr>
                <w:rFonts w:hint="eastAsia" w:ascii="宋体" w:hAnsi="宋体" w:eastAsia="宋体" w:cs="宋体"/>
                <w:b w:val="0"/>
                <w:bCs/>
                <w:sz w:val="21"/>
                <w:szCs w:val="21"/>
                <w:highlight w:val="none"/>
              </w:rPr>
              <w:t>物资短缺时的替代方案（如当季水果临时下架时的替换品种预案、糕点厂家停产时的备用供应商名单等）；</w:t>
            </w:r>
          </w:p>
          <w:p w14:paraId="3BB261A9">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2.</w:t>
            </w:r>
            <w:r>
              <w:rPr>
                <w:rFonts w:hint="eastAsia" w:ascii="宋体" w:hAnsi="宋体" w:eastAsia="宋体" w:cs="宋体"/>
                <w:b w:val="0"/>
                <w:bCs/>
                <w:sz w:val="21"/>
                <w:szCs w:val="21"/>
                <w:highlight w:val="none"/>
              </w:rPr>
              <w:t>运输途中突发状况（车辆故障、交通事故、恶劣天气等）的应急处理措施及备用配送车辆保障；</w:t>
            </w:r>
          </w:p>
          <w:p w14:paraId="2C02780B">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3.</w:t>
            </w:r>
            <w:r>
              <w:rPr>
                <w:rFonts w:hint="eastAsia" w:ascii="宋体" w:hAnsi="宋体" w:eastAsia="宋体" w:cs="宋体"/>
                <w:b w:val="0"/>
                <w:bCs/>
                <w:sz w:val="21"/>
                <w:szCs w:val="21"/>
                <w:highlight w:val="none"/>
              </w:rPr>
              <w:t>节日高峰期（如医师节等）订单量激增时的产能调配及加班生产保障措施；</w:t>
            </w:r>
          </w:p>
          <w:p w14:paraId="63F515A6">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4.</w:t>
            </w:r>
            <w:r>
              <w:rPr>
                <w:rFonts w:hint="eastAsia" w:ascii="宋体" w:hAnsi="宋体" w:eastAsia="宋体" w:cs="宋体"/>
                <w:b w:val="0"/>
                <w:bCs/>
                <w:sz w:val="21"/>
                <w:szCs w:val="21"/>
                <w:highlight w:val="none"/>
              </w:rPr>
              <w:t>质量投诉或食品安全事件发生时的紧急响应机制及产品召回预案。</w:t>
            </w:r>
          </w:p>
          <w:p w14:paraId="2015DA23">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eastAsia="宋体" w:cs="黑体"/>
                <w:b/>
                <w:bCs w:val="0"/>
                <w:sz w:val="21"/>
                <w:szCs w:val="21"/>
                <w:highlight w:val="none"/>
              </w:rPr>
              <w:t>（二）评分依据</w:t>
            </w:r>
            <w:r>
              <w:rPr>
                <w:rFonts w:hint="eastAsia" w:ascii="宋体" w:hAnsi="宋体" w:eastAsia="宋体" w:cs="宋体"/>
                <w:b w:val="0"/>
                <w:bCs/>
                <w:sz w:val="21"/>
                <w:szCs w:val="21"/>
                <w:highlight w:val="none"/>
              </w:rPr>
              <w:br w:type="textWrapping"/>
            </w:r>
            <w:r>
              <w:rPr>
                <w:rFonts w:hint="eastAsia" w:ascii="宋体" w:hAnsi="宋体" w:eastAsia="宋体" w:cs="宋体"/>
                <w:b w:val="0"/>
                <w:bCs/>
                <w:sz w:val="21"/>
                <w:szCs w:val="21"/>
                <w:highlight w:val="none"/>
              </w:rPr>
              <w:t>1.提供上述任意一点内容得</w:t>
            </w:r>
            <w:r>
              <w:rPr>
                <w:rFonts w:hint="eastAsia" w:ascii="宋体" w:hAnsi="宋体" w:cs="宋体"/>
                <w:b w:val="0"/>
                <w:bCs/>
                <w:sz w:val="21"/>
                <w:szCs w:val="21"/>
                <w:highlight w:val="none"/>
                <w:lang w:val="en-US" w:eastAsia="zh-CN"/>
              </w:rPr>
              <w:t>1</w:t>
            </w:r>
            <w:r>
              <w:rPr>
                <w:rFonts w:hint="eastAsia" w:ascii="宋体" w:hAnsi="宋体" w:eastAsia="宋体" w:cs="宋体"/>
                <w:b w:val="0"/>
                <w:bCs/>
                <w:sz w:val="21"/>
                <w:szCs w:val="21"/>
                <w:highlight w:val="none"/>
              </w:rPr>
              <w:t>分，最高得</w:t>
            </w:r>
            <w:r>
              <w:rPr>
                <w:rFonts w:hint="eastAsia" w:ascii="宋体" w:hAnsi="宋体" w:cs="宋体"/>
                <w:b w:val="0"/>
                <w:bCs/>
                <w:sz w:val="21"/>
                <w:szCs w:val="21"/>
                <w:highlight w:val="none"/>
                <w:lang w:val="en-US" w:eastAsia="zh-CN"/>
              </w:rPr>
              <w:t>4</w:t>
            </w:r>
            <w:r>
              <w:rPr>
                <w:rFonts w:hint="eastAsia" w:ascii="宋体" w:hAnsi="宋体" w:eastAsia="宋体" w:cs="宋体"/>
                <w:b w:val="0"/>
                <w:bCs/>
                <w:sz w:val="21"/>
                <w:szCs w:val="21"/>
                <w:highlight w:val="none"/>
              </w:rPr>
              <w:t>分。</w:t>
            </w:r>
            <w:r>
              <w:rPr>
                <w:rFonts w:hint="eastAsia" w:ascii="宋体" w:hAnsi="宋体" w:eastAsia="宋体" w:cs="宋体"/>
                <w:b w:val="0"/>
                <w:bCs/>
                <w:sz w:val="21"/>
                <w:szCs w:val="21"/>
                <w:highlight w:val="none"/>
              </w:rPr>
              <w:br w:type="textWrapping"/>
            </w:r>
            <w:r>
              <w:rPr>
                <w:rFonts w:hint="eastAsia" w:ascii="宋体" w:hAnsi="宋体" w:eastAsia="宋体" w:cs="宋体"/>
                <w:b w:val="0"/>
                <w:bCs/>
                <w:sz w:val="21"/>
                <w:szCs w:val="21"/>
                <w:highlight w:val="none"/>
              </w:rPr>
              <w:t>2.在此基础上，专家根据内容进行评分：</w:t>
            </w:r>
          </w:p>
          <w:p w14:paraId="1D00A82E">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优评分标准：应急保障方案全面完整、针对性强、各环节衔接紧密、可操作性强，加</w:t>
            </w:r>
            <w:r>
              <w:rPr>
                <w:rFonts w:hint="eastAsia" w:ascii="宋体" w:hAnsi="宋体" w:cs="宋体"/>
                <w:b w:val="0"/>
                <w:bCs/>
                <w:sz w:val="21"/>
                <w:szCs w:val="21"/>
                <w:highlight w:val="none"/>
                <w:lang w:val="en-US" w:eastAsia="zh-CN"/>
              </w:rPr>
              <w:t>5</w:t>
            </w:r>
            <w:r>
              <w:rPr>
                <w:rFonts w:hint="eastAsia" w:ascii="宋体" w:hAnsi="宋体" w:eastAsia="宋体" w:cs="宋体"/>
                <w:b w:val="0"/>
                <w:bCs/>
                <w:sz w:val="21"/>
                <w:szCs w:val="21"/>
                <w:highlight w:val="none"/>
              </w:rPr>
              <w:t>分；</w:t>
            </w:r>
          </w:p>
          <w:p w14:paraId="1E622761">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良评分标准：应急保障方案较为全面、具有一定针对性、可操作性较好，加</w:t>
            </w:r>
            <w:r>
              <w:rPr>
                <w:rFonts w:hint="eastAsia" w:ascii="宋体" w:hAnsi="宋体" w:cs="宋体"/>
                <w:b w:val="0"/>
                <w:bCs/>
                <w:sz w:val="21"/>
                <w:szCs w:val="21"/>
                <w:highlight w:val="none"/>
                <w:lang w:val="en-US" w:eastAsia="zh-CN"/>
              </w:rPr>
              <w:t>3</w:t>
            </w:r>
            <w:r>
              <w:rPr>
                <w:rFonts w:hint="eastAsia" w:ascii="宋体" w:hAnsi="宋体" w:eastAsia="宋体" w:cs="宋体"/>
                <w:b w:val="0"/>
                <w:bCs/>
                <w:sz w:val="21"/>
                <w:szCs w:val="21"/>
                <w:highlight w:val="none"/>
              </w:rPr>
              <w:t>分；</w:t>
            </w:r>
          </w:p>
          <w:p w14:paraId="6B79B0D3">
            <w:pPr>
              <w:keepNext/>
              <w:wordWrap w:val="0"/>
              <w:snapToGrid w:val="0"/>
              <w:ind w:left="0" w:leftChars="0" w:right="0" w:rightChars="0" w:firstLine="0" w:firstLineChars="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中评分标准：应急保障方案基本完整、针对性一般、可操作性一般，加</w:t>
            </w:r>
            <w:r>
              <w:rPr>
                <w:rFonts w:hint="eastAsia" w:ascii="宋体" w:hAnsi="宋体" w:cs="宋体"/>
                <w:b w:val="0"/>
                <w:bCs/>
                <w:sz w:val="21"/>
                <w:szCs w:val="21"/>
                <w:highlight w:val="none"/>
                <w:lang w:val="en-US" w:eastAsia="zh-CN"/>
              </w:rPr>
              <w:t>2</w:t>
            </w:r>
            <w:r>
              <w:rPr>
                <w:rFonts w:hint="eastAsia" w:ascii="宋体" w:hAnsi="宋体" w:eastAsia="宋体" w:cs="宋体"/>
                <w:b w:val="0"/>
                <w:bCs/>
                <w:sz w:val="21"/>
                <w:szCs w:val="21"/>
                <w:highlight w:val="none"/>
              </w:rPr>
              <w:t>分；</w:t>
            </w:r>
          </w:p>
          <w:p w14:paraId="4AB6701A">
            <w:pPr>
              <w:keepNext/>
              <w:wordWrap w:val="0"/>
              <w:snapToGrid w:val="0"/>
              <w:spacing w:line="240" w:lineRule="auto"/>
              <w:jc w:val="left"/>
              <w:rPr>
                <w:rFonts w:hint="eastAsia" w:ascii="宋体" w:hAnsi="宋体" w:eastAsia="宋体"/>
                <w:color w:val="auto"/>
                <w:sz w:val="21"/>
                <w:szCs w:val="21"/>
                <w:highlight w:val="none"/>
              </w:rPr>
            </w:pPr>
            <w:r>
              <w:rPr>
                <w:rFonts w:hint="eastAsia" w:ascii="宋体" w:hAnsi="宋体" w:eastAsia="宋体" w:cs="宋体"/>
                <w:b w:val="0"/>
                <w:bCs/>
                <w:sz w:val="21"/>
                <w:szCs w:val="21"/>
                <w:highlight w:val="none"/>
              </w:rPr>
              <w:t>差评分标准：应急保障方案不完整、思路不清晰或未提供，不加分。</w:t>
            </w:r>
          </w:p>
        </w:tc>
      </w:tr>
      <w:tr w14:paraId="6389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3038C182">
            <w:pPr>
              <w:spacing w:line="360" w:lineRule="exact"/>
              <w:jc w:val="center"/>
              <w:rPr>
                <w:b/>
                <w:bCs/>
                <w:color w:val="auto"/>
                <w:sz w:val="22"/>
                <w:highlight w:val="none"/>
              </w:rPr>
            </w:pPr>
            <w:r>
              <w:rPr>
                <w:b/>
                <w:bCs/>
                <w:color w:val="auto"/>
                <w:sz w:val="22"/>
                <w:highlight w:val="none"/>
              </w:rPr>
              <w:t>商务部分</w:t>
            </w:r>
          </w:p>
        </w:tc>
        <w:tc>
          <w:tcPr>
            <w:tcW w:w="5097" w:type="dxa"/>
            <w:tcBorders>
              <w:top w:val="single" w:color="auto" w:sz="4" w:space="0"/>
              <w:left w:val="single" w:color="auto" w:sz="4" w:space="0"/>
              <w:bottom w:val="single" w:color="auto" w:sz="4" w:space="0"/>
              <w:right w:val="single" w:color="auto" w:sz="4" w:space="0"/>
            </w:tcBorders>
            <w:vAlign w:val="center"/>
          </w:tcPr>
          <w:p w14:paraId="22F54FB7">
            <w:pPr>
              <w:spacing w:line="240" w:lineRule="auto"/>
              <w:jc w:val="center"/>
              <w:rPr>
                <w:rFonts w:hint="default" w:eastAsia="宋体"/>
                <w:b/>
                <w:bCs/>
                <w:color w:val="auto"/>
                <w:sz w:val="22"/>
                <w:highlight w:val="none"/>
                <w:lang w:val="en-US" w:eastAsia="zh-CN"/>
              </w:rPr>
            </w:pPr>
            <w:r>
              <w:rPr>
                <w:rFonts w:hint="eastAsia"/>
                <w:b/>
                <w:bCs/>
                <w:color w:val="auto"/>
                <w:sz w:val="22"/>
                <w:highlight w:val="none"/>
                <w:lang w:val="en-US" w:eastAsia="zh-CN"/>
              </w:rPr>
              <w:t>21</w:t>
            </w:r>
          </w:p>
        </w:tc>
      </w:tr>
      <w:tr w14:paraId="521B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55A217D8">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25DA7E82">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737B7DCF">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5DB06DD0">
            <w:pPr>
              <w:spacing w:line="240" w:lineRule="auto"/>
              <w:jc w:val="center"/>
              <w:rPr>
                <w:color w:val="auto"/>
                <w:sz w:val="22"/>
                <w:highlight w:val="none"/>
              </w:rPr>
            </w:pPr>
            <w:r>
              <w:rPr>
                <w:color w:val="auto"/>
                <w:sz w:val="22"/>
                <w:highlight w:val="none"/>
              </w:rPr>
              <w:t>评分准则</w:t>
            </w:r>
          </w:p>
        </w:tc>
      </w:tr>
      <w:tr w14:paraId="5936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F78E5EF">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14:paraId="1FBE2AED">
            <w:pPr>
              <w:jc w:val="center"/>
              <w:rPr>
                <w:rFonts w:hint="eastAsia" w:ascii="宋体" w:hAnsi="宋体"/>
                <w:szCs w:val="21"/>
                <w:highlight w:val="none"/>
              </w:rPr>
            </w:pPr>
          </w:p>
          <w:p w14:paraId="676E52E5">
            <w:pPr>
              <w:jc w:val="center"/>
              <w:rPr>
                <w:rFonts w:hint="eastAsia" w:ascii="宋体" w:hAnsi="宋体"/>
                <w:szCs w:val="21"/>
                <w:highlight w:val="none"/>
              </w:rPr>
            </w:pPr>
          </w:p>
          <w:p w14:paraId="725D9FD2">
            <w:pPr>
              <w:jc w:val="center"/>
              <w:rPr>
                <w:rFonts w:hint="eastAsia" w:ascii="宋体" w:hAnsi="宋体"/>
                <w:szCs w:val="21"/>
                <w:highlight w:val="none"/>
              </w:rPr>
            </w:pPr>
          </w:p>
          <w:p w14:paraId="4515F59B">
            <w:pPr>
              <w:jc w:val="center"/>
              <w:rPr>
                <w:rFonts w:hint="eastAsia" w:ascii="宋体" w:hAnsi="宋体"/>
                <w:szCs w:val="21"/>
                <w:highlight w:val="none"/>
              </w:rPr>
            </w:pPr>
          </w:p>
          <w:p w14:paraId="264294CF">
            <w:pPr>
              <w:jc w:val="center"/>
              <w:rPr>
                <w:rFonts w:hint="eastAsia" w:ascii="宋体" w:hAnsi="宋体"/>
                <w:szCs w:val="21"/>
                <w:highlight w:val="none"/>
              </w:rPr>
            </w:pPr>
          </w:p>
          <w:p w14:paraId="59CF2EF2">
            <w:pPr>
              <w:jc w:val="center"/>
              <w:rPr>
                <w:rFonts w:ascii="宋体" w:hAnsi="宋体"/>
                <w:szCs w:val="21"/>
                <w:highlight w:val="none"/>
              </w:rPr>
            </w:pPr>
            <w:r>
              <w:rPr>
                <w:rFonts w:hint="eastAsia" w:ascii="宋体" w:hAnsi="宋体"/>
                <w:szCs w:val="21"/>
                <w:highlight w:val="none"/>
              </w:rPr>
              <w:t>同类项目业绩</w:t>
            </w:r>
          </w:p>
          <w:p w14:paraId="1B2838BD">
            <w:pPr>
              <w:jc w:val="center"/>
              <w:rPr>
                <w:color w:val="auto"/>
                <w:sz w:val="22"/>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30195F61">
            <w:pPr>
              <w:ind w:firstLine="210" w:firstLineChars="100"/>
              <w:jc w:val="both"/>
              <w:rPr>
                <w:rFonts w:hint="eastAsia" w:ascii="宋体" w:hAnsi="宋体"/>
                <w:szCs w:val="21"/>
                <w:highlight w:val="none"/>
                <w:lang w:val="en-US" w:eastAsia="zh-CN"/>
              </w:rPr>
            </w:pPr>
          </w:p>
          <w:p w14:paraId="311F22A8">
            <w:pPr>
              <w:ind w:firstLine="210" w:firstLineChars="100"/>
              <w:jc w:val="both"/>
              <w:rPr>
                <w:rFonts w:hint="eastAsia" w:ascii="宋体" w:hAnsi="宋体"/>
                <w:szCs w:val="21"/>
                <w:highlight w:val="none"/>
                <w:lang w:val="en-US" w:eastAsia="zh-CN"/>
              </w:rPr>
            </w:pPr>
          </w:p>
          <w:p w14:paraId="18E3EB2E">
            <w:pPr>
              <w:ind w:firstLine="210" w:firstLineChars="100"/>
              <w:jc w:val="both"/>
              <w:rPr>
                <w:rFonts w:hint="eastAsia" w:ascii="宋体" w:hAnsi="宋体"/>
                <w:szCs w:val="21"/>
                <w:highlight w:val="none"/>
                <w:lang w:val="en-US" w:eastAsia="zh-CN"/>
              </w:rPr>
            </w:pPr>
          </w:p>
          <w:p w14:paraId="6CA739D4">
            <w:pPr>
              <w:ind w:firstLine="210" w:firstLineChars="100"/>
              <w:jc w:val="both"/>
              <w:rPr>
                <w:rFonts w:hint="eastAsia" w:ascii="宋体" w:hAnsi="宋体"/>
                <w:szCs w:val="21"/>
                <w:highlight w:val="none"/>
                <w:lang w:val="en-US" w:eastAsia="zh-CN"/>
              </w:rPr>
            </w:pPr>
          </w:p>
          <w:p w14:paraId="07725DD4">
            <w:pPr>
              <w:ind w:firstLine="210" w:firstLineChars="100"/>
              <w:jc w:val="both"/>
              <w:rPr>
                <w:rFonts w:hint="eastAsia" w:ascii="宋体" w:hAnsi="宋体"/>
                <w:szCs w:val="21"/>
                <w:highlight w:val="none"/>
                <w:lang w:val="en-US" w:eastAsia="zh-CN"/>
              </w:rPr>
            </w:pPr>
          </w:p>
          <w:p w14:paraId="638302E4">
            <w:pPr>
              <w:ind w:firstLine="210" w:firstLineChars="100"/>
              <w:jc w:val="both"/>
              <w:rPr>
                <w:rFonts w:hint="default"/>
                <w:color w:val="auto"/>
                <w:sz w:val="22"/>
                <w:highlight w:val="none"/>
                <w:lang w:val="en-US"/>
              </w:rPr>
            </w:pPr>
            <w:r>
              <w:rPr>
                <w:rFonts w:hint="eastAsia" w:ascii="宋体" w:hAnsi="宋体"/>
                <w:szCs w:val="21"/>
                <w:highlight w:val="none"/>
                <w:lang w:val="en-US" w:eastAsia="zh-CN"/>
              </w:rPr>
              <w:t>6</w:t>
            </w:r>
          </w:p>
        </w:tc>
        <w:tc>
          <w:tcPr>
            <w:tcW w:w="5097" w:type="dxa"/>
            <w:tcBorders>
              <w:top w:val="single" w:color="auto" w:sz="4" w:space="0"/>
              <w:left w:val="single" w:color="auto" w:sz="4" w:space="0"/>
              <w:bottom w:val="single" w:color="auto" w:sz="4" w:space="0"/>
              <w:right w:val="single" w:color="auto" w:sz="4" w:space="0"/>
            </w:tcBorders>
            <w:vAlign w:val="top"/>
          </w:tcPr>
          <w:p w14:paraId="70B8B451">
            <w:pPr>
              <w:jc w:val="left"/>
              <w:rPr>
                <w:rFonts w:hint="eastAsia" w:ascii="宋体" w:hAnsi="宋体" w:eastAsia="宋体" w:cs="黑体"/>
                <w:b/>
                <w:bCs w:val="0"/>
                <w:sz w:val="21"/>
                <w:szCs w:val="21"/>
                <w:highlight w:val="none"/>
              </w:rPr>
            </w:pPr>
            <w:r>
              <w:rPr>
                <w:rFonts w:hint="eastAsia" w:ascii="宋体" w:hAnsi="宋体" w:eastAsia="宋体" w:cs="黑体"/>
                <w:b/>
                <w:bCs w:val="0"/>
                <w:sz w:val="21"/>
                <w:szCs w:val="21"/>
                <w:highlight w:val="none"/>
              </w:rPr>
              <w:t>（一）评审内容</w:t>
            </w:r>
          </w:p>
          <w:p w14:paraId="0BF5ED7F">
            <w:pPr>
              <w:spacing w:line="24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投标人自2022年6月1日至</w:t>
            </w:r>
            <w:r>
              <w:rPr>
                <w:rFonts w:hint="eastAsia" w:ascii="宋体" w:hAnsi="宋体"/>
                <w:color w:val="auto"/>
                <w:sz w:val="21"/>
                <w:szCs w:val="21"/>
                <w:highlight w:val="none"/>
                <w:lang w:val="en-US" w:eastAsia="zh-CN"/>
              </w:rPr>
              <w:t>投标截止之日</w:t>
            </w:r>
            <w:r>
              <w:rPr>
                <w:rFonts w:hint="eastAsia" w:ascii="宋体" w:hAnsi="宋体" w:eastAsia="宋体"/>
                <w:color w:val="auto"/>
                <w:sz w:val="21"/>
                <w:szCs w:val="21"/>
                <w:highlight w:val="none"/>
                <w:lang w:val="en-US" w:eastAsia="zh-CN"/>
              </w:rPr>
              <w:t>（以合同签订日期为准）承接过同类项目</w:t>
            </w:r>
            <w:r>
              <w:rPr>
                <w:rFonts w:hint="eastAsia" w:ascii="宋体" w:hAnsi="宋体"/>
                <w:color w:val="auto"/>
                <w:sz w:val="21"/>
                <w:szCs w:val="21"/>
                <w:highlight w:val="none"/>
                <w:lang w:val="en-US" w:eastAsia="zh-CN"/>
              </w:rPr>
              <w:t>业绩</w:t>
            </w:r>
            <w:r>
              <w:rPr>
                <w:rFonts w:hint="eastAsia" w:ascii="宋体" w:hAnsi="宋体" w:eastAsia="宋体"/>
                <w:color w:val="auto"/>
                <w:sz w:val="21"/>
                <w:szCs w:val="21"/>
                <w:highlight w:val="none"/>
                <w:lang w:val="en-US" w:eastAsia="zh-CN"/>
              </w:rPr>
              <w:t>，每提供一项得</w:t>
            </w:r>
            <w:r>
              <w:rPr>
                <w:rFonts w:hint="eastAsia" w:ascii="宋体" w:hAnsi="宋体"/>
                <w:color w:val="auto"/>
                <w:sz w:val="21"/>
                <w:szCs w:val="21"/>
                <w:highlight w:val="none"/>
                <w:lang w:val="en-US" w:eastAsia="zh-CN"/>
              </w:rPr>
              <w:t>1.5</w:t>
            </w:r>
            <w:r>
              <w:rPr>
                <w:rFonts w:hint="eastAsia" w:ascii="宋体" w:hAnsi="宋体" w:eastAsia="宋体"/>
                <w:color w:val="auto"/>
                <w:sz w:val="21"/>
                <w:szCs w:val="21"/>
                <w:highlight w:val="none"/>
                <w:lang w:val="en-US" w:eastAsia="zh-CN"/>
              </w:rPr>
              <w:t>分，最高得</w:t>
            </w:r>
            <w:r>
              <w:rPr>
                <w:rFonts w:hint="eastAsia" w:ascii="宋体" w:hAnsi="宋体"/>
                <w:color w:val="auto"/>
                <w:sz w:val="21"/>
                <w:szCs w:val="21"/>
                <w:highlight w:val="none"/>
                <w:lang w:val="en-US" w:eastAsia="zh-CN"/>
              </w:rPr>
              <w:t>6</w:t>
            </w:r>
            <w:r>
              <w:rPr>
                <w:rFonts w:hint="eastAsia" w:ascii="宋体" w:hAnsi="宋体" w:eastAsia="宋体"/>
                <w:color w:val="auto"/>
                <w:sz w:val="21"/>
                <w:szCs w:val="21"/>
                <w:highlight w:val="none"/>
                <w:lang w:val="en-US" w:eastAsia="zh-CN"/>
              </w:rPr>
              <w:t>分，不提供不得分。</w:t>
            </w:r>
          </w:p>
          <w:p w14:paraId="4175E29D">
            <w:pPr>
              <w:jc w:val="left"/>
              <w:rPr>
                <w:rFonts w:hint="eastAsia" w:ascii="宋体" w:hAnsi="宋体" w:eastAsia="宋体" w:cs="黑体"/>
                <w:b/>
                <w:bCs w:val="0"/>
                <w:sz w:val="21"/>
                <w:szCs w:val="21"/>
                <w:highlight w:val="none"/>
              </w:rPr>
            </w:pPr>
            <w:r>
              <w:rPr>
                <w:rFonts w:hint="eastAsia" w:ascii="宋体" w:hAnsi="宋体" w:eastAsia="宋体" w:cs="黑体"/>
                <w:b/>
                <w:bCs w:val="0"/>
                <w:sz w:val="21"/>
                <w:szCs w:val="21"/>
                <w:highlight w:val="none"/>
              </w:rPr>
              <w:t>（二）评分依据</w:t>
            </w:r>
          </w:p>
          <w:p w14:paraId="64C8448C">
            <w:pPr>
              <w:spacing w:line="24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1.提供合同关键信息。通过合同关键信息</w:t>
            </w:r>
            <w:r>
              <w:rPr>
                <w:rFonts w:hint="eastAsia" w:ascii="宋体" w:hAnsi="宋体" w:eastAsia="宋体" w:cs="宋体"/>
                <w:color w:val="auto"/>
                <w:sz w:val="22"/>
                <w:highlight w:val="none"/>
              </w:rPr>
              <w:t>（包括但不限于合同双方的单位名称、合同项目名称、项目内容、合同双方的签字盖章页、签订日期等）</w:t>
            </w:r>
            <w:r>
              <w:rPr>
                <w:rFonts w:hint="eastAsia" w:ascii="宋体" w:hAnsi="宋体" w:eastAsia="宋体"/>
                <w:color w:val="auto"/>
                <w:sz w:val="21"/>
                <w:szCs w:val="21"/>
                <w:highlight w:val="none"/>
                <w:lang w:val="en-US" w:eastAsia="zh-CN"/>
              </w:rPr>
              <w:t>无法判断是否得分的，需同时提供能证明得分的其它证明资料，如项目报告或合同甲方出具的证明文件等。以上材料提供复印件或扫描件，原件备查。</w:t>
            </w:r>
          </w:p>
          <w:p w14:paraId="2CDD1694">
            <w:pPr>
              <w:spacing w:line="240" w:lineRule="auto"/>
              <w:rPr>
                <w:color w:val="auto"/>
                <w:sz w:val="22"/>
                <w:szCs w:val="22"/>
                <w:highlight w:val="none"/>
              </w:rPr>
            </w:pPr>
            <w:r>
              <w:rPr>
                <w:rFonts w:hint="eastAsia" w:ascii="宋体" w:hAnsi="宋体" w:eastAsia="宋体"/>
                <w:color w:val="auto"/>
                <w:sz w:val="21"/>
                <w:szCs w:val="21"/>
                <w:highlight w:val="none"/>
                <w:lang w:val="en-US" w:eastAsia="zh-CN"/>
              </w:rPr>
              <w:t>2.未提供有效证明材料的或者提供的证明材料不符合要求的或者提供的证明材料不清晰导致评审专家无法辨认的，一律作不得分处理。</w:t>
            </w:r>
          </w:p>
        </w:tc>
      </w:tr>
      <w:tr w14:paraId="5A7B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595D049">
            <w:pPr>
              <w:spacing w:line="360" w:lineRule="exact"/>
              <w:jc w:val="center"/>
              <w:rPr>
                <w:rFonts w:hint="eastAsia" w:eastAsia="宋体"/>
                <w:color w:val="auto"/>
                <w:sz w:val="22"/>
                <w:highlight w:val="none"/>
                <w:lang w:val="en-US" w:eastAsia="zh-CN"/>
              </w:rPr>
            </w:pPr>
            <w:r>
              <w:rPr>
                <w:rFonts w:hint="eastAsia"/>
                <w:color w:val="auto"/>
                <w:sz w:val="22"/>
                <w:highlight w:val="none"/>
                <w:lang w:val="en-US" w:eastAsia="zh-CN"/>
              </w:rPr>
              <w:t>2</w:t>
            </w:r>
          </w:p>
        </w:tc>
        <w:tc>
          <w:tcPr>
            <w:tcW w:w="1935" w:type="dxa"/>
            <w:tcBorders>
              <w:top w:val="single" w:color="auto" w:sz="4" w:space="0"/>
              <w:left w:val="single" w:color="auto" w:sz="4" w:space="0"/>
              <w:bottom w:val="single" w:color="auto" w:sz="4" w:space="0"/>
              <w:right w:val="single" w:color="auto" w:sz="4" w:space="0"/>
            </w:tcBorders>
            <w:vAlign w:val="center"/>
          </w:tcPr>
          <w:p w14:paraId="4C5642E1">
            <w:pPr>
              <w:jc w:val="center"/>
              <w:rPr>
                <w:rFonts w:hint="default" w:eastAsia="宋体"/>
                <w:color w:val="auto"/>
                <w:sz w:val="22"/>
                <w:highlight w:val="none"/>
                <w:lang w:val="en-US" w:eastAsia="zh-CN"/>
              </w:rPr>
            </w:pPr>
            <w:r>
              <w:rPr>
                <w:rFonts w:hint="eastAsia"/>
                <w:color w:val="auto"/>
                <w:sz w:val="22"/>
                <w:highlight w:val="none"/>
                <w:lang w:val="en-US" w:eastAsia="zh-CN"/>
              </w:rPr>
              <w:t>履约评价</w:t>
            </w:r>
          </w:p>
        </w:tc>
        <w:tc>
          <w:tcPr>
            <w:tcW w:w="930" w:type="dxa"/>
            <w:tcBorders>
              <w:top w:val="single" w:color="auto" w:sz="4" w:space="0"/>
              <w:left w:val="single" w:color="auto" w:sz="4" w:space="0"/>
              <w:bottom w:val="single" w:color="auto" w:sz="4" w:space="0"/>
              <w:right w:val="single" w:color="auto" w:sz="4" w:space="0"/>
            </w:tcBorders>
            <w:vAlign w:val="center"/>
          </w:tcPr>
          <w:p w14:paraId="3B482200">
            <w:pPr>
              <w:ind w:firstLine="210" w:firstLineChars="100"/>
              <w:jc w:val="both"/>
              <w:rPr>
                <w:rFonts w:hint="default" w:ascii="宋体" w:hAnsi="宋体"/>
                <w:szCs w:val="21"/>
                <w:highlight w:val="none"/>
                <w:lang w:val="en-US" w:eastAsia="zh-CN"/>
              </w:rPr>
            </w:pPr>
            <w:r>
              <w:rPr>
                <w:rFonts w:hint="eastAsia" w:ascii="宋体" w:hAnsi="宋体"/>
                <w:szCs w:val="21"/>
                <w:highlight w:val="none"/>
                <w:lang w:val="en-US" w:eastAsia="zh-CN"/>
              </w:rPr>
              <w:t>6</w:t>
            </w:r>
          </w:p>
        </w:tc>
        <w:tc>
          <w:tcPr>
            <w:tcW w:w="5097" w:type="dxa"/>
            <w:tcBorders>
              <w:top w:val="single" w:color="auto" w:sz="4" w:space="0"/>
              <w:left w:val="single" w:color="auto" w:sz="4" w:space="0"/>
              <w:bottom w:val="single" w:color="auto" w:sz="4" w:space="0"/>
              <w:right w:val="single" w:color="auto" w:sz="4" w:space="0"/>
            </w:tcBorders>
            <w:vAlign w:val="top"/>
          </w:tcPr>
          <w:p w14:paraId="6257CC1D">
            <w:pPr>
              <w:numPr>
                <w:ilvl w:val="0"/>
                <w:numId w:val="0"/>
              </w:numPr>
              <w:ind w:left="420" w:hanging="318"/>
              <w:rPr>
                <w:rFonts w:hint="eastAsia" w:ascii="宋体" w:hAnsi="宋体" w:eastAsia="宋体" w:cs="黑体"/>
                <w:b/>
                <w:bCs w:val="0"/>
                <w:sz w:val="21"/>
                <w:szCs w:val="21"/>
                <w:highlight w:val="none"/>
              </w:rPr>
            </w:pPr>
            <w:r>
              <w:rPr>
                <w:rFonts w:hint="eastAsia" w:ascii="宋体" w:hAnsi="宋体" w:eastAsia="宋体" w:cs="黑体"/>
                <w:b/>
                <w:bCs w:val="0"/>
                <w:sz w:val="21"/>
                <w:szCs w:val="21"/>
                <w:highlight w:val="none"/>
              </w:rPr>
              <w:t>（一）评分内容</w:t>
            </w:r>
          </w:p>
          <w:p w14:paraId="08925150">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投标人在上述“同类项目业绩”评审项中参加评审并被认定有效的业绩，能够提供合同甲方出具的履约评价书</w:t>
            </w:r>
            <w:r>
              <w:rPr>
                <w:rFonts w:hint="eastAsia" w:ascii="宋体" w:hAnsi="宋体"/>
                <w:color w:val="auto"/>
                <w:szCs w:val="21"/>
                <w:highlight w:val="none"/>
              </w:rPr>
              <w:t>（加盖公章）</w:t>
            </w:r>
            <w:r>
              <w:rPr>
                <w:rFonts w:hint="eastAsia" w:ascii="宋体" w:hAnsi="宋体" w:cs="宋体"/>
                <w:color w:val="auto"/>
                <w:szCs w:val="21"/>
                <w:highlight w:val="none"/>
              </w:rPr>
              <w:t>，且评价为优（或评价中的最高等级）的，每份评价书得</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分，评价为</w:t>
            </w:r>
            <w:r>
              <w:rPr>
                <w:rFonts w:hint="eastAsia" w:ascii="宋体" w:hAnsi="宋体" w:cs="宋体"/>
                <w:color w:val="auto"/>
                <w:szCs w:val="21"/>
                <w:highlight w:val="none"/>
                <w:lang w:val="en-US" w:eastAsia="zh-CN"/>
              </w:rPr>
              <w:t>良</w:t>
            </w:r>
            <w:r>
              <w:rPr>
                <w:rFonts w:hint="eastAsia" w:ascii="宋体" w:hAnsi="宋体" w:cs="宋体"/>
                <w:color w:val="auto"/>
                <w:szCs w:val="21"/>
                <w:highlight w:val="none"/>
              </w:rPr>
              <w:t>（或评价中的</w:t>
            </w:r>
            <w:r>
              <w:rPr>
                <w:rFonts w:hint="eastAsia" w:ascii="宋体" w:hAnsi="宋体" w:cs="宋体"/>
                <w:color w:val="auto"/>
                <w:szCs w:val="21"/>
                <w:highlight w:val="none"/>
                <w:lang w:val="en-US" w:eastAsia="zh-CN"/>
              </w:rPr>
              <w:t>次</w:t>
            </w:r>
            <w:r>
              <w:rPr>
                <w:rFonts w:hint="eastAsia" w:ascii="宋体" w:hAnsi="宋体" w:cs="宋体"/>
                <w:color w:val="auto"/>
                <w:szCs w:val="21"/>
                <w:highlight w:val="none"/>
              </w:rPr>
              <w:t>高等级）的，每份评价书得</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rPr>
              <w:t>分，其他情况得0分，最高得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p w14:paraId="097A13F3">
            <w:pPr>
              <w:numPr>
                <w:ilvl w:val="0"/>
                <w:numId w:val="0"/>
              </w:numPr>
              <w:ind w:left="0" w:firstLine="0"/>
              <w:jc w:val="left"/>
              <w:rPr>
                <w:rFonts w:hint="eastAsia" w:ascii="宋体" w:hAnsi="宋体" w:eastAsia="宋体" w:cs="黑体"/>
                <w:b/>
                <w:sz w:val="21"/>
                <w:szCs w:val="21"/>
                <w:highlight w:val="none"/>
              </w:rPr>
            </w:pPr>
            <w:r>
              <w:rPr>
                <w:rFonts w:hint="eastAsia" w:ascii="宋体" w:hAnsi="宋体" w:eastAsia="宋体" w:cs="黑体"/>
                <w:b/>
                <w:bCs w:val="0"/>
                <w:sz w:val="21"/>
                <w:szCs w:val="21"/>
                <w:highlight w:val="none"/>
              </w:rPr>
              <w:t>（二）评分依据</w:t>
            </w:r>
          </w:p>
          <w:p w14:paraId="1C15C40E">
            <w:pPr>
              <w:spacing w:line="240" w:lineRule="auto"/>
              <w:rPr>
                <w:rFonts w:hint="eastAsia" w:ascii="宋体" w:hAnsi="宋体" w:eastAsia="宋体"/>
                <w:color w:val="auto"/>
                <w:sz w:val="21"/>
                <w:szCs w:val="21"/>
                <w:highlight w:val="none"/>
                <w:lang w:val="en-US" w:eastAsia="zh-CN"/>
              </w:rPr>
            </w:pPr>
            <w:r>
              <w:rPr>
                <w:rFonts w:hint="eastAsia" w:ascii="宋体" w:hAnsi="宋体"/>
                <w:szCs w:val="21"/>
                <w:highlight w:val="none"/>
              </w:rPr>
              <w:t>投标人提供用户出具的履约评价书（</w:t>
            </w:r>
            <w:r>
              <w:rPr>
                <w:rFonts w:hint="eastAsia"/>
                <w:highlight w:val="none"/>
              </w:rPr>
              <w:t>加盖用户单位公章）</w:t>
            </w:r>
            <w:r>
              <w:rPr>
                <w:rFonts w:hint="eastAsia" w:ascii="宋体" w:hAnsi="宋体"/>
                <w:szCs w:val="21"/>
                <w:highlight w:val="none"/>
              </w:rPr>
              <w:t>原件扫描件，原件备查，</w:t>
            </w:r>
            <w:r>
              <w:rPr>
                <w:rFonts w:hint="eastAsia"/>
                <w:szCs w:val="21"/>
                <w:highlight w:val="none"/>
              </w:rPr>
              <w:t>未提供或提供不清晰导致无法判断的，不得分</w:t>
            </w:r>
            <w:r>
              <w:rPr>
                <w:rFonts w:hint="eastAsia" w:ascii="宋体" w:hAnsi="宋体" w:cs="宋体"/>
                <w:kern w:val="0"/>
                <w:szCs w:val="21"/>
                <w:highlight w:val="none"/>
              </w:rPr>
              <w:t>。</w:t>
            </w:r>
          </w:p>
        </w:tc>
      </w:tr>
      <w:tr w14:paraId="4091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6F3DD36">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3</w:t>
            </w:r>
          </w:p>
        </w:tc>
        <w:tc>
          <w:tcPr>
            <w:tcW w:w="1935" w:type="dxa"/>
            <w:tcBorders>
              <w:top w:val="single" w:color="auto" w:sz="4" w:space="0"/>
              <w:left w:val="single" w:color="auto" w:sz="4" w:space="0"/>
              <w:bottom w:val="single" w:color="auto" w:sz="4" w:space="0"/>
              <w:right w:val="single" w:color="auto" w:sz="4" w:space="0"/>
            </w:tcBorders>
            <w:vAlign w:val="center"/>
          </w:tcPr>
          <w:p w14:paraId="25D2FE0A">
            <w:pPr>
              <w:jc w:val="center"/>
              <w:rPr>
                <w:rFonts w:ascii="宋体" w:hAnsi="宋体" w:cs="宋体"/>
                <w:szCs w:val="21"/>
              </w:rPr>
            </w:pPr>
            <w:r>
              <w:rPr>
                <w:rFonts w:hint="eastAsia" w:ascii="宋体" w:hAnsi="宋体" w:eastAsia="宋体" w:cs="宋体"/>
                <w:color w:val="auto"/>
                <w:sz w:val="21"/>
                <w:szCs w:val="21"/>
              </w:rPr>
              <w:t>投标人通过相关认证情况</w:t>
            </w:r>
          </w:p>
          <w:p w14:paraId="33498C93">
            <w:pPr>
              <w:jc w:val="center"/>
              <w:rPr>
                <w:rFonts w:hint="eastAsia" w:ascii="宋体" w:hAnsi="宋体"/>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545E4986">
            <w:pPr>
              <w:jc w:val="center"/>
              <w:rPr>
                <w:rFonts w:hint="default" w:ascii="宋体" w:hAnsi="宋体"/>
                <w:szCs w:val="21"/>
                <w:lang w:val="en-US" w:eastAsia="zh-CN"/>
              </w:rPr>
            </w:pPr>
            <w:r>
              <w:rPr>
                <w:rFonts w:hint="eastAsia" w:ascii="宋体" w:hAnsi="宋体" w:cs="宋体"/>
                <w:szCs w:val="21"/>
                <w:lang w:val="en-US" w:eastAsia="zh-CN"/>
              </w:rPr>
              <w:t>3</w:t>
            </w:r>
          </w:p>
        </w:tc>
        <w:tc>
          <w:tcPr>
            <w:tcW w:w="5097" w:type="dxa"/>
            <w:tcBorders>
              <w:top w:val="single" w:color="auto" w:sz="4" w:space="0"/>
              <w:left w:val="single" w:color="auto" w:sz="4" w:space="0"/>
              <w:bottom w:val="single" w:color="auto" w:sz="4" w:space="0"/>
              <w:right w:val="single" w:color="auto" w:sz="4" w:space="0"/>
            </w:tcBorders>
            <w:vAlign w:val="top"/>
          </w:tcPr>
          <w:p w14:paraId="3E923A1A">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63B23371">
            <w:pPr>
              <w:keepNext w:val="0"/>
              <w:wordWrap/>
              <w:snapToGrid/>
              <w:ind w:left="0" w:leftChars="0" w:right="0" w:rightChars="0" w:firstLine="0" w:firstLine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具有有效期内的ISO9001质量管理体系认证证书或ISO22000食品安全管理体系认证证书</w:t>
            </w:r>
            <w:r>
              <w:rPr>
                <w:rFonts w:hint="eastAsia" w:ascii="宋体" w:hAnsi="宋体" w:cs="宋体"/>
                <w:color w:val="auto"/>
                <w:sz w:val="21"/>
                <w:szCs w:val="21"/>
                <w:highlight w:val="none"/>
                <w:lang w:val="en-US" w:eastAsia="zh-CN"/>
              </w:rPr>
              <w:t>，得1分；</w:t>
            </w:r>
          </w:p>
          <w:p w14:paraId="5D41A5CE">
            <w:pPr>
              <w:keepNext w:val="0"/>
              <w:wordWrap/>
              <w:snapToGrid/>
              <w:ind w:left="0" w:leftChars="0" w:right="0" w:rightChars="0" w:firstLine="0" w:firstLine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不具备上述认证证书，但能提供有效期内的食品安全责任险保单（</w:t>
            </w:r>
            <w:r>
              <w:rPr>
                <w:rFonts w:hint="eastAsia" w:ascii="宋体" w:hAnsi="宋体" w:eastAsia="宋体" w:cs="宋体"/>
                <w:color w:val="auto"/>
                <w:sz w:val="21"/>
                <w:szCs w:val="21"/>
                <w:highlight w:val="none"/>
                <w:lang w:val="en-US" w:eastAsia="zh-CN"/>
              </w:rPr>
              <w:t>保险</w:t>
            </w:r>
            <w:r>
              <w:rPr>
                <w:rFonts w:hint="eastAsia" w:ascii="宋体" w:hAnsi="宋体" w:eastAsia="宋体" w:cs="宋体"/>
                <w:color w:val="auto"/>
                <w:sz w:val="21"/>
                <w:szCs w:val="21"/>
                <w:highlight w:val="none"/>
              </w:rPr>
              <w:t>额度不低于50万元，保障范围覆盖本项目供货周期）及食品安全承诺书</w:t>
            </w:r>
            <w:r>
              <w:rPr>
                <w:rFonts w:hint="eastAsia" w:ascii="宋体" w:hAnsi="宋体" w:cs="宋体"/>
                <w:color w:val="auto"/>
                <w:sz w:val="21"/>
                <w:szCs w:val="21"/>
                <w:highlight w:val="none"/>
                <w:lang w:val="en-US" w:eastAsia="zh-CN"/>
              </w:rPr>
              <w:t>（承诺严格按照《中华人民共和国食品安全法》及本项目要求供货），得1分；</w:t>
            </w:r>
          </w:p>
          <w:p w14:paraId="6C39ACCD">
            <w:pPr>
              <w:keepNext w:val="0"/>
              <w:wordWrap/>
              <w:snapToGrid/>
              <w:ind w:left="0" w:leftChars="0" w:right="0" w:rightChars="0" w:firstLine="0" w:firstLine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不具备上述认证证书且无法提供食品安全责任险保单，但能提供食品安全承诺书</w:t>
            </w:r>
            <w:r>
              <w:rPr>
                <w:rFonts w:hint="eastAsia" w:ascii="宋体" w:hAnsi="宋体" w:cs="宋体"/>
                <w:color w:val="auto"/>
                <w:sz w:val="21"/>
                <w:szCs w:val="21"/>
                <w:highlight w:val="none"/>
                <w:lang w:val="en-US" w:eastAsia="zh-CN"/>
              </w:rPr>
              <w:t>（承诺严格按照《中华人民共和国食品安全法》及本项目要求供货）</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p>
          <w:p w14:paraId="7EE2263D">
            <w:pPr>
              <w:keepNext w:val="0"/>
              <w:wordWrap/>
              <w:snapToGrid/>
              <w:ind w:left="0" w:leftChars="0" w:right="0" w:rightChars="0" w:firstLine="0" w:firstLine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4.均未提供的，不得分。</w:t>
            </w:r>
          </w:p>
          <w:p w14:paraId="048FD95E">
            <w:pPr>
              <w:keepNext w:val="0"/>
              <w:wordWrap/>
              <w:snapToGrid/>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如供应商为新成立企业且成立时间不足三个月可提供情况说明或证明材料亦视为符合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若供应商为成立时间不足三个月的新企业，无法提供上述证书，提供加盖公章的成立情况说明及保单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食品安全承诺书的，</w:t>
            </w:r>
            <w:r>
              <w:rPr>
                <w:rFonts w:hint="eastAsia" w:ascii="宋体" w:hAnsi="宋体" w:eastAsia="宋体" w:cs="宋体"/>
                <w:color w:val="auto"/>
                <w:sz w:val="21"/>
                <w:szCs w:val="21"/>
                <w:highlight w:val="none"/>
                <w:lang w:val="en-US" w:eastAsia="zh-CN"/>
              </w:rPr>
              <w:t>亦可</w:t>
            </w:r>
            <w:r>
              <w:rPr>
                <w:rFonts w:hint="eastAsia" w:ascii="宋体" w:hAnsi="宋体" w:eastAsia="宋体" w:cs="宋体"/>
                <w:color w:val="auto"/>
                <w:sz w:val="21"/>
                <w:szCs w:val="21"/>
                <w:highlight w:val="none"/>
              </w:rPr>
              <w:t>按本项第</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档得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若只能提供</w:t>
            </w:r>
            <w:r>
              <w:rPr>
                <w:rFonts w:hint="eastAsia" w:ascii="宋体" w:hAnsi="宋体" w:eastAsia="宋体" w:cs="宋体"/>
                <w:color w:val="auto"/>
                <w:sz w:val="21"/>
                <w:szCs w:val="21"/>
                <w:highlight w:val="none"/>
              </w:rPr>
              <w:t>食品安全承诺书的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按本项第</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档得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3E2791A5">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（二）评分依据</w:t>
            </w:r>
          </w:p>
          <w:p w14:paraId="102B09FA">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1.</w:t>
            </w:r>
            <w:r>
              <w:rPr>
                <w:rFonts w:hint="eastAsia" w:asciiTheme="minorEastAsia" w:hAnsiTheme="minorEastAsia" w:eastAsiaTheme="minorEastAsia" w:cstheme="minorEastAsia"/>
                <w:szCs w:val="21"/>
              </w:rPr>
              <w:t>提供有效的认证证书和全国认证认可信息公开服务平台（认证</w:t>
            </w:r>
            <w:r>
              <w:rPr>
                <w:rFonts w:asciiTheme="minorEastAsia" w:hAnsiTheme="minorEastAsia" w:eastAsiaTheme="minorEastAsia" w:cstheme="minorEastAsia"/>
                <w:szCs w:val="21"/>
              </w:rPr>
              <w:t>e云）</w:t>
            </w:r>
            <w:r>
              <w:rPr>
                <w:rFonts w:hint="eastAsia" w:asciiTheme="minorEastAsia" w:hAnsiTheme="minorEastAsia" w:eastAsiaTheme="minorEastAsia" w:cstheme="minorEastAsia"/>
                <w:szCs w:val="21"/>
              </w:rPr>
              <w:t>（http://cx.cnca.cn/）的认证信息查询截图（截图需显示证书状态为有效）</w:t>
            </w:r>
            <w:r>
              <w:rPr>
                <w:rFonts w:hint="eastAsia" w:ascii="宋体" w:hAnsi="宋体" w:eastAsia="宋体"/>
                <w:color w:val="auto"/>
                <w:sz w:val="21"/>
                <w:szCs w:val="21"/>
              </w:rPr>
              <w:t>、食品安全责任险保单或食品安全承诺书（格式自拟，须加盖公章）复印件或扫描件，原件备查。</w:t>
            </w:r>
          </w:p>
          <w:p w14:paraId="4476FC62">
            <w:pPr>
              <w:spacing w:line="240" w:lineRule="auto"/>
              <w:rPr>
                <w:rFonts w:hint="eastAsia" w:ascii="宋体" w:hAnsi="宋体"/>
                <w:szCs w:val="21"/>
              </w:rPr>
            </w:pPr>
            <w:r>
              <w:rPr>
                <w:rFonts w:hint="eastAsia" w:ascii="宋体" w:hAnsi="宋体" w:eastAsia="宋体"/>
                <w:color w:val="auto"/>
                <w:sz w:val="21"/>
                <w:szCs w:val="21"/>
              </w:rPr>
              <w:t>2.未提供有效证明材料的或者提供的证明材料不符合要求的或者提供的证明材料不清晰导致评审专家无法辨认的，一律作不得分处理。</w:t>
            </w:r>
          </w:p>
        </w:tc>
      </w:tr>
      <w:tr w14:paraId="7BE7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74B6997F">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4</w:t>
            </w:r>
          </w:p>
        </w:tc>
        <w:tc>
          <w:tcPr>
            <w:tcW w:w="1935" w:type="dxa"/>
            <w:tcBorders>
              <w:top w:val="single" w:color="auto" w:sz="4" w:space="0"/>
              <w:left w:val="single" w:color="auto" w:sz="4" w:space="0"/>
              <w:bottom w:val="single" w:color="auto" w:sz="4" w:space="0"/>
              <w:right w:val="single" w:color="auto" w:sz="4" w:space="0"/>
            </w:tcBorders>
            <w:vAlign w:val="center"/>
          </w:tcPr>
          <w:p w14:paraId="0B3AB543">
            <w:pPr>
              <w:jc w:val="center"/>
              <w:rPr>
                <w:rFonts w:hint="eastAsia" w:ascii="宋体" w:hAnsi="宋体"/>
                <w:szCs w:val="21"/>
                <w:highlight w:val="none"/>
              </w:rPr>
            </w:pPr>
            <w:r>
              <w:rPr>
                <w:rFonts w:hint="eastAsia" w:ascii="宋体" w:hAnsi="宋体" w:eastAsia="宋体" w:cs="宋体"/>
                <w:color w:val="auto"/>
                <w:sz w:val="21"/>
                <w:szCs w:val="21"/>
                <w:highlight w:val="none"/>
              </w:rPr>
              <w:t>拟投入本项目运输车辆情况</w:t>
            </w:r>
          </w:p>
        </w:tc>
        <w:tc>
          <w:tcPr>
            <w:tcW w:w="930" w:type="dxa"/>
            <w:tcBorders>
              <w:top w:val="single" w:color="auto" w:sz="4" w:space="0"/>
              <w:left w:val="single" w:color="auto" w:sz="4" w:space="0"/>
              <w:bottom w:val="single" w:color="auto" w:sz="4" w:space="0"/>
              <w:right w:val="single" w:color="auto" w:sz="4" w:space="0"/>
            </w:tcBorders>
            <w:vAlign w:val="center"/>
          </w:tcPr>
          <w:p w14:paraId="78C80BD6">
            <w:pPr>
              <w:jc w:val="center"/>
              <w:rPr>
                <w:rFonts w:hint="default" w:ascii="宋体" w:hAnsi="宋体"/>
                <w:szCs w:val="21"/>
                <w:highlight w:val="none"/>
                <w:lang w:val="en-US" w:eastAsia="zh-CN"/>
              </w:rPr>
            </w:pPr>
            <w:r>
              <w:rPr>
                <w:rFonts w:hint="eastAsia"/>
                <w:highlight w:val="none"/>
                <w:lang w:val="en-US" w:eastAsia="zh-CN"/>
              </w:rPr>
              <w:t>6</w:t>
            </w:r>
          </w:p>
        </w:tc>
        <w:tc>
          <w:tcPr>
            <w:tcW w:w="5097" w:type="dxa"/>
            <w:tcBorders>
              <w:top w:val="single" w:color="auto" w:sz="4" w:space="0"/>
              <w:left w:val="single" w:color="auto" w:sz="4" w:space="0"/>
              <w:bottom w:val="single" w:color="auto" w:sz="4" w:space="0"/>
              <w:right w:val="single" w:color="auto" w:sz="4" w:space="0"/>
            </w:tcBorders>
            <w:vAlign w:val="top"/>
          </w:tcPr>
          <w:p w14:paraId="5CC244F2">
            <w:pPr>
              <w:numPr>
                <w:ilvl w:val="0"/>
                <w:numId w:val="0"/>
              </w:numPr>
              <w:ind w:left="420" w:hanging="318"/>
              <w:rPr>
                <w:rFonts w:hint="eastAsia" w:ascii="宋体" w:hAnsi="宋体" w:eastAsia="宋体" w:cs="黑体"/>
                <w:b/>
                <w:bCs w:val="0"/>
                <w:sz w:val="21"/>
                <w:szCs w:val="21"/>
                <w:highlight w:val="none"/>
              </w:rPr>
            </w:pPr>
            <w:r>
              <w:rPr>
                <w:rFonts w:hint="eastAsia" w:ascii="宋体" w:hAnsi="宋体" w:eastAsia="宋体" w:cs="黑体"/>
                <w:b/>
                <w:bCs w:val="0"/>
                <w:sz w:val="21"/>
                <w:szCs w:val="21"/>
                <w:highlight w:val="none"/>
              </w:rPr>
              <w:t>（一）评分内容</w:t>
            </w:r>
          </w:p>
          <w:p w14:paraId="4C7032F4">
            <w:pPr>
              <w:keepNext/>
              <w:wordWrap w:val="0"/>
              <w:snapToGrid w:val="0"/>
              <w:ind w:left="0" w:leftChars="0" w:right="0" w:rightChars="0" w:firstLine="0" w:firstLineChars="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为保障</w:t>
            </w:r>
            <w:r>
              <w:rPr>
                <w:rFonts w:hint="eastAsia" w:ascii="宋体" w:hAnsi="宋体"/>
                <w:color w:val="auto"/>
                <w:sz w:val="21"/>
                <w:szCs w:val="21"/>
                <w:highlight w:val="none"/>
                <w:lang w:val="en-US" w:eastAsia="zh-CN"/>
              </w:rPr>
              <w:t>物资配送</w:t>
            </w:r>
            <w:r>
              <w:rPr>
                <w:rFonts w:hint="eastAsia" w:ascii="宋体" w:hAnsi="宋体" w:eastAsia="宋体"/>
                <w:color w:val="auto"/>
                <w:sz w:val="21"/>
                <w:szCs w:val="21"/>
                <w:highlight w:val="none"/>
              </w:rPr>
              <w:t>的及时性，对投标人为本项目拟投入的运输车辆（自有或租赁）进行评审，投标人每提供1台</w:t>
            </w:r>
            <w:r>
              <w:rPr>
                <w:rFonts w:hint="eastAsia" w:ascii="宋体" w:hAnsi="宋体"/>
                <w:color w:val="auto"/>
                <w:sz w:val="21"/>
                <w:szCs w:val="21"/>
                <w:highlight w:val="none"/>
                <w:lang w:val="en-US" w:eastAsia="zh-CN"/>
              </w:rPr>
              <w:t>运输</w:t>
            </w:r>
            <w:r>
              <w:rPr>
                <w:rFonts w:hint="eastAsia" w:ascii="宋体" w:hAnsi="宋体" w:eastAsia="宋体"/>
                <w:color w:val="auto"/>
                <w:sz w:val="21"/>
                <w:szCs w:val="21"/>
                <w:highlight w:val="none"/>
              </w:rPr>
              <w:t>车辆的，得</w:t>
            </w: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分，最高得</w:t>
            </w:r>
            <w:r>
              <w:rPr>
                <w:rFonts w:hint="eastAsia" w:ascii="宋体" w:hAnsi="宋体"/>
                <w:color w:val="auto"/>
                <w:sz w:val="21"/>
                <w:szCs w:val="21"/>
                <w:highlight w:val="none"/>
                <w:lang w:val="en-US" w:eastAsia="zh-CN"/>
              </w:rPr>
              <w:t>6</w:t>
            </w:r>
            <w:r>
              <w:rPr>
                <w:rFonts w:hint="eastAsia" w:ascii="宋体" w:hAnsi="宋体" w:eastAsia="宋体"/>
                <w:color w:val="auto"/>
                <w:sz w:val="21"/>
                <w:szCs w:val="21"/>
                <w:highlight w:val="none"/>
              </w:rPr>
              <w:t>分；</w:t>
            </w:r>
          </w:p>
          <w:p w14:paraId="01F5304C">
            <w:pPr>
              <w:numPr>
                <w:ilvl w:val="0"/>
                <w:numId w:val="0"/>
              </w:numPr>
              <w:ind w:left="0" w:firstLine="0"/>
              <w:jc w:val="left"/>
              <w:rPr>
                <w:rFonts w:hint="eastAsia" w:ascii="宋体" w:hAnsi="宋体" w:eastAsia="宋体" w:cs="黑体"/>
                <w:b/>
                <w:sz w:val="21"/>
                <w:szCs w:val="21"/>
                <w:highlight w:val="none"/>
              </w:rPr>
            </w:pPr>
            <w:r>
              <w:rPr>
                <w:rFonts w:hint="eastAsia" w:ascii="宋体" w:hAnsi="宋体" w:eastAsia="宋体" w:cs="黑体"/>
                <w:b/>
                <w:bCs w:val="0"/>
                <w:sz w:val="21"/>
                <w:szCs w:val="21"/>
                <w:highlight w:val="none"/>
              </w:rPr>
              <w:t>（二）评分依据</w:t>
            </w:r>
          </w:p>
          <w:p w14:paraId="6361F868">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1.若提供的是自有车辆，需同时提供以下证明材料，原件备查：</w:t>
            </w:r>
          </w:p>
          <w:p w14:paraId="6AFC11BD">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①车辆购买发票（购买方须为投标人）；</w:t>
            </w:r>
          </w:p>
          <w:p w14:paraId="156845D8">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②检验有效期内的自有车辆行驶证（行驶证登记的所有人须为投标人）；</w:t>
            </w:r>
          </w:p>
          <w:p w14:paraId="2CE0F1C4">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③车头完整正面图片（含车牌号码）。</w:t>
            </w:r>
          </w:p>
          <w:p w14:paraId="5F564BF6">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2.若提供的是租赁车辆，需同时提供以下证明材料：</w:t>
            </w:r>
          </w:p>
          <w:p w14:paraId="1353E8DE">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①租赁合同（须包含租赁车辆车牌号，承租方须为投标人，租赁期限须涵盖本项目投标截止日期）；如租赁结束期未至2026年7月31日，还须提供承诺函（格式自拟，承诺若中标，保证租赁期限可延长至2026年7月31日）；</w:t>
            </w:r>
          </w:p>
          <w:p w14:paraId="05928AEA">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②车头完整正面图片（含车牌号码）；</w:t>
            </w:r>
          </w:p>
          <w:p w14:paraId="230E9A98">
            <w:pPr>
              <w:spacing w:line="24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③检验有效期内的车辆行驶证（行驶证登记的所有人须为出租人）。</w:t>
            </w:r>
          </w:p>
          <w:p w14:paraId="4AAEF1B9">
            <w:pPr>
              <w:spacing w:line="240" w:lineRule="auto"/>
              <w:rPr>
                <w:rFonts w:hint="eastAsia" w:ascii="宋体" w:hAnsi="宋体" w:eastAsia="宋体"/>
                <w:szCs w:val="21"/>
                <w:highlight w:val="none"/>
                <w:lang w:val="en-US" w:eastAsia="zh-CN"/>
              </w:rPr>
            </w:pPr>
            <w:r>
              <w:rPr>
                <w:rFonts w:hint="eastAsia" w:ascii="宋体" w:hAnsi="宋体" w:eastAsia="宋体"/>
                <w:color w:val="auto"/>
                <w:sz w:val="21"/>
                <w:szCs w:val="21"/>
                <w:highlight w:val="none"/>
              </w:rPr>
              <w:t>未按要求提供相关材料或无法凭所提供资料判断是否得分的或证明材料不清晰导致无法识别的，一律作不得分处理。</w:t>
            </w:r>
          </w:p>
        </w:tc>
      </w:tr>
      <w:tr w14:paraId="22C4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ECCFFE0">
            <w:pPr>
              <w:spacing w:line="360" w:lineRule="exact"/>
              <w:jc w:val="center"/>
              <w:rPr>
                <w:rFonts w:hint="eastAsia" w:ascii="Calibri" w:hAnsi="Calibri" w:eastAsia="宋体" w:cs="黑体"/>
                <w:b/>
                <w:bCs/>
                <w:color w:val="auto"/>
                <w:kern w:val="2"/>
                <w:sz w:val="22"/>
                <w:szCs w:val="24"/>
                <w:highlight w:val="none"/>
                <w:lang w:val="en-US" w:eastAsia="zh-CN" w:bidi="ar-SA"/>
              </w:rPr>
            </w:pPr>
            <w:r>
              <w:rPr>
                <w:rFonts w:hint="eastAsia"/>
                <w:b/>
                <w:bCs/>
                <w:color w:val="auto"/>
                <w:sz w:val="22"/>
                <w:highlight w:val="none"/>
                <w:lang w:val="en-US" w:eastAsia="zh-CN"/>
              </w:rPr>
              <w:t>诚信</w:t>
            </w:r>
            <w:r>
              <w:rPr>
                <w:b/>
                <w:bCs/>
                <w:color w:val="auto"/>
                <w:sz w:val="22"/>
                <w:highlight w:val="none"/>
              </w:rPr>
              <w:t>部分</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center"/>
          </w:tcPr>
          <w:p w14:paraId="23F0DFCB">
            <w:pPr>
              <w:spacing w:line="240" w:lineRule="auto"/>
              <w:jc w:val="center"/>
              <w:rPr>
                <w:rFonts w:hint="eastAsia" w:ascii="Calibri" w:hAnsi="Calibri" w:eastAsia="宋体" w:cs="黑体"/>
                <w:b/>
                <w:bCs/>
                <w:color w:val="auto"/>
                <w:kern w:val="2"/>
                <w:sz w:val="22"/>
                <w:szCs w:val="24"/>
                <w:highlight w:val="none"/>
                <w:lang w:val="en-US" w:eastAsia="zh-CN" w:bidi="ar-SA"/>
              </w:rPr>
            </w:pPr>
            <w:r>
              <w:rPr>
                <w:rFonts w:hint="eastAsia"/>
                <w:b/>
                <w:bCs/>
                <w:color w:val="auto"/>
                <w:sz w:val="22"/>
                <w:highlight w:val="none"/>
                <w:lang w:val="en-US" w:eastAsia="zh-CN"/>
              </w:rPr>
              <w:t>5</w:t>
            </w:r>
          </w:p>
        </w:tc>
      </w:tr>
      <w:tr w14:paraId="7EEA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5F85C5CB">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516A50AC">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632EDC11">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726CA887">
            <w:pPr>
              <w:spacing w:line="240" w:lineRule="auto"/>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评分准则</w:t>
            </w:r>
          </w:p>
        </w:tc>
      </w:tr>
      <w:tr w14:paraId="39F2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229F13BA">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1</w:t>
            </w:r>
          </w:p>
        </w:tc>
        <w:tc>
          <w:tcPr>
            <w:tcW w:w="1935" w:type="dxa"/>
            <w:tcBorders>
              <w:top w:val="single" w:color="auto" w:sz="4" w:space="0"/>
              <w:left w:val="single" w:color="auto" w:sz="4" w:space="0"/>
              <w:bottom w:val="single" w:color="auto" w:sz="4" w:space="0"/>
              <w:right w:val="single" w:color="auto" w:sz="4" w:space="0"/>
            </w:tcBorders>
            <w:vAlign w:val="center"/>
          </w:tcPr>
          <w:p w14:paraId="5A97ECC3">
            <w:pPr>
              <w:spacing w:line="360" w:lineRule="exact"/>
              <w:jc w:val="center"/>
              <w:rPr>
                <w:color w:val="auto"/>
                <w:sz w:val="22"/>
                <w:highlight w:val="none"/>
              </w:rPr>
            </w:pPr>
            <w:r>
              <w:rPr>
                <w:rFonts w:hint="eastAsia" w:ascii="宋体" w:hAnsi="宋体" w:eastAsia="宋体"/>
                <w:color w:val="auto"/>
                <w:sz w:val="21"/>
                <w:szCs w:val="21"/>
                <w:highlight w:val="none"/>
              </w:rPr>
              <w:t>诚信</w:t>
            </w:r>
          </w:p>
        </w:tc>
        <w:tc>
          <w:tcPr>
            <w:tcW w:w="930" w:type="dxa"/>
            <w:tcBorders>
              <w:top w:val="single" w:color="auto" w:sz="4" w:space="0"/>
              <w:left w:val="single" w:color="auto" w:sz="4" w:space="0"/>
              <w:bottom w:val="single" w:color="auto" w:sz="4" w:space="0"/>
              <w:right w:val="single" w:color="auto" w:sz="4" w:space="0"/>
            </w:tcBorders>
            <w:vAlign w:val="center"/>
          </w:tcPr>
          <w:p w14:paraId="4B1D0551">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5</w:t>
            </w:r>
          </w:p>
        </w:tc>
        <w:tc>
          <w:tcPr>
            <w:tcW w:w="5097" w:type="dxa"/>
            <w:tcBorders>
              <w:top w:val="single" w:color="auto" w:sz="4" w:space="0"/>
              <w:left w:val="single" w:color="auto" w:sz="4" w:space="0"/>
              <w:bottom w:val="single" w:color="auto" w:sz="4" w:space="0"/>
              <w:right w:val="single" w:color="auto" w:sz="4" w:space="0"/>
            </w:tcBorders>
          </w:tcPr>
          <w:p w14:paraId="244C11A1">
            <w:pPr>
              <w:pStyle w:val="7"/>
              <w:spacing w:line="240" w:lineRule="auto"/>
              <w:rPr>
                <w:color w:val="auto"/>
                <w:sz w:val="22"/>
                <w:szCs w:val="22"/>
                <w:highlight w:val="none"/>
              </w:rPr>
            </w:pPr>
            <w:r>
              <w:rPr>
                <w:rFonts w:hint="eastAsia" w:ascii="宋体" w:hAnsi="宋体" w:eastAsia="宋体" w:cs="黑体"/>
                <w:color w:val="auto"/>
                <w:kern w:val="2"/>
                <w:sz w:val="21"/>
                <w:szCs w:val="21"/>
                <w:highlight w:val="none"/>
                <w:lang w:val="en-US" w:eastAsia="zh-CN" w:bidi="ar-SA"/>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采购代理机构通过“信用中国”、“中国政府采购网”、“深圳市政府采购监管网”以及市、区财政部门认定的其他渠道查询供应商信用信息，投标人无需提供证明材料。）</w:t>
            </w:r>
          </w:p>
        </w:tc>
      </w:tr>
    </w:tbl>
    <w:p w14:paraId="762179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lang w:val="en-US" w:eastAsia="zh-CN"/>
        </w:rPr>
        <w:t>诚信</w:t>
      </w:r>
      <w:r>
        <w:rPr>
          <w:rFonts w:hint="eastAsia" w:ascii="仿宋_GB2312" w:hAnsi="仿宋_GB2312" w:eastAsia="仿宋_GB2312" w:cs="仿宋_GB2312"/>
          <w:bCs/>
          <w:color w:val="auto"/>
          <w:kern w:val="0"/>
          <w:sz w:val="28"/>
          <w:szCs w:val="28"/>
          <w:highlight w:val="none"/>
        </w:rPr>
        <w:t>部分累加分为100分。</w:t>
      </w:r>
    </w:p>
    <w:p w14:paraId="78226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14:paraId="17D94BF5">
      <w:pPr>
        <w:pStyle w:val="27"/>
        <w:keepLines w:val="0"/>
        <w:pageBreakBefore w:val="0"/>
        <w:kinsoku/>
        <w:wordWrap/>
        <w:overflowPunct/>
        <w:topLinePunct w:val="0"/>
        <w:bidi w:val="0"/>
        <w:spacing w:line="52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14:paraId="4A2A73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14:paraId="63D7039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14:paraId="432ACE4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（2）根据《工业和信息化部、国家统计局、国家发展和改革委员会、财政部关于印发中小企业划型标准规定的通知》（工信部联企业〔2011〕300号），本项目各采购标的对应的中小企业划分标准所属行业均为：</w:t>
      </w:r>
      <w:r>
        <w:rPr>
          <w:rFonts w:hint="eastAsia" w:ascii="仿宋_GB2312" w:hAnsi="仿宋_GB2312" w:eastAsia="仿宋_GB2312" w:cs="仿宋_GB2312"/>
          <w:b/>
          <w:bCs w:val="0"/>
          <w:color w:val="auto"/>
          <w:kern w:val="0"/>
          <w:sz w:val="28"/>
          <w:szCs w:val="28"/>
          <w:highlight w:val="none"/>
          <w:u w:val="single"/>
        </w:rPr>
        <w:t>零售业</w:t>
      </w:r>
      <w:r>
        <w:rPr>
          <w:rFonts w:hint="eastAsia" w:ascii="仿宋_GB2312" w:hAnsi="仿宋_GB2312" w:eastAsia="仿宋_GB2312" w:cs="仿宋_GB2312"/>
          <w:bCs/>
          <w:color w:val="auto"/>
          <w:kern w:val="0"/>
          <w:sz w:val="28"/>
          <w:szCs w:val="28"/>
          <w:highlight w:val="none"/>
        </w:rPr>
        <w:t>。</w:t>
      </w:r>
    </w:p>
    <w:p w14:paraId="247208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如须享受优惠政策，除上述资料外，还须提供省级以上监狱管理局、戒毒管理局出具的监狱企业证明文件。</w:t>
      </w:r>
    </w:p>
    <w:p w14:paraId="38499547">
      <w:pPr>
        <w:keepLines w:val="0"/>
        <w:pageBreakBefore w:val="0"/>
        <w:kinsoku/>
        <w:wordWrap/>
        <w:overflowPunct/>
        <w:topLinePunct w:val="0"/>
        <w:bidi w:val="0"/>
        <w:spacing w:line="52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14:paraId="5AB5AD67">
      <w:pPr>
        <w:keepNext w:val="0"/>
        <w:keepLines w:val="0"/>
        <w:pageBreakBefore w:val="0"/>
        <w:widowControl/>
        <w:numPr>
          <w:ilvl w:val="-1"/>
          <w:numId w:val="0"/>
        </w:numPr>
        <w:kinsoku/>
        <w:wordWrap/>
        <w:overflowPunct/>
        <w:topLinePunct w:val="0"/>
        <w:autoSpaceDE/>
        <w:autoSpaceDN/>
        <w:bidi w:val="0"/>
        <w:adjustRightInd/>
        <w:spacing w:line="240" w:lineRule="auto"/>
        <w:jc w:val="left"/>
        <w:textAlignment w:val="auto"/>
        <w:rPr>
          <w:rFonts w:ascii="仿宋_GB2312" w:hAnsi="仿宋_GB2312" w:eastAsia="仿宋_GB2312" w:cs="仿宋_GB2312"/>
          <w:b/>
          <w:bCs/>
          <w:color w:val="auto"/>
          <w:kern w:val="2"/>
          <w:sz w:val="36"/>
          <w:szCs w:val="36"/>
          <w:highlight w:val="none"/>
          <w:lang w:val="en-US" w:eastAsia="zh-CN" w:bidi="ar-SA"/>
        </w:rPr>
      </w:pPr>
      <w:r>
        <w:rPr>
          <w:rFonts w:ascii="仿宋_GB2312" w:hAnsi="仿宋_GB2312" w:eastAsia="仿宋_GB2312" w:cs="仿宋_GB2312"/>
          <w:b/>
          <w:bCs/>
          <w:color w:val="auto"/>
          <w:kern w:val="2"/>
          <w:sz w:val="36"/>
          <w:szCs w:val="36"/>
          <w:highlight w:val="none"/>
          <w:lang w:val="en-US" w:eastAsia="zh-CN" w:bidi="ar-SA"/>
        </w:rPr>
        <w:br w:type="page"/>
      </w:r>
    </w:p>
    <w:p w14:paraId="02524CC4">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14:paraId="76400483">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14:paraId="192C87AA">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14:paraId="2E81C620">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14:paraId="0BBA1B91">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14:paraId="78115AD0">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14:paraId="0A32C47A">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14:paraId="076C1D4C">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14:paraId="7BDE460E">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14:paraId="25DAFF7E">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14:paraId="3DBE4C3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14:paraId="608DEE34">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14:paraId="40145FC1">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14:paraId="058475C4">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14:paraId="668E52AF">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14:paraId="71EC49AA">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14:paraId="12625CD5">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14:paraId="4FF65084">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14:paraId="576768C6">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14:paraId="74335A41">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14:paraId="2D33DBF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14:paraId="47181939">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4413E4DE">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14:paraId="0FAF907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14:paraId="47CA3DAE">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14:paraId="0EE3638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14:paraId="1A8D5FF0">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35EF146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14:paraId="57BE7C5B">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14:paraId="01C262B0">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14:paraId="691F9D0C">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14:paraId="5291BE8A">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14:paraId="3FA8B555">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14:paraId="736C314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14:paraId="747CB11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14:paraId="21DBFBD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14:paraId="77E1E68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14:paraId="3399F5C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14:paraId="6543C229">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bookmarkStart w:id="1" w:name="_Toc20472"/>
      <w:r>
        <w:rPr>
          <w:rFonts w:hint="eastAsia" w:asciiTheme="minorEastAsia" w:hAnsiTheme="minorEastAsia" w:eastAsiaTheme="minorEastAsia"/>
          <w:b/>
          <w:bCs/>
          <w:color w:val="auto"/>
          <w:sz w:val="44"/>
          <w:szCs w:val="44"/>
          <w:highlight w:val="none"/>
        </w:rPr>
        <w:t>特别警示条款</w:t>
      </w:r>
      <w:bookmarkEnd w:id="1"/>
    </w:p>
    <w:p w14:paraId="03F41CE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2" w:name="_Toc16742"/>
      <w:bookmarkStart w:id="3" w:name="_Toc28128"/>
      <w:bookmarkStart w:id="4" w:name="_Toc4719"/>
    </w:p>
    <w:p w14:paraId="0CE0E7C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2"/>
      <w:bookmarkEnd w:id="3"/>
      <w:bookmarkEnd w:id="4"/>
    </w:p>
    <w:p w14:paraId="33F3009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367DFE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14:paraId="686B490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14:paraId="725105E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14:paraId="5999A52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14:paraId="5FA0A1E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14:paraId="5E7989C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14:paraId="3396B32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14:paraId="435E04F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14:paraId="0C40853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14:paraId="617F616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5" w:name="_Toc4026"/>
      <w:bookmarkStart w:id="6" w:name="_Toc6288"/>
      <w:bookmarkStart w:id="7" w:name="_Toc17680"/>
      <w:r>
        <w:rPr>
          <w:rFonts w:hint="eastAsia" w:ascii="仿宋" w:hAnsi="仿宋" w:eastAsia="仿宋" w:cs="仿宋"/>
          <w:color w:val="auto"/>
          <w:sz w:val="28"/>
          <w:szCs w:val="28"/>
          <w:highlight w:val="none"/>
        </w:rPr>
        <w:t>二、《深圳经济特区政府采购条例实施细则》</w:t>
      </w:r>
      <w:bookmarkEnd w:id="5"/>
      <w:bookmarkEnd w:id="6"/>
      <w:bookmarkEnd w:id="7"/>
    </w:p>
    <w:p w14:paraId="3D161AB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14:paraId="270D631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14:paraId="6B00D0E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14:paraId="616A7AF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14:paraId="4F6C327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14:paraId="50D1378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14:paraId="4CBC0D7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14:paraId="3B90D33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14:paraId="0F03561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14:paraId="5A8E5D1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14:paraId="50EEAB9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14:paraId="25AA649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14:paraId="0098259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14:paraId="4935D52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14:paraId="20B05EB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14:paraId="016B0F5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8" w:name="_Toc12769"/>
      <w:bookmarkStart w:id="9" w:name="_Toc5544"/>
      <w:bookmarkStart w:id="10" w:name="_Toc13409"/>
      <w:r>
        <w:rPr>
          <w:rFonts w:hint="eastAsia" w:ascii="仿宋" w:hAnsi="仿宋" w:eastAsia="仿宋" w:cs="仿宋"/>
          <w:color w:val="auto"/>
          <w:sz w:val="28"/>
          <w:szCs w:val="28"/>
          <w:highlight w:val="none"/>
        </w:rPr>
        <w:t>三、《中华人民共和国政府采购法实施条例》</w:t>
      </w:r>
      <w:bookmarkEnd w:id="8"/>
      <w:bookmarkEnd w:id="9"/>
      <w:bookmarkEnd w:id="10"/>
    </w:p>
    <w:p w14:paraId="0BDAEFD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14:paraId="7DDEB63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14:paraId="7BC720EC">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14:paraId="1C723065">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14:paraId="250E7814">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14:paraId="73A3BE3D">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14:paraId="0876A219">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14:paraId="3F15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504E411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14:paraId="050A367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14:paraId="4A0193F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11C4272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7872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5E738FF9">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21689F8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14:paraId="098B1FB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1F84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60EE1F73">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0D681B6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14:paraId="397DCFA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5066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6BB838C5">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1" w:name="_Toc15975"/>
          </w:p>
        </w:tc>
        <w:tc>
          <w:tcPr>
            <w:tcW w:w="7634" w:type="dxa"/>
            <w:vAlign w:val="center"/>
          </w:tcPr>
          <w:p w14:paraId="5C8529A5">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14:paraId="4102471D">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14:paraId="5302DD37">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14:paraId="4D997173">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14:paraId="4D86651D">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14:paraId="52336704">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14:paraId="7340F0D6">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14:paraId="3964569C">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14:paraId="5CC808C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11B8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E684BEF">
            <w:pPr>
              <w:keepNext w:val="0"/>
              <w:keepLines w:val="0"/>
              <w:pageBreakBefore w:val="0"/>
              <w:widowControl w:val="0"/>
              <w:numPr>
                <w:ilvl w:val="0"/>
                <w:numId w:val="2"/>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08FDCA9C">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14:paraId="0D72E51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1"/>
    </w:tbl>
    <w:p w14:paraId="3B31C909">
      <w:pPr>
        <w:pStyle w:val="3"/>
        <w:spacing w:line="240" w:lineRule="atLeast"/>
        <w:rPr>
          <w:color w:val="auto"/>
          <w:highlight w:val="none"/>
        </w:rPr>
      </w:pPr>
    </w:p>
    <w:p w14:paraId="1086FB1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54195ED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6479DF1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5E86E3E6">
      <w:pPr>
        <w:rPr>
          <w:color w:val="auto"/>
          <w:highlight w:val="none"/>
        </w:rPr>
      </w:pPr>
    </w:p>
    <w:p w14:paraId="6E4CF838">
      <w:pPr>
        <w:rPr>
          <w:color w:val="auto"/>
          <w:highlight w:val="none"/>
        </w:rPr>
      </w:pPr>
    </w:p>
    <w:p w14:paraId="5C6921E8">
      <w:pPr>
        <w:rPr>
          <w:color w:val="auto"/>
          <w:highlight w:val="none"/>
        </w:rPr>
      </w:pPr>
    </w:p>
    <w:p w14:paraId="39636D20">
      <w:pPr>
        <w:rPr>
          <w:color w:val="auto"/>
          <w:highlight w:val="none"/>
        </w:rPr>
      </w:pPr>
    </w:p>
    <w:p w14:paraId="601E21B8">
      <w:pPr>
        <w:rPr>
          <w:color w:val="auto"/>
          <w:highlight w:val="none"/>
        </w:rPr>
      </w:pPr>
    </w:p>
    <w:p w14:paraId="08E44F5D">
      <w:pPr>
        <w:rPr>
          <w:color w:val="auto"/>
          <w:highlight w:val="none"/>
        </w:rPr>
      </w:pPr>
    </w:p>
    <w:p w14:paraId="05DDC4E6">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14:paraId="1FB3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14:paraId="53626F18">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14:paraId="5A9F4736">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14:paraId="7F49BDDC">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533D1F1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1846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14:paraId="04ABB746">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14:paraId="75BFC05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14:paraId="41B76A8B">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14:paraId="6AAA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14:paraId="46173349">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14:paraId="16CA9773">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14:paraId="4C78A2A1">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3C7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14:paraId="1AC31E07">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14:paraId="42BBBF1E">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14:paraId="3EC612B6">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14:paraId="4FD8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14:paraId="78F3782E">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14:paraId="1D7244B2">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14:paraId="25791CCE">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DFB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14:paraId="1C06FB8C">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14:paraId="3775864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14:paraId="07D43DF7">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8DA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14:paraId="3168266D">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14:paraId="25902A72">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14:paraId="27B2BADC">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D43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14:paraId="0E6874E8">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14:paraId="6BE878F1">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14:paraId="7432A175">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366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14:paraId="7AAB84DE">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14:paraId="25A966B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14:paraId="02D70EF9">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E93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14:paraId="07CEF882">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14:paraId="382F2AF5">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14:paraId="12292A5A">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ED4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14:paraId="664E4992">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14:paraId="637CA11D">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14:paraId="11CBF54E">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285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14:paraId="58EE33C6">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14:paraId="65277D9E">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14:paraId="1D06731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14:paraId="5B781F85">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14:paraId="4C48802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05132CC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17D18F09">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05684BD7">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14:paraId="10170BA1">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14:paraId="4C342FE6">
      <w:pPr>
        <w:pStyle w:val="3"/>
        <w:spacing w:line="400" w:lineRule="exact"/>
        <w:jc w:val="center"/>
        <w:rPr>
          <w:rFonts w:ascii="宋体" w:hAnsi="宋体" w:cs="宋体"/>
          <w:b/>
          <w:bCs/>
          <w:color w:val="auto"/>
          <w:sz w:val="32"/>
          <w:szCs w:val="32"/>
          <w:highlight w:val="none"/>
        </w:rPr>
      </w:pPr>
      <w:bookmarkStart w:id="12" w:name="_Toc24877"/>
      <w:bookmarkStart w:id="13" w:name="_Toc20190"/>
      <w:bookmarkStart w:id="14" w:name="_Toc417"/>
      <w:r>
        <w:rPr>
          <w:rFonts w:hint="eastAsia" w:ascii="宋体" w:hAnsi="宋体" w:cs="宋体"/>
          <w:b/>
          <w:bCs/>
          <w:color w:val="auto"/>
          <w:sz w:val="28"/>
          <w:szCs w:val="28"/>
          <w:highlight w:val="none"/>
        </w:rPr>
        <w:t>（三）供应商自查表</w:t>
      </w:r>
      <w:bookmarkEnd w:id="12"/>
      <w:bookmarkEnd w:id="13"/>
      <w:bookmarkEnd w:id="14"/>
    </w:p>
    <w:p w14:paraId="407BCA7F">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14:paraId="33CA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14:paraId="68A0BB3C">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14:paraId="18A8F60A">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14:paraId="09EBF523">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14:paraId="7D8A4E26">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14:paraId="6C3016DE">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14:paraId="58A1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65ED3477">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14:paraId="577A1125">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14:paraId="659EB058">
            <w:pPr>
              <w:spacing w:line="360" w:lineRule="exact"/>
              <w:jc w:val="center"/>
              <w:rPr>
                <w:rFonts w:ascii="宋体" w:hAnsi="宋体"/>
                <w:b/>
                <w:color w:val="auto"/>
                <w:szCs w:val="21"/>
                <w:highlight w:val="none"/>
              </w:rPr>
            </w:pPr>
          </w:p>
        </w:tc>
        <w:tc>
          <w:tcPr>
            <w:tcW w:w="780" w:type="dxa"/>
            <w:vAlign w:val="center"/>
          </w:tcPr>
          <w:p w14:paraId="72A40AB4">
            <w:pPr>
              <w:spacing w:line="360" w:lineRule="exact"/>
              <w:jc w:val="center"/>
              <w:rPr>
                <w:rFonts w:ascii="宋体" w:hAnsi="宋体"/>
                <w:b/>
                <w:color w:val="auto"/>
                <w:szCs w:val="21"/>
                <w:highlight w:val="none"/>
              </w:rPr>
            </w:pPr>
          </w:p>
        </w:tc>
      </w:tr>
      <w:tr w14:paraId="14FF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38D555EB">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14:paraId="0B14C166">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14:paraId="0567D3CF">
            <w:pPr>
              <w:spacing w:line="360" w:lineRule="exact"/>
              <w:jc w:val="center"/>
              <w:rPr>
                <w:rFonts w:ascii="宋体" w:hAnsi="宋体"/>
                <w:b/>
                <w:color w:val="auto"/>
                <w:szCs w:val="21"/>
                <w:highlight w:val="none"/>
              </w:rPr>
            </w:pPr>
          </w:p>
        </w:tc>
        <w:tc>
          <w:tcPr>
            <w:tcW w:w="780" w:type="dxa"/>
            <w:vAlign w:val="center"/>
          </w:tcPr>
          <w:p w14:paraId="1E5569AC">
            <w:pPr>
              <w:spacing w:line="360" w:lineRule="exact"/>
              <w:jc w:val="center"/>
              <w:rPr>
                <w:rFonts w:ascii="宋体" w:hAnsi="宋体"/>
                <w:b/>
                <w:color w:val="auto"/>
                <w:szCs w:val="21"/>
                <w:highlight w:val="none"/>
              </w:rPr>
            </w:pPr>
          </w:p>
        </w:tc>
      </w:tr>
      <w:tr w14:paraId="1377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5194D6E5">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14:paraId="21D8111E">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14:paraId="41D7D476">
            <w:pPr>
              <w:spacing w:line="360" w:lineRule="exact"/>
              <w:jc w:val="center"/>
              <w:rPr>
                <w:rFonts w:ascii="宋体" w:hAnsi="宋体"/>
                <w:b/>
                <w:color w:val="auto"/>
                <w:szCs w:val="21"/>
                <w:highlight w:val="none"/>
              </w:rPr>
            </w:pPr>
          </w:p>
        </w:tc>
        <w:tc>
          <w:tcPr>
            <w:tcW w:w="780" w:type="dxa"/>
            <w:vAlign w:val="center"/>
          </w:tcPr>
          <w:p w14:paraId="57721005">
            <w:pPr>
              <w:spacing w:line="360" w:lineRule="exact"/>
              <w:jc w:val="center"/>
              <w:rPr>
                <w:rFonts w:ascii="宋体" w:hAnsi="宋体"/>
                <w:b/>
                <w:color w:val="auto"/>
                <w:szCs w:val="21"/>
                <w:highlight w:val="none"/>
              </w:rPr>
            </w:pPr>
          </w:p>
        </w:tc>
      </w:tr>
      <w:tr w14:paraId="0255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4C5E168B">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14:paraId="1F5996DB">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14:paraId="47461243">
            <w:pPr>
              <w:spacing w:line="360" w:lineRule="exact"/>
              <w:jc w:val="center"/>
              <w:rPr>
                <w:rFonts w:ascii="宋体" w:hAnsi="宋体"/>
                <w:b/>
                <w:color w:val="auto"/>
                <w:szCs w:val="21"/>
                <w:highlight w:val="none"/>
              </w:rPr>
            </w:pPr>
          </w:p>
        </w:tc>
        <w:tc>
          <w:tcPr>
            <w:tcW w:w="780" w:type="dxa"/>
            <w:vAlign w:val="center"/>
          </w:tcPr>
          <w:p w14:paraId="02734804">
            <w:pPr>
              <w:spacing w:line="360" w:lineRule="exact"/>
              <w:jc w:val="center"/>
              <w:rPr>
                <w:rFonts w:ascii="宋体" w:hAnsi="宋体"/>
                <w:b/>
                <w:color w:val="auto"/>
                <w:szCs w:val="21"/>
                <w:highlight w:val="none"/>
              </w:rPr>
            </w:pPr>
          </w:p>
        </w:tc>
      </w:tr>
      <w:tr w14:paraId="0090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62885374">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14:paraId="575FFB75">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14:paraId="304CEE85">
            <w:pPr>
              <w:spacing w:line="360" w:lineRule="exact"/>
              <w:jc w:val="center"/>
              <w:rPr>
                <w:rFonts w:ascii="宋体" w:hAnsi="宋体"/>
                <w:b/>
                <w:color w:val="auto"/>
                <w:szCs w:val="21"/>
                <w:highlight w:val="none"/>
              </w:rPr>
            </w:pPr>
          </w:p>
        </w:tc>
        <w:tc>
          <w:tcPr>
            <w:tcW w:w="780" w:type="dxa"/>
            <w:vAlign w:val="center"/>
          </w:tcPr>
          <w:p w14:paraId="7D0C1FA4">
            <w:pPr>
              <w:spacing w:line="360" w:lineRule="exact"/>
              <w:jc w:val="center"/>
              <w:rPr>
                <w:rFonts w:ascii="宋体" w:hAnsi="宋体"/>
                <w:b/>
                <w:color w:val="auto"/>
                <w:szCs w:val="21"/>
                <w:highlight w:val="none"/>
              </w:rPr>
            </w:pPr>
          </w:p>
        </w:tc>
      </w:tr>
      <w:tr w14:paraId="78FC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1E742FBC">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14:paraId="14057DCE">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14:paraId="0B168DC0">
            <w:pPr>
              <w:spacing w:line="360" w:lineRule="exact"/>
              <w:jc w:val="center"/>
              <w:rPr>
                <w:rFonts w:ascii="宋体" w:hAnsi="宋体"/>
                <w:b/>
                <w:color w:val="auto"/>
                <w:szCs w:val="21"/>
                <w:highlight w:val="none"/>
              </w:rPr>
            </w:pPr>
          </w:p>
        </w:tc>
        <w:tc>
          <w:tcPr>
            <w:tcW w:w="780" w:type="dxa"/>
            <w:vAlign w:val="center"/>
          </w:tcPr>
          <w:p w14:paraId="500E3F35">
            <w:pPr>
              <w:spacing w:line="360" w:lineRule="exact"/>
              <w:jc w:val="center"/>
              <w:rPr>
                <w:rFonts w:ascii="宋体" w:hAnsi="宋体"/>
                <w:b/>
                <w:color w:val="auto"/>
                <w:szCs w:val="21"/>
                <w:highlight w:val="none"/>
              </w:rPr>
            </w:pPr>
          </w:p>
        </w:tc>
      </w:tr>
      <w:tr w14:paraId="4C84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21F8E4C7">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14:paraId="63411619">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14:paraId="0FA7DB70">
            <w:pPr>
              <w:spacing w:line="360" w:lineRule="exact"/>
              <w:jc w:val="center"/>
              <w:rPr>
                <w:rFonts w:ascii="宋体" w:hAnsi="宋体"/>
                <w:b/>
                <w:color w:val="auto"/>
                <w:szCs w:val="21"/>
                <w:highlight w:val="none"/>
              </w:rPr>
            </w:pPr>
          </w:p>
        </w:tc>
        <w:tc>
          <w:tcPr>
            <w:tcW w:w="780" w:type="dxa"/>
            <w:vAlign w:val="center"/>
          </w:tcPr>
          <w:p w14:paraId="480B891E">
            <w:pPr>
              <w:spacing w:line="360" w:lineRule="exact"/>
              <w:jc w:val="center"/>
              <w:rPr>
                <w:rFonts w:ascii="宋体" w:hAnsi="宋体"/>
                <w:b/>
                <w:color w:val="auto"/>
                <w:szCs w:val="21"/>
                <w:highlight w:val="none"/>
              </w:rPr>
            </w:pPr>
          </w:p>
        </w:tc>
      </w:tr>
      <w:tr w14:paraId="1CA0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44E7E53C">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14:paraId="5BD10D15">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14:paraId="7A5F414E">
            <w:pPr>
              <w:spacing w:line="360" w:lineRule="exact"/>
              <w:jc w:val="center"/>
              <w:rPr>
                <w:rFonts w:ascii="宋体" w:hAnsi="宋体"/>
                <w:b/>
                <w:color w:val="auto"/>
                <w:szCs w:val="21"/>
                <w:highlight w:val="none"/>
              </w:rPr>
            </w:pPr>
          </w:p>
        </w:tc>
        <w:tc>
          <w:tcPr>
            <w:tcW w:w="780" w:type="dxa"/>
            <w:vAlign w:val="center"/>
          </w:tcPr>
          <w:p w14:paraId="6AAE8FB0">
            <w:pPr>
              <w:spacing w:line="360" w:lineRule="exact"/>
              <w:jc w:val="center"/>
              <w:rPr>
                <w:rFonts w:ascii="宋体" w:hAnsi="宋体"/>
                <w:b/>
                <w:color w:val="auto"/>
                <w:szCs w:val="21"/>
                <w:highlight w:val="none"/>
              </w:rPr>
            </w:pPr>
          </w:p>
        </w:tc>
      </w:tr>
      <w:tr w14:paraId="3B42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001FE0C7">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14:paraId="4C08CE3A">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14:paraId="7AB8B3E4">
            <w:pPr>
              <w:spacing w:line="360" w:lineRule="exact"/>
              <w:jc w:val="center"/>
              <w:rPr>
                <w:rFonts w:ascii="宋体" w:hAnsi="宋体"/>
                <w:b/>
                <w:color w:val="auto"/>
                <w:szCs w:val="21"/>
                <w:highlight w:val="none"/>
              </w:rPr>
            </w:pPr>
          </w:p>
        </w:tc>
        <w:tc>
          <w:tcPr>
            <w:tcW w:w="780" w:type="dxa"/>
            <w:vAlign w:val="center"/>
          </w:tcPr>
          <w:p w14:paraId="30151E79">
            <w:pPr>
              <w:spacing w:line="360" w:lineRule="exact"/>
              <w:jc w:val="center"/>
              <w:rPr>
                <w:rFonts w:ascii="宋体" w:hAnsi="宋体"/>
                <w:b/>
                <w:color w:val="auto"/>
                <w:szCs w:val="21"/>
                <w:highlight w:val="none"/>
              </w:rPr>
            </w:pPr>
          </w:p>
        </w:tc>
      </w:tr>
      <w:tr w14:paraId="5F10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6C0A2CE9">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14:paraId="4192540D">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14:paraId="49AD0697">
            <w:pPr>
              <w:spacing w:line="360" w:lineRule="exact"/>
              <w:jc w:val="center"/>
              <w:rPr>
                <w:rFonts w:ascii="宋体" w:hAnsi="宋体"/>
                <w:b/>
                <w:color w:val="auto"/>
                <w:szCs w:val="21"/>
                <w:highlight w:val="none"/>
              </w:rPr>
            </w:pPr>
          </w:p>
        </w:tc>
        <w:tc>
          <w:tcPr>
            <w:tcW w:w="780" w:type="dxa"/>
            <w:vAlign w:val="center"/>
          </w:tcPr>
          <w:p w14:paraId="79D029E9">
            <w:pPr>
              <w:spacing w:line="360" w:lineRule="exact"/>
              <w:jc w:val="center"/>
              <w:rPr>
                <w:rFonts w:ascii="宋体" w:hAnsi="宋体"/>
                <w:b/>
                <w:color w:val="auto"/>
                <w:szCs w:val="21"/>
                <w:highlight w:val="none"/>
              </w:rPr>
            </w:pPr>
          </w:p>
        </w:tc>
      </w:tr>
      <w:tr w14:paraId="3CFF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00297B2">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14:paraId="6E6D2121">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14:paraId="1B63767D">
            <w:pPr>
              <w:spacing w:line="360" w:lineRule="exact"/>
              <w:jc w:val="center"/>
              <w:rPr>
                <w:rFonts w:ascii="宋体" w:hAnsi="宋体"/>
                <w:b/>
                <w:color w:val="auto"/>
                <w:szCs w:val="21"/>
                <w:highlight w:val="none"/>
              </w:rPr>
            </w:pPr>
          </w:p>
        </w:tc>
        <w:tc>
          <w:tcPr>
            <w:tcW w:w="780" w:type="dxa"/>
            <w:vAlign w:val="center"/>
          </w:tcPr>
          <w:p w14:paraId="7E0EEDA8">
            <w:pPr>
              <w:spacing w:line="360" w:lineRule="exact"/>
              <w:jc w:val="center"/>
              <w:rPr>
                <w:rFonts w:ascii="宋体" w:hAnsi="宋体"/>
                <w:b/>
                <w:color w:val="auto"/>
                <w:szCs w:val="21"/>
                <w:highlight w:val="none"/>
              </w:rPr>
            </w:pPr>
          </w:p>
        </w:tc>
      </w:tr>
      <w:tr w14:paraId="114E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A5815F4">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14:paraId="5856E29C">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14:paraId="601FDD92">
            <w:pPr>
              <w:spacing w:line="360" w:lineRule="exact"/>
              <w:jc w:val="center"/>
              <w:rPr>
                <w:rFonts w:ascii="宋体" w:hAnsi="宋体"/>
                <w:b/>
                <w:color w:val="auto"/>
                <w:szCs w:val="21"/>
                <w:highlight w:val="none"/>
              </w:rPr>
            </w:pPr>
          </w:p>
        </w:tc>
        <w:tc>
          <w:tcPr>
            <w:tcW w:w="780" w:type="dxa"/>
            <w:vAlign w:val="center"/>
          </w:tcPr>
          <w:p w14:paraId="7E894851">
            <w:pPr>
              <w:spacing w:line="360" w:lineRule="exact"/>
              <w:jc w:val="center"/>
              <w:rPr>
                <w:rFonts w:ascii="宋体" w:hAnsi="宋体"/>
                <w:b/>
                <w:color w:val="auto"/>
                <w:szCs w:val="21"/>
                <w:highlight w:val="none"/>
              </w:rPr>
            </w:pPr>
          </w:p>
        </w:tc>
      </w:tr>
      <w:tr w14:paraId="4C45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8544EBF">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14:paraId="1A9051B6">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14:paraId="55919434">
            <w:pPr>
              <w:spacing w:line="360" w:lineRule="exact"/>
              <w:jc w:val="center"/>
              <w:rPr>
                <w:rFonts w:ascii="宋体" w:hAnsi="宋体"/>
                <w:b/>
                <w:color w:val="auto"/>
                <w:szCs w:val="21"/>
                <w:highlight w:val="none"/>
              </w:rPr>
            </w:pPr>
          </w:p>
        </w:tc>
        <w:tc>
          <w:tcPr>
            <w:tcW w:w="780" w:type="dxa"/>
            <w:vAlign w:val="center"/>
          </w:tcPr>
          <w:p w14:paraId="3EEB0BEA">
            <w:pPr>
              <w:spacing w:line="360" w:lineRule="exact"/>
              <w:jc w:val="center"/>
              <w:rPr>
                <w:rFonts w:ascii="宋体" w:hAnsi="宋体"/>
                <w:b/>
                <w:color w:val="auto"/>
                <w:szCs w:val="21"/>
                <w:highlight w:val="none"/>
              </w:rPr>
            </w:pPr>
          </w:p>
        </w:tc>
      </w:tr>
      <w:tr w14:paraId="4577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424D106">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14:paraId="3F0A6038">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14:paraId="72440121">
            <w:pPr>
              <w:spacing w:line="360" w:lineRule="exact"/>
              <w:jc w:val="center"/>
              <w:rPr>
                <w:rFonts w:ascii="宋体" w:hAnsi="宋体"/>
                <w:b/>
                <w:color w:val="auto"/>
                <w:szCs w:val="21"/>
                <w:highlight w:val="none"/>
              </w:rPr>
            </w:pPr>
          </w:p>
        </w:tc>
        <w:tc>
          <w:tcPr>
            <w:tcW w:w="780" w:type="dxa"/>
            <w:vAlign w:val="center"/>
          </w:tcPr>
          <w:p w14:paraId="6D1EBEE0">
            <w:pPr>
              <w:spacing w:line="360" w:lineRule="exact"/>
              <w:jc w:val="center"/>
              <w:rPr>
                <w:rFonts w:ascii="宋体" w:hAnsi="宋体"/>
                <w:b/>
                <w:color w:val="auto"/>
                <w:szCs w:val="21"/>
                <w:highlight w:val="none"/>
              </w:rPr>
            </w:pPr>
          </w:p>
        </w:tc>
      </w:tr>
      <w:tr w14:paraId="48A5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A7D3488">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14:paraId="6C8ACFE0">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14:paraId="6AB9F7B9">
            <w:pPr>
              <w:spacing w:line="360" w:lineRule="exact"/>
              <w:jc w:val="center"/>
              <w:rPr>
                <w:rFonts w:ascii="宋体" w:hAnsi="宋体"/>
                <w:b/>
                <w:color w:val="auto"/>
                <w:szCs w:val="21"/>
                <w:highlight w:val="none"/>
              </w:rPr>
            </w:pPr>
          </w:p>
        </w:tc>
        <w:tc>
          <w:tcPr>
            <w:tcW w:w="780" w:type="dxa"/>
            <w:vAlign w:val="center"/>
          </w:tcPr>
          <w:p w14:paraId="792E57AC">
            <w:pPr>
              <w:spacing w:line="360" w:lineRule="exact"/>
              <w:jc w:val="center"/>
              <w:rPr>
                <w:rFonts w:ascii="宋体" w:hAnsi="宋体"/>
                <w:b/>
                <w:color w:val="auto"/>
                <w:szCs w:val="21"/>
                <w:highlight w:val="none"/>
              </w:rPr>
            </w:pPr>
          </w:p>
        </w:tc>
      </w:tr>
      <w:tr w14:paraId="54F3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41CB72D7">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14:paraId="1CF15534">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14:paraId="5B1650B1">
            <w:pPr>
              <w:spacing w:line="360" w:lineRule="exact"/>
              <w:jc w:val="center"/>
              <w:rPr>
                <w:rFonts w:ascii="宋体" w:hAnsi="宋体"/>
                <w:b/>
                <w:color w:val="auto"/>
                <w:szCs w:val="21"/>
                <w:highlight w:val="none"/>
              </w:rPr>
            </w:pPr>
          </w:p>
        </w:tc>
        <w:tc>
          <w:tcPr>
            <w:tcW w:w="780" w:type="dxa"/>
            <w:vAlign w:val="center"/>
          </w:tcPr>
          <w:p w14:paraId="1F2EA73B">
            <w:pPr>
              <w:spacing w:line="360" w:lineRule="exact"/>
              <w:jc w:val="center"/>
              <w:rPr>
                <w:rFonts w:ascii="宋体" w:hAnsi="宋体"/>
                <w:b/>
                <w:color w:val="auto"/>
                <w:szCs w:val="21"/>
                <w:highlight w:val="none"/>
              </w:rPr>
            </w:pPr>
          </w:p>
        </w:tc>
      </w:tr>
      <w:tr w14:paraId="70CA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4C08CC9B">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14:paraId="6D255F5A">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14:paraId="53CB6676">
            <w:pPr>
              <w:spacing w:line="360" w:lineRule="exact"/>
              <w:jc w:val="center"/>
              <w:rPr>
                <w:rFonts w:ascii="宋体" w:hAnsi="宋体"/>
                <w:b/>
                <w:color w:val="auto"/>
                <w:szCs w:val="21"/>
                <w:highlight w:val="none"/>
              </w:rPr>
            </w:pPr>
          </w:p>
        </w:tc>
        <w:tc>
          <w:tcPr>
            <w:tcW w:w="780" w:type="dxa"/>
            <w:vAlign w:val="center"/>
          </w:tcPr>
          <w:p w14:paraId="33DABE05">
            <w:pPr>
              <w:spacing w:line="360" w:lineRule="exact"/>
              <w:jc w:val="center"/>
              <w:rPr>
                <w:rFonts w:ascii="宋体" w:hAnsi="宋体"/>
                <w:b/>
                <w:color w:val="auto"/>
                <w:szCs w:val="21"/>
                <w:highlight w:val="none"/>
              </w:rPr>
            </w:pPr>
          </w:p>
        </w:tc>
      </w:tr>
      <w:tr w14:paraId="4ACC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78974623">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14:paraId="0BE35667">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14:paraId="250AC152">
            <w:pPr>
              <w:spacing w:line="360" w:lineRule="exact"/>
              <w:jc w:val="center"/>
              <w:rPr>
                <w:rFonts w:ascii="宋体" w:hAnsi="宋体"/>
                <w:b/>
                <w:color w:val="auto"/>
                <w:szCs w:val="21"/>
                <w:highlight w:val="none"/>
              </w:rPr>
            </w:pPr>
          </w:p>
        </w:tc>
        <w:tc>
          <w:tcPr>
            <w:tcW w:w="780" w:type="dxa"/>
            <w:vAlign w:val="center"/>
          </w:tcPr>
          <w:p w14:paraId="22E422B2">
            <w:pPr>
              <w:spacing w:line="360" w:lineRule="exact"/>
              <w:jc w:val="center"/>
              <w:rPr>
                <w:rFonts w:ascii="宋体" w:hAnsi="宋体"/>
                <w:b/>
                <w:color w:val="auto"/>
                <w:szCs w:val="21"/>
                <w:highlight w:val="none"/>
              </w:rPr>
            </w:pPr>
          </w:p>
        </w:tc>
      </w:tr>
      <w:tr w14:paraId="2B03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3EADB8FE">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14:paraId="52BCCAA5">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14:paraId="00858134">
            <w:pPr>
              <w:spacing w:line="360" w:lineRule="exact"/>
              <w:jc w:val="center"/>
              <w:rPr>
                <w:rFonts w:ascii="宋体" w:hAnsi="宋体"/>
                <w:b/>
                <w:color w:val="auto"/>
                <w:szCs w:val="21"/>
                <w:highlight w:val="none"/>
              </w:rPr>
            </w:pPr>
          </w:p>
        </w:tc>
        <w:tc>
          <w:tcPr>
            <w:tcW w:w="780" w:type="dxa"/>
            <w:vAlign w:val="center"/>
          </w:tcPr>
          <w:p w14:paraId="7B7D521B">
            <w:pPr>
              <w:spacing w:line="360" w:lineRule="exact"/>
              <w:jc w:val="center"/>
              <w:rPr>
                <w:rFonts w:ascii="宋体" w:hAnsi="宋体"/>
                <w:b/>
                <w:color w:val="auto"/>
                <w:szCs w:val="21"/>
                <w:highlight w:val="none"/>
              </w:rPr>
            </w:pPr>
          </w:p>
        </w:tc>
      </w:tr>
      <w:tr w14:paraId="7C28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02502E34">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14:paraId="2CFF134C">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14:paraId="03C09E28">
            <w:pPr>
              <w:spacing w:line="360" w:lineRule="exact"/>
              <w:jc w:val="center"/>
              <w:rPr>
                <w:rFonts w:ascii="宋体" w:hAnsi="宋体"/>
                <w:b/>
                <w:color w:val="auto"/>
                <w:szCs w:val="21"/>
                <w:highlight w:val="none"/>
              </w:rPr>
            </w:pPr>
          </w:p>
        </w:tc>
        <w:tc>
          <w:tcPr>
            <w:tcW w:w="780" w:type="dxa"/>
            <w:vAlign w:val="center"/>
          </w:tcPr>
          <w:p w14:paraId="2A61D68F">
            <w:pPr>
              <w:spacing w:line="360" w:lineRule="exact"/>
              <w:jc w:val="center"/>
              <w:rPr>
                <w:rFonts w:ascii="宋体" w:hAnsi="宋体"/>
                <w:b/>
                <w:color w:val="auto"/>
                <w:szCs w:val="21"/>
                <w:highlight w:val="none"/>
              </w:rPr>
            </w:pPr>
          </w:p>
        </w:tc>
      </w:tr>
    </w:tbl>
    <w:p w14:paraId="77E13EBC">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14:paraId="04D4DEBA">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第五章  供应商标书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BBF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14:paraId="1D7DB89D">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14:paraId="7EF9DD18">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14:paraId="10CD0069">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14:paraId="5E977B5D">
            <w:pPr>
              <w:pStyle w:val="27"/>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b w:val="0"/>
                <w:bCs w:val="0"/>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lang w:val="en-US" w:eastAsia="zh-CN"/>
              </w:rPr>
              <w:t>深圳市龙岗区第七人民医院2026年“医师节”活动物资采购项目</w:t>
            </w:r>
          </w:p>
          <w:p w14:paraId="188831BB">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14:paraId="42A31658">
            <w:pPr>
              <w:pStyle w:val="32"/>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sz w:val="36"/>
                <w:szCs w:val="36"/>
                <w:highlight w:val="none"/>
                <w:lang w:val="en-US" w:eastAsia="zh-CN"/>
              </w:rPr>
              <w:t>深龙七医采[LGQY2026ZW008]</w:t>
            </w:r>
            <w:r>
              <w:rPr>
                <w:rFonts w:hint="eastAsia" w:ascii="仿宋_GB2312" w:hAnsi="仿宋_GB2312" w:eastAsia="仿宋_GB2312" w:cs="仿宋_GB2312"/>
                <w:color w:val="auto"/>
                <w:sz w:val="44"/>
                <w:szCs w:val="44"/>
                <w:highlight w:val="none"/>
              </w:rPr>
              <w:t>）</w:t>
            </w:r>
          </w:p>
          <w:p w14:paraId="643B4117">
            <w:pPr>
              <w:pStyle w:val="32"/>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14:paraId="21424E73">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14:paraId="45438788">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14:paraId="60D5C2B0">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14:paraId="105DD06D">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14:paraId="2EAD63A0">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14:paraId="70EFA74C">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14:paraId="6B7F8E30">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14:paraId="01257A12">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14:paraId="333F28C9">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14:paraId="7891ED5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14:paraId="4BAE1766">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14:paraId="3D21D75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14:paraId="5B2D8CA8">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14:paraId="7DBCE87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rPr>
        <w:t>5.独立承担民事责任能力的法人或其他组织或个体工商户的营业执照</w:t>
      </w:r>
      <w:r>
        <w:rPr>
          <w:rFonts w:hint="eastAsia" w:ascii="仿宋_GB2312" w:hAnsi="仿宋_GB2312" w:eastAsia="仿宋_GB2312" w:cs="仿宋_GB2312"/>
          <w:color w:val="auto"/>
          <w:sz w:val="28"/>
          <w:szCs w:val="28"/>
          <w:highlight w:val="none"/>
          <w:lang w:bidi="ar"/>
        </w:rPr>
        <w:t>或法人证书等证明材料复印件</w:t>
      </w:r>
      <w:r>
        <w:rPr>
          <w:rFonts w:hint="eastAsia" w:ascii="仿宋_GB2312" w:hAnsi="仿宋_GB2312" w:eastAsia="仿宋_GB2312" w:cs="仿宋_GB2312"/>
          <w:color w:val="auto"/>
          <w:sz w:val="28"/>
          <w:szCs w:val="28"/>
          <w:highlight w:val="none"/>
          <w:lang w:val="en-US" w:eastAsia="zh-CN" w:bidi="ar"/>
        </w:rPr>
        <w:t>或扫描件</w:t>
      </w:r>
    </w:p>
    <w:p w14:paraId="4517F32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6.</w:t>
      </w:r>
      <w:r>
        <w:rPr>
          <w:rFonts w:hint="eastAsia" w:ascii="仿宋_GB2312" w:hAnsi="仿宋_GB2312" w:eastAsia="仿宋_GB2312" w:cs="仿宋_GB2312"/>
          <w:color w:val="auto"/>
          <w:sz w:val="28"/>
          <w:szCs w:val="28"/>
          <w:highlight w:val="none"/>
          <w:lang w:bidi="ar"/>
        </w:rPr>
        <w:t>投标文件初审表</w:t>
      </w:r>
    </w:p>
    <w:p w14:paraId="2EFF2CD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7</w:t>
      </w:r>
      <w:r>
        <w:rPr>
          <w:rFonts w:hint="eastAsia" w:ascii="仿宋_GB2312" w:hAnsi="仿宋_GB2312" w:eastAsia="仿宋_GB2312" w:cs="仿宋_GB2312"/>
          <w:color w:val="auto"/>
          <w:sz w:val="28"/>
          <w:szCs w:val="28"/>
          <w:highlight w:val="none"/>
          <w:lang w:bidi="ar"/>
        </w:rPr>
        <w:t>.供应商自查表</w:t>
      </w:r>
    </w:p>
    <w:p w14:paraId="653054CE">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8</w:t>
      </w:r>
      <w:r>
        <w:rPr>
          <w:rFonts w:hint="eastAsia" w:ascii="仿宋_GB2312" w:hAnsi="仿宋_GB2312" w:eastAsia="仿宋_GB2312" w:cs="仿宋_GB2312"/>
          <w:color w:val="auto"/>
          <w:sz w:val="28"/>
          <w:szCs w:val="28"/>
          <w:highlight w:val="none"/>
          <w:lang w:bidi="ar"/>
        </w:rPr>
        <w:t>.投标函</w:t>
      </w:r>
    </w:p>
    <w:p w14:paraId="145F545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9</w:t>
      </w:r>
      <w:r>
        <w:rPr>
          <w:rFonts w:hint="eastAsia" w:ascii="仿宋_GB2312" w:hAnsi="仿宋_GB2312" w:eastAsia="仿宋_GB2312" w:cs="仿宋_GB2312"/>
          <w:color w:val="auto"/>
          <w:sz w:val="28"/>
          <w:szCs w:val="28"/>
          <w:highlight w:val="none"/>
          <w:lang w:bidi="ar"/>
        </w:rPr>
        <w:t>.投标及履约承诺函</w:t>
      </w:r>
    </w:p>
    <w:p w14:paraId="7E35A4A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10</w:t>
      </w:r>
      <w:r>
        <w:rPr>
          <w:rFonts w:hint="eastAsia" w:ascii="仿宋_GB2312" w:hAnsi="仿宋_GB2312" w:eastAsia="仿宋_GB2312" w:cs="仿宋_GB2312"/>
          <w:color w:val="auto"/>
          <w:sz w:val="28"/>
          <w:szCs w:val="28"/>
          <w:highlight w:val="none"/>
          <w:lang w:val="zh-CN" w:bidi="ar"/>
        </w:rPr>
        <w:t>.供应商基本情况表</w:t>
      </w:r>
    </w:p>
    <w:p w14:paraId="689ED7CD">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11</w:t>
      </w:r>
      <w:r>
        <w:rPr>
          <w:rFonts w:hint="eastAsia" w:ascii="仿宋_GB2312" w:hAnsi="仿宋_GB2312" w:eastAsia="仿宋_GB2312" w:cs="仿宋_GB2312"/>
          <w:color w:val="auto"/>
          <w:sz w:val="28"/>
          <w:szCs w:val="28"/>
          <w:highlight w:val="none"/>
          <w:lang w:val="zh-CN" w:bidi="ar"/>
        </w:rPr>
        <w:t>.社会保险证明</w:t>
      </w:r>
    </w:p>
    <w:p w14:paraId="544B0E5A">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12</w:t>
      </w:r>
      <w:r>
        <w:rPr>
          <w:rFonts w:hint="eastAsia" w:ascii="仿宋_GB2312" w:hAnsi="仿宋_GB2312" w:eastAsia="仿宋_GB2312" w:cs="仿宋_GB2312"/>
          <w:color w:val="auto"/>
          <w:sz w:val="28"/>
          <w:szCs w:val="28"/>
          <w:highlight w:val="none"/>
          <w:lang w:val="zh-CN" w:bidi="ar"/>
        </w:rPr>
        <w:t>.开标一览表</w:t>
      </w:r>
    </w:p>
    <w:p w14:paraId="329C821D">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13.</w:t>
      </w:r>
      <w:r>
        <w:rPr>
          <w:rFonts w:hint="eastAsia" w:ascii="仿宋_GB2312" w:hAnsi="仿宋_GB2312" w:eastAsia="仿宋_GB2312" w:cs="仿宋_GB2312"/>
          <w:color w:val="auto"/>
          <w:sz w:val="28"/>
          <w:szCs w:val="28"/>
          <w:highlight w:val="none"/>
          <w:lang w:val="zh-CN" w:bidi="ar"/>
        </w:rPr>
        <w:t>分</w:t>
      </w:r>
      <w:r>
        <w:rPr>
          <w:rFonts w:hint="eastAsia" w:ascii="仿宋_GB2312" w:hAnsi="仿宋_GB2312" w:eastAsia="仿宋_GB2312" w:cs="仿宋_GB2312"/>
          <w:color w:val="auto"/>
          <w:sz w:val="28"/>
          <w:szCs w:val="28"/>
          <w:highlight w:val="none"/>
          <w:lang w:val="en-US" w:eastAsia="zh-CN" w:bidi="ar"/>
        </w:rPr>
        <w:t>项</w:t>
      </w:r>
      <w:r>
        <w:rPr>
          <w:rFonts w:hint="eastAsia" w:ascii="仿宋_GB2312" w:hAnsi="仿宋_GB2312" w:eastAsia="仿宋_GB2312" w:cs="仿宋_GB2312"/>
          <w:color w:val="auto"/>
          <w:sz w:val="28"/>
          <w:szCs w:val="28"/>
          <w:highlight w:val="none"/>
          <w:lang w:val="zh-CN" w:bidi="ar"/>
        </w:rPr>
        <w:t>报价表</w:t>
      </w:r>
    </w:p>
    <w:p w14:paraId="2FF86FC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14.</w:t>
      </w:r>
      <w:r>
        <w:rPr>
          <w:rFonts w:hint="eastAsia" w:ascii="仿宋_GB2312" w:hAnsi="仿宋_GB2312" w:eastAsia="仿宋_GB2312" w:cs="仿宋_GB2312"/>
          <w:color w:val="auto"/>
          <w:sz w:val="28"/>
          <w:szCs w:val="28"/>
          <w:highlight w:val="none"/>
          <w:lang w:val="zh-CN" w:bidi="ar"/>
        </w:rPr>
        <w:t>实质性条款响应情况表</w:t>
      </w:r>
    </w:p>
    <w:p w14:paraId="514DD85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zh-CN" w:bidi="ar"/>
        </w:rPr>
      </w:pPr>
      <w:r>
        <w:rPr>
          <w:rFonts w:hint="eastAsia" w:ascii="仿宋_GB2312" w:hAnsi="仿宋_GB2312" w:eastAsia="仿宋_GB2312" w:cs="仿宋_GB2312"/>
          <w:color w:val="auto"/>
          <w:sz w:val="28"/>
          <w:szCs w:val="28"/>
          <w:highlight w:val="none"/>
          <w:lang w:val="en-US" w:eastAsia="zh-CN" w:bidi="ar"/>
        </w:rPr>
        <w:t>15</w:t>
      </w:r>
      <w:r>
        <w:rPr>
          <w:rFonts w:hint="eastAsia" w:ascii="仿宋_GB2312" w:hAnsi="仿宋_GB2312" w:eastAsia="仿宋_GB2312" w:cs="仿宋_GB2312"/>
          <w:color w:val="auto"/>
          <w:sz w:val="28"/>
          <w:szCs w:val="28"/>
          <w:highlight w:val="none"/>
          <w:lang w:val="zh-CN" w:bidi="ar"/>
        </w:rPr>
        <w:t>.商务条款偏离表</w:t>
      </w:r>
    </w:p>
    <w:p w14:paraId="2345FEC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strike w:val="0"/>
          <w:dstrike w:val="0"/>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16</w:t>
      </w:r>
      <w:r>
        <w:rPr>
          <w:rFonts w:hint="eastAsia" w:ascii="仿宋_GB2312" w:hAnsi="仿宋_GB2312" w:eastAsia="仿宋_GB2312" w:cs="仿宋_GB2312"/>
          <w:color w:val="auto"/>
          <w:sz w:val="28"/>
          <w:szCs w:val="28"/>
          <w:highlight w:val="none"/>
          <w:lang w:val="zh-CN" w:bidi="ar"/>
        </w:rPr>
        <w:t>.</w:t>
      </w:r>
      <w:r>
        <w:rPr>
          <w:rFonts w:hint="eastAsia" w:ascii="仿宋_GB2312" w:hAnsi="仿宋_GB2312" w:eastAsia="仿宋_GB2312" w:cs="仿宋_GB2312"/>
          <w:strike w:val="0"/>
          <w:dstrike w:val="0"/>
          <w:color w:val="auto"/>
          <w:sz w:val="28"/>
          <w:szCs w:val="28"/>
          <w:highlight w:val="none"/>
          <w:lang w:val="en-US" w:eastAsia="zh-CN" w:bidi="ar"/>
        </w:rPr>
        <w:t>服务</w:t>
      </w:r>
      <w:r>
        <w:rPr>
          <w:rFonts w:hint="eastAsia" w:ascii="仿宋_GB2312" w:hAnsi="仿宋_GB2312" w:eastAsia="仿宋_GB2312" w:cs="仿宋_GB2312"/>
          <w:strike w:val="0"/>
          <w:dstrike w:val="0"/>
          <w:color w:val="auto"/>
          <w:sz w:val="28"/>
          <w:szCs w:val="28"/>
          <w:highlight w:val="none"/>
          <w:lang w:val="zh-CN" w:bidi="ar"/>
        </w:rPr>
        <w:t>条款偏离</w:t>
      </w:r>
      <w:r>
        <w:rPr>
          <w:rFonts w:hint="eastAsia" w:ascii="仿宋_GB2312" w:hAnsi="仿宋_GB2312" w:eastAsia="仿宋_GB2312" w:cs="仿宋_GB2312"/>
          <w:strike w:val="0"/>
          <w:dstrike w:val="0"/>
          <w:color w:val="auto"/>
          <w:sz w:val="28"/>
          <w:szCs w:val="28"/>
          <w:highlight w:val="none"/>
          <w:lang w:val="en-US" w:eastAsia="zh-CN" w:bidi="ar"/>
        </w:rPr>
        <w:t>表</w:t>
      </w:r>
    </w:p>
    <w:p w14:paraId="259F8B4C">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17.技术要求偏离表</w:t>
      </w:r>
    </w:p>
    <w:p w14:paraId="7D8AAB02">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18.整体服务方案</w:t>
      </w:r>
    </w:p>
    <w:p w14:paraId="1E1C631E">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19.产品质量保证措施</w:t>
      </w:r>
    </w:p>
    <w:p w14:paraId="7F5B9DB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20.服务承诺</w:t>
      </w:r>
    </w:p>
    <w:p w14:paraId="7061758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21.送货响应时间</w:t>
      </w:r>
    </w:p>
    <w:p w14:paraId="111BBFD5">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22.应急保障能力</w:t>
      </w:r>
    </w:p>
    <w:p w14:paraId="02285DD5">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23.同类项目业绩</w:t>
      </w:r>
    </w:p>
    <w:p w14:paraId="58426FAA">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24.履约评价</w:t>
      </w:r>
    </w:p>
    <w:p w14:paraId="547A005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25.投标人通过相关认证情况</w:t>
      </w:r>
    </w:p>
    <w:p w14:paraId="11517D0D">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26.拟投入本项目运输车辆情况</w:t>
      </w:r>
    </w:p>
    <w:p w14:paraId="41C049F7">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val="zh-CN"/>
        </w:rPr>
        <w:t>.企业诚信</w:t>
      </w:r>
    </w:p>
    <w:p w14:paraId="53CF467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28.</w:t>
      </w:r>
      <w:r>
        <w:rPr>
          <w:rFonts w:hint="eastAsia" w:ascii="仿宋_GB2312" w:hAnsi="仿宋_GB2312" w:eastAsia="仿宋_GB2312" w:cs="仿宋_GB2312"/>
          <w:color w:val="auto"/>
          <w:sz w:val="28"/>
          <w:szCs w:val="28"/>
          <w:highlight w:val="none"/>
          <w:lang w:val="zh-CN"/>
        </w:rPr>
        <w:t>中小企业声明函</w:t>
      </w:r>
    </w:p>
    <w:p w14:paraId="64605576">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lang w:val="zh-CN"/>
        </w:rPr>
        <w:t>.其他证明材料</w:t>
      </w:r>
    </w:p>
    <w:p w14:paraId="0B41653D">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ADBED7F">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90C200D">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6E4B69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BA313DE">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997DFB5">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A81D5B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81F81B5">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378DE5A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E9C03E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3D8B6F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0A277FD6">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D62E2C6">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09B464BD">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A0698DE">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927979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64D653C">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B3AE4A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E41C57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B65F07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7FC928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8"/>
          <w:szCs w:val="28"/>
          <w:highlight w:val="none"/>
          <w:lang w:bidi="ar"/>
        </w:rPr>
      </w:pPr>
    </w:p>
    <w:p w14:paraId="20DE5C59">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14:paraId="4FCD970D">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14:paraId="6F4F1AD9">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46154812">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0E63D2F6">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w:t>
      </w:r>
      <w:r>
        <w:rPr>
          <w:rFonts w:hint="eastAsia" w:ascii="仿宋_GB2312" w:hAnsi="仿宋_GB2312" w:eastAsia="仿宋_GB2312" w:cs="仿宋_GB2312"/>
          <w:color w:val="auto"/>
          <w:sz w:val="28"/>
          <w:szCs w:val="28"/>
          <w:highlight w:val="none"/>
          <w:lang w:val="en-US" w:eastAsia="zh-CN"/>
        </w:rPr>
        <w:t>折扣率</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参与投标并按招标文件要求承包上述项目，并许以如下承诺：</w:t>
      </w:r>
    </w:p>
    <w:p w14:paraId="6536D615">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14:paraId="1B2EC3FA">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14:paraId="6828278F">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14:paraId="1AB87139">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14:paraId="6555491F">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14:paraId="052F8873">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1BF76020">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34CF1B5D">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14:paraId="5C798945">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14:paraId="54A4898D">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14:paraId="6683604E">
      <w:pPr>
        <w:keepLines w:val="0"/>
        <w:pageBreakBefore w:val="0"/>
        <w:kinsoku/>
        <w:wordWrap/>
        <w:overflowPunct/>
        <w:topLinePunct w:val="0"/>
        <w:bidi w:val="0"/>
        <w:spacing w:line="500" w:lineRule="exact"/>
        <w:ind w:firstLine="3640" w:firstLineChars="13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14:paraId="3CC9A459">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653A1835">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14:paraId="58F4072E">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42FCA651">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5B5B405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14:paraId="7D59E8A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14:paraId="1E4F046D">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14:paraId="56D6D529">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14:paraId="19A0E44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14:paraId="6C9D3B8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14:paraId="7DFFA70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14:paraId="22F3ED0B">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704C125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7F184F3C">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67ADFC3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0DF2B2F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14:paraId="2D033B38">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22D010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14:paraId="67D3D0C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088B1AAB">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3E6D9F49">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14:paraId="03D85DB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14:paraId="4B33691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14:paraId="4814197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14:paraId="4F7E116B">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059E07E7">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2C6BCB6D">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14:paraId="4BDFB4BB">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14:paraId="6D1086DB">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bookmarkStart w:id="15" w:name="_Toc24111"/>
    </w:p>
    <w:p w14:paraId="705FBFEF">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14:paraId="40B123D2">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6B511097">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14:paraId="3C20DEF2">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14:paraId="00A29916">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19316D8E">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14:paraId="62776053">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24B7239E">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14:paraId="36652721">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14:paraId="33B1BF1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132B235F">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14:paraId="1F4166D2">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14:paraId="47C6F86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02E41978">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28A6A335">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14:paraId="37116AE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59C4A884">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0867CA2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07B9755B">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7B45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5E4B37D2">
            <w:pPr>
              <w:keepLines w:val="0"/>
              <w:pageBreakBefore w:val="0"/>
              <w:kinsoku/>
              <w:wordWrap/>
              <w:overflowPunct/>
              <w:topLinePunct w:val="0"/>
              <w:bidi w:val="0"/>
              <w:spacing w:line="560" w:lineRule="exact"/>
              <w:rPr>
                <w:color w:val="auto"/>
                <w:highlight w:val="none"/>
              </w:rPr>
            </w:pPr>
          </w:p>
          <w:p w14:paraId="1130F0D1">
            <w:pPr>
              <w:keepLines w:val="0"/>
              <w:pageBreakBefore w:val="0"/>
              <w:kinsoku/>
              <w:wordWrap/>
              <w:overflowPunct/>
              <w:topLinePunct w:val="0"/>
              <w:bidi w:val="0"/>
              <w:spacing w:line="560" w:lineRule="exact"/>
              <w:rPr>
                <w:color w:val="auto"/>
                <w:highlight w:val="none"/>
              </w:rPr>
            </w:pPr>
          </w:p>
          <w:p w14:paraId="24784DD0">
            <w:pPr>
              <w:pStyle w:val="8"/>
              <w:keepLines w:val="0"/>
              <w:pageBreakBefore w:val="0"/>
              <w:kinsoku/>
              <w:wordWrap/>
              <w:overflowPunct/>
              <w:topLinePunct w:val="0"/>
              <w:bidi w:val="0"/>
              <w:spacing w:line="560" w:lineRule="exact"/>
              <w:rPr>
                <w:rFonts w:hint="eastAsia"/>
                <w:color w:val="auto"/>
                <w:highlight w:val="none"/>
              </w:rPr>
            </w:pPr>
          </w:p>
          <w:p w14:paraId="1C9E57D7">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14:paraId="2AA0E9E7">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3C2B8FD6">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14:paraId="740D9D4D">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1B85ADD5">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2F0FE2B7">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6E50950C">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47124F6E">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14:paraId="56B151E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14:paraId="58B8FF56">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14:paraId="08ED747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14:paraId="07229DD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11B6B536">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14:paraId="1D4A79D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14:paraId="303A48EA">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14:paraId="22B497A1">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14:paraId="67B67467">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40FC6ABD">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14:paraId="03F5414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14:paraId="578C9AB3">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1E88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14:paraId="02A19685">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4FC65DB3">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0354F573">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14:paraId="5480EFBE">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14:paraId="3E3C99D2">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14:paraId="574C9A14">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bookmarkEnd w:id="15"/>
    </w:p>
    <w:p w14:paraId="753C56C5">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0407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14:paraId="3F1EC8D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14:paraId="1F52FF1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7F8D9E0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14:paraId="3055194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7590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6DC9224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14:paraId="69661E9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5D06334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14:paraId="1EACEC9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4E2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0E607C9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14:paraId="73D9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428BA24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14:paraId="66F66B1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14:paraId="199BAA9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14:paraId="6FDE867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14:paraId="6DEC8A2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14:paraId="4FE37D9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14:paraId="26B08C4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14:paraId="3E5D15E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14:paraId="43BF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45A7A1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14:paraId="0BC86FA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14:paraId="3DA1375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C2D8FB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C25A9B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283427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CAB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7C813E6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14:paraId="7E5B901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14:paraId="2206085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6CDDD7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CC3859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612DE9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D5D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706FE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14:paraId="1679728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14:paraId="222AA7F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7534FE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AA0816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093714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1A52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2785E04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14:paraId="2C25A63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14:paraId="2135702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C609FA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387856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81D001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4FA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D884FC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14:paraId="77B1951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14:paraId="2FC4855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6849D9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C7E655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B29470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57B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90D7D7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14:paraId="16235CD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14:paraId="79CAB3D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60C044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80528B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6F2BC6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1A0B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231A2BAA">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14:paraId="1B24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1BBC2E7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14:paraId="6206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0787BE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14:paraId="4FBAB5F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14:paraId="42D175C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14:paraId="7415156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0410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5EC9BE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14:paraId="31D45E0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14:paraId="5653269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4BE4B1D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18E87A5E">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14:paraId="665E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5D7668D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14:paraId="57F7618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14:paraId="20432E6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66BBCBEE">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48C5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3EE60425">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14:paraId="169B89C0">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14:paraId="71047082">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14:paraId="7BE82FC5">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14:paraId="4ACE39CE">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14:paraId="31F99780">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6" w:name="_Toc17532"/>
      <w:bookmarkStart w:id="17" w:name="_Toc14311"/>
      <w:r>
        <w:rPr>
          <w:rFonts w:hint="eastAsia" w:ascii="宋体" w:hAnsi="宋体" w:cs="宋体"/>
          <w:color w:val="auto"/>
          <w:kern w:val="0"/>
          <w:sz w:val="44"/>
          <w:szCs w:val="44"/>
          <w:highlight w:val="none"/>
          <w:lang w:bidi="ar"/>
        </w:rPr>
        <w:t>提供社会保险证明</w:t>
      </w:r>
      <w:bookmarkEnd w:id="16"/>
      <w:bookmarkEnd w:id="17"/>
    </w:p>
    <w:p w14:paraId="4A3D1128">
      <w:pPr>
        <w:pStyle w:val="26"/>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14:paraId="7F8F741C">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14:paraId="35137C9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14:paraId="328A47E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14:paraId="337C7CE3">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14:paraId="222213C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14:paraId="7263D4C1">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14:paraId="3FA6FCEF">
      <w:pPr>
        <w:pStyle w:val="8"/>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14:paraId="09BD7FA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14:paraId="35DF8CDA">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14:paraId="246C4421">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14:paraId="1A20D1F9">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14:paraId="3A7BD8AF">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14:paraId="2EC1A15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14:paraId="65E6CCDB">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14:paraId="5D90A46D">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09AD85F2">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14:paraId="7007B2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14:paraId="418406DA">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14:paraId="6235418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14:paraId="396E8F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14:paraId="2650C45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14:paraId="39148C5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14:paraId="3F22E86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2857CE2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14:paraId="7BE9A22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14:paraId="3787B35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14:paraId="7AA210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14:paraId="13760C0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14:paraId="3F1148C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14:paraId="3710402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14:paraId="182C392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14:paraId="275712D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14:paraId="3E1CAB6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14:paraId="21526F3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14:paraId="574F149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14:paraId="7EE9772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14:paraId="4929898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14:paraId="6199159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14:paraId="0022366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6AA9056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14:paraId="4E915EE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14:paraId="3FE5D2A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14:paraId="7CC7B379">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14:paraId="5B094DEB">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14:paraId="77543313">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14:paraId="4BB17519">
      <w:pPr>
        <w:pStyle w:val="8"/>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5E69EE50">
      <w:pPr>
        <w:pStyle w:val="8"/>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14:paraId="777F62AE">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14:paraId="1AA11AD4">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14:paraId="1D2C506F">
      <w:pPr>
        <w:pStyle w:val="8"/>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14:paraId="3C743B6D">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14:paraId="06F4F834">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14:paraId="6403B0CC">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14:paraId="1F218C7C">
      <w:pPr>
        <w:pStyle w:val="8"/>
        <w:keepLines w:val="0"/>
        <w:pageBreakBefore w:val="0"/>
        <w:kinsoku/>
        <w:wordWrap/>
        <w:overflowPunct/>
        <w:topLinePunct w:val="0"/>
        <w:bidi w:val="0"/>
        <w:spacing w:line="560" w:lineRule="exact"/>
        <w:rPr>
          <w:rFonts w:hint="eastAsia"/>
          <w:color w:val="auto"/>
          <w:highlight w:val="none"/>
        </w:rPr>
      </w:pPr>
    </w:p>
    <w:p w14:paraId="2BBB8C4D">
      <w:pPr>
        <w:pStyle w:val="8"/>
        <w:keepLines w:val="0"/>
        <w:pageBreakBefore w:val="0"/>
        <w:kinsoku/>
        <w:wordWrap/>
        <w:overflowPunct/>
        <w:topLinePunct w:val="0"/>
        <w:bidi w:val="0"/>
        <w:spacing w:line="560" w:lineRule="exact"/>
        <w:rPr>
          <w:rFonts w:hint="eastAsia"/>
          <w:color w:val="auto"/>
          <w:highlight w:val="none"/>
        </w:rPr>
      </w:pPr>
    </w:p>
    <w:p w14:paraId="49C97EF4">
      <w:pPr>
        <w:pStyle w:val="8"/>
        <w:keepLines w:val="0"/>
        <w:pageBreakBefore w:val="0"/>
        <w:kinsoku/>
        <w:wordWrap/>
        <w:overflowPunct/>
        <w:topLinePunct w:val="0"/>
        <w:bidi w:val="0"/>
        <w:spacing w:line="560" w:lineRule="exact"/>
        <w:rPr>
          <w:rFonts w:hint="eastAsia"/>
          <w:color w:val="auto"/>
          <w:highlight w:val="none"/>
        </w:rPr>
      </w:pPr>
    </w:p>
    <w:p w14:paraId="7F6A1939">
      <w:pPr>
        <w:spacing w:line="560" w:lineRule="exact"/>
        <w:rPr>
          <w:rFonts w:hint="eastAsia"/>
          <w:color w:val="auto"/>
          <w:highlight w:val="none"/>
        </w:rPr>
      </w:pPr>
    </w:p>
    <w:p w14:paraId="17A80113">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14:paraId="25921CCE">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14:paraId="07F2C5EB">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14:paraId="4B1633E5">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DC26889">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76A8D23F">
      <w:pPr>
        <w:pStyle w:val="8"/>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14:paraId="50F86ABC">
      <w:pPr>
        <w:keepLines w:val="0"/>
        <w:pageBreakBefore w:val="0"/>
        <w:kinsoku/>
        <w:wordWrap/>
        <w:overflowPunct/>
        <w:topLinePunct w:val="0"/>
        <w:bidi w:val="0"/>
        <w:spacing w:line="560" w:lineRule="exact"/>
        <w:rPr>
          <w:color w:val="auto"/>
          <w:sz w:val="28"/>
          <w:szCs w:val="28"/>
          <w:highlight w:val="none"/>
        </w:rPr>
      </w:pPr>
    </w:p>
    <w:p w14:paraId="4451D9C0">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491EE6AF">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14:paraId="29DA8380">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51763E87">
      <w:pPr>
        <w:pStyle w:val="3"/>
        <w:spacing w:line="560" w:lineRule="exact"/>
        <w:rPr>
          <w:rFonts w:hint="eastAsia" w:ascii="仿宋_GB2312" w:hAnsi="仿宋_GB2312" w:eastAsia="仿宋_GB2312" w:cs="仿宋_GB2312"/>
          <w:color w:val="auto"/>
          <w:sz w:val="32"/>
          <w:szCs w:val="32"/>
          <w:highlight w:val="none"/>
        </w:rPr>
      </w:pPr>
    </w:p>
    <w:p w14:paraId="4B0F491F">
      <w:pPr>
        <w:spacing w:line="560" w:lineRule="exact"/>
        <w:rPr>
          <w:rFonts w:hint="eastAsia" w:ascii="仿宋_GB2312" w:hAnsi="仿宋_GB2312" w:eastAsia="仿宋_GB2312" w:cs="仿宋_GB2312"/>
          <w:color w:val="auto"/>
          <w:sz w:val="32"/>
          <w:szCs w:val="32"/>
          <w:highlight w:val="none"/>
        </w:rPr>
      </w:pPr>
    </w:p>
    <w:p w14:paraId="5413F9AA">
      <w:pPr>
        <w:spacing w:line="560" w:lineRule="exact"/>
        <w:rPr>
          <w:rFonts w:hint="eastAsia" w:ascii="仿宋_GB2312" w:hAnsi="仿宋_GB2312" w:eastAsia="仿宋_GB2312" w:cs="仿宋_GB2312"/>
          <w:color w:val="auto"/>
          <w:sz w:val="32"/>
          <w:szCs w:val="32"/>
          <w:highlight w:val="none"/>
        </w:rPr>
      </w:pPr>
    </w:p>
    <w:p w14:paraId="64FB8A36">
      <w:pPr>
        <w:spacing w:line="560" w:lineRule="exact"/>
        <w:rPr>
          <w:rFonts w:hint="eastAsia" w:ascii="仿宋_GB2312" w:hAnsi="仿宋_GB2312" w:eastAsia="仿宋_GB2312" w:cs="仿宋_GB2312"/>
          <w:color w:val="auto"/>
          <w:sz w:val="32"/>
          <w:szCs w:val="32"/>
          <w:highlight w:val="none"/>
        </w:rPr>
      </w:pPr>
    </w:p>
    <w:p w14:paraId="5D9480A1">
      <w:pPr>
        <w:spacing w:line="560" w:lineRule="exact"/>
        <w:rPr>
          <w:rFonts w:hint="eastAsia" w:ascii="仿宋_GB2312" w:hAnsi="仿宋_GB2312" w:eastAsia="仿宋_GB2312" w:cs="仿宋_GB2312"/>
          <w:color w:val="auto"/>
          <w:sz w:val="32"/>
          <w:szCs w:val="32"/>
          <w:highlight w:val="none"/>
        </w:rPr>
      </w:pPr>
    </w:p>
    <w:p w14:paraId="02EC9A7C">
      <w:pPr>
        <w:pStyle w:val="3"/>
        <w:spacing w:line="560" w:lineRule="exact"/>
        <w:rPr>
          <w:rFonts w:hint="eastAsia"/>
          <w:color w:val="auto"/>
          <w:highlight w:val="none"/>
        </w:rPr>
      </w:pPr>
    </w:p>
    <w:p w14:paraId="2DBFF3AF">
      <w:pPr>
        <w:keepLines w:val="0"/>
        <w:pageBreakBefore w:val="0"/>
        <w:numPr>
          <w:ilvl w:val="0"/>
          <w:numId w:val="3"/>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14:paraId="2D5E8C1A">
      <w:pPr>
        <w:pStyle w:val="8"/>
        <w:keepLines w:val="0"/>
        <w:pageBreakBefore w:val="0"/>
        <w:kinsoku/>
        <w:wordWrap/>
        <w:overflowPunct/>
        <w:topLinePunct w:val="0"/>
        <w:bidi w:val="0"/>
        <w:spacing w:line="560" w:lineRule="exact"/>
        <w:rPr>
          <w:rFonts w:hint="eastAsia"/>
          <w:color w:val="auto"/>
          <w:highlight w:val="none"/>
        </w:rPr>
      </w:pPr>
    </w:p>
    <w:p w14:paraId="51DDAB92">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32D12619">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52E3C241">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14:paraId="4220AB21">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77C24679">
      <w:pPr>
        <w:pStyle w:val="8"/>
        <w:keepLines w:val="0"/>
        <w:pageBreakBefore w:val="0"/>
        <w:kinsoku/>
        <w:wordWrap/>
        <w:overflowPunct/>
        <w:topLinePunct w:val="0"/>
        <w:bidi w:val="0"/>
        <w:spacing w:line="560" w:lineRule="exact"/>
        <w:rPr>
          <w:rFonts w:hint="eastAsia"/>
          <w:color w:val="auto"/>
          <w:sz w:val="28"/>
          <w:szCs w:val="28"/>
          <w:highlight w:val="none"/>
        </w:rPr>
      </w:pPr>
    </w:p>
    <w:p w14:paraId="04D38AA7">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26AA8593">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14:paraId="576D58DF">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5DF62705">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180C4B94">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644" w:right="1474" w:bottom="1531" w:left="1474" w:header="31" w:footer="1587" w:gutter="0"/>
          <w:pgNumType w:fmt="numberInDash"/>
          <w:cols w:space="720" w:num="1"/>
          <w:docGrid w:type="lines" w:linePitch="312" w:charSpace="0"/>
        </w:sectPr>
      </w:pPr>
    </w:p>
    <w:tbl>
      <w:tblPr>
        <w:tblStyle w:val="19"/>
        <w:tblW w:w="12782" w:type="dxa"/>
        <w:tblInd w:w="0" w:type="dxa"/>
        <w:tblLayout w:type="fixed"/>
        <w:tblCellMar>
          <w:top w:w="15" w:type="dxa"/>
          <w:left w:w="15" w:type="dxa"/>
          <w:bottom w:w="15" w:type="dxa"/>
          <w:right w:w="15" w:type="dxa"/>
        </w:tblCellMar>
      </w:tblPr>
      <w:tblGrid>
        <w:gridCol w:w="4465"/>
        <w:gridCol w:w="4150"/>
        <w:gridCol w:w="4167"/>
      </w:tblGrid>
      <w:tr w14:paraId="0F09138C">
        <w:tblPrEx>
          <w:tblCellMar>
            <w:top w:w="15" w:type="dxa"/>
            <w:left w:w="15" w:type="dxa"/>
            <w:bottom w:w="15" w:type="dxa"/>
            <w:right w:w="15" w:type="dxa"/>
          </w:tblCellMar>
        </w:tblPrEx>
        <w:trPr>
          <w:trHeight w:val="705" w:hRule="atLeast"/>
        </w:trPr>
        <w:tc>
          <w:tcPr>
            <w:tcW w:w="12782" w:type="dxa"/>
            <w:gridSpan w:val="3"/>
            <w:noWrap/>
            <w:vAlign w:val="center"/>
          </w:tcPr>
          <w:p w14:paraId="72E3DCA2">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rPr>
            </w:pPr>
          </w:p>
          <w:p w14:paraId="09E0D6BD">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14:paraId="065899C4">
        <w:tblPrEx>
          <w:tblCellMar>
            <w:top w:w="15" w:type="dxa"/>
            <w:left w:w="15" w:type="dxa"/>
            <w:bottom w:w="15" w:type="dxa"/>
            <w:right w:w="15" w:type="dxa"/>
          </w:tblCellMar>
        </w:tblPrEx>
        <w:trPr>
          <w:trHeight w:val="524" w:hRule="atLeast"/>
        </w:trPr>
        <w:tc>
          <w:tcPr>
            <w:tcW w:w="12782" w:type="dxa"/>
            <w:gridSpan w:val="3"/>
            <w:tcBorders>
              <w:top w:val="single" w:color="000000" w:sz="4" w:space="0"/>
              <w:left w:val="single" w:color="000000" w:sz="4" w:space="0"/>
              <w:bottom w:val="single" w:color="000000" w:sz="4" w:space="0"/>
              <w:right w:val="single" w:color="000000" w:sz="4" w:space="0"/>
            </w:tcBorders>
            <w:noWrap/>
            <w:vAlign w:val="center"/>
          </w:tcPr>
          <w:p w14:paraId="1B65671E">
            <w:pPr>
              <w:keepLines w:val="0"/>
              <w:pageBreakBefore w:val="0"/>
              <w:widowControl/>
              <w:kinsoku/>
              <w:wordWrap/>
              <w:overflowPunct/>
              <w:topLinePunct w:val="0"/>
              <w:bidi w:val="0"/>
              <w:spacing w:line="560" w:lineRule="exact"/>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32"/>
                <w:szCs w:val="32"/>
                <w:highlight w:val="none"/>
              </w:rPr>
              <w:t>投标人名称：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32"/>
                <w:szCs w:val="32"/>
                <w:highlight w:val="none"/>
              </w:rPr>
              <w:t>采购项目编号：</w:t>
            </w:r>
            <w:r>
              <w:rPr>
                <w:rFonts w:hint="eastAsia" w:ascii="仿宋" w:hAnsi="仿宋" w:eastAsia="仿宋" w:cs="仿宋"/>
                <w:color w:val="auto"/>
                <w:kern w:val="0"/>
                <w:sz w:val="32"/>
                <w:szCs w:val="32"/>
                <w:highlight w:val="none"/>
                <w:lang w:val="en-US" w:eastAsia="zh-CN"/>
              </w:rPr>
              <w:t>深龙七医采[LGQY2026ZW008]</w:t>
            </w:r>
          </w:p>
        </w:tc>
      </w:tr>
      <w:tr w14:paraId="03D6B21E">
        <w:tblPrEx>
          <w:tblCellMar>
            <w:top w:w="15" w:type="dxa"/>
            <w:left w:w="15" w:type="dxa"/>
            <w:bottom w:w="15" w:type="dxa"/>
            <w:right w:w="15" w:type="dxa"/>
          </w:tblCellMar>
        </w:tblPrEx>
        <w:trPr>
          <w:trHeight w:val="509" w:hRule="atLeast"/>
        </w:trPr>
        <w:tc>
          <w:tcPr>
            <w:tcW w:w="4465" w:type="dxa"/>
            <w:tcBorders>
              <w:top w:val="single" w:color="000000" w:sz="4" w:space="0"/>
              <w:left w:val="single" w:color="000000" w:sz="4" w:space="0"/>
              <w:bottom w:val="single" w:color="000000" w:sz="4" w:space="0"/>
              <w:right w:val="single" w:color="000000" w:sz="4" w:space="0"/>
            </w:tcBorders>
            <w:noWrap/>
            <w:vAlign w:val="center"/>
          </w:tcPr>
          <w:p w14:paraId="10F1332F">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p>
        </w:tc>
        <w:tc>
          <w:tcPr>
            <w:tcW w:w="4150" w:type="dxa"/>
            <w:tcBorders>
              <w:top w:val="single" w:color="000000" w:sz="4" w:space="0"/>
              <w:left w:val="single" w:color="000000" w:sz="4" w:space="0"/>
              <w:bottom w:val="single" w:color="000000" w:sz="4" w:space="0"/>
              <w:right w:val="single" w:color="000000" w:sz="4" w:space="0"/>
            </w:tcBorders>
            <w:noWrap/>
            <w:vAlign w:val="center"/>
          </w:tcPr>
          <w:p w14:paraId="39CF92A0">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投标报价（折扣率）</w:t>
            </w:r>
          </w:p>
        </w:tc>
        <w:tc>
          <w:tcPr>
            <w:tcW w:w="4167" w:type="dxa"/>
            <w:tcBorders>
              <w:top w:val="single" w:color="000000" w:sz="4" w:space="0"/>
              <w:left w:val="single" w:color="000000" w:sz="4" w:space="0"/>
              <w:bottom w:val="single" w:color="000000" w:sz="4" w:space="0"/>
              <w:right w:val="single" w:color="000000" w:sz="4" w:space="0"/>
            </w:tcBorders>
            <w:noWrap/>
            <w:vAlign w:val="center"/>
          </w:tcPr>
          <w:p w14:paraId="01FB3E9A">
            <w:pPr>
              <w:keepLines w:val="0"/>
              <w:pageBreakBefore w:val="0"/>
              <w:widowControl/>
              <w:kinsoku/>
              <w:wordWrap/>
              <w:overflowPunct/>
              <w:topLinePunct w:val="0"/>
              <w:bidi w:val="0"/>
              <w:spacing w:line="560" w:lineRule="exact"/>
              <w:jc w:val="center"/>
              <w:textAlignment w:val="center"/>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备注</w:t>
            </w:r>
          </w:p>
        </w:tc>
      </w:tr>
      <w:tr w14:paraId="010A32AA">
        <w:tblPrEx>
          <w:tblCellMar>
            <w:top w:w="15" w:type="dxa"/>
            <w:left w:w="15" w:type="dxa"/>
            <w:bottom w:w="15" w:type="dxa"/>
            <w:right w:w="15" w:type="dxa"/>
          </w:tblCellMar>
        </w:tblPrEx>
        <w:trPr>
          <w:trHeight w:val="655" w:hRule="atLeast"/>
        </w:trPr>
        <w:tc>
          <w:tcPr>
            <w:tcW w:w="4465" w:type="dxa"/>
            <w:tcBorders>
              <w:top w:val="single" w:color="000000" w:sz="4" w:space="0"/>
              <w:left w:val="single" w:color="000000" w:sz="4" w:space="0"/>
              <w:bottom w:val="single" w:color="000000" w:sz="4" w:space="0"/>
              <w:right w:val="single" w:color="000000" w:sz="4" w:space="0"/>
            </w:tcBorders>
            <w:noWrap/>
            <w:vAlign w:val="center"/>
          </w:tcPr>
          <w:p w14:paraId="28652B72">
            <w:pPr>
              <w:pStyle w:val="27"/>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深圳市龙岗区第七人民医院2026年“医师节”活动物资</w:t>
            </w:r>
          </w:p>
          <w:p w14:paraId="5E4CD9F0">
            <w:pPr>
              <w:pStyle w:val="27"/>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eastAsia="宋体"/>
                <w:color w:val="auto"/>
                <w:sz w:val="22"/>
                <w:szCs w:val="28"/>
                <w:highlight w:val="none"/>
                <w:lang w:val="en-US" w:eastAsia="zh-CN"/>
              </w:rPr>
            </w:pPr>
            <w:r>
              <w:rPr>
                <w:rFonts w:hint="eastAsia" w:ascii="仿宋" w:hAnsi="仿宋" w:eastAsia="仿宋" w:cs="仿宋"/>
                <w:color w:val="auto"/>
                <w:kern w:val="2"/>
                <w:sz w:val="32"/>
                <w:szCs w:val="32"/>
                <w:highlight w:val="none"/>
                <w:lang w:val="en-US" w:eastAsia="zh-CN" w:bidi="ar-SA"/>
              </w:rPr>
              <w:t>采购项目</w:t>
            </w:r>
          </w:p>
        </w:tc>
        <w:tc>
          <w:tcPr>
            <w:tcW w:w="4150" w:type="dxa"/>
            <w:tcBorders>
              <w:top w:val="single" w:color="000000" w:sz="4" w:space="0"/>
              <w:left w:val="single" w:color="000000" w:sz="4" w:space="0"/>
              <w:bottom w:val="single" w:color="000000" w:sz="4" w:space="0"/>
              <w:right w:val="single" w:color="000000" w:sz="4" w:space="0"/>
            </w:tcBorders>
            <w:noWrap/>
            <w:vAlign w:val="center"/>
          </w:tcPr>
          <w:p w14:paraId="2C080F29">
            <w:pPr>
              <w:keepLines w:val="0"/>
              <w:pageBreakBefore w:val="0"/>
              <w:kinsoku/>
              <w:wordWrap/>
              <w:overflowPunct/>
              <w:topLinePunct w:val="0"/>
              <w:bidi w:val="0"/>
              <w:spacing w:line="560" w:lineRule="exact"/>
              <w:rPr>
                <w:rFonts w:hint="eastAsia" w:ascii="仿宋" w:hAnsi="仿宋" w:eastAsia="仿宋" w:cs="仿宋"/>
                <w:color w:val="auto"/>
                <w:kern w:val="2"/>
                <w:sz w:val="32"/>
                <w:szCs w:val="32"/>
                <w:highlight w:val="none"/>
                <w:lang w:val="en-US" w:eastAsia="zh-CN" w:bidi="ar-SA"/>
              </w:rPr>
            </w:pPr>
          </w:p>
        </w:tc>
        <w:tc>
          <w:tcPr>
            <w:tcW w:w="4167" w:type="dxa"/>
            <w:tcBorders>
              <w:top w:val="single" w:color="000000" w:sz="4" w:space="0"/>
              <w:left w:val="single" w:color="000000" w:sz="4" w:space="0"/>
              <w:bottom w:val="single" w:color="000000" w:sz="4" w:space="0"/>
              <w:right w:val="single" w:color="000000" w:sz="4" w:space="0"/>
            </w:tcBorders>
            <w:noWrap/>
            <w:vAlign w:val="center"/>
          </w:tcPr>
          <w:p w14:paraId="6F91D838">
            <w:pPr>
              <w:keepLines w:val="0"/>
              <w:pageBreakBefore w:val="0"/>
              <w:kinsoku/>
              <w:wordWrap/>
              <w:overflowPunct/>
              <w:topLinePunct w:val="0"/>
              <w:bidi w:val="0"/>
              <w:spacing w:line="560" w:lineRule="exact"/>
              <w:rPr>
                <w:rFonts w:hint="eastAsia" w:ascii="仿宋" w:hAnsi="仿宋" w:eastAsia="仿宋" w:cs="仿宋"/>
                <w:color w:val="auto"/>
                <w:sz w:val="24"/>
                <w:szCs w:val="24"/>
                <w:highlight w:val="none"/>
              </w:rPr>
            </w:pPr>
          </w:p>
        </w:tc>
      </w:tr>
    </w:tbl>
    <w:p w14:paraId="5F8CFFB3">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14:paraId="6EDC7B7C">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开标一览表格式不得自行改动。</w:t>
      </w:r>
    </w:p>
    <w:p w14:paraId="43E268FD">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价格条件为能否满足标书要求的投标报价。</w:t>
      </w:r>
    </w:p>
    <w:p w14:paraId="2CA7FBA9">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007FA420">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14:paraId="5890DC7F">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14:paraId="25EBD321">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14:paraId="2AAF109A">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14:paraId="71D3177B">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14:paraId="6C05A1F4">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分</w:t>
      </w:r>
      <w:r>
        <w:rPr>
          <w:rFonts w:hint="eastAsia" w:ascii="仿宋" w:hAnsi="仿宋" w:eastAsia="仿宋" w:cs="仿宋"/>
          <w:b/>
          <w:color w:val="auto"/>
          <w:kern w:val="0"/>
          <w:sz w:val="44"/>
          <w:szCs w:val="44"/>
          <w:highlight w:val="none"/>
          <w:lang w:val="en-US" w:eastAsia="zh-CN"/>
        </w:rPr>
        <w:t>项</w:t>
      </w:r>
      <w:r>
        <w:rPr>
          <w:rFonts w:hint="eastAsia" w:ascii="仿宋" w:hAnsi="仿宋" w:eastAsia="仿宋" w:cs="仿宋"/>
          <w:b/>
          <w:color w:val="auto"/>
          <w:kern w:val="0"/>
          <w:sz w:val="44"/>
          <w:szCs w:val="44"/>
          <w:highlight w:val="none"/>
          <w:lang w:val="zh-CN"/>
        </w:rPr>
        <w:t>报价表</w:t>
      </w:r>
    </w:p>
    <w:p w14:paraId="45336F35">
      <w:pPr>
        <w:pStyle w:val="6"/>
        <w:rPr>
          <w:rFonts w:hint="eastAsia"/>
          <w:lang w:val="zh-CN"/>
        </w:rPr>
      </w:pPr>
    </w:p>
    <w:p w14:paraId="623259D8">
      <w:pPr>
        <w:pStyle w:val="18"/>
        <w:keepNext w:val="0"/>
        <w:keepLines w:val="0"/>
        <w:pageBreakBefore w:val="0"/>
        <w:widowControl w:val="0"/>
        <w:kinsoku/>
        <w:wordWrap/>
        <w:overflowPunct/>
        <w:topLinePunct w:val="0"/>
        <w:autoSpaceDE/>
        <w:autoSpaceDN/>
        <w:bidi w:val="0"/>
        <w:adjustRightInd/>
        <w:snapToGrid/>
        <w:spacing w:after="0" w:line="240" w:lineRule="atLeast"/>
        <w:ind w:left="0" w:leftChars="0" w:right="0" w:rightChars="0" w:firstLine="0" w:firstLineChars="0"/>
        <w:jc w:val="left"/>
        <w:textAlignment w:val="auto"/>
        <w:rPr>
          <w:rFonts w:hint="default" w:ascii="Times New Roman" w:hAnsi="Times New Roman" w:eastAsia="宋体" w:cs="Times New Roman"/>
          <w:color w:val="auto"/>
          <w:kern w:val="2"/>
          <w:sz w:val="22"/>
          <w:szCs w:val="22"/>
          <w:highlight w:val="none"/>
          <w:lang w:val="zh-CN" w:eastAsia="zh-CN" w:bidi="ar-SA"/>
        </w:rPr>
      </w:pPr>
      <w:r>
        <w:rPr>
          <w:rFonts w:hint="default" w:ascii="Times New Roman" w:hAnsi="Times New Roman" w:eastAsia="宋体" w:cs="Times New Roman"/>
          <w:color w:val="auto"/>
          <w:kern w:val="2"/>
          <w:sz w:val="22"/>
          <w:szCs w:val="22"/>
          <w:highlight w:val="none"/>
          <w:lang w:val="zh-CN" w:eastAsia="zh-CN" w:bidi="ar-SA"/>
        </w:rPr>
        <w:t>项目名称：深圳市龙岗区第七人民医院2026年“医师节”活动物资采购项目</w:t>
      </w:r>
    </w:p>
    <w:p w14:paraId="38605F5B">
      <w:pPr>
        <w:pStyle w:val="18"/>
        <w:keepNext w:val="0"/>
        <w:keepLines w:val="0"/>
        <w:pageBreakBefore w:val="0"/>
        <w:widowControl w:val="0"/>
        <w:kinsoku/>
        <w:wordWrap/>
        <w:overflowPunct/>
        <w:topLinePunct w:val="0"/>
        <w:autoSpaceDE/>
        <w:autoSpaceDN/>
        <w:bidi w:val="0"/>
        <w:adjustRightInd/>
        <w:snapToGrid/>
        <w:spacing w:after="0" w:line="240" w:lineRule="atLeast"/>
        <w:ind w:left="0" w:leftChars="0" w:right="0" w:rightChars="0" w:firstLine="0" w:firstLineChars="0"/>
        <w:jc w:val="left"/>
        <w:textAlignment w:val="auto"/>
        <w:rPr>
          <w:rFonts w:hint="default" w:ascii="Times New Roman" w:hAnsi="Times New Roman" w:eastAsia="宋体" w:cs="Times New Roman"/>
          <w:color w:val="auto"/>
          <w:kern w:val="2"/>
          <w:sz w:val="22"/>
          <w:szCs w:val="22"/>
          <w:highlight w:val="none"/>
          <w:lang w:val="zh-CN" w:eastAsia="zh-CN" w:bidi="ar-SA"/>
        </w:rPr>
      </w:pPr>
      <w:r>
        <w:rPr>
          <w:rFonts w:hint="default" w:ascii="Times New Roman" w:hAnsi="Times New Roman" w:eastAsia="宋体" w:cs="Times New Roman"/>
          <w:color w:val="auto"/>
          <w:kern w:val="2"/>
          <w:sz w:val="22"/>
          <w:szCs w:val="22"/>
          <w:highlight w:val="none"/>
          <w:lang w:val="zh-CN" w:eastAsia="zh-CN" w:bidi="ar-SA"/>
        </w:rPr>
        <w:t>项目编号：深龙七医采[</w:t>
      </w:r>
      <w:r>
        <w:rPr>
          <w:rFonts w:hint="default" w:ascii="Times New Roman" w:hAnsi="Times New Roman" w:cs="Times New Roman"/>
          <w:color w:val="auto"/>
          <w:kern w:val="2"/>
          <w:sz w:val="22"/>
          <w:szCs w:val="22"/>
          <w:highlight w:val="none"/>
          <w:lang w:val="zh-CN" w:eastAsia="zh-CN" w:bidi="ar-SA"/>
        </w:rPr>
        <w:t>LGQY2026ZW008</w:t>
      </w:r>
      <w:r>
        <w:rPr>
          <w:rFonts w:hint="default" w:ascii="Times New Roman" w:hAnsi="Times New Roman" w:eastAsia="宋体" w:cs="Times New Roman"/>
          <w:color w:val="auto"/>
          <w:kern w:val="2"/>
          <w:sz w:val="22"/>
          <w:szCs w:val="22"/>
          <w:highlight w:val="none"/>
          <w:lang w:val="zh-CN" w:eastAsia="zh-CN" w:bidi="ar-SA"/>
        </w:rPr>
        <w:t>]</w:t>
      </w:r>
    </w:p>
    <w:tbl>
      <w:tblPr>
        <w:tblStyle w:val="19"/>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2"/>
        <w:gridCol w:w="1700"/>
        <w:gridCol w:w="1562"/>
        <w:gridCol w:w="1484"/>
        <w:gridCol w:w="1484"/>
        <w:gridCol w:w="1194"/>
        <w:gridCol w:w="1199"/>
        <w:gridCol w:w="1199"/>
        <w:gridCol w:w="1199"/>
        <w:gridCol w:w="1199"/>
      </w:tblGrid>
      <w:tr w14:paraId="786EF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286" w:type="pct"/>
            <w:vAlign w:val="center"/>
          </w:tcPr>
          <w:p w14:paraId="6F2CD96A">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655" w:type="pct"/>
            <w:vAlign w:val="center"/>
          </w:tcPr>
          <w:p w14:paraId="42C07F25">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宋体" w:hAnsi="宋体" w:eastAsia="宋体" w:cs="宋体"/>
                <w:b/>
                <w:i w:val="0"/>
                <w:iCs w:val="0"/>
                <w:color w:val="auto"/>
                <w:kern w:val="0"/>
                <w:sz w:val="24"/>
                <w:szCs w:val="24"/>
                <w:highlight w:val="none"/>
                <w:u w:val="none"/>
                <w:lang w:val="en-US" w:eastAsia="zh-CN" w:bidi="ar"/>
              </w:rPr>
            </w:pPr>
            <w:r>
              <w:rPr>
                <w:rFonts w:hint="eastAsia" w:ascii="宋体" w:hAnsi="宋体" w:cs="宋体"/>
                <w:b/>
                <w:i w:val="0"/>
                <w:iCs w:val="0"/>
                <w:color w:val="auto"/>
                <w:kern w:val="0"/>
                <w:sz w:val="24"/>
                <w:szCs w:val="24"/>
                <w:highlight w:val="none"/>
                <w:u w:val="none"/>
                <w:lang w:val="en-US" w:eastAsia="zh-CN" w:bidi="ar"/>
              </w:rPr>
              <w:t>物品名称</w:t>
            </w:r>
          </w:p>
        </w:tc>
        <w:tc>
          <w:tcPr>
            <w:tcW w:w="602" w:type="pct"/>
            <w:vAlign w:val="center"/>
          </w:tcPr>
          <w:p w14:paraId="582675C0">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宋体" w:hAnsi="宋体" w:eastAsia="宋体" w:cs="宋体"/>
                <w:b/>
                <w:i w:val="0"/>
                <w:iCs w:val="0"/>
                <w:color w:val="auto"/>
                <w:kern w:val="0"/>
                <w:sz w:val="24"/>
                <w:szCs w:val="24"/>
                <w:highlight w:val="none"/>
                <w:u w:val="none"/>
                <w:lang w:val="en-US" w:eastAsia="zh-CN" w:bidi="ar"/>
              </w:rPr>
            </w:pPr>
            <w:r>
              <w:rPr>
                <w:rFonts w:hint="eastAsia" w:ascii="宋体" w:hAnsi="宋体" w:cs="宋体"/>
                <w:b/>
                <w:i w:val="0"/>
                <w:iCs w:val="0"/>
                <w:color w:val="auto"/>
                <w:kern w:val="0"/>
                <w:sz w:val="24"/>
                <w:szCs w:val="24"/>
                <w:highlight w:val="none"/>
                <w:u w:val="none"/>
                <w:lang w:val="en-US" w:eastAsia="zh-CN" w:bidi="ar"/>
              </w:rPr>
              <w:t>需求数量</w:t>
            </w:r>
          </w:p>
        </w:tc>
        <w:tc>
          <w:tcPr>
            <w:tcW w:w="572" w:type="pct"/>
            <w:vAlign w:val="center"/>
          </w:tcPr>
          <w:p w14:paraId="410AA6A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572" w:type="pct"/>
            <w:vAlign w:val="center"/>
          </w:tcPr>
          <w:p w14:paraId="19C3BF6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cs="宋体"/>
                <w:b/>
                <w:i w:val="0"/>
                <w:iCs w:val="0"/>
                <w:color w:val="auto"/>
                <w:kern w:val="0"/>
                <w:sz w:val="24"/>
                <w:szCs w:val="24"/>
                <w:highlight w:val="none"/>
                <w:u w:val="none"/>
                <w:lang w:val="en-US" w:eastAsia="zh-CN" w:bidi="ar"/>
              </w:rPr>
              <w:t>品牌</w:t>
            </w:r>
          </w:p>
        </w:tc>
        <w:tc>
          <w:tcPr>
            <w:tcW w:w="460" w:type="pct"/>
            <w:tcBorders>
              <w:bottom w:val="single" w:color="auto" w:sz="4" w:space="0"/>
            </w:tcBorders>
            <w:vAlign w:val="center"/>
          </w:tcPr>
          <w:p w14:paraId="6B5B4CA5">
            <w:pPr>
              <w:widowControl/>
              <w:snapToGrid w:val="0"/>
              <w:spacing w:line="560" w:lineRule="exact"/>
              <w:ind w:left="0" w:leftChars="0" w:right="0" w:rightChars="0" w:firstLine="0" w:firstLineChars="0"/>
              <w:jc w:val="center"/>
              <w:textAlignment w:val="center"/>
              <w:rPr>
                <w:rFonts w:hint="eastAsia" w:ascii="宋体" w:hAnsi="宋体" w:eastAsia="宋体" w:cs="宋体"/>
                <w:b/>
                <w:bCs w:val="0"/>
                <w:color w:val="auto"/>
                <w:kern w:val="0"/>
                <w:sz w:val="24"/>
                <w:szCs w:val="24"/>
                <w:highlight w:val="none"/>
                <w:u w:val="none"/>
                <w:lang w:val="en-US" w:eastAsia="zh-CN" w:bidi="ar"/>
              </w:rPr>
            </w:pPr>
            <w:r>
              <w:rPr>
                <w:rFonts w:hint="eastAsia" w:ascii="宋体" w:hAnsi="宋体" w:eastAsia="宋体" w:cs="宋体"/>
                <w:b/>
                <w:color w:val="auto"/>
                <w:kern w:val="0"/>
                <w:sz w:val="24"/>
                <w:szCs w:val="24"/>
                <w:highlight w:val="none"/>
                <w:u w:val="none"/>
                <w:lang w:bidi="ar"/>
              </w:rPr>
              <w:t>原产地</w:t>
            </w:r>
          </w:p>
        </w:tc>
        <w:tc>
          <w:tcPr>
            <w:tcW w:w="462" w:type="pct"/>
            <w:tcBorders>
              <w:bottom w:val="single" w:color="auto" w:sz="4" w:space="0"/>
            </w:tcBorders>
            <w:vAlign w:val="center"/>
          </w:tcPr>
          <w:p w14:paraId="6A9A769F">
            <w:pPr>
              <w:snapToGrid w:val="0"/>
              <w:ind w:left="0" w:leftChars="0" w:right="0" w:rightChars="0" w:firstLine="0" w:firstLineChars="0"/>
              <w:jc w:val="center"/>
              <w:rPr>
                <w:rFonts w:hint="eastAsia" w:ascii="宋体" w:hAnsi="宋体" w:eastAsia="宋体" w:cs="宋体"/>
                <w:b/>
                <w:bCs/>
                <w:kern w:val="0"/>
                <w:sz w:val="24"/>
                <w:szCs w:val="24"/>
                <w:lang w:val="en-US" w:eastAsia="zh-CN" w:bidi="ar-SA"/>
              </w:rPr>
            </w:pPr>
            <w:r>
              <w:rPr>
                <w:rFonts w:hint="eastAsia" w:ascii="宋体" w:hAnsi="Times New Roman" w:eastAsia="宋体" w:cs="Times New Roman"/>
                <w:b/>
                <w:sz w:val="24"/>
                <w:szCs w:val="21"/>
                <w:highlight w:val="none"/>
              </w:rPr>
              <w:t>制造商名称</w:t>
            </w:r>
          </w:p>
        </w:tc>
        <w:tc>
          <w:tcPr>
            <w:tcW w:w="462" w:type="pct"/>
            <w:tcBorders>
              <w:bottom w:val="single" w:color="auto" w:sz="4" w:space="0"/>
            </w:tcBorders>
            <w:vAlign w:val="center"/>
          </w:tcPr>
          <w:p w14:paraId="02B03C8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cs="宋体"/>
                <w:b/>
                <w:i w:val="0"/>
                <w:iCs w:val="0"/>
                <w:color w:val="auto"/>
                <w:kern w:val="0"/>
                <w:sz w:val="24"/>
                <w:szCs w:val="24"/>
                <w:highlight w:val="none"/>
                <w:u w:val="none"/>
                <w:lang w:val="en-US" w:eastAsia="zh-CN" w:bidi="ar"/>
              </w:rPr>
              <w:t>按折扣率折算后单价</w:t>
            </w:r>
            <w:r>
              <w:rPr>
                <w:rFonts w:hint="eastAsia" w:ascii="宋体" w:hAnsi="宋体" w:eastAsia="宋体" w:cs="宋体"/>
                <w:b/>
                <w:i w:val="0"/>
                <w:iCs w:val="0"/>
                <w:color w:val="auto"/>
                <w:kern w:val="0"/>
                <w:sz w:val="24"/>
                <w:szCs w:val="24"/>
                <w:highlight w:val="none"/>
                <w:u w:val="none"/>
                <w:lang w:val="en-US" w:eastAsia="zh-CN" w:bidi="ar"/>
              </w:rPr>
              <w:t>（元）</w:t>
            </w:r>
          </w:p>
        </w:tc>
        <w:tc>
          <w:tcPr>
            <w:tcW w:w="462" w:type="pct"/>
            <w:tcBorders>
              <w:bottom w:val="single" w:color="auto" w:sz="4" w:space="0"/>
            </w:tcBorders>
            <w:vAlign w:val="center"/>
          </w:tcPr>
          <w:p w14:paraId="0BFE4CA6">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cs="宋体"/>
                <w:b/>
                <w:i w:val="0"/>
                <w:iCs w:val="0"/>
                <w:color w:val="auto"/>
                <w:kern w:val="0"/>
                <w:sz w:val="24"/>
                <w:szCs w:val="24"/>
                <w:highlight w:val="none"/>
                <w:u w:val="none"/>
                <w:lang w:val="en-US" w:eastAsia="zh-CN" w:bidi="ar"/>
              </w:rPr>
              <w:t>总价</w:t>
            </w:r>
            <w:r>
              <w:rPr>
                <w:rFonts w:hint="eastAsia" w:ascii="宋体" w:hAnsi="宋体" w:eastAsia="宋体" w:cs="宋体"/>
                <w:b/>
                <w:i w:val="0"/>
                <w:iCs w:val="0"/>
                <w:color w:val="auto"/>
                <w:kern w:val="0"/>
                <w:sz w:val="24"/>
                <w:szCs w:val="24"/>
                <w:highlight w:val="none"/>
                <w:u w:val="none"/>
                <w:lang w:val="en-US" w:eastAsia="zh-CN" w:bidi="ar"/>
              </w:rPr>
              <w:t>（元）</w:t>
            </w:r>
          </w:p>
        </w:tc>
        <w:tc>
          <w:tcPr>
            <w:tcW w:w="462" w:type="pct"/>
            <w:tcBorders>
              <w:bottom w:val="single" w:color="auto" w:sz="4" w:space="0"/>
            </w:tcBorders>
            <w:vAlign w:val="center"/>
          </w:tcPr>
          <w:p w14:paraId="57964716">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cs="宋体"/>
                <w:b/>
                <w:i w:val="0"/>
                <w:iCs w:val="0"/>
                <w:color w:val="auto"/>
                <w:kern w:val="0"/>
                <w:sz w:val="24"/>
                <w:szCs w:val="24"/>
                <w:highlight w:val="none"/>
                <w:u w:val="none"/>
                <w:lang w:val="en-US" w:eastAsia="zh-CN" w:bidi="ar"/>
              </w:rPr>
              <w:t>按折扣率折算后</w:t>
            </w:r>
            <w:r>
              <w:rPr>
                <w:rFonts w:hint="eastAsia" w:ascii="宋体" w:hAnsi="宋体" w:eastAsia="宋体" w:cs="宋体"/>
                <w:b/>
                <w:i w:val="0"/>
                <w:iCs w:val="0"/>
                <w:color w:val="auto"/>
                <w:kern w:val="0"/>
                <w:sz w:val="24"/>
                <w:szCs w:val="24"/>
                <w:highlight w:val="none"/>
                <w:u w:val="none"/>
                <w:lang w:val="en-US" w:eastAsia="zh-CN" w:bidi="ar"/>
              </w:rPr>
              <w:t>合计</w:t>
            </w:r>
            <w:r>
              <w:rPr>
                <w:rFonts w:hint="eastAsia" w:ascii="宋体" w:hAnsi="宋体" w:cs="宋体"/>
                <w:b/>
                <w:i w:val="0"/>
                <w:iCs w:val="0"/>
                <w:color w:val="auto"/>
                <w:kern w:val="0"/>
                <w:sz w:val="24"/>
                <w:szCs w:val="24"/>
                <w:highlight w:val="none"/>
                <w:u w:val="none"/>
                <w:lang w:val="en-US" w:eastAsia="zh-CN" w:bidi="ar"/>
              </w:rPr>
              <w:t>（元）</w:t>
            </w:r>
          </w:p>
        </w:tc>
      </w:tr>
      <w:tr w14:paraId="34CCF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286" w:type="pct"/>
            <w:vAlign w:val="center"/>
          </w:tcPr>
          <w:p w14:paraId="59B7BFB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1</w:t>
            </w:r>
          </w:p>
        </w:tc>
        <w:tc>
          <w:tcPr>
            <w:tcW w:w="655" w:type="pct"/>
            <w:vAlign w:val="center"/>
          </w:tcPr>
          <w:p w14:paraId="51BD6BF0">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水果切盒</w:t>
            </w:r>
          </w:p>
        </w:tc>
        <w:tc>
          <w:tcPr>
            <w:tcW w:w="602" w:type="pct"/>
            <w:vAlign w:val="center"/>
          </w:tcPr>
          <w:p w14:paraId="4675D2F9">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50</w:t>
            </w:r>
          </w:p>
        </w:tc>
        <w:tc>
          <w:tcPr>
            <w:tcW w:w="572" w:type="pct"/>
            <w:shd w:val="clear" w:color="auto" w:fill="auto"/>
            <w:vAlign w:val="center"/>
          </w:tcPr>
          <w:p w14:paraId="7974888C">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盒</w:t>
            </w:r>
          </w:p>
        </w:tc>
        <w:tc>
          <w:tcPr>
            <w:tcW w:w="572" w:type="pct"/>
            <w:tcBorders>
              <w:right w:val="single" w:color="auto" w:sz="4" w:space="0"/>
            </w:tcBorders>
            <w:vAlign w:val="center"/>
          </w:tcPr>
          <w:p w14:paraId="3F9A461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top w:val="single" w:color="auto" w:sz="4" w:space="0"/>
              <w:left w:val="single" w:color="auto" w:sz="4" w:space="0"/>
              <w:right w:val="single" w:color="auto" w:sz="4" w:space="0"/>
            </w:tcBorders>
            <w:shd w:val="clear" w:color="auto" w:fill="auto"/>
            <w:vAlign w:val="center"/>
          </w:tcPr>
          <w:p w14:paraId="0587A7E0">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eastAsia="宋体"/>
                <w:color w:val="auto"/>
                <w:sz w:val="22"/>
                <w:highlight w:val="none"/>
                <w:lang w:val="en-US" w:eastAsia="zh-CN"/>
              </w:rPr>
            </w:pPr>
          </w:p>
        </w:tc>
        <w:tc>
          <w:tcPr>
            <w:tcW w:w="462" w:type="pct"/>
            <w:tcBorders>
              <w:top w:val="single" w:color="auto" w:sz="4" w:space="0"/>
              <w:left w:val="single" w:color="auto" w:sz="4" w:space="0"/>
              <w:right w:val="single" w:color="auto" w:sz="4" w:space="0"/>
            </w:tcBorders>
            <w:shd w:val="clear" w:color="auto" w:fill="auto"/>
            <w:vAlign w:val="center"/>
          </w:tcPr>
          <w:p w14:paraId="257DE52B">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eastAsia="宋体"/>
                <w:color w:val="auto"/>
                <w:sz w:val="22"/>
                <w:highlight w:val="none"/>
                <w:lang w:val="en-US" w:eastAsia="zh-CN"/>
              </w:rPr>
            </w:pPr>
          </w:p>
        </w:tc>
        <w:tc>
          <w:tcPr>
            <w:tcW w:w="462" w:type="pct"/>
            <w:tcBorders>
              <w:top w:val="single" w:color="auto" w:sz="4" w:space="0"/>
              <w:left w:val="single" w:color="auto" w:sz="4" w:space="0"/>
              <w:right w:val="single" w:color="auto" w:sz="4" w:space="0"/>
            </w:tcBorders>
            <w:shd w:val="clear" w:color="auto" w:fill="auto"/>
            <w:vAlign w:val="center"/>
          </w:tcPr>
          <w:p w14:paraId="6E57DBB9">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Calibri" w:hAnsi="Calibri" w:eastAsia="宋体" w:cs="黑体"/>
                <w:color w:val="auto"/>
                <w:kern w:val="2"/>
                <w:sz w:val="22"/>
                <w:szCs w:val="24"/>
                <w:highlight w:val="none"/>
                <w:lang w:val="en-US" w:eastAsia="zh-CN" w:bidi="ar-SA"/>
              </w:rPr>
            </w:pPr>
          </w:p>
        </w:tc>
        <w:tc>
          <w:tcPr>
            <w:tcW w:w="462" w:type="pct"/>
            <w:tcBorders>
              <w:top w:val="single" w:color="auto" w:sz="4" w:space="0"/>
              <w:left w:val="single" w:color="auto" w:sz="4" w:space="0"/>
              <w:right w:val="single" w:color="auto" w:sz="4" w:space="0"/>
            </w:tcBorders>
            <w:shd w:val="clear" w:color="auto" w:fill="auto"/>
            <w:vAlign w:val="center"/>
          </w:tcPr>
          <w:p w14:paraId="06B70FC6">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Calibri" w:hAnsi="Calibri" w:eastAsia="宋体" w:cs="黑体"/>
                <w:color w:val="auto"/>
                <w:kern w:val="2"/>
                <w:sz w:val="22"/>
                <w:szCs w:val="24"/>
                <w:highlight w:val="none"/>
                <w:lang w:val="en-US" w:eastAsia="zh-CN" w:bidi="ar-SA"/>
              </w:rPr>
            </w:pPr>
          </w:p>
        </w:tc>
        <w:tc>
          <w:tcPr>
            <w:tcW w:w="462" w:type="pct"/>
            <w:vMerge w:val="restart"/>
            <w:tcBorders>
              <w:top w:val="single" w:color="auto" w:sz="4" w:space="0"/>
              <w:left w:val="single" w:color="auto" w:sz="4" w:space="0"/>
              <w:right w:val="single" w:color="auto" w:sz="4" w:space="0"/>
            </w:tcBorders>
            <w:shd w:val="clear" w:color="auto" w:fill="auto"/>
            <w:vAlign w:val="center"/>
          </w:tcPr>
          <w:p w14:paraId="1A4B6932">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Calibri" w:hAnsi="Calibri" w:eastAsia="宋体" w:cs="黑体"/>
                <w:color w:val="auto"/>
                <w:kern w:val="2"/>
                <w:sz w:val="22"/>
                <w:szCs w:val="24"/>
                <w:highlight w:val="none"/>
                <w:lang w:val="en-US" w:eastAsia="zh-CN" w:bidi="ar-SA"/>
              </w:rPr>
            </w:pPr>
          </w:p>
        </w:tc>
      </w:tr>
      <w:tr w14:paraId="13EB9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286" w:type="pct"/>
            <w:vAlign w:val="center"/>
          </w:tcPr>
          <w:p w14:paraId="0E1C2BD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2</w:t>
            </w:r>
          </w:p>
        </w:tc>
        <w:tc>
          <w:tcPr>
            <w:tcW w:w="655" w:type="pct"/>
            <w:vAlign w:val="center"/>
          </w:tcPr>
          <w:p w14:paraId="5B2FC8AA">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精美糕点</w:t>
            </w:r>
          </w:p>
        </w:tc>
        <w:tc>
          <w:tcPr>
            <w:tcW w:w="602" w:type="pct"/>
            <w:vAlign w:val="center"/>
          </w:tcPr>
          <w:p w14:paraId="73A64028">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75</w:t>
            </w:r>
          </w:p>
        </w:tc>
        <w:tc>
          <w:tcPr>
            <w:tcW w:w="572" w:type="pct"/>
            <w:shd w:val="clear" w:color="auto" w:fill="auto"/>
            <w:vAlign w:val="center"/>
          </w:tcPr>
          <w:p w14:paraId="6B6D739E">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份</w:t>
            </w:r>
          </w:p>
        </w:tc>
        <w:tc>
          <w:tcPr>
            <w:tcW w:w="572" w:type="pct"/>
            <w:tcBorders>
              <w:right w:val="single" w:color="auto" w:sz="4" w:space="0"/>
            </w:tcBorders>
            <w:vAlign w:val="center"/>
          </w:tcPr>
          <w:p w14:paraId="67051A1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shd w:val="clear" w:color="auto" w:fill="auto"/>
            <w:vAlign w:val="center"/>
          </w:tcPr>
          <w:p w14:paraId="2AA29FAA">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shd w:val="clear" w:color="auto" w:fill="auto"/>
            <w:vAlign w:val="center"/>
          </w:tcPr>
          <w:p w14:paraId="55305A02">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shd w:val="clear" w:color="auto" w:fill="auto"/>
            <w:vAlign w:val="center"/>
          </w:tcPr>
          <w:p w14:paraId="1A4477F8">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shd w:val="clear" w:color="auto" w:fill="auto"/>
            <w:vAlign w:val="center"/>
          </w:tcPr>
          <w:p w14:paraId="650C3463">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vMerge w:val="continue"/>
            <w:tcBorders>
              <w:left w:val="single" w:color="auto" w:sz="4" w:space="0"/>
              <w:right w:val="single" w:color="auto" w:sz="4" w:space="0"/>
            </w:tcBorders>
            <w:shd w:val="clear" w:color="auto" w:fill="auto"/>
            <w:vAlign w:val="center"/>
          </w:tcPr>
          <w:p w14:paraId="5AA5DB07">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1D4EA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 w:hRule="atLeast"/>
          <w:jc w:val="center"/>
        </w:trPr>
        <w:tc>
          <w:tcPr>
            <w:tcW w:w="286" w:type="pct"/>
            <w:vAlign w:val="center"/>
          </w:tcPr>
          <w:p w14:paraId="534DDB3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3</w:t>
            </w:r>
          </w:p>
        </w:tc>
        <w:tc>
          <w:tcPr>
            <w:tcW w:w="655" w:type="pct"/>
            <w:vAlign w:val="center"/>
          </w:tcPr>
          <w:p w14:paraId="0AFC9CF0">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零食</w:t>
            </w:r>
          </w:p>
        </w:tc>
        <w:tc>
          <w:tcPr>
            <w:tcW w:w="602" w:type="pct"/>
            <w:vAlign w:val="center"/>
          </w:tcPr>
          <w:p w14:paraId="40C8718C">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75</w:t>
            </w:r>
          </w:p>
        </w:tc>
        <w:tc>
          <w:tcPr>
            <w:tcW w:w="572" w:type="pct"/>
            <w:shd w:val="clear" w:color="auto" w:fill="auto"/>
            <w:vAlign w:val="center"/>
          </w:tcPr>
          <w:p w14:paraId="7A4C908C">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份</w:t>
            </w:r>
          </w:p>
        </w:tc>
        <w:tc>
          <w:tcPr>
            <w:tcW w:w="572" w:type="pct"/>
            <w:tcBorders>
              <w:right w:val="single" w:color="auto" w:sz="4" w:space="0"/>
            </w:tcBorders>
            <w:vAlign w:val="center"/>
          </w:tcPr>
          <w:p w14:paraId="6786DC7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shd w:val="clear" w:color="auto" w:fill="auto"/>
            <w:vAlign w:val="center"/>
          </w:tcPr>
          <w:p w14:paraId="4C10755F">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shd w:val="clear" w:color="auto" w:fill="auto"/>
            <w:vAlign w:val="center"/>
          </w:tcPr>
          <w:p w14:paraId="2E990B75">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shd w:val="clear" w:color="auto" w:fill="auto"/>
            <w:vAlign w:val="center"/>
          </w:tcPr>
          <w:p w14:paraId="125498D6">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shd w:val="clear" w:color="auto" w:fill="auto"/>
            <w:vAlign w:val="center"/>
          </w:tcPr>
          <w:p w14:paraId="19D1796E">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vMerge w:val="continue"/>
            <w:tcBorders>
              <w:left w:val="single" w:color="auto" w:sz="4" w:space="0"/>
              <w:right w:val="single" w:color="auto" w:sz="4" w:space="0"/>
            </w:tcBorders>
            <w:shd w:val="clear" w:color="auto" w:fill="auto"/>
            <w:vAlign w:val="center"/>
          </w:tcPr>
          <w:p w14:paraId="1BB8D741">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5BC23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 w:type="pct"/>
            <w:vAlign w:val="center"/>
          </w:tcPr>
          <w:p w14:paraId="6D65D83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4</w:t>
            </w:r>
          </w:p>
        </w:tc>
        <w:tc>
          <w:tcPr>
            <w:tcW w:w="655" w:type="pct"/>
            <w:vAlign w:val="center"/>
          </w:tcPr>
          <w:p w14:paraId="24CB920D">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蛋糕</w:t>
            </w:r>
          </w:p>
        </w:tc>
        <w:tc>
          <w:tcPr>
            <w:tcW w:w="602" w:type="pct"/>
            <w:vAlign w:val="center"/>
          </w:tcPr>
          <w:p w14:paraId="0D0B05BE">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33</w:t>
            </w:r>
          </w:p>
        </w:tc>
        <w:tc>
          <w:tcPr>
            <w:tcW w:w="572" w:type="pct"/>
            <w:shd w:val="clear" w:color="auto" w:fill="auto"/>
            <w:vAlign w:val="center"/>
          </w:tcPr>
          <w:p w14:paraId="273B6939">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个</w:t>
            </w:r>
          </w:p>
        </w:tc>
        <w:tc>
          <w:tcPr>
            <w:tcW w:w="572" w:type="pct"/>
            <w:tcBorders>
              <w:right w:val="single" w:color="auto" w:sz="4" w:space="0"/>
            </w:tcBorders>
            <w:vAlign w:val="top"/>
          </w:tcPr>
          <w:p w14:paraId="1D6BBC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shd w:val="clear" w:color="auto" w:fill="auto"/>
            <w:vAlign w:val="top"/>
          </w:tcPr>
          <w:p w14:paraId="271898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p>
        </w:tc>
        <w:tc>
          <w:tcPr>
            <w:tcW w:w="462" w:type="pct"/>
            <w:tcBorders>
              <w:left w:val="single" w:color="auto" w:sz="4" w:space="0"/>
              <w:right w:val="single" w:color="auto" w:sz="4" w:space="0"/>
            </w:tcBorders>
            <w:shd w:val="clear" w:color="auto" w:fill="auto"/>
            <w:vAlign w:val="top"/>
          </w:tcPr>
          <w:p w14:paraId="1285772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p>
        </w:tc>
        <w:tc>
          <w:tcPr>
            <w:tcW w:w="462" w:type="pct"/>
            <w:tcBorders>
              <w:left w:val="single" w:color="auto" w:sz="4" w:space="0"/>
              <w:right w:val="single" w:color="auto" w:sz="4" w:space="0"/>
            </w:tcBorders>
            <w:shd w:val="clear" w:color="auto" w:fill="auto"/>
            <w:vAlign w:val="top"/>
          </w:tcPr>
          <w:p w14:paraId="368B1E6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p>
        </w:tc>
        <w:tc>
          <w:tcPr>
            <w:tcW w:w="462" w:type="pct"/>
            <w:tcBorders>
              <w:left w:val="single" w:color="auto" w:sz="4" w:space="0"/>
              <w:right w:val="single" w:color="auto" w:sz="4" w:space="0"/>
            </w:tcBorders>
            <w:shd w:val="clear" w:color="auto" w:fill="auto"/>
            <w:vAlign w:val="top"/>
          </w:tcPr>
          <w:p w14:paraId="5AF63F7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p>
        </w:tc>
        <w:tc>
          <w:tcPr>
            <w:tcW w:w="462" w:type="pct"/>
            <w:vMerge w:val="continue"/>
            <w:tcBorders>
              <w:left w:val="single" w:color="auto" w:sz="4" w:space="0"/>
              <w:right w:val="single" w:color="auto" w:sz="4" w:space="0"/>
            </w:tcBorders>
            <w:shd w:val="clear" w:color="auto" w:fill="auto"/>
            <w:vAlign w:val="top"/>
          </w:tcPr>
          <w:p w14:paraId="7927544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p>
        </w:tc>
      </w:tr>
      <w:tr w14:paraId="225B3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286" w:type="pct"/>
            <w:vAlign w:val="center"/>
          </w:tcPr>
          <w:p w14:paraId="7A95FDC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5</w:t>
            </w:r>
          </w:p>
        </w:tc>
        <w:tc>
          <w:tcPr>
            <w:tcW w:w="655" w:type="pct"/>
            <w:vAlign w:val="center"/>
          </w:tcPr>
          <w:p w14:paraId="16FB8897">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花束</w:t>
            </w:r>
          </w:p>
        </w:tc>
        <w:tc>
          <w:tcPr>
            <w:tcW w:w="602" w:type="pct"/>
            <w:vAlign w:val="center"/>
          </w:tcPr>
          <w:p w14:paraId="0456B43C">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48</w:t>
            </w:r>
          </w:p>
        </w:tc>
        <w:tc>
          <w:tcPr>
            <w:tcW w:w="572" w:type="pct"/>
            <w:shd w:val="clear" w:color="auto" w:fill="auto"/>
            <w:vAlign w:val="center"/>
          </w:tcPr>
          <w:p w14:paraId="3152FAA9">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束</w:t>
            </w:r>
          </w:p>
        </w:tc>
        <w:tc>
          <w:tcPr>
            <w:tcW w:w="572" w:type="pct"/>
            <w:tcBorders>
              <w:right w:val="single" w:color="auto" w:sz="4" w:space="0"/>
            </w:tcBorders>
            <w:vAlign w:val="top"/>
          </w:tcPr>
          <w:p w14:paraId="0344E3E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vAlign w:val="top"/>
          </w:tcPr>
          <w:p w14:paraId="716DF1D4">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18475B90">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6B30E36F">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6ED866F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vMerge w:val="continue"/>
            <w:tcBorders>
              <w:left w:val="single" w:color="auto" w:sz="4" w:space="0"/>
              <w:right w:val="single" w:color="auto" w:sz="4" w:space="0"/>
            </w:tcBorders>
            <w:vAlign w:val="top"/>
          </w:tcPr>
          <w:p w14:paraId="7C18908E">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18E57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 w:type="pct"/>
            <w:vAlign w:val="center"/>
          </w:tcPr>
          <w:p w14:paraId="62931FF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6</w:t>
            </w:r>
          </w:p>
        </w:tc>
        <w:tc>
          <w:tcPr>
            <w:tcW w:w="655" w:type="pct"/>
            <w:vAlign w:val="center"/>
          </w:tcPr>
          <w:p w14:paraId="4F4421F3">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（中）</w:t>
            </w:r>
          </w:p>
        </w:tc>
        <w:tc>
          <w:tcPr>
            <w:tcW w:w="602" w:type="pct"/>
            <w:vAlign w:val="center"/>
          </w:tcPr>
          <w:p w14:paraId="52474B06">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33</w:t>
            </w:r>
          </w:p>
        </w:tc>
        <w:tc>
          <w:tcPr>
            <w:tcW w:w="572" w:type="pct"/>
            <w:shd w:val="clear" w:color="auto" w:fill="auto"/>
            <w:vAlign w:val="center"/>
          </w:tcPr>
          <w:p w14:paraId="37F6D1F0">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份</w:t>
            </w:r>
          </w:p>
        </w:tc>
        <w:tc>
          <w:tcPr>
            <w:tcW w:w="572" w:type="pct"/>
            <w:vAlign w:val="top"/>
          </w:tcPr>
          <w:p w14:paraId="7FE43DE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vAlign w:val="top"/>
          </w:tcPr>
          <w:p w14:paraId="4978EEEA">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6C59102A">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345CAB87">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514F7074">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vMerge w:val="continue"/>
            <w:tcBorders>
              <w:left w:val="single" w:color="auto" w:sz="4" w:space="0"/>
              <w:right w:val="single" w:color="auto" w:sz="4" w:space="0"/>
            </w:tcBorders>
            <w:vAlign w:val="top"/>
          </w:tcPr>
          <w:p w14:paraId="3CD0ABFE">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497C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 w:type="pct"/>
            <w:vAlign w:val="center"/>
          </w:tcPr>
          <w:p w14:paraId="7F52C06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7</w:t>
            </w:r>
          </w:p>
        </w:tc>
        <w:tc>
          <w:tcPr>
            <w:tcW w:w="655" w:type="pct"/>
            <w:vAlign w:val="center"/>
          </w:tcPr>
          <w:p w14:paraId="7AD2F40E">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（大）</w:t>
            </w:r>
          </w:p>
        </w:tc>
        <w:tc>
          <w:tcPr>
            <w:tcW w:w="602" w:type="pct"/>
            <w:vAlign w:val="center"/>
          </w:tcPr>
          <w:p w14:paraId="632863A3">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15</w:t>
            </w:r>
          </w:p>
        </w:tc>
        <w:tc>
          <w:tcPr>
            <w:tcW w:w="572" w:type="pct"/>
            <w:shd w:val="clear" w:color="auto" w:fill="auto"/>
            <w:vAlign w:val="center"/>
          </w:tcPr>
          <w:p w14:paraId="0044F030">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color w:val="auto"/>
                <w:sz w:val="21"/>
                <w:szCs w:val="21"/>
                <w:lang w:val="en-US" w:eastAsia="zh-CN"/>
              </w:rPr>
              <w:t>份</w:t>
            </w:r>
          </w:p>
        </w:tc>
        <w:tc>
          <w:tcPr>
            <w:tcW w:w="572" w:type="pct"/>
            <w:vAlign w:val="top"/>
          </w:tcPr>
          <w:p w14:paraId="437E007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vAlign w:val="top"/>
          </w:tcPr>
          <w:p w14:paraId="2749349D">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6720EF6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03D613FD">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439329D5">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vMerge w:val="continue"/>
            <w:tcBorders>
              <w:left w:val="single" w:color="auto" w:sz="4" w:space="0"/>
              <w:right w:val="single" w:color="auto" w:sz="4" w:space="0"/>
            </w:tcBorders>
            <w:vAlign w:val="top"/>
          </w:tcPr>
          <w:p w14:paraId="4B69969F">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1ABFF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 w:type="pct"/>
            <w:vAlign w:val="center"/>
          </w:tcPr>
          <w:p w14:paraId="7EB6254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8</w:t>
            </w:r>
          </w:p>
        </w:tc>
        <w:tc>
          <w:tcPr>
            <w:tcW w:w="655" w:type="pct"/>
            <w:vAlign w:val="center"/>
          </w:tcPr>
          <w:p w14:paraId="0B83E966">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床上四件套</w:t>
            </w:r>
          </w:p>
        </w:tc>
        <w:tc>
          <w:tcPr>
            <w:tcW w:w="602" w:type="pct"/>
            <w:vAlign w:val="center"/>
          </w:tcPr>
          <w:p w14:paraId="22551F45">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213</w:t>
            </w:r>
          </w:p>
        </w:tc>
        <w:tc>
          <w:tcPr>
            <w:tcW w:w="572" w:type="pct"/>
            <w:shd w:val="clear" w:color="auto" w:fill="auto"/>
            <w:vAlign w:val="center"/>
          </w:tcPr>
          <w:p w14:paraId="0961C311">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套</w:t>
            </w:r>
          </w:p>
        </w:tc>
        <w:tc>
          <w:tcPr>
            <w:tcW w:w="572" w:type="pct"/>
            <w:vAlign w:val="top"/>
          </w:tcPr>
          <w:p w14:paraId="2FEC134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vAlign w:val="top"/>
          </w:tcPr>
          <w:p w14:paraId="30322CE8">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605F543F">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540C1BC7">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264F943E">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vMerge w:val="continue"/>
            <w:tcBorders>
              <w:left w:val="single" w:color="auto" w:sz="4" w:space="0"/>
              <w:right w:val="single" w:color="auto" w:sz="4" w:space="0"/>
            </w:tcBorders>
            <w:vAlign w:val="top"/>
          </w:tcPr>
          <w:p w14:paraId="301A683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47685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 w:type="pct"/>
            <w:vAlign w:val="center"/>
          </w:tcPr>
          <w:p w14:paraId="5FC1487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9</w:t>
            </w:r>
          </w:p>
        </w:tc>
        <w:tc>
          <w:tcPr>
            <w:tcW w:w="655" w:type="pct"/>
            <w:vAlign w:val="center"/>
          </w:tcPr>
          <w:p w14:paraId="2FCDA4B0">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eastAsia="宋体"/>
                <w:color w:val="auto"/>
                <w:sz w:val="21"/>
                <w:szCs w:val="21"/>
                <w:lang w:val="en-US" w:eastAsia="zh-CN"/>
              </w:rPr>
              <w:t>空气炸锅</w:t>
            </w:r>
          </w:p>
        </w:tc>
        <w:tc>
          <w:tcPr>
            <w:tcW w:w="602" w:type="pct"/>
            <w:vAlign w:val="center"/>
          </w:tcPr>
          <w:p w14:paraId="2FDFCE01">
            <w:pPr>
              <w:keepNext/>
              <w:wordWrap w:val="0"/>
              <w:snapToGrid w:val="0"/>
              <w:ind w:left="0" w:leftChars="0" w:right="0" w:rightChars="0" w:firstLine="0" w:firstLineChars="0"/>
              <w:jc w:val="center"/>
              <w:rPr>
                <w:rFonts w:hint="eastAsia" w:eastAsia="宋体"/>
                <w:color w:val="auto"/>
                <w:sz w:val="22"/>
                <w:highlight w:val="none"/>
                <w:lang w:val="en-US" w:eastAsia="zh-CN"/>
              </w:rPr>
            </w:pPr>
            <w:r>
              <w:rPr>
                <w:rFonts w:hint="eastAsia" w:ascii="宋体" w:hAnsi="宋体"/>
                <w:color w:val="auto"/>
                <w:sz w:val="21"/>
                <w:szCs w:val="21"/>
                <w:lang w:val="en-US" w:eastAsia="zh-CN"/>
              </w:rPr>
              <w:t>15</w:t>
            </w:r>
          </w:p>
        </w:tc>
        <w:tc>
          <w:tcPr>
            <w:tcW w:w="572" w:type="pct"/>
            <w:shd w:val="clear" w:color="auto" w:fill="auto"/>
            <w:vAlign w:val="center"/>
          </w:tcPr>
          <w:p w14:paraId="1B24FFE6">
            <w:pPr>
              <w:keepNext/>
              <w:wordWrap w:val="0"/>
              <w:snapToGrid w:val="0"/>
              <w:ind w:left="0" w:leftChars="0" w:right="0" w:rightChars="0" w:firstLine="0" w:firstLineChars="0"/>
              <w:jc w:val="center"/>
              <w:rPr>
                <w:rFonts w:hint="eastAsia" w:ascii="宋体" w:hAnsi="宋体" w:eastAsia="宋体" w:cs="黑体"/>
                <w:color w:val="auto"/>
                <w:kern w:val="2"/>
                <w:sz w:val="21"/>
                <w:szCs w:val="21"/>
                <w:lang w:val="en-US" w:eastAsia="zh-CN" w:bidi="ar-SA"/>
              </w:rPr>
            </w:pPr>
            <w:r>
              <w:rPr>
                <w:rFonts w:hint="eastAsia" w:ascii="宋体" w:hAnsi="宋体" w:eastAsia="宋体"/>
                <w:color w:val="auto"/>
                <w:sz w:val="21"/>
                <w:szCs w:val="21"/>
                <w:lang w:val="en-US" w:eastAsia="zh-CN"/>
              </w:rPr>
              <w:t>个</w:t>
            </w:r>
          </w:p>
        </w:tc>
        <w:tc>
          <w:tcPr>
            <w:tcW w:w="572" w:type="pct"/>
            <w:vAlign w:val="top"/>
          </w:tcPr>
          <w:p w14:paraId="6F796EE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460" w:type="pct"/>
            <w:tcBorders>
              <w:left w:val="single" w:color="auto" w:sz="4" w:space="0"/>
              <w:right w:val="single" w:color="auto" w:sz="4" w:space="0"/>
            </w:tcBorders>
            <w:vAlign w:val="top"/>
          </w:tcPr>
          <w:p w14:paraId="74582B9E">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16B0712D">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6BD15F54">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tcBorders>
              <w:left w:val="single" w:color="auto" w:sz="4" w:space="0"/>
              <w:right w:val="single" w:color="auto" w:sz="4" w:space="0"/>
            </w:tcBorders>
            <w:vAlign w:val="top"/>
          </w:tcPr>
          <w:p w14:paraId="56D26D7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c>
          <w:tcPr>
            <w:tcW w:w="462" w:type="pct"/>
            <w:vMerge w:val="continue"/>
            <w:tcBorders>
              <w:left w:val="single" w:color="auto" w:sz="4" w:space="0"/>
              <w:right w:val="single" w:color="auto" w:sz="4" w:space="0"/>
            </w:tcBorders>
            <w:vAlign w:val="top"/>
          </w:tcPr>
          <w:p w14:paraId="548389B1">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bl>
    <w:p w14:paraId="541F738A">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textAlignment w:val="auto"/>
        <w:rPr>
          <w:rFonts w:hint="default" w:ascii="Calibri" w:hAnsi="Calibri" w:eastAsia="宋体" w:cs="黑体"/>
          <w:color w:val="auto"/>
          <w:kern w:val="2"/>
          <w:sz w:val="21"/>
          <w:szCs w:val="24"/>
          <w:highlight w:val="none"/>
          <w:lang w:val="zh-CN" w:eastAsia="zh-CN" w:bidi="ar-SA"/>
        </w:rPr>
      </w:pPr>
    </w:p>
    <w:p w14:paraId="7C2CDD1D">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注：1.本表可按同样格式扩展。</w:t>
      </w:r>
    </w:p>
    <w:p w14:paraId="0B027BF8">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2. “规格/品牌/型号”一栏填写全部或任一信息即可，若为定制类，应填写为“定制”。未填写或填写错误的，在技术要求偏离情</w:t>
      </w:r>
      <w:r>
        <w:rPr>
          <w:rFonts w:hint="eastAsia" w:ascii="Times New Roman" w:hAnsi="Times New Roman" w:cs="Times New Roman"/>
          <w:color w:val="auto"/>
          <w:sz w:val="22"/>
          <w:szCs w:val="22"/>
          <w:highlight w:val="none"/>
          <w:lang w:val="zh-CN"/>
        </w:rPr>
        <w:t>况下</w:t>
      </w:r>
      <w:r>
        <w:rPr>
          <w:rFonts w:hint="default" w:ascii="Times New Roman" w:hAnsi="Times New Roman" w:eastAsia="宋体" w:cs="Times New Roman"/>
          <w:color w:val="auto"/>
          <w:sz w:val="22"/>
          <w:szCs w:val="22"/>
          <w:highlight w:val="none"/>
          <w:lang w:val="zh-CN"/>
        </w:rPr>
        <w:t>按一般参数负偏离一项扣分处理。</w:t>
      </w:r>
    </w:p>
    <w:p w14:paraId="44AB8E24">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3.“原产地”是指该货物的实际生产加工地，而非品牌总公司所在地。</w:t>
      </w:r>
    </w:p>
    <w:p w14:paraId="72DDCFFF">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4.所投货物均应填写制造商名称。</w:t>
      </w:r>
    </w:p>
    <w:p w14:paraId="207839B3">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5.以上分项报价表的投标总价应当与开标一览表的投标总价一致。</w:t>
      </w:r>
    </w:p>
    <w:p w14:paraId="7A929188">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6.单价、合价和投标总价为包干价，即三者均应包含货物本身价款、包装费、运输费、装卸费、保险费、售后服务费、利润、税金及合同明示或暗示的所有责任、义务和风险等全部费用。（若招标文件商务要求中对于报价有要求的以商务要求中的条款为准）</w:t>
      </w:r>
    </w:p>
    <w:p w14:paraId="15F464A7">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eastAsia" w:ascii="Times New Roman" w:hAnsi="Times New Roman"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7.所有价格应按“招标文件”中规定的货币单位填写；投标总价应为以上各分项价格之和</w:t>
      </w:r>
      <w:r>
        <w:rPr>
          <w:rFonts w:hint="eastAsia" w:ascii="Times New Roman" w:hAnsi="Times New Roman" w:cs="Times New Roman"/>
          <w:color w:val="auto"/>
          <w:sz w:val="22"/>
          <w:szCs w:val="22"/>
          <w:highlight w:val="none"/>
          <w:lang w:val="zh-CN"/>
        </w:rPr>
        <w:t>。</w:t>
      </w:r>
    </w:p>
    <w:p w14:paraId="284784C0">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firstLine="440"/>
        <w:textAlignment w:val="auto"/>
        <w:rPr>
          <w:rFonts w:hint="default" w:ascii="Times New Roman" w:hAnsi="Times New Roman" w:eastAsia="宋体" w:cs="Times New Roman"/>
          <w:b/>
          <w:bCs/>
          <w:color w:val="auto"/>
          <w:sz w:val="22"/>
          <w:szCs w:val="22"/>
          <w:highlight w:val="none"/>
        </w:rPr>
      </w:pPr>
      <w:r>
        <w:rPr>
          <w:rFonts w:hint="eastAsia" w:ascii="Times New Roman" w:hAnsi="Times New Roman" w:cs="Times New Roman"/>
          <w:color w:val="auto"/>
          <w:sz w:val="22"/>
          <w:szCs w:val="22"/>
          <w:highlight w:val="none"/>
          <w:lang w:val="en-US" w:eastAsia="zh-CN"/>
        </w:rPr>
        <w:t>8.</w:t>
      </w:r>
      <w:r>
        <w:rPr>
          <w:rFonts w:hint="default" w:ascii="Calibri" w:hAnsi="Calibri" w:eastAsia="宋体" w:cs="黑体"/>
          <w:color w:val="auto"/>
          <w:kern w:val="2"/>
          <w:sz w:val="21"/>
          <w:szCs w:val="24"/>
          <w:highlight w:val="none"/>
          <w:lang w:val="zh-CN" w:eastAsia="zh-CN" w:bidi="ar-SA"/>
        </w:rPr>
        <w:t>本项目预算金额为人民币</w:t>
      </w:r>
      <w:r>
        <w:rPr>
          <w:rFonts w:hint="eastAsia" w:ascii="Calibri" w:hAnsi="Calibri" w:eastAsia="宋体" w:cs="黑体"/>
          <w:color w:val="auto"/>
          <w:kern w:val="2"/>
          <w:sz w:val="21"/>
          <w:szCs w:val="24"/>
          <w:highlight w:val="none"/>
          <w:lang w:val="en-US" w:eastAsia="zh-CN" w:bidi="ar-SA"/>
        </w:rPr>
        <w:t>104730</w:t>
      </w:r>
      <w:r>
        <w:rPr>
          <w:rFonts w:hint="default" w:ascii="Calibri" w:hAnsi="Calibri" w:eastAsia="宋体" w:cs="黑体"/>
          <w:color w:val="auto"/>
          <w:kern w:val="2"/>
          <w:sz w:val="21"/>
          <w:szCs w:val="24"/>
          <w:highlight w:val="none"/>
          <w:lang w:val="zh-CN" w:eastAsia="zh-CN" w:bidi="ar-SA"/>
        </w:rPr>
        <w:t>元，最高限价为人民币</w:t>
      </w:r>
      <w:r>
        <w:rPr>
          <w:rFonts w:hint="eastAsia" w:ascii="Calibri" w:hAnsi="Calibri" w:eastAsia="宋体" w:cs="黑体"/>
          <w:color w:val="auto"/>
          <w:kern w:val="2"/>
          <w:sz w:val="21"/>
          <w:szCs w:val="24"/>
          <w:highlight w:val="none"/>
          <w:lang w:val="en-US" w:eastAsia="zh-CN" w:bidi="ar-SA"/>
        </w:rPr>
        <w:t>104730</w:t>
      </w:r>
      <w:r>
        <w:rPr>
          <w:rFonts w:hint="default" w:ascii="Calibri" w:hAnsi="Calibri" w:eastAsia="宋体" w:cs="黑体"/>
          <w:color w:val="auto"/>
          <w:kern w:val="2"/>
          <w:sz w:val="21"/>
          <w:szCs w:val="24"/>
          <w:highlight w:val="none"/>
          <w:lang w:val="zh-CN" w:eastAsia="zh-CN" w:bidi="ar-SA"/>
        </w:rPr>
        <w:t>元，超出最高限价</w:t>
      </w:r>
      <w:r>
        <w:rPr>
          <w:rFonts w:hint="eastAsia" w:ascii="Calibri" w:hAnsi="Calibri" w:eastAsia="宋体" w:cs="黑体"/>
          <w:color w:val="auto"/>
          <w:kern w:val="2"/>
          <w:sz w:val="21"/>
          <w:szCs w:val="24"/>
          <w:highlight w:val="none"/>
          <w:lang w:val="en-US" w:eastAsia="zh-CN" w:bidi="ar-SA"/>
        </w:rPr>
        <w:t>或</w:t>
      </w:r>
      <w:r>
        <w:rPr>
          <w:rFonts w:hint="default" w:ascii="Calibri" w:hAnsi="Calibri" w:eastAsia="宋体" w:cs="黑体"/>
          <w:color w:val="auto"/>
          <w:kern w:val="2"/>
          <w:sz w:val="21"/>
          <w:szCs w:val="24"/>
          <w:highlight w:val="none"/>
          <w:lang w:val="zh-CN" w:eastAsia="zh-CN" w:bidi="ar-SA"/>
        </w:rPr>
        <w:t>单价限价的投标将导致投标无效。</w:t>
      </w:r>
    </w:p>
    <w:p w14:paraId="15B61E04">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lang w:val="zh-CN"/>
        </w:rPr>
      </w:pPr>
    </w:p>
    <w:p w14:paraId="27EA6C6D">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lang w:val="zh-CN"/>
        </w:rPr>
      </w:pPr>
    </w:p>
    <w:p w14:paraId="52A5E693">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lang w:val="zh-CN"/>
        </w:rPr>
        <w:t>法定代表人（</w:t>
      </w:r>
      <w:r>
        <w:rPr>
          <w:rFonts w:hint="default" w:ascii="Times New Roman" w:hAnsi="Times New Roman" w:eastAsia="宋体" w:cs="Times New Roman"/>
          <w:snapToGrid w:val="0"/>
          <w:color w:val="auto"/>
          <w:kern w:val="0"/>
          <w:sz w:val="22"/>
          <w:szCs w:val="22"/>
          <w:highlight w:val="none"/>
        </w:rPr>
        <w:t>单位负责人</w:t>
      </w:r>
      <w:r>
        <w:rPr>
          <w:rFonts w:hint="default" w:ascii="Times New Roman" w:hAnsi="Times New Roman" w:eastAsia="宋体" w:cs="Times New Roman"/>
          <w:snapToGrid w:val="0"/>
          <w:color w:val="auto"/>
          <w:kern w:val="0"/>
          <w:sz w:val="22"/>
          <w:szCs w:val="22"/>
          <w:highlight w:val="none"/>
          <w:lang w:val="zh-CN"/>
        </w:rPr>
        <w:t>）或其授权代表（签字</w:t>
      </w:r>
      <w:r>
        <w:rPr>
          <w:rFonts w:hint="default" w:ascii="Times New Roman" w:hAnsi="Times New Roman" w:eastAsia="宋体" w:cs="Times New Roman"/>
          <w:snapToGrid w:val="0"/>
          <w:color w:val="auto"/>
          <w:kern w:val="0"/>
          <w:sz w:val="22"/>
          <w:szCs w:val="22"/>
          <w:highlight w:val="none"/>
        </w:rPr>
        <w:t>或盖章</w:t>
      </w:r>
      <w:r>
        <w:rPr>
          <w:rFonts w:hint="default" w:ascii="Times New Roman" w:hAnsi="Times New Roman" w:eastAsia="宋体" w:cs="Times New Roman"/>
          <w:snapToGrid w:val="0"/>
          <w:color w:val="auto"/>
          <w:kern w:val="0"/>
          <w:sz w:val="22"/>
          <w:szCs w:val="22"/>
          <w:highlight w:val="none"/>
          <w:lang w:val="zh-CN"/>
        </w:rPr>
        <w:t>）</w:t>
      </w:r>
      <w:r>
        <w:rPr>
          <w:rFonts w:hint="default" w:ascii="Times New Roman" w:hAnsi="Times New Roman" w:eastAsia="宋体" w:cs="Times New Roman"/>
          <w:snapToGrid w:val="0"/>
          <w:color w:val="auto"/>
          <w:kern w:val="0"/>
          <w:sz w:val="22"/>
          <w:szCs w:val="22"/>
          <w:highlight w:val="none"/>
        </w:rPr>
        <w:t xml:space="preserve">：                   </w:t>
      </w:r>
    </w:p>
    <w:p w14:paraId="7A186507">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rPr>
        <w:t xml:space="preserve">投标人名称（盖章）：                        </w:t>
      </w:r>
    </w:p>
    <w:p w14:paraId="21E805EB">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ascii="Arial" w:hAnsi="Arial"/>
          <w:b/>
          <w:color w:val="auto"/>
          <w:kern w:val="0"/>
          <w:sz w:val="24"/>
          <w:szCs w:val="20"/>
          <w:highlight w:val="none"/>
        </w:rPr>
      </w:pPr>
      <w:r>
        <w:rPr>
          <w:rFonts w:hint="default" w:ascii="Times New Roman" w:hAnsi="Times New Roman" w:eastAsia="宋体" w:cs="Times New Roman"/>
          <w:snapToGrid w:val="0"/>
          <w:color w:val="auto"/>
          <w:kern w:val="0"/>
          <w:sz w:val="22"/>
          <w:szCs w:val="22"/>
          <w:highlight w:val="none"/>
        </w:rPr>
        <w:t>日期：   年   月   日</w:t>
      </w:r>
    </w:p>
    <w:p w14:paraId="4A4C2205">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21BE9955">
      <w:pPr>
        <w:numPr>
          <w:ilvl w:val="0"/>
          <w:numId w:val="0"/>
        </w:numPr>
        <w:tabs>
          <w:tab w:val="left" w:pos="0"/>
        </w:tabs>
        <w:spacing w:line="560" w:lineRule="exact"/>
        <w:ind w:left="0" w:leftChars="0" w:firstLine="420" w:firstLineChars="0"/>
        <w:jc w:val="center"/>
        <w:outlineLvl w:val="2"/>
        <w:rPr>
          <w:rFonts w:ascii="Arial" w:hAnsi="Arial"/>
          <w:b/>
          <w:color w:val="auto"/>
          <w:kern w:val="0"/>
          <w:sz w:val="22"/>
          <w:highlight w:val="none"/>
        </w:rPr>
      </w:pPr>
      <w:r>
        <w:rPr>
          <w:rFonts w:hint="eastAsia" w:ascii="Arial" w:hAnsi="Arial" w:eastAsia="宋体" w:cs="黑体"/>
          <w:b/>
          <w:bCs/>
          <w:color w:val="auto"/>
          <w:kern w:val="0"/>
          <w:sz w:val="22"/>
          <w:szCs w:val="24"/>
          <w:highlight w:val="none"/>
          <w:lang w:val="en-US" w:eastAsia="zh-CN" w:bidi="ar-SA"/>
        </w:rPr>
        <w:t>（一）</w:t>
      </w:r>
      <w:r>
        <w:rPr>
          <w:rFonts w:hint="eastAsia" w:ascii="Arial" w:hAnsi="Arial"/>
          <w:b/>
          <w:color w:val="auto"/>
          <w:kern w:val="0"/>
          <w:sz w:val="22"/>
          <w:highlight w:val="none"/>
        </w:rPr>
        <w:t>核心产品的品牌情况</w:t>
      </w:r>
    </w:p>
    <w:p w14:paraId="34DE3700">
      <w:pPr>
        <w:spacing w:line="560" w:lineRule="exact"/>
        <w:ind w:firstLine="422" w:firstLineChars="200"/>
        <w:rPr>
          <w:rFonts w:ascii="宋体"/>
          <w:b/>
          <w:color w:val="auto"/>
          <w:highlight w:val="none"/>
        </w:rPr>
      </w:pPr>
    </w:p>
    <w:p w14:paraId="3CEACBB5">
      <w:pPr>
        <w:spacing w:line="560" w:lineRule="exact"/>
        <w:ind w:firstLine="663" w:firstLineChars="300"/>
        <w:rPr>
          <w:rFonts w:ascii="宋体"/>
          <w:b/>
          <w:color w:val="auto"/>
          <w:sz w:val="22"/>
          <w:highlight w:val="none"/>
        </w:rPr>
      </w:pPr>
      <w:r>
        <w:rPr>
          <w:rFonts w:hint="eastAsia"/>
          <w:b/>
          <w:color w:val="auto"/>
          <w:sz w:val="22"/>
          <w:highlight w:val="none"/>
        </w:rPr>
        <w:t>我公司所投核心产品的品牌为：</w:t>
      </w:r>
      <w:r>
        <w:rPr>
          <w:rFonts w:hint="eastAsia"/>
          <w:b/>
          <w:color w:val="auto"/>
          <w:sz w:val="22"/>
          <w:highlight w:val="none"/>
          <w:u w:val="single"/>
        </w:rPr>
        <w:t xml:space="preserve">    </w:t>
      </w:r>
      <w:r>
        <w:rPr>
          <w:rFonts w:hint="eastAsia"/>
          <w:b/>
          <w:color w:val="auto"/>
          <w:sz w:val="22"/>
          <w:highlight w:val="none"/>
          <w:u w:val="single"/>
          <w:lang w:val="en-US" w:eastAsia="zh-CN"/>
        </w:rPr>
        <w:t xml:space="preserve">   </w:t>
      </w:r>
      <w:r>
        <w:rPr>
          <w:rFonts w:hint="eastAsia"/>
          <w:b/>
          <w:color w:val="auto"/>
          <w:sz w:val="22"/>
          <w:highlight w:val="none"/>
          <w:u w:val="single"/>
        </w:rPr>
        <w:t xml:space="preserve">   </w:t>
      </w:r>
      <w:r>
        <w:rPr>
          <w:rFonts w:hint="eastAsia"/>
          <w:b/>
          <w:color w:val="auto"/>
          <w:sz w:val="22"/>
          <w:highlight w:val="none"/>
        </w:rPr>
        <w:t xml:space="preserve"> 。</w:t>
      </w:r>
    </w:p>
    <w:p w14:paraId="19CB7848">
      <w:pPr>
        <w:spacing w:line="560" w:lineRule="exact"/>
        <w:ind w:firstLine="663" w:firstLineChars="300"/>
        <w:rPr>
          <w:rFonts w:hint="default"/>
          <w:b/>
          <w:color w:val="auto"/>
          <w:sz w:val="22"/>
          <w:highlight w:val="none"/>
          <w:lang w:val="en-US"/>
        </w:rPr>
      </w:pPr>
      <w:r>
        <w:rPr>
          <w:rFonts w:hint="eastAsia"/>
          <w:b/>
          <w:color w:val="auto"/>
          <w:sz w:val="22"/>
          <w:highlight w:val="none"/>
        </w:rPr>
        <w:t>本项目核心</w:t>
      </w:r>
      <w:r>
        <w:rPr>
          <w:rFonts w:hint="eastAsia"/>
          <w:b/>
          <w:color w:val="auto"/>
          <w:sz w:val="22"/>
          <w:highlight w:val="none"/>
          <w:lang w:val="en-US" w:eastAsia="zh-CN"/>
        </w:rPr>
        <w:t>产品为：XXXXXXX</w:t>
      </w:r>
    </w:p>
    <w:p w14:paraId="36CF0DE0">
      <w:pPr>
        <w:spacing w:line="560" w:lineRule="exact"/>
        <w:ind w:firstLine="442" w:firstLineChars="200"/>
        <w:rPr>
          <w:rFonts w:ascii="宋体"/>
          <w:b/>
          <w:color w:val="auto"/>
          <w:sz w:val="22"/>
          <w:highlight w:val="none"/>
        </w:rPr>
      </w:pPr>
    </w:p>
    <w:p w14:paraId="70A710E7">
      <w:pPr>
        <w:spacing w:line="560" w:lineRule="exact"/>
        <w:ind w:firstLine="660" w:firstLineChars="300"/>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备注：招标文件未列明核心产品的，无需填写该项。</w:t>
      </w:r>
    </w:p>
    <w:p w14:paraId="43DA87BF">
      <w:pPr>
        <w:numPr>
          <w:ilvl w:val="0"/>
          <w:numId w:val="0"/>
        </w:numPr>
        <w:tabs>
          <w:tab w:val="left" w:pos="0"/>
        </w:tabs>
        <w:spacing w:line="560" w:lineRule="exact"/>
        <w:ind w:left="0" w:leftChars="0" w:firstLine="420" w:firstLineChars="0"/>
        <w:jc w:val="center"/>
        <w:outlineLvl w:val="2"/>
        <w:rPr>
          <w:color w:val="auto"/>
          <w:highlight w:val="none"/>
        </w:rPr>
      </w:pPr>
      <w:r>
        <w:rPr>
          <w:rFonts w:hint="eastAsia" w:ascii="Calibri" w:hAnsi="Calibri" w:eastAsia="宋体" w:cs="黑体"/>
          <w:b/>
          <w:bCs/>
          <w:color w:val="auto"/>
          <w:kern w:val="2"/>
          <w:sz w:val="21"/>
          <w:szCs w:val="24"/>
          <w:highlight w:val="none"/>
          <w:lang w:val="en-US" w:eastAsia="zh-CN" w:bidi="ar-SA"/>
        </w:rPr>
        <w:t>（二）</w:t>
      </w:r>
      <w:r>
        <w:rPr>
          <w:rFonts w:hint="eastAsia" w:ascii="Arial" w:hAnsi="Arial"/>
          <w:b/>
          <w:color w:val="auto"/>
          <w:kern w:val="0"/>
          <w:sz w:val="22"/>
          <w:highlight w:val="none"/>
        </w:rPr>
        <w:t>可选配件报价清单（不包括在总报价内）</w:t>
      </w:r>
    </w:p>
    <w:p w14:paraId="5457C37A">
      <w:pPr>
        <w:pStyle w:val="12"/>
        <w:keepLines w:val="0"/>
        <w:pageBreakBefore w:val="0"/>
        <w:kinsoku/>
        <w:wordWrap/>
        <w:overflowPunct/>
        <w:topLinePunct w:val="0"/>
        <w:bidi w:val="0"/>
        <w:spacing w:line="560" w:lineRule="exact"/>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注：格式可以参照《分项报价表》表格，并提供相应的品牌/规格/型号、原产地、制造商信息（没有品牌、型号的，用“定制”描述即可）、单价等详细信息</w:t>
      </w:r>
    </w:p>
    <w:p w14:paraId="39D01846">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19188704">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6ABB6333">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2E49E763">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3020BA96">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4197F522">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3A568754">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769C0B15">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04218781">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482F799E">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3FA1CBC0">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481EE353">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22E23E39">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13F13BB1">
      <w:pPr>
        <w:widowControl/>
        <w:spacing w:line="560" w:lineRule="exact"/>
        <w:jc w:val="center"/>
        <w:textAlignment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实质性条款响应情况表</w:t>
      </w:r>
    </w:p>
    <w:p w14:paraId="44703896">
      <w:pPr>
        <w:pStyle w:val="18"/>
        <w:keepNext w:val="0"/>
        <w:keepLines w:val="0"/>
        <w:pageBreakBefore w:val="0"/>
        <w:widowControl w:val="0"/>
        <w:kinsoku/>
        <w:wordWrap/>
        <w:overflowPunct/>
        <w:topLinePunct w:val="0"/>
        <w:autoSpaceDE/>
        <w:autoSpaceDN/>
        <w:bidi w:val="0"/>
        <w:adjustRightInd/>
        <w:snapToGrid/>
        <w:spacing w:after="0" w:line="240" w:lineRule="atLeast"/>
        <w:ind w:left="0" w:leftChars="0" w:right="0" w:rightChars="0" w:firstLine="0" w:firstLineChars="0"/>
        <w:jc w:val="left"/>
        <w:textAlignment w:val="auto"/>
        <w:rPr>
          <w:rFonts w:hint="default" w:ascii="Times New Roman" w:hAnsi="Times New Roman" w:eastAsia="宋体" w:cs="Times New Roman"/>
          <w:color w:val="auto"/>
          <w:kern w:val="2"/>
          <w:sz w:val="24"/>
          <w:szCs w:val="24"/>
          <w:highlight w:val="none"/>
          <w:lang w:val="zh-CN" w:eastAsia="zh-CN" w:bidi="ar-SA"/>
        </w:rPr>
      </w:pPr>
      <w:r>
        <w:rPr>
          <w:rFonts w:hint="default" w:ascii="Times New Roman" w:hAnsi="Times New Roman" w:eastAsia="宋体" w:cs="Times New Roman"/>
          <w:color w:val="auto"/>
          <w:kern w:val="2"/>
          <w:sz w:val="24"/>
          <w:szCs w:val="24"/>
          <w:highlight w:val="none"/>
          <w:lang w:val="zh-CN" w:eastAsia="zh-CN" w:bidi="ar-SA"/>
        </w:rPr>
        <w:t>项目名称：深圳市龙岗区第七人民医院2026年“医师节”活动物资采购项目</w:t>
      </w:r>
    </w:p>
    <w:p w14:paraId="6689951C">
      <w:pPr>
        <w:pStyle w:val="18"/>
        <w:widowControl w:val="0"/>
        <w:spacing w:line="240" w:lineRule="atLeast"/>
        <w:ind w:left="0" w:leftChars="0" w:firstLine="0" w:firstLineChars="0"/>
        <w:jc w:val="left"/>
        <w:textAlignment w:val="auto"/>
        <w:rPr>
          <w:rFonts w:hint="eastAsia" w:ascii="仿宋" w:hAnsi="仿宋" w:eastAsia="仿宋" w:cs="仿宋"/>
          <w:b/>
          <w:color w:val="auto"/>
          <w:kern w:val="0"/>
          <w:sz w:val="44"/>
          <w:szCs w:val="44"/>
          <w:highlight w:val="none"/>
        </w:rPr>
      </w:pPr>
      <w:r>
        <w:rPr>
          <w:rFonts w:hint="default" w:ascii="Times New Roman" w:hAnsi="Times New Roman" w:eastAsia="宋体" w:cs="Times New Roman"/>
          <w:color w:val="auto"/>
          <w:kern w:val="2"/>
          <w:sz w:val="24"/>
          <w:szCs w:val="24"/>
          <w:highlight w:val="none"/>
          <w:lang w:val="zh-CN" w:eastAsia="zh-CN" w:bidi="ar-SA"/>
        </w:rPr>
        <w:t>项目编号：深龙七医采[</w:t>
      </w:r>
      <w:r>
        <w:rPr>
          <w:rFonts w:hint="default" w:ascii="Times New Roman" w:hAnsi="Times New Roman" w:cs="Times New Roman"/>
          <w:color w:val="auto"/>
          <w:kern w:val="2"/>
          <w:sz w:val="24"/>
          <w:szCs w:val="24"/>
          <w:highlight w:val="none"/>
          <w:lang w:val="zh-CN" w:eastAsia="zh-CN" w:bidi="ar-SA"/>
        </w:rPr>
        <w:t>LGQY2026ZW008</w:t>
      </w:r>
      <w:r>
        <w:rPr>
          <w:rFonts w:hint="default" w:ascii="Times New Roman" w:hAnsi="Times New Roman" w:eastAsia="宋体" w:cs="Times New Roman"/>
          <w:color w:val="auto"/>
          <w:kern w:val="2"/>
          <w:sz w:val="24"/>
          <w:szCs w:val="24"/>
          <w:highlight w:val="none"/>
          <w:lang w:val="zh-CN" w:eastAsia="zh-CN" w:bidi="ar-SA"/>
        </w:rPr>
        <w:t>]</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7224"/>
        <w:gridCol w:w="2581"/>
        <w:gridCol w:w="1193"/>
        <w:gridCol w:w="1214"/>
      </w:tblGrid>
      <w:tr w14:paraId="4E4C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14:paraId="155FBC0A">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785" w:type="pct"/>
            <w:vAlign w:val="center"/>
          </w:tcPr>
          <w:p w14:paraId="0624D877">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实质性条款具体内容</w:t>
            </w:r>
          </w:p>
        </w:tc>
        <w:tc>
          <w:tcPr>
            <w:tcW w:w="995" w:type="pct"/>
            <w:vAlign w:val="center"/>
          </w:tcPr>
          <w:p w14:paraId="0BF4338F">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投标响应</w:t>
            </w:r>
          </w:p>
        </w:tc>
        <w:tc>
          <w:tcPr>
            <w:tcW w:w="460" w:type="pct"/>
            <w:vAlign w:val="center"/>
          </w:tcPr>
          <w:p w14:paraId="6B98244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偏离情况</w:t>
            </w:r>
          </w:p>
        </w:tc>
        <w:tc>
          <w:tcPr>
            <w:tcW w:w="468" w:type="pct"/>
            <w:vAlign w:val="center"/>
          </w:tcPr>
          <w:p w14:paraId="4AE9CAC1">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说明</w:t>
            </w:r>
          </w:p>
        </w:tc>
      </w:tr>
      <w:tr w14:paraId="6B77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14:paraId="7F75B417">
            <w:pPr>
              <w:keepNext w:val="0"/>
              <w:keepLines w:val="0"/>
              <w:widowControl w:val="0"/>
              <w:suppressLineNumbers w:val="0"/>
              <w:shd w:val="clear"/>
              <w:snapToGrid/>
              <w:spacing w:line="240" w:lineRule="atLeast"/>
              <w:ind w:left="0" w:leftChars="0" w:right="0" w:rightChars="0" w:firstLine="0" w:firstLineChars="0"/>
              <w:jc w:val="center"/>
              <w:textAlignment w:val="auto"/>
              <w:rPr>
                <w:rFonts w:hint="eastAsia" w:ascii="Calibri" w:hAnsi="Calibri" w:eastAsia="宋体" w:cs="黑体"/>
                <w:b w:val="0"/>
                <w:i w:val="0"/>
                <w:iCs w:val="0"/>
                <w:color w:val="auto"/>
                <w:kern w:val="2"/>
                <w:sz w:val="22"/>
                <w:szCs w:val="24"/>
                <w:highlight w:val="none"/>
                <w:u w:val="none"/>
                <w:lang w:val="en-US" w:eastAsia="zh-CN" w:bidi="ar"/>
              </w:rPr>
            </w:pPr>
            <w:r>
              <w:rPr>
                <w:rFonts w:hint="eastAsia" w:ascii="Calibri" w:hAnsi="Calibri" w:cs="黑体"/>
                <w:b w:val="0"/>
                <w:i w:val="0"/>
                <w:iCs w:val="0"/>
                <w:color w:val="auto"/>
                <w:kern w:val="2"/>
                <w:sz w:val="22"/>
                <w:szCs w:val="24"/>
                <w:highlight w:val="none"/>
                <w:u w:val="none"/>
                <w:lang w:val="en-US" w:eastAsia="zh-CN" w:bidi="ar"/>
              </w:rPr>
              <w:t>1</w:t>
            </w:r>
          </w:p>
        </w:tc>
        <w:tc>
          <w:tcPr>
            <w:tcW w:w="2785" w:type="pct"/>
            <w:vAlign w:val="center"/>
          </w:tcPr>
          <w:p w14:paraId="422105D3">
            <w:pPr>
              <w:keepNext w:val="0"/>
              <w:keepLines w:val="0"/>
              <w:pageBreakBefore w:val="0"/>
              <w:widowControl w:val="0"/>
              <w:numPr>
                <w:ilvl w:val="-1"/>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sz w:val="22"/>
                <w:szCs w:val="24"/>
                <w:highlight w:val="none"/>
                <w:lang w:val="en-US" w:eastAsia="zh-CN"/>
              </w:rPr>
            </w:pPr>
            <w:r>
              <w:rPr>
                <w:rFonts w:hint="eastAsia" w:ascii="Calibri" w:hAnsi="Calibri" w:cs="黑体"/>
                <w:bCs w:val="0"/>
                <w:color w:val="auto"/>
                <w:sz w:val="22"/>
                <w:szCs w:val="24"/>
                <w:highlight w:val="none"/>
              </w:rPr>
              <w:t>★</w:t>
            </w:r>
            <w:r>
              <w:rPr>
                <w:rFonts w:hint="eastAsia" w:ascii="Calibri" w:hAnsi="Calibri" w:eastAsia="宋体" w:cs="黑体"/>
                <w:color w:val="auto"/>
                <w:sz w:val="22"/>
                <w:szCs w:val="24"/>
                <w:highlight w:val="none"/>
                <w:lang w:val="en-US" w:eastAsia="zh-CN"/>
              </w:rPr>
              <w:t>（二）物品要求</w:t>
            </w:r>
          </w:p>
          <w:p w14:paraId="727AD274">
            <w:pPr>
              <w:keepNext w:val="0"/>
              <w:keepLines w:val="0"/>
              <w:pageBreakBefore w:val="0"/>
              <w:widowControl w:val="0"/>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1.</w:t>
            </w:r>
            <w:r>
              <w:rPr>
                <w:rFonts w:hint="eastAsia" w:ascii="Calibri" w:hAnsi="Calibri" w:eastAsia="宋体" w:cs="黑体"/>
                <w:color w:val="auto"/>
                <w:kern w:val="2"/>
                <w:sz w:val="22"/>
                <w:szCs w:val="24"/>
                <w:highlight w:val="none"/>
                <w:lang w:val="en-US" w:eastAsia="zh-CN" w:bidi="ar-SA"/>
              </w:rPr>
              <w:t>食品类物资：中标人所供食品须符合《中华人民共和国食品安全法》及相关国家标准。</w:t>
            </w:r>
          </w:p>
          <w:p w14:paraId="21CBCF96">
            <w:pPr>
              <w:keepNext w:val="0"/>
              <w:keepLines w:val="0"/>
              <w:pageBreakBefore w:val="0"/>
              <w:widowControl w:val="0"/>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2.</w:t>
            </w:r>
            <w:r>
              <w:rPr>
                <w:rFonts w:hint="eastAsia" w:ascii="Calibri" w:hAnsi="Calibri" w:eastAsia="宋体" w:cs="黑体"/>
                <w:color w:val="auto"/>
                <w:kern w:val="2"/>
                <w:sz w:val="22"/>
                <w:szCs w:val="24"/>
                <w:highlight w:val="none"/>
                <w:lang w:val="en-US" w:eastAsia="zh-CN" w:bidi="ar-SA"/>
              </w:rPr>
              <w:t>家纺类物资：所供家纺产品须符合《国家纺织产品基本安全技术规范》（GB18401）等国家强制性标准。环保印染工艺符合国家A类/B类安全标准要求。</w:t>
            </w:r>
          </w:p>
          <w:p w14:paraId="6CD323AA">
            <w:pPr>
              <w:keepNext w:val="0"/>
              <w:keepLines w:val="0"/>
              <w:widowControl w:val="0"/>
              <w:suppressLineNumbers w:val="0"/>
              <w:shd w:val="clear"/>
              <w:snapToGrid/>
              <w:spacing w:line="240" w:lineRule="atLeast"/>
              <w:ind w:left="0" w:leftChars="0" w:right="0" w:rightChars="0" w:firstLine="0" w:firstLineChars="0"/>
              <w:jc w:val="left"/>
              <w:textAlignment w:val="auto"/>
              <w:rPr>
                <w:rFonts w:hint="eastAsia" w:ascii="宋体" w:hAnsi="宋体" w:eastAsia="宋体" w:cs="宋体"/>
                <w:b/>
                <w:i w:val="0"/>
                <w:iCs w:val="0"/>
                <w:color w:val="auto"/>
                <w:kern w:val="0"/>
                <w:sz w:val="24"/>
                <w:szCs w:val="24"/>
                <w:highlight w:val="none"/>
                <w:u w:val="none"/>
                <w:lang w:val="en-US" w:eastAsia="zh-CN" w:bidi="ar"/>
              </w:rPr>
            </w:pPr>
            <w:r>
              <w:rPr>
                <w:rFonts w:hint="eastAsia" w:ascii="Calibri" w:hAnsi="Calibri" w:eastAsia="宋体" w:cs="黑体"/>
                <w:color w:val="auto"/>
                <w:sz w:val="22"/>
                <w:szCs w:val="24"/>
                <w:highlight w:val="none"/>
                <w:lang w:val="en-US" w:eastAsia="zh-CN"/>
              </w:rPr>
              <w:t>3.</w:t>
            </w:r>
            <w:r>
              <w:rPr>
                <w:rFonts w:hint="eastAsia" w:ascii="Calibri" w:hAnsi="Calibri" w:eastAsia="宋体" w:cs="黑体"/>
                <w:color w:val="auto"/>
                <w:kern w:val="2"/>
                <w:sz w:val="22"/>
                <w:szCs w:val="24"/>
                <w:highlight w:val="none"/>
                <w:lang w:val="en-US" w:eastAsia="zh-CN" w:bidi="ar-SA"/>
              </w:rPr>
              <w:t>家用电器类物资：须通过国家强制性3C认证，符合《家用和类似用途电器的安全第1部分：通用要求》（GB 4706.1）等国家强制性安全标准。</w:t>
            </w:r>
          </w:p>
        </w:tc>
        <w:tc>
          <w:tcPr>
            <w:tcW w:w="995" w:type="pct"/>
            <w:vAlign w:val="center"/>
          </w:tcPr>
          <w:p w14:paraId="1320008B">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c>
          <w:tcPr>
            <w:tcW w:w="460" w:type="pct"/>
            <w:vAlign w:val="center"/>
          </w:tcPr>
          <w:p w14:paraId="280CD0DC">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c>
          <w:tcPr>
            <w:tcW w:w="468" w:type="pct"/>
            <w:vAlign w:val="center"/>
          </w:tcPr>
          <w:p w14:paraId="174F916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r>
      <w:tr w14:paraId="0828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14:paraId="132D3DFB">
            <w:pPr>
              <w:keepNext w:val="0"/>
              <w:keepLines w:val="0"/>
              <w:widowControl w:val="0"/>
              <w:suppressLineNumbers w:val="0"/>
              <w:shd w:val="clear"/>
              <w:snapToGrid/>
              <w:spacing w:line="240" w:lineRule="atLeast"/>
              <w:ind w:left="0" w:leftChars="0" w:right="0" w:rightChars="0" w:firstLine="0" w:firstLineChars="0"/>
              <w:jc w:val="center"/>
              <w:textAlignment w:val="auto"/>
              <w:rPr>
                <w:rFonts w:hint="eastAsia" w:ascii="Calibri" w:hAnsi="Calibri" w:eastAsia="宋体" w:cs="黑体"/>
                <w:b w:val="0"/>
                <w:i w:val="0"/>
                <w:iCs w:val="0"/>
                <w:color w:val="auto"/>
                <w:kern w:val="2"/>
                <w:sz w:val="22"/>
                <w:szCs w:val="24"/>
                <w:highlight w:val="none"/>
                <w:u w:val="none"/>
                <w:lang w:val="en-US" w:eastAsia="zh-CN" w:bidi="ar"/>
              </w:rPr>
            </w:pPr>
            <w:r>
              <w:rPr>
                <w:rFonts w:hint="eastAsia" w:cs="黑体"/>
                <w:b w:val="0"/>
                <w:i w:val="0"/>
                <w:iCs w:val="0"/>
                <w:color w:val="auto"/>
                <w:kern w:val="2"/>
                <w:sz w:val="22"/>
                <w:szCs w:val="24"/>
                <w:highlight w:val="none"/>
                <w:u w:val="none"/>
                <w:lang w:val="en-US" w:eastAsia="zh-CN" w:bidi="ar"/>
              </w:rPr>
              <w:t>2</w:t>
            </w:r>
          </w:p>
        </w:tc>
        <w:tc>
          <w:tcPr>
            <w:tcW w:w="2785" w:type="pct"/>
            <w:vAlign w:val="center"/>
          </w:tcPr>
          <w:p w14:paraId="4BC747C6">
            <w:pPr>
              <w:keepNext w:val="0"/>
              <w:keepLines w:val="0"/>
              <w:widowControl w:val="0"/>
              <w:suppressLineNumbers w:val="0"/>
              <w:shd w:val="clear"/>
              <w:snapToGrid/>
              <w:spacing w:line="240" w:lineRule="atLeast"/>
              <w:ind w:left="0" w:leftChars="0" w:right="0" w:rightChars="0" w:firstLine="0" w:firstLineChars="0"/>
              <w:jc w:val="left"/>
              <w:textAlignment w:val="auto"/>
              <w:rPr>
                <w:rFonts w:hint="eastAsia" w:ascii="Calibri" w:hAnsi="Calibri" w:eastAsia="宋体" w:cs="黑体"/>
                <w:b w:val="0"/>
                <w:i w:val="0"/>
                <w:iCs w:val="0"/>
                <w:color w:val="auto"/>
                <w:kern w:val="2"/>
                <w:sz w:val="22"/>
                <w:szCs w:val="24"/>
                <w:highlight w:val="none"/>
                <w:u w:val="none"/>
                <w:lang w:val="en-US" w:eastAsia="zh-CN" w:bidi="ar"/>
              </w:rPr>
            </w:pPr>
            <w:r>
              <w:rPr>
                <w:rFonts w:hint="eastAsia" w:ascii="Calibri" w:hAnsi="Calibri" w:cs="黑体"/>
                <w:bCs w:val="0"/>
                <w:color w:val="auto"/>
                <w:sz w:val="22"/>
                <w:szCs w:val="24"/>
                <w:highlight w:val="none"/>
              </w:rPr>
              <w:t>★</w:t>
            </w:r>
            <w:r>
              <w:rPr>
                <w:rFonts w:hint="eastAsia" w:ascii="Calibri" w:hAnsi="Calibri" w:eastAsia="宋体" w:cs="黑体"/>
                <w:color w:val="auto"/>
                <w:kern w:val="2"/>
                <w:sz w:val="22"/>
                <w:szCs w:val="24"/>
                <w:highlight w:val="none"/>
                <w:lang w:val="en-US" w:eastAsia="zh-CN" w:bidi="ar-SA"/>
              </w:rPr>
              <w:t>2.投标人具备覆盖全品类物资的合法稳定供应渠道，并独立承担全部供应、配送、售后及法律责任。投标人须出具书面《履约能力承诺函》（格式自拟，加盖公章），承诺内容包括但不限于：中标后所供全部产品来源合法、渠道正规、质量合格，并独立承担全部供应、配送、售后及由此产生的全部法律责任。（未提供承诺函的按无效投标处理）</w:t>
            </w:r>
          </w:p>
        </w:tc>
        <w:tc>
          <w:tcPr>
            <w:tcW w:w="995" w:type="pct"/>
            <w:vAlign w:val="center"/>
          </w:tcPr>
          <w:p w14:paraId="49C110DB">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c>
          <w:tcPr>
            <w:tcW w:w="460" w:type="pct"/>
            <w:vAlign w:val="center"/>
          </w:tcPr>
          <w:p w14:paraId="4D6D12BF">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c>
          <w:tcPr>
            <w:tcW w:w="468" w:type="pct"/>
            <w:vAlign w:val="center"/>
          </w:tcPr>
          <w:p w14:paraId="5648C841">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p>
        </w:tc>
      </w:tr>
      <w:tr w14:paraId="4026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91" w:type="pct"/>
            <w:vAlign w:val="center"/>
          </w:tcPr>
          <w:p w14:paraId="6537411D">
            <w:pPr>
              <w:widowControl w:val="0"/>
              <w:spacing w:line="240" w:lineRule="atLeast"/>
              <w:jc w:val="center"/>
              <w:textAlignment w:val="auto"/>
              <w:rPr>
                <w:rFonts w:hint="eastAsia" w:ascii="Calibri" w:hAnsi="Calibri" w:eastAsia="宋体" w:cs="黑体"/>
                <w:color w:val="auto"/>
                <w:kern w:val="2"/>
                <w:sz w:val="22"/>
                <w:szCs w:val="24"/>
                <w:highlight w:val="none"/>
                <w:u w:val="none"/>
                <w:vertAlign w:val="baseline"/>
                <w:lang w:val="en-US" w:eastAsia="zh-CN" w:bidi="ar"/>
              </w:rPr>
            </w:pPr>
            <w:r>
              <w:rPr>
                <w:rFonts w:hint="eastAsia" w:ascii="Calibri" w:hAnsi="Calibri" w:cs="黑体"/>
                <w:color w:val="auto"/>
                <w:kern w:val="2"/>
                <w:sz w:val="22"/>
                <w:szCs w:val="24"/>
                <w:highlight w:val="none"/>
                <w:u w:val="none"/>
                <w:vertAlign w:val="baseline"/>
                <w:lang w:val="en-US" w:eastAsia="zh-CN" w:bidi="ar"/>
              </w:rPr>
              <w:t>3</w:t>
            </w:r>
          </w:p>
        </w:tc>
        <w:tc>
          <w:tcPr>
            <w:tcW w:w="2785" w:type="pct"/>
            <w:vAlign w:val="center"/>
          </w:tcPr>
          <w:p w14:paraId="12331E84">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Calibri" w:hAnsi="Calibri" w:eastAsia="宋体" w:cs="黑体"/>
                <w:b w:val="0"/>
                <w:bCs w:val="0"/>
                <w:color w:val="auto"/>
                <w:sz w:val="22"/>
                <w:szCs w:val="24"/>
                <w:highlight w:val="none"/>
              </w:rPr>
              <w:t>★</w:t>
            </w:r>
            <w:r>
              <w:rPr>
                <w:rFonts w:hint="eastAsia" w:ascii="Calibri" w:hAnsi="Calibri" w:eastAsia="宋体" w:cs="黑体"/>
                <w:b w:val="0"/>
                <w:bCs w:val="0"/>
                <w:color w:val="auto"/>
                <w:sz w:val="22"/>
                <w:szCs w:val="24"/>
                <w:highlight w:val="none"/>
                <w:lang w:val="en-US" w:eastAsia="zh-CN"/>
              </w:rPr>
              <w:t>1.服务</w:t>
            </w:r>
            <w:r>
              <w:rPr>
                <w:rFonts w:hint="eastAsia" w:ascii="Calibri" w:hAnsi="Calibri" w:eastAsia="宋体" w:cs="黑体"/>
                <w:b w:val="0"/>
                <w:bCs w:val="0"/>
                <w:color w:val="auto"/>
                <w:sz w:val="22"/>
                <w:szCs w:val="24"/>
                <w:highlight w:val="none"/>
                <w:lang w:eastAsia="zh-CN"/>
              </w:rPr>
              <w:t>期</w:t>
            </w:r>
            <w:r>
              <w:rPr>
                <w:rFonts w:hint="eastAsia" w:ascii="Calibri" w:hAnsi="Calibri" w:eastAsia="宋体" w:cs="黑体"/>
                <w:b w:val="0"/>
                <w:bCs w:val="0"/>
                <w:color w:val="auto"/>
                <w:sz w:val="22"/>
                <w:szCs w:val="24"/>
                <w:highlight w:val="none"/>
                <w:lang w:val="en-US" w:eastAsia="zh-CN"/>
              </w:rPr>
              <w:t>限</w:t>
            </w:r>
            <w:r>
              <w:rPr>
                <w:rFonts w:hint="eastAsia" w:ascii="Calibri" w:hAnsi="Calibri" w:eastAsia="宋体" w:cs="黑体"/>
                <w:b w:val="0"/>
                <w:bCs w:val="0"/>
                <w:color w:val="auto"/>
                <w:sz w:val="22"/>
                <w:szCs w:val="24"/>
                <w:highlight w:val="none"/>
                <w:lang w:eastAsia="zh-CN"/>
              </w:rPr>
              <w:t>：</w:t>
            </w:r>
            <w:r>
              <w:rPr>
                <w:rFonts w:hint="eastAsia" w:ascii="Calibri" w:hAnsi="Calibri" w:eastAsia="宋体" w:cs="黑体"/>
                <w:b w:val="0"/>
                <w:bCs w:val="0"/>
                <w:color w:val="auto"/>
                <w:sz w:val="22"/>
                <w:szCs w:val="24"/>
                <w:highlight w:val="none"/>
                <w:lang w:val="en-US" w:eastAsia="zh-CN"/>
              </w:rPr>
              <w:t>根据采购人要求，空气炸锅和床上四件套需在2026年8月11日送至指定地点；其余物资（花束、蛋糕、零食、果篮等）需在2026年8月19日送至指定地点</w:t>
            </w:r>
            <w:r>
              <w:rPr>
                <w:rFonts w:hint="eastAsia" w:ascii="Calibri" w:hAnsi="Calibri" w:eastAsia="宋体" w:cs="黑体"/>
                <w:b w:val="0"/>
                <w:bCs w:val="0"/>
                <w:color w:val="auto"/>
                <w:sz w:val="22"/>
                <w:szCs w:val="24"/>
                <w:highlight w:val="none"/>
                <w:lang w:eastAsia="zh-CN"/>
              </w:rPr>
              <w:t>。（</w:t>
            </w:r>
            <w:r>
              <w:rPr>
                <w:rFonts w:hint="eastAsia" w:ascii="Calibri" w:hAnsi="Calibri" w:eastAsia="宋体" w:cs="黑体"/>
                <w:b w:val="0"/>
                <w:bCs w:val="0"/>
                <w:color w:val="auto"/>
                <w:sz w:val="22"/>
                <w:szCs w:val="24"/>
                <w:highlight w:val="none"/>
              </w:rPr>
              <w:t>投标文件中的交货期条款为不可负偏离条款，若投标文件中响应的</w:t>
            </w:r>
            <w:r>
              <w:rPr>
                <w:rFonts w:hint="eastAsia" w:ascii="Calibri" w:hAnsi="Calibri" w:eastAsia="宋体" w:cs="黑体"/>
                <w:b w:val="0"/>
                <w:bCs w:val="0"/>
                <w:color w:val="auto"/>
                <w:sz w:val="22"/>
                <w:szCs w:val="24"/>
                <w:highlight w:val="none"/>
                <w:lang w:val="en-US" w:eastAsia="zh-CN"/>
              </w:rPr>
              <w:t>服务</w:t>
            </w:r>
            <w:r>
              <w:rPr>
                <w:rFonts w:hint="eastAsia" w:ascii="Calibri" w:hAnsi="Calibri" w:eastAsia="宋体" w:cs="黑体"/>
                <w:b w:val="0"/>
                <w:bCs w:val="0"/>
                <w:color w:val="auto"/>
                <w:sz w:val="22"/>
                <w:szCs w:val="24"/>
                <w:highlight w:val="none"/>
              </w:rPr>
              <w:t>期超过招标文件规定期限时，其投标文件按投标无效处理。）</w:t>
            </w:r>
          </w:p>
        </w:tc>
        <w:tc>
          <w:tcPr>
            <w:tcW w:w="995" w:type="pct"/>
          </w:tcPr>
          <w:p w14:paraId="7857C9F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0" w:type="pct"/>
          </w:tcPr>
          <w:p w14:paraId="3157EF1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43A3698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1D2D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91" w:type="pct"/>
            <w:vAlign w:val="center"/>
          </w:tcPr>
          <w:p w14:paraId="51CD4B98">
            <w:pPr>
              <w:widowControl w:val="0"/>
              <w:spacing w:line="240" w:lineRule="atLeast"/>
              <w:jc w:val="center"/>
              <w:textAlignment w:val="auto"/>
              <w:rPr>
                <w:rFonts w:hint="eastAsia" w:ascii="Calibri" w:hAnsi="Calibri" w:cs="黑体"/>
                <w:color w:val="auto"/>
                <w:kern w:val="2"/>
                <w:sz w:val="22"/>
                <w:szCs w:val="24"/>
                <w:highlight w:val="none"/>
                <w:u w:val="none"/>
                <w:vertAlign w:val="baseline"/>
                <w:lang w:val="en-US" w:eastAsia="zh-CN" w:bidi="ar"/>
              </w:rPr>
            </w:pPr>
            <w:r>
              <w:rPr>
                <w:rFonts w:hint="eastAsia" w:ascii="Calibri" w:hAnsi="Calibri" w:cs="黑体"/>
                <w:color w:val="auto"/>
                <w:kern w:val="2"/>
                <w:sz w:val="22"/>
                <w:szCs w:val="24"/>
                <w:highlight w:val="none"/>
                <w:u w:val="none"/>
                <w:vertAlign w:val="baseline"/>
                <w:lang w:val="en-US" w:eastAsia="zh-CN" w:bidi="ar"/>
              </w:rPr>
              <w:t>4</w:t>
            </w:r>
          </w:p>
        </w:tc>
        <w:tc>
          <w:tcPr>
            <w:tcW w:w="2785" w:type="pct"/>
            <w:vAlign w:val="center"/>
          </w:tcPr>
          <w:p w14:paraId="086B9F5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b w:val="0"/>
                <w:bCs w:val="0"/>
                <w:color w:val="auto"/>
                <w:sz w:val="22"/>
                <w:szCs w:val="24"/>
                <w:highlight w:val="none"/>
              </w:rPr>
              <w:t>★</w:t>
            </w:r>
            <w:r>
              <w:rPr>
                <w:rFonts w:hint="eastAsia" w:ascii="Calibri" w:hAnsi="Calibri" w:eastAsia="宋体" w:cs="黑体"/>
                <w:color w:val="auto"/>
                <w:sz w:val="22"/>
                <w:szCs w:val="24"/>
                <w:highlight w:val="none"/>
                <w:lang w:val="en-US" w:eastAsia="zh-CN"/>
              </w:rPr>
              <w:t>5.运输及包装要求</w:t>
            </w:r>
          </w:p>
          <w:p w14:paraId="58D943D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color w:val="auto"/>
                <w:sz w:val="22"/>
                <w:szCs w:val="24"/>
                <w:highlight w:val="none"/>
                <w:lang w:val="en-US" w:eastAsia="zh-CN"/>
              </w:rPr>
              <w:t>（1）中标人负责把货物免费运送至采购人指定地点（深圳市内）。</w:t>
            </w:r>
          </w:p>
          <w:p w14:paraId="5371CA0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color w:val="auto"/>
                <w:sz w:val="22"/>
                <w:szCs w:val="24"/>
                <w:highlight w:val="none"/>
                <w:lang w:val="en-US" w:eastAsia="zh-CN"/>
              </w:rPr>
              <w:t>（2）中标人应按货物的类型分类包装。</w:t>
            </w:r>
          </w:p>
          <w:p w14:paraId="5DD982E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color w:val="auto"/>
                <w:sz w:val="22"/>
                <w:szCs w:val="24"/>
                <w:highlight w:val="none"/>
                <w:lang w:val="en-US" w:eastAsia="zh-CN"/>
              </w:rPr>
              <w:t>（3）中标人应严格按照行业中规定的技术标准包装及装箱，交货时要提供货物明细单一式两份，明细清单应注明货物名称、到货数量、规格、供货日期等信息。</w:t>
            </w:r>
          </w:p>
        </w:tc>
        <w:tc>
          <w:tcPr>
            <w:tcW w:w="995" w:type="pct"/>
          </w:tcPr>
          <w:p w14:paraId="3BCC5B33">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0" w:type="pct"/>
          </w:tcPr>
          <w:p w14:paraId="451A5920">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2FEE55CD">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bl>
    <w:p w14:paraId="2752401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14:paraId="7B87C6B2">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14:paraId="7BB4647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5C5C00C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14:paraId="08A0B9E8">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14:paraId="2B1C4BBF">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14:paraId="6F99FC10">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p>
    <w:p w14:paraId="0A8D14B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p>
    <w:p w14:paraId="61A830E3">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57742F8A">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1E9A9707">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65B97ECF">
      <w:pPr>
        <w:keepLines w:val="0"/>
        <w:pageBreakBefore w:val="0"/>
        <w:widowControl w:val="0"/>
        <w:numPr>
          <w:ilvl w:val="0"/>
          <w:numId w:val="0"/>
        </w:numPr>
        <w:kinsoku/>
        <w:wordWrap/>
        <w:overflowPunct/>
        <w:topLinePunct w:val="0"/>
        <w:bidi w:val="0"/>
        <w:spacing w:line="560" w:lineRule="exact"/>
        <w:ind w:firstLine="5481" w:firstLineChars="2600"/>
        <w:jc w:val="both"/>
        <w:rPr>
          <w:rFonts w:hint="eastAsia" w:ascii="宋体" w:cs="宋体"/>
          <w:b/>
          <w:bCs/>
          <w:color w:val="auto"/>
          <w:szCs w:val="21"/>
          <w:highlight w:val="none"/>
        </w:rPr>
      </w:pPr>
      <w:r>
        <w:rPr>
          <w:rFonts w:hint="eastAsia" w:ascii="宋体" w:cs="宋体"/>
          <w:b/>
          <w:bCs/>
          <w:color w:val="auto"/>
          <w:szCs w:val="21"/>
          <w:highlight w:val="none"/>
        </w:rPr>
        <w:br w:type="page"/>
      </w:r>
    </w:p>
    <w:p w14:paraId="7F591683">
      <w:pPr>
        <w:keepLines w:val="0"/>
        <w:pageBreakBefore w:val="0"/>
        <w:tabs>
          <w:tab w:val="left" w:pos="0"/>
        </w:tabs>
        <w:kinsoku/>
        <w:wordWrap/>
        <w:overflowPunct/>
        <w:topLinePunct w:val="0"/>
        <w:bidi w:val="0"/>
        <w:snapToGrid w:val="0"/>
        <w:spacing w:line="500" w:lineRule="exact"/>
        <w:jc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技术要求偏离表</w:t>
      </w:r>
    </w:p>
    <w:tbl>
      <w:tblPr>
        <w:tblStyle w:val="19"/>
        <w:tblpPr w:leftFromText="180" w:rightFromText="180" w:vertAnchor="text" w:horzAnchor="page" w:tblpX="1620" w:tblpY="930"/>
        <w:tblOverlap w:val="never"/>
        <w:tblW w:w="132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1503"/>
        <w:gridCol w:w="5670"/>
        <w:gridCol w:w="750"/>
        <w:gridCol w:w="1710"/>
        <w:gridCol w:w="1500"/>
        <w:gridCol w:w="1545"/>
      </w:tblGrid>
      <w:tr w14:paraId="5C88F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blHeader/>
        </w:trPr>
        <w:tc>
          <w:tcPr>
            <w:tcW w:w="13294"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AB3CAD">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eastAsia" w:ascii="Calibri" w:hAnsi="Calibri" w:eastAsia="宋体" w:cs="黑体"/>
                <w:color w:val="auto"/>
                <w:kern w:val="2"/>
                <w:sz w:val="24"/>
                <w:szCs w:val="32"/>
                <w:highlight w:val="none"/>
                <w:lang w:val="zh-CN" w:eastAsia="zh-CN" w:bidi="ar-SA"/>
              </w:rPr>
            </w:pPr>
            <w:r>
              <w:rPr>
                <w:rFonts w:hint="eastAsia" w:ascii="Calibri" w:hAnsi="Calibri" w:eastAsia="宋体" w:cs="黑体"/>
                <w:color w:val="auto"/>
                <w:kern w:val="2"/>
                <w:sz w:val="24"/>
                <w:szCs w:val="32"/>
                <w:highlight w:val="none"/>
                <w:lang w:val="zh-CN" w:eastAsia="zh-CN" w:bidi="ar-SA"/>
              </w:rPr>
              <w:t>项目名称：</w:t>
            </w:r>
            <w:r>
              <w:rPr>
                <w:rFonts w:hint="eastAsia" w:ascii="Calibri" w:hAnsi="Calibri" w:eastAsia="宋体" w:cs="黑体"/>
                <w:color w:val="auto"/>
                <w:kern w:val="2"/>
                <w:sz w:val="24"/>
                <w:szCs w:val="32"/>
                <w:highlight w:val="none"/>
                <w:lang w:val="en-US" w:eastAsia="zh-CN" w:bidi="ar-SA"/>
              </w:rPr>
              <w:t>深圳市龙岗区第七人民医院2026年“医师节”活动物资采购项目</w:t>
            </w:r>
          </w:p>
          <w:p w14:paraId="08E358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宋体" w:hAnsi="宋体" w:eastAsia="宋体" w:cs="宋体"/>
                <w:b/>
                <w:bCs/>
                <w:i w:val="0"/>
                <w:iCs w:val="0"/>
                <w:color w:val="000000"/>
                <w:kern w:val="0"/>
                <w:sz w:val="24"/>
                <w:szCs w:val="24"/>
                <w:u w:val="none"/>
                <w:lang w:val="en-US" w:eastAsia="zh-CN" w:bidi="ar"/>
              </w:rPr>
            </w:pPr>
            <w:r>
              <w:rPr>
                <w:rFonts w:hint="eastAsia" w:ascii="Calibri" w:hAnsi="Calibri" w:eastAsia="宋体" w:cs="黑体"/>
                <w:color w:val="auto"/>
                <w:kern w:val="2"/>
                <w:sz w:val="24"/>
                <w:szCs w:val="32"/>
                <w:highlight w:val="none"/>
                <w:lang w:val="en-US" w:eastAsia="zh-CN" w:bidi="ar-SA"/>
              </w:rPr>
              <w:t>项目编号：深龙七医采[</w:t>
            </w:r>
            <w:r>
              <w:rPr>
                <w:rFonts w:hint="eastAsia" w:cs="黑体"/>
                <w:color w:val="auto"/>
                <w:kern w:val="2"/>
                <w:sz w:val="24"/>
                <w:szCs w:val="32"/>
                <w:highlight w:val="none"/>
                <w:lang w:val="en-US" w:eastAsia="zh-CN" w:bidi="ar-SA"/>
              </w:rPr>
              <w:t>LGQY2026ZW008</w:t>
            </w:r>
            <w:r>
              <w:rPr>
                <w:rFonts w:hint="eastAsia" w:ascii="Calibri" w:hAnsi="Calibri" w:eastAsia="宋体" w:cs="黑体"/>
                <w:color w:val="auto"/>
                <w:kern w:val="2"/>
                <w:sz w:val="24"/>
                <w:szCs w:val="32"/>
                <w:highlight w:val="none"/>
                <w:lang w:val="en-US" w:eastAsia="zh-CN" w:bidi="ar-SA"/>
              </w:rPr>
              <w:t>]</w:t>
            </w:r>
          </w:p>
        </w:tc>
      </w:tr>
      <w:tr w14:paraId="5856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616" w:type="dxa"/>
            <w:tcBorders>
              <w:top w:val="single" w:color="000000" w:sz="8" w:space="0"/>
              <w:left w:val="single" w:color="000000" w:sz="8" w:space="0"/>
              <w:bottom w:val="single" w:color="auto" w:sz="4" w:space="0"/>
              <w:right w:val="single" w:color="000000" w:sz="8" w:space="0"/>
            </w:tcBorders>
            <w:shd w:val="clear" w:color="auto" w:fill="auto"/>
            <w:noWrap/>
            <w:vAlign w:val="center"/>
          </w:tcPr>
          <w:p w14:paraId="7E50E3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1503" w:type="dxa"/>
            <w:tcBorders>
              <w:top w:val="single" w:color="000000" w:sz="8" w:space="0"/>
              <w:left w:val="nil"/>
              <w:bottom w:val="single" w:color="auto" w:sz="4" w:space="0"/>
              <w:right w:val="single" w:color="000000" w:sz="8" w:space="0"/>
            </w:tcBorders>
            <w:shd w:val="clear" w:color="auto" w:fill="auto"/>
            <w:vAlign w:val="center"/>
          </w:tcPr>
          <w:p w14:paraId="7EB9C8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cs="宋体"/>
                <w:b/>
                <w:bCs/>
                <w:i w:val="0"/>
                <w:iCs w:val="0"/>
                <w:color w:val="000000"/>
                <w:kern w:val="0"/>
                <w:sz w:val="24"/>
                <w:szCs w:val="24"/>
                <w:u w:val="none"/>
                <w:lang w:val="en-US" w:eastAsia="zh-CN" w:bidi="ar"/>
              </w:rPr>
              <w:t>物品</w:t>
            </w:r>
            <w:r>
              <w:rPr>
                <w:rFonts w:hint="eastAsia" w:ascii="宋体" w:hAnsi="宋体" w:eastAsia="宋体" w:cs="宋体"/>
                <w:b/>
                <w:bCs/>
                <w:i w:val="0"/>
                <w:iCs w:val="0"/>
                <w:color w:val="000000"/>
                <w:kern w:val="0"/>
                <w:sz w:val="24"/>
                <w:szCs w:val="24"/>
                <w:u w:val="none"/>
                <w:lang w:val="en-US" w:eastAsia="zh-CN" w:bidi="ar"/>
              </w:rPr>
              <w:t>名称</w:t>
            </w:r>
          </w:p>
        </w:tc>
        <w:tc>
          <w:tcPr>
            <w:tcW w:w="5670" w:type="dxa"/>
            <w:tcBorders>
              <w:top w:val="single" w:color="000000" w:sz="8" w:space="0"/>
              <w:left w:val="nil"/>
              <w:bottom w:val="single" w:color="auto" w:sz="4" w:space="0"/>
              <w:right w:val="single" w:color="000000" w:sz="8" w:space="0"/>
            </w:tcBorders>
            <w:shd w:val="clear" w:color="auto" w:fill="auto"/>
            <w:vAlign w:val="center"/>
          </w:tcPr>
          <w:p w14:paraId="709BEF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仿宋_GB2312" w:hAnsi="仿宋_GB2312" w:eastAsia="仿宋_GB2312" w:cs="仿宋_GB2312"/>
                <w:b/>
                <w:bCs/>
                <w:kern w:val="0"/>
                <w:sz w:val="24"/>
                <w:szCs w:val="24"/>
                <w:lang w:val="en-US" w:eastAsia="zh-CN" w:bidi="ar"/>
              </w:rPr>
              <w:t>招标技术要求</w:t>
            </w:r>
          </w:p>
        </w:tc>
        <w:tc>
          <w:tcPr>
            <w:tcW w:w="750" w:type="dxa"/>
            <w:tcBorders>
              <w:top w:val="single" w:color="000000" w:sz="8" w:space="0"/>
              <w:left w:val="nil"/>
              <w:bottom w:val="single" w:color="000000" w:sz="8" w:space="0"/>
              <w:right w:val="single" w:color="000000" w:sz="8" w:space="0"/>
            </w:tcBorders>
            <w:shd w:val="clear" w:color="auto" w:fill="auto"/>
            <w:vAlign w:val="center"/>
          </w:tcPr>
          <w:p w14:paraId="184A5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2"/>
                <w:sz w:val="24"/>
                <w:szCs w:val="24"/>
                <w:u w:val="none"/>
                <w:lang w:val="en-US" w:eastAsia="zh-CN" w:bidi="ar-SA"/>
              </w:rPr>
            </w:pPr>
            <w:r>
              <w:rPr>
                <w:rFonts w:hint="eastAsia" w:ascii="仿宋_GB2312" w:hAnsi="仿宋_GB2312" w:eastAsia="仿宋_GB2312" w:cs="仿宋_GB2312"/>
                <w:b/>
                <w:bCs/>
                <w:kern w:val="0"/>
                <w:sz w:val="24"/>
                <w:szCs w:val="24"/>
                <w:lang w:val="en-US" w:eastAsia="zh-CN" w:bidi="ar"/>
              </w:rPr>
              <w:t>标注</w:t>
            </w:r>
          </w:p>
        </w:tc>
        <w:tc>
          <w:tcPr>
            <w:tcW w:w="1710" w:type="dxa"/>
            <w:tcBorders>
              <w:top w:val="single" w:color="000000" w:sz="8" w:space="0"/>
              <w:left w:val="nil"/>
              <w:bottom w:val="single" w:color="000000" w:sz="8" w:space="0"/>
              <w:right w:val="single" w:color="000000" w:sz="8" w:space="0"/>
            </w:tcBorders>
            <w:shd w:val="clear" w:color="auto" w:fill="auto"/>
            <w:vAlign w:val="center"/>
          </w:tcPr>
          <w:p w14:paraId="0D3683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仿宋_GB2312" w:hAnsi="仿宋_GB2312" w:eastAsia="仿宋_GB2312" w:cs="仿宋_GB2312"/>
                <w:b/>
                <w:bCs/>
                <w:kern w:val="0"/>
                <w:sz w:val="24"/>
                <w:szCs w:val="24"/>
                <w:lang w:val="en-US" w:eastAsia="zh-CN" w:bidi="ar"/>
              </w:rPr>
              <w:t>投标技术响应</w:t>
            </w:r>
          </w:p>
        </w:tc>
        <w:tc>
          <w:tcPr>
            <w:tcW w:w="1500" w:type="dxa"/>
            <w:tcBorders>
              <w:top w:val="single" w:color="000000" w:sz="8" w:space="0"/>
              <w:left w:val="nil"/>
              <w:bottom w:val="single" w:color="000000" w:sz="8" w:space="0"/>
              <w:right w:val="single" w:color="000000" w:sz="8" w:space="0"/>
            </w:tcBorders>
            <w:shd w:val="clear" w:color="auto" w:fill="auto"/>
            <w:vAlign w:val="center"/>
          </w:tcPr>
          <w:p w14:paraId="7AB8AA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2"/>
                <w:sz w:val="24"/>
                <w:szCs w:val="24"/>
                <w:u w:val="none"/>
                <w:lang w:val="en-US" w:eastAsia="zh-CN" w:bidi="ar-SA"/>
              </w:rPr>
            </w:pPr>
            <w:r>
              <w:rPr>
                <w:rFonts w:hint="eastAsia" w:ascii="仿宋_GB2312" w:hAnsi="仿宋_GB2312" w:eastAsia="仿宋_GB2312" w:cs="仿宋_GB2312"/>
                <w:b/>
                <w:bCs/>
                <w:kern w:val="0"/>
                <w:sz w:val="24"/>
                <w:szCs w:val="24"/>
                <w:lang w:val="en-US" w:eastAsia="zh-CN" w:bidi="ar"/>
              </w:rPr>
              <w:t>偏离情况</w:t>
            </w:r>
          </w:p>
        </w:tc>
        <w:tc>
          <w:tcPr>
            <w:tcW w:w="1545" w:type="dxa"/>
            <w:tcBorders>
              <w:top w:val="single" w:color="000000" w:sz="8" w:space="0"/>
              <w:left w:val="nil"/>
              <w:bottom w:val="single" w:color="000000" w:sz="8" w:space="0"/>
              <w:right w:val="single" w:color="000000" w:sz="8" w:space="0"/>
            </w:tcBorders>
            <w:shd w:val="clear" w:color="auto" w:fill="auto"/>
            <w:vAlign w:val="center"/>
          </w:tcPr>
          <w:p w14:paraId="7C0FDD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仿宋_GB2312" w:hAnsi="仿宋_GB2312" w:eastAsia="仿宋_GB2312" w:cs="仿宋_GB2312"/>
                <w:b/>
                <w:bCs/>
                <w:kern w:val="0"/>
                <w:sz w:val="24"/>
                <w:szCs w:val="24"/>
                <w:lang w:val="en-US" w:eastAsia="zh-CN" w:bidi="ar"/>
              </w:rPr>
              <w:t>说明</w:t>
            </w:r>
          </w:p>
        </w:tc>
      </w:tr>
      <w:tr w14:paraId="40899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FC12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97301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水果切盒</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639E971C">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00498B9E">
            <w:pPr>
              <w:keepNext/>
              <w:numPr>
                <w:ilvl w:val="0"/>
                <w:numId w:val="0"/>
              </w:numPr>
              <w:wordWrap w:val="0"/>
              <w:snapToGrid w:val="0"/>
              <w:ind w:left="0" w:leftChars="0" w:right="0" w:rightChars="0" w:firstLine="0" w:firstLineChars="0"/>
              <w:jc w:val="left"/>
              <w:rPr>
                <w:rFonts w:hint="default"/>
                <w:lang w:val="en-US" w:eastAsia="zh-CN"/>
              </w:rPr>
            </w:pPr>
            <w:r>
              <w:rPr>
                <w:rFonts w:hint="eastAsia"/>
                <w:lang w:val="en-US" w:eastAsia="zh-CN"/>
              </w:rPr>
              <w:t>独立封装，配塑料叉等工具，每份净重≥500克，内含不少于4种当季新鲜水果切块，包括但不限于：西瓜、哈密瓜、火龙果、橙子等。（届时以实际需求为准）</w:t>
            </w:r>
          </w:p>
        </w:tc>
        <w:tc>
          <w:tcPr>
            <w:tcW w:w="750" w:type="dxa"/>
            <w:tcBorders>
              <w:top w:val="nil"/>
              <w:left w:val="single" w:color="auto" w:sz="4" w:space="0"/>
              <w:bottom w:val="single" w:color="000000" w:sz="8" w:space="0"/>
              <w:right w:val="single" w:color="000000" w:sz="8" w:space="0"/>
            </w:tcBorders>
            <w:shd w:val="clear" w:color="auto" w:fill="auto"/>
            <w:noWrap/>
            <w:vAlign w:val="center"/>
          </w:tcPr>
          <w:p w14:paraId="3917BD1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nil"/>
              <w:left w:val="nil"/>
              <w:bottom w:val="single" w:color="000000" w:sz="8" w:space="0"/>
              <w:right w:val="single" w:color="000000" w:sz="8" w:space="0"/>
            </w:tcBorders>
            <w:shd w:val="clear" w:color="auto" w:fill="auto"/>
            <w:noWrap/>
            <w:vAlign w:val="center"/>
          </w:tcPr>
          <w:p w14:paraId="033266B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nil"/>
              <w:left w:val="nil"/>
              <w:bottom w:val="single" w:color="000000" w:sz="8" w:space="0"/>
              <w:right w:val="single" w:color="000000" w:sz="8" w:space="0"/>
            </w:tcBorders>
            <w:shd w:val="clear" w:color="auto" w:fill="auto"/>
            <w:noWrap/>
            <w:vAlign w:val="center"/>
          </w:tcPr>
          <w:p w14:paraId="4E1705C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nil"/>
              <w:left w:val="nil"/>
              <w:bottom w:val="single" w:color="000000" w:sz="8" w:space="0"/>
              <w:right w:val="single" w:color="000000" w:sz="8" w:space="0"/>
            </w:tcBorders>
            <w:shd w:val="clear" w:color="auto" w:fill="auto"/>
            <w:noWrap/>
            <w:vAlign w:val="center"/>
          </w:tcPr>
          <w:p w14:paraId="6C6E742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r>
      <w:tr w14:paraId="7B1C8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01CD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2</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93357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EBFBBDB">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284094A4">
            <w:pPr>
              <w:keepNext/>
              <w:numPr>
                <w:ilvl w:val="0"/>
                <w:numId w:val="0"/>
              </w:numPr>
              <w:wordWrap w:val="0"/>
              <w:snapToGrid w:val="0"/>
              <w:ind w:left="0" w:leftChars="0" w:right="0" w:rightChars="0" w:firstLine="0" w:firstLineChars="0"/>
              <w:jc w:val="left"/>
              <w:rPr>
                <w:rFonts w:ascii="Segoe UI" w:hAnsi="Segoe UI" w:eastAsia="Segoe UI" w:cs="Segoe UI"/>
                <w:i w:val="0"/>
                <w:iCs w:val="0"/>
                <w:caps w:val="0"/>
                <w:color w:val="0F1115"/>
                <w:spacing w:val="0"/>
                <w:sz w:val="22"/>
                <w:szCs w:val="22"/>
                <w:shd w:val="clear" w:fill="FFFFFF"/>
              </w:rPr>
            </w:pPr>
            <w:r>
              <w:rPr>
                <w:rFonts w:ascii="Segoe UI" w:hAnsi="Segoe UI" w:eastAsia="Segoe UI" w:cs="Segoe UI"/>
                <w:i w:val="0"/>
                <w:iCs w:val="0"/>
                <w:caps w:val="0"/>
                <w:color w:val="0F1115"/>
                <w:spacing w:val="0"/>
                <w:sz w:val="22"/>
                <w:szCs w:val="22"/>
                <w:shd w:val="clear" w:fill="FFFFFF"/>
              </w:rPr>
              <w:t>水果色泽自然、</w:t>
            </w:r>
            <w:r>
              <w:rPr>
                <w:rFonts w:hint="eastAsia" w:ascii="Segoe UI" w:hAnsi="Segoe UI" w:eastAsia="宋体" w:cs="Segoe UI"/>
                <w:i w:val="0"/>
                <w:iCs w:val="0"/>
                <w:caps w:val="0"/>
                <w:color w:val="0F1115"/>
                <w:spacing w:val="0"/>
                <w:sz w:val="22"/>
                <w:szCs w:val="22"/>
                <w:shd w:val="clear" w:fill="FFFFFF"/>
                <w:lang w:val="en-US" w:eastAsia="zh-CN"/>
              </w:rPr>
              <w:t>品质优良、</w:t>
            </w:r>
            <w:r>
              <w:rPr>
                <w:rFonts w:ascii="Segoe UI" w:hAnsi="Segoe UI" w:eastAsia="Segoe UI" w:cs="Segoe UI"/>
                <w:i w:val="0"/>
                <w:iCs w:val="0"/>
                <w:caps w:val="0"/>
                <w:color w:val="0F1115"/>
                <w:spacing w:val="0"/>
                <w:sz w:val="22"/>
                <w:szCs w:val="22"/>
                <w:shd w:val="clear" w:fill="FFFFFF"/>
              </w:rPr>
              <w:t>无腐烂变质、切块大小均匀；封装严密无漏液；配送时效需确保从切配到送达不超过4小时</w:t>
            </w:r>
            <w:r>
              <w:rPr>
                <w:rFonts w:hint="eastAsia" w:ascii="Segoe UI" w:hAnsi="Segoe UI" w:eastAsia="宋体" w:cs="Segoe UI"/>
                <w:i w:val="0"/>
                <w:iCs w:val="0"/>
                <w:caps w:val="0"/>
                <w:color w:val="0F1115"/>
                <w:spacing w:val="0"/>
                <w:sz w:val="22"/>
                <w:szCs w:val="22"/>
                <w:shd w:val="clear" w:fill="FFFFFF"/>
                <w:lang w:eastAsia="zh-CN"/>
              </w:rPr>
              <w:t>；</w:t>
            </w:r>
            <w:r>
              <w:rPr>
                <w:rFonts w:hint="eastAsia" w:ascii="Segoe UI" w:hAnsi="Segoe UI" w:eastAsia="宋体" w:cs="Segoe UI"/>
                <w:color w:val="0F1115"/>
                <w:sz w:val="22"/>
                <w:szCs w:val="22"/>
                <w:shd w:val="clear" w:fill="FFFFFF"/>
              </w:rPr>
              <w:t>水果切盒外包装标注制作时间、冷藏条件及食用时限</w:t>
            </w:r>
            <w:r>
              <w:rPr>
                <w:rFonts w:hint="eastAsia" w:ascii="Segoe UI" w:hAnsi="Segoe UI" w:cs="Segoe UI"/>
                <w:color w:val="0F1115"/>
                <w:sz w:val="22"/>
                <w:szCs w:val="22"/>
                <w:shd w:val="clear" w:fill="FFFFFF"/>
                <w:lang w:eastAsia="zh-CN"/>
              </w:rPr>
              <w:t>。</w:t>
            </w:r>
          </w:p>
        </w:tc>
        <w:tc>
          <w:tcPr>
            <w:tcW w:w="750" w:type="dxa"/>
            <w:tcBorders>
              <w:top w:val="nil"/>
              <w:left w:val="single" w:color="auto" w:sz="4" w:space="0"/>
              <w:bottom w:val="single" w:color="000000" w:sz="8" w:space="0"/>
              <w:right w:val="single" w:color="000000" w:sz="8" w:space="0"/>
            </w:tcBorders>
            <w:shd w:val="clear" w:color="auto" w:fill="auto"/>
            <w:noWrap/>
            <w:vAlign w:val="center"/>
          </w:tcPr>
          <w:p w14:paraId="5036BC4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nil"/>
              <w:left w:val="nil"/>
              <w:bottom w:val="single" w:color="000000" w:sz="8" w:space="0"/>
              <w:right w:val="single" w:color="000000" w:sz="8" w:space="0"/>
            </w:tcBorders>
            <w:shd w:val="clear" w:color="auto" w:fill="auto"/>
            <w:noWrap/>
            <w:vAlign w:val="center"/>
          </w:tcPr>
          <w:p w14:paraId="721742F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nil"/>
              <w:left w:val="nil"/>
              <w:bottom w:val="single" w:color="000000" w:sz="8" w:space="0"/>
              <w:right w:val="single" w:color="000000" w:sz="8" w:space="0"/>
            </w:tcBorders>
            <w:shd w:val="clear" w:color="auto" w:fill="auto"/>
            <w:noWrap/>
            <w:vAlign w:val="center"/>
          </w:tcPr>
          <w:p w14:paraId="51EADD4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nil"/>
              <w:left w:val="nil"/>
              <w:bottom w:val="single" w:color="000000" w:sz="8" w:space="0"/>
              <w:right w:val="single" w:color="000000" w:sz="8" w:space="0"/>
            </w:tcBorders>
            <w:shd w:val="clear" w:color="auto" w:fill="auto"/>
            <w:noWrap/>
            <w:vAlign w:val="center"/>
          </w:tcPr>
          <w:p w14:paraId="5DCBCBB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r>
      <w:tr w14:paraId="35454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116E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3</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20861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精美糕点</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9745D48">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4F076489">
            <w:pPr>
              <w:keepNext/>
              <w:wordWrap w:val="0"/>
              <w:snapToGrid w:val="0"/>
              <w:ind w:left="0" w:leftChars="0" w:right="0" w:rightChars="0" w:firstLine="0" w:firstLineChars="0"/>
              <w:jc w:val="left"/>
              <w:rPr>
                <w:rFonts w:hint="default" w:ascii="宋体" w:hAnsi="宋体" w:eastAsia="宋体"/>
                <w:color w:val="auto"/>
                <w:sz w:val="21"/>
                <w:szCs w:val="21"/>
                <w:lang w:val="en-US" w:eastAsia="zh-CN"/>
              </w:rPr>
            </w:pPr>
            <w:r>
              <w:rPr>
                <w:rFonts w:hint="eastAsia" w:ascii="宋体" w:hAnsi="宋体" w:eastAsia="宋体"/>
                <w:color w:val="auto"/>
                <w:sz w:val="21"/>
                <w:szCs w:val="21"/>
              </w:rPr>
              <w:t>独立包装或分隔摆放，每份净重约</w:t>
            </w:r>
            <w:r>
              <w:rPr>
                <w:rFonts w:hint="eastAsia"/>
                <w:lang w:val="en-US" w:eastAsia="zh-CN"/>
              </w:rPr>
              <w:t>≥</w:t>
            </w:r>
            <w:r>
              <w:rPr>
                <w:rFonts w:hint="eastAsia" w:ascii="宋体" w:hAnsi="宋体" w:eastAsia="宋体"/>
                <w:color w:val="auto"/>
                <w:sz w:val="21"/>
                <w:szCs w:val="21"/>
              </w:rPr>
              <w:t>180克</w:t>
            </w:r>
            <w:r>
              <w:rPr>
                <w:rFonts w:hint="eastAsia" w:ascii="宋体" w:hAnsi="宋体"/>
                <w:color w:val="auto"/>
                <w:sz w:val="21"/>
                <w:szCs w:val="21"/>
                <w:lang w:eastAsia="zh-CN"/>
              </w:rPr>
              <w:t>；</w:t>
            </w:r>
            <w:r>
              <w:rPr>
                <w:rFonts w:hint="eastAsia" w:ascii="宋体" w:hAnsi="宋体" w:eastAsia="宋体"/>
                <w:color w:val="auto"/>
                <w:sz w:val="21"/>
                <w:szCs w:val="21"/>
              </w:rPr>
              <w:t>内含不少于3种不同风味的中式或西式糕点，如蛋黄酥、绿豆糕、凤梨酥等。（届时以实际需求为准）</w:t>
            </w:r>
          </w:p>
        </w:tc>
        <w:tc>
          <w:tcPr>
            <w:tcW w:w="750" w:type="dxa"/>
            <w:tcBorders>
              <w:top w:val="nil"/>
              <w:left w:val="single" w:color="auto" w:sz="4" w:space="0"/>
              <w:bottom w:val="single" w:color="auto" w:sz="4" w:space="0"/>
              <w:right w:val="single" w:color="000000" w:sz="8" w:space="0"/>
            </w:tcBorders>
            <w:shd w:val="clear" w:color="auto" w:fill="auto"/>
            <w:noWrap/>
            <w:vAlign w:val="center"/>
          </w:tcPr>
          <w:p w14:paraId="2270F93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nil"/>
              <w:left w:val="nil"/>
              <w:bottom w:val="single" w:color="auto" w:sz="4" w:space="0"/>
              <w:right w:val="single" w:color="000000" w:sz="8" w:space="0"/>
            </w:tcBorders>
            <w:shd w:val="clear" w:color="auto" w:fill="auto"/>
            <w:noWrap/>
            <w:vAlign w:val="center"/>
          </w:tcPr>
          <w:p w14:paraId="005B4FE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nil"/>
              <w:left w:val="nil"/>
              <w:bottom w:val="single" w:color="auto" w:sz="4" w:space="0"/>
              <w:right w:val="single" w:color="000000" w:sz="8" w:space="0"/>
            </w:tcBorders>
            <w:shd w:val="clear" w:color="auto" w:fill="auto"/>
            <w:noWrap/>
            <w:vAlign w:val="center"/>
          </w:tcPr>
          <w:p w14:paraId="28D231E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nil"/>
              <w:left w:val="nil"/>
              <w:bottom w:val="single" w:color="auto" w:sz="4" w:space="0"/>
              <w:right w:val="single" w:color="000000" w:sz="8" w:space="0"/>
            </w:tcBorders>
            <w:shd w:val="clear" w:color="auto" w:fill="auto"/>
            <w:noWrap/>
            <w:vAlign w:val="center"/>
          </w:tcPr>
          <w:p w14:paraId="61D2494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7817D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E3998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4</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F916D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1B0C0532">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6BF08F7C">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糕点外形完整、无破碎掉渣；口感酥软、无受潮变硬或异味；生产日期为送达前48小时内，包装上须标注保质期及贮存条件。</w:t>
            </w:r>
          </w:p>
        </w:tc>
        <w:tc>
          <w:tcPr>
            <w:tcW w:w="750" w:type="dxa"/>
            <w:tcBorders>
              <w:top w:val="nil"/>
              <w:left w:val="single" w:color="auto" w:sz="4" w:space="0"/>
              <w:bottom w:val="single" w:color="auto" w:sz="4" w:space="0"/>
              <w:right w:val="single" w:color="000000" w:sz="8" w:space="0"/>
            </w:tcBorders>
            <w:shd w:val="clear" w:color="auto" w:fill="auto"/>
            <w:noWrap/>
            <w:vAlign w:val="center"/>
          </w:tcPr>
          <w:p w14:paraId="3982157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nil"/>
              <w:left w:val="nil"/>
              <w:bottom w:val="single" w:color="auto" w:sz="4" w:space="0"/>
              <w:right w:val="single" w:color="000000" w:sz="8" w:space="0"/>
            </w:tcBorders>
            <w:shd w:val="clear" w:color="auto" w:fill="auto"/>
            <w:noWrap/>
            <w:vAlign w:val="center"/>
          </w:tcPr>
          <w:p w14:paraId="5A43A4D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nil"/>
              <w:left w:val="nil"/>
              <w:bottom w:val="single" w:color="auto" w:sz="4" w:space="0"/>
              <w:right w:val="single" w:color="000000" w:sz="8" w:space="0"/>
            </w:tcBorders>
            <w:shd w:val="clear" w:color="auto" w:fill="auto"/>
            <w:noWrap/>
            <w:vAlign w:val="center"/>
          </w:tcPr>
          <w:p w14:paraId="7F2A42ED">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nil"/>
              <w:left w:val="nil"/>
              <w:bottom w:val="single" w:color="auto" w:sz="4" w:space="0"/>
              <w:right w:val="single" w:color="000000" w:sz="8" w:space="0"/>
            </w:tcBorders>
            <w:shd w:val="clear" w:color="auto" w:fill="auto"/>
            <w:noWrap/>
            <w:vAlign w:val="center"/>
          </w:tcPr>
          <w:p w14:paraId="018602B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7E33D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B367A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5</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14:paraId="0AEDB2F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零食</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15838872">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55CEEF9A">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rPr>
              <w:t>每份净重约</w:t>
            </w:r>
            <w:r>
              <w:rPr>
                <w:rFonts w:hint="eastAsia"/>
                <w:lang w:val="en-US" w:eastAsia="zh-CN"/>
              </w:rPr>
              <w:t>≥</w:t>
            </w:r>
            <w:r>
              <w:rPr>
                <w:rFonts w:hint="eastAsia" w:ascii="宋体" w:hAnsi="宋体" w:eastAsia="宋体"/>
                <w:color w:val="auto"/>
                <w:sz w:val="21"/>
                <w:szCs w:val="21"/>
              </w:rPr>
              <w:t>150克。内含不少于4种独立小袋分装的休闲食品，品种涵盖坚果类、烘焙类及果干/糖果类等。（届时以实际需求为准）</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40D2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4655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0C882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13F2C4">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236E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5232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6</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14:paraId="0C1524F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731D83F0">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6AF4A754">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所有小包装须密封完好、无漏气胀袋；</w:t>
            </w:r>
            <w:r>
              <w:rPr>
                <w:rFonts w:hint="eastAsia" w:ascii="宋体" w:hAnsi="宋体" w:eastAsia="宋体"/>
                <w:color w:val="auto"/>
                <w:sz w:val="21"/>
                <w:szCs w:val="21"/>
                <w:highlight w:val="none"/>
                <w:lang w:val="en-US" w:eastAsia="zh-CN"/>
              </w:rPr>
              <w:t>坚果无</w:t>
            </w:r>
            <w:r>
              <w:rPr>
                <w:rFonts w:hint="eastAsia" w:ascii="宋体" w:hAnsi="宋体"/>
                <w:color w:val="auto"/>
                <w:sz w:val="21"/>
                <w:szCs w:val="21"/>
                <w:highlight w:val="none"/>
                <w:lang w:val="en-US" w:eastAsia="zh-CN"/>
              </w:rPr>
              <w:t>异味</w:t>
            </w:r>
            <w:r>
              <w:rPr>
                <w:rFonts w:hint="eastAsia" w:ascii="宋体" w:hAnsi="宋体" w:eastAsia="宋体"/>
                <w:color w:val="auto"/>
                <w:sz w:val="21"/>
                <w:szCs w:val="21"/>
                <w:highlight w:val="none"/>
                <w:lang w:val="en-US" w:eastAsia="zh-CN"/>
              </w:rPr>
              <w:t>，饼干蛋卷无受潮；产品为正规厂家预包装食品，</w:t>
            </w:r>
            <w:r>
              <w:rPr>
                <w:rFonts w:hint="eastAsia" w:ascii="宋体" w:hAnsi="宋体"/>
                <w:color w:val="auto"/>
                <w:sz w:val="21"/>
                <w:szCs w:val="21"/>
                <w:highlight w:val="none"/>
                <w:lang w:val="en-US" w:eastAsia="zh-CN"/>
              </w:rPr>
              <w:t>带有清晰</w:t>
            </w:r>
            <w:r>
              <w:rPr>
                <w:rFonts w:hint="eastAsia" w:ascii="宋体" w:hAnsi="宋体" w:eastAsia="宋体"/>
                <w:color w:val="auto"/>
                <w:sz w:val="21"/>
                <w:szCs w:val="21"/>
                <w:highlight w:val="none"/>
                <w:lang w:val="en-US" w:eastAsia="zh-CN"/>
              </w:rPr>
              <w:t>生产日期。</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232C1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7DE4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6628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C0A8E">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7A5A6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DA10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7</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CFB76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蛋糕</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BEC13AE">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318ED9C1">
            <w:pPr>
              <w:keepNext/>
              <w:wordWrap w:val="0"/>
              <w:snapToGrid w:val="0"/>
              <w:ind w:left="0" w:leftChars="0" w:right="0" w:rightChars="0" w:firstLine="0" w:firstLineChars="0"/>
              <w:jc w:val="left"/>
              <w:rPr>
                <w:rFonts w:hint="eastAsia" w:ascii="宋体" w:hAnsi="宋体"/>
                <w:color w:val="auto"/>
                <w:sz w:val="21"/>
                <w:szCs w:val="21"/>
                <w:lang w:val="en-US" w:eastAsia="zh-CN"/>
              </w:rPr>
            </w:pPr>
            <w:r>
              <w:rPr>
                <w:rFonts w:hint="eastAsia" w:ascii="宋体" w:hAnsi="宋体"/>
                <w:color w:val="auto"/>
                <w:sz w:val="21"/>
                <w:szCs w:val="21"/>
                <w:lang w:val="en-US" w:eastAsia="zh-CN"/>
              </w:rPr>
              <w:t>主题与节日/活动相关（如：医师节），6英寸（直径约15厘米），净重约</w:t>
            </w:r>
            <w:r>
              <w:rPr>
                <w:rFonts w:hint="eastAsia"/>
                <w:lang w:val="en-US" w:eastAsia="zh-CN"/>
              </w:rPr>
              <w:t>≥</w:t>
            </w:r>
            <w:r>
              <w:rPr>
                <w:rFonts w:hint="eastAsia" w:ascii="宋体" w:hAnsi="宋体"/>
                <w:color w:val="auto"/>
                <w:sz w:val="21"/>
                <w:szCs w:val="21"/>
                <w:lang w:val="en-US" w:eastAsia="zh-CN"/>
              </w:rPr>
              <w:t>500克。（届时以实际需求为准）</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F6217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381B0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773AC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855F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39E3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89DBE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8</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E1154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1A70D74B">
            <w:pPr>
              <w:keepNext/>
              <w:numPr>
                <w:ilvl w:val="0"/>
                <w:numId w:val="0"/>
              </w:numPr>
              <w:wordWrap w:val="0"/>
              <w:snapToGrid w:val="0"/>
              <w:ind w:left="0" w:leftChars="0" w:right="0" w:rightChars="0"/>
              <w:jc w:val="left"/>
              <w:rPr>
                <w:rFonts w:hint="eastAsia"/>
                <w:lang w:val="en-US" w:eastAsia="zh-CN"/>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2.</w:t>
            </w:r>
            <w:r>
              <w:rPr>
                <w:rFonts w:hint="eastAsia"/>
                <w:lang w:val="en-US" w:eastAsia="zh-CN"/>
              </w:rPr>
              <w:t>质量要求</w:t>
            </w:r>
          </w:p>
          <w:p w14:paraId="042B076A">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动物奶油或植脂奶油裱花，</w:t>
            </w:r>
            <w:r>
              <w:rPr>
                <w:rFonts w:hint="eastAsia" w:ascii="Segoe UI" w:hAnsi="Segoe UI" w:eastAsia="宋体" w:cs="Segoe UI"/>
                <w:color w:val="0F1115"/>
                <w:sz w:val="22"/>
                <w:szCs w:val="22"/>
                <w:shd w:val="clear" w:fill="FFFFFF"/>
              </w:rPr>
              <w:t>裱花完整</w:t>
            </w:r>
            <w:r>
              <w:rPr>
                <w:rFonts w:hint="eastAsia" w:ascii="Segoe UI" w:hAnsi="Segoe UI" w:cs="Segoe UI"/>
                <w:color w:val="0F1115"/>
                <w:sz w:val="22"/>
                <w:szCs w:val="22"/>
                <w:shd w:val="clear" w:fill="FFFFFF"/>
                <w:lang w:eastAsia="zh-CN"/>
              </w:rPr>
              <w:t>、</w:t>
            </w:r>
            <w:r>
              <w:rPr>
                <w:rFonts w:hint="eastAsia" w:ascii="宋体" w:hAnsi="宋体" w:eastAsia="宋体"/>
                <w:color w:val="auto"/>
                <w:sz w:val="21"/>
                <w:szCs w:val="21"/>
                <w:lang w:val="en-US" w:eastAsia="zh-CN"/>
              </w:rPr>
              <w:t>口感绵密、无干裂塌陷</w:t>
            </w:r>
            <w:r>
              <w:rPr>
                <w:rFonts w:hint="eastAsia" w:ascii="宋体" w:hAnsi="宋体"/>
                <w:color w:val="auto"/>
                <w:sz w:val="21"/>
                <w:szCs w:val="21"/>
                <w:lang w:val="en-US" w:eastAsia="zh-CN"/>
              </w:rPr>
              <w:t>、</w:t>
            </w:r>
            <w:r>
              <w:rPr>
                <w:rFonts w:hint="eastAsia" w:ascii="Segoe UI" w:hAnsi="Segoe UI" w:eastAsia="宋体" w:cs="Segoe UI"/>
                <w:color w:val="0F1115"/>
                <w:sz w:val="22"/>
                <w:szCs w:val="22"/>
                <w:shd w:val="clear" w:fill="FFFFFF"/>
              </w:rPr>
              <w:t>无异味</w:t>
            </w:r>
            <w:r>
              <w:rPr>
                <w:rFonts w:hint="eastAsia" w:ascii="宋体" w:hAnsi="宋体" w:eastAsia="宋体"/>
                <w:color w:val="auto"/>
                <w:sz w:val="21"/>
                <w:szCs w:val="21"/>
                <w:lang w:val="en-US" w:eastAsia="zh-CN"/>
              </w:rPr>
              <w:t>；装饰主题字样清晰完整；须配备一次性盘叉及蜡烛；送达时须附带冰袋保鲜</w:t>
            </w:r>
            <w:r>
              <w:rPr>
                <w:rFonts w:hint="eastAsia" w:ascii="宋体" w:hAnsi="宋体"/>
                <w:color w:val="auto"/>
                <w:sz w:val="21"/>
                <w:szCs w:val="21"/>
                <w:lang w:val="en-US" w:eastAsia="zh-CN"/>
              </w:rPr>
              <w:t>；</w:t>
            </w:r>
            <w:r>
              <w:rPr>
                <w:rFonts w:hint="eastAsia" w:ascii="Segoe UI" w:hAnsi="Segoe UI" w:eastAsia="宋体" w:cs="Segoe UI"/>
                <w:color w:val="0F1115"/>
                <w:sz w:val="22"/>
                <w:szCs w:val="22"/>
                <w:shd w:val="clear" w:fill="FFFFFF"/>
              </w:rPr>
              <w:t>蛋糕须送达前24小时内制作，配送≤2小时且保冷，外包装标注制作时间及食用期限</w:t>
            </w:r>
            <w:r>
              <w:rPr>
                <w:rFonts w:hint="eastAsia" w:ascii="Segoe UI" w:hAnsi="Segoe UI" w:cs="Segoe UI"/>
                <w:color w:val="0F1115"/>
                <w:sz w:val="22"/>
                <w:szCs w:val="22"/>
                <w:shd w:val="clear" w:fill="FFFFFF"/>
                <w:lang w:eastAsia="zh-CN"/>
              </w:rPr>
              <w:t>。</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AC544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1C55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A216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D7556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682F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BDC8C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9</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6954D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花束</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45B0031D">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4F887AC4">
            <w:pPr>
              <w:keepNext/>
              <w:wordWrap w:val="0"/>
              <w:snapToGrid w:val="0"/>
              <w:ind w:left="0" w:leftChars="0" w:right="0" w:rightChars="0" w:firstLine="0" w:firstLineChars="0"/>
              <w:jc w:val="left"/>
              <w:rPr>
                <w:rFonts w:hint="default" w:ascii="宋体" w:hAnsi="宋体" w:eastAsia="宋体"/>
                <w:color w:val="auto"/>
                <w:sz w:val="21"/>
                <w:szCs w:val="21"/>
                <w:lang w:val="en-US" w:eastAsia="zh-CN"/>
              </w:rPr>
            </w:pPr>
            <w:r>
              <w:rPr>
                <w:rFonts w:hint="eastAsia" w:ascii="宋体" w:hAnsi="宋体" w:eastAsia="宋体"/>
                <w:color w:val="auto"/>
                <w:sz w:val="21"/>
                <w:szCs w:val="21"/>
              </w:rPr>
              <w:t>主花为红色系玫瑰（不少于11枝），配白色系点缀花材及绿色叶材。花束整体饱满，高度约50-60厘米，宽度约35-40厘米。（届时以实际需求为准）</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4B29E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0191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C658C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E9B5E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0B5D8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8465E">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10</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72B0B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08A6738F">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622DAA9A">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花材新鲜无萎蔫、无折痕断头</w:t>
            </w:r>
            <w:r>
              <w:rPr>
                <w:rFonts w:hint="eastAsia" w:ascii="宋体" w:hAnsi="宋体"/>
                <w:color w:val="auto"/>
                <w:sz w:val="21"/>
                <w:szCs w:val="21"/>
                <w:lang w:val="en-US" w:eastAsia="zh-CN"/>
              </w:rPr>
              <w:t>破损、</w:t>
            </w:r>
            <w:r>
              <w:rPr>
                <w:rFonts w:hint="eastAsia" w:ascii="宋体" w:hAnsi="宋体"/>
                <w:color w:val="auto"/>
                <w:szCs w:val="21"/>
              </w:rPr>
              <w:t>无病虫害</w:t>
            </w:r>
            <w:r>
              <w:rPr>
                <w:rFonts w:hint="eastAsia" w:ascii="宋体" w:hAnsi="宋体" w:eastAsia="宋体"/>
                <w:color w:val="auto"/>
                <w:sz w:val="21"/>
                <w:szCs w:val="21"/>
                <w:lang w:val="en-US" w:eastAsia="zh-CN"/>
              </w:rPr>
              <w:t>；玫瑰开放度适中（约3-4度），花期可持续3天以上；</w:t>
            </w:r>
            <w:r>
              <w:rPr>
                <w:rFonts w:hint="eastAsia" w:ascii="宋体" w:hAnsi="宋体"/>
                <w:color w:val="auto"/>
                <w:szCs w:val="21"/>
              </w:rPr>
              <w:t>包装完整美观，</w:t>
            </w:r>
            <w:r>
              <w:rPr>
                <w:rFonts w:hint="eastAsia" w:ascii="宋体" w:hAnsi="宋体" w:eastAsia="宋体"/>
                <w:color w:val="auto"/>
                <w:sz w:val="21"/>
                <w:szCs w:val="21"/>
                <w:lang w:val="en-US" w:eastAsia="zh-CN"/>
              </w:rPr>
              <w:t>包装纸挺括无破损，保水措施到位（花泥含水充足）。</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732FF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FA9E1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A0F3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C505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4AC9C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C499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11</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BAC2B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（中）</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6F56B99B">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585A31C0">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eastAsia="宋体"/>
                <w:color w:val="auto"/>
                <w:sz w:val="21"/>
                <w:szCs w:val="21"/>
              </w:rPr>
              <w:t>手提花篮包装，内含不少于4种新鲜水果，总净重约</w:t>
            </w:r>
            <w:r>
              <w:rPr>
                <w:rFonts w:hint="eastAsia"/>
                <w:lang w:val="en-US" w:eastAsia="zh-CN"/>
              </w:rPr>
              <w:t>≥</w:t>
            </w:r>
            <w:r>
              <w:rPr>
                <w:rFonts w:hint="eastAsia" w:ascii="宋体" w:hAnsi="宋体" w:eastAsia="宋体"/>
                <w:color w:val="auto"/>
                <w:sz w:val="21"/>
                <w:szCs w:val="21"/>
              </w:rPr>
              <w:t>4斤。水果品类涵盖蕉类、苹果类、柑橘类及浆果类等。（届时以实际需求为准）</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6D5C3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3823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F08DA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6310B">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0DC1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1E20F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12</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A7077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245A6AEC">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6AD126DD">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所有水果表皮洁净无损伤、无压痕黑斑；无过度成熟（表皮金黄无黑点），色泽鲜亮；花篮整体饱满美观，水果固定牢靠无晃动。</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89DE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8DD6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51295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29B2D7">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13A2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25303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13</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66815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（大）</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3E996766">
            <w:pPr>
              <w:keepNext/>
              <w:numPr>
                <w:ilvl w:val="0"/>
                <w:numId w:val="0"/>
              </w:numPr>
              <w:wordWrap w:val="0"/>
              <w:snapToGrid w:val="0"/>
              <w:ind w:left="0" w:leftChars="0" w:right="0" w:rightChars="0" w:firstLine="0" w:firstLineChars="0"/>
              <w:jc w:val="left"/>
              <w:rPr>
                <w:rFonts w:hint="eastAsia" w:cs="黑体"/>
                <w:kern w:val="2"/>
                <w:sz w:val="21"/>
                <w:szCs w:val="24"/>
                <w:lang w:val="en-US" w:eastAsia="zh-CN" w:bidi="ar-SA"/>
              </w:rPr>
            </w:pPr>
            <w:r>
              <w:rPr>
                <w:rFonts w:hint="eastAsia" w:ascii="Calibri" w:hAnsi="Calibri" w:eastAsia="宋体" w:cs="黑体"/>
                <w:kern w:val="2"/>
                <w:sz w:val="21"/>
                <w:szCs w:val="24"/>
                <w:lang w:val="en-US" w:eastAsia="zh-CN" w:bidi="ar-SA"/>
              </w:rPr>
              <w:t>1.</w:t>
            </w:r>
            <w:r>
              <w:rPr>
                <w:rFonts w:hint="eastAsia" w:cs="黑体"/>
                <w:kern w:val="2"/>
                <w:sz w:val="21"/>
                <w:szCs w:val="24"/>
                <w:lang w:val="en-US" w:eastAsia="zh-CN" w:bidi="ar-SA"/>
              </w:rPr>
              <w:t>成品规格</w:t>
            </w:r>
          </w:p>
          <w:p w14:paraId="0B37CB07">
            <w:pPr>
              <w:keepNext/>
              <w:wordWrap w:val="0"/>
              <w:snapToGrid w:val="0"/>
              <w:ind w:left="0" w:leftChars="0" w:right="0" w:rightChars="0"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手提花篮包装，内含不少于6种新鲜水果，总净重</w:t>
            </w:r>
            <w:r>
              <w:rPr>
                <w:rFonts w:hint="eastAsia"/>
                <w:lang w:val="en-US" w:eastAsia="zh-CN"/>
              </w:rPr>
              <w:t>≥</w:t>
            </w:r>
            <w:r>
              <w:rPr>
                <w:rFonts w:hint="eastAsia" w:ascii="宋体" w:hAnsi="宋体" w:eastAsia="宋体"/>
                <w:color w:val="auto"/>
                <w:sz w:val="21"/>
                <w:szCs w:val="21"/>
              </w:rPr>
              <w:t>5斤。水果品类涵盖蕉类、苹果类、柑橘类、火龙果、瓜类及浆果类等。（届时以实际需求为准）</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6DB56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76ABD">
            <w:pPr>
              <w:keepNext/>
              <w:wordWrap w:val="0"/>
              <w:snapToGrid w:val="0"/>
              <w:ind w:left="0" w:leftChars="0" w:right="0" w:rightChars="0" w:firstLine="0" w:firstLineChars="0"/>
              <w:jc w:val="center"/>
              <w:rPr>
                <w:rFonts w:hint="default" w:ascii="宋体" w:hAnsi="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02E87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CE4DA">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2E827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3FF465">
            <w:pPr>
              <w:keepNext/>
              <w:wordWrap w:val="0"/>
              <w:snapToGrid w:val="0"/>
              <w:ind w:left="0" w:leftChars="0" w:right="0" w:rightChars="0"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14</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E5121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21FDA6E">
            <w:pPr>
              <w:keepNext/>
              <w:numPr>
                <w:ilvl w:val="0"/>
                <w:numId w:val="0"/>
              </w:numPr>
              <w:wordWrap w:val="0"/>
              <w:snapToGrid w:val="0"/>
              <w:ind w:left="0" w:leftChars="0" w:right="0" w:rightChars="0"/>
              <w:jc w:val="left"/>
              <w:rPr>
                <w:rFonts w:hint="eastAsia"/>
                <w:lang w:val="en-US" w:eastAsia="zh-CN"/>
              </w:rPr>
            </w:pPr>
            <w:r>
              <w:rPr>
                <w:rFonts w:hint="eastAsia" w:ascii="Calibri" w:hAnsi="Calibri" w:eastAsia="宋体" w:cs="黑体"/>
                <w:kern w:val="2"/>
                <w:sz w:val="21"/>
                <w:szCs w:val="24"/>
                <w:lang w:val="en-US" w:eastAsia="zh-CN" w:bidi="ar-SA"/>
              </w:rPr>
              <w:t>2.</w:t>
            </w:r>
            <w:r>
              <w:rPr>
                <w:rFonts w:hint="eastAsia"/>
                <w:lang w:val="en-US" w:eastAsia="zh-CN"/>
              </w:rPr>
              <w:t>质量要求</w:t>
            </w:r>
          </w:p>
          <w:p w14:paraId="024EEA60">
            <w:pPr>
              <w:keepNext/>
              <w:wordWrap w:val="0"/>
              <w:snapToGrid w:val="0"/>
              <w:ind w:left="0" w:leftChars="0" w:right="0" w:rightChars="0" w:firstLine="0" w:firstLineChars="0"/>
              <w:jc w:val="left"/>
              <w:rPr>
                <w:rFonts w:hint="eastAsia" w:ascii="宋体" w:hAnsi="宋体"/>
                <w:color w:val="auto"/>
                <w:sz w:val="21"/>
                <w:szCs w:val="21"/>
                <w:lang w:val="en-US" w:eastAsia="zh-CN"/>
              </w:rPr>
            </w:pPr>
            <w:r>
              <w:rPr>
                <w:rFonts w:hint="eastAsia" w:ascii="宋体" w:hAnsi="宋体"/>
                <w:color w:val="auto"/>
                <w:sz w:val="21"/>
                <w:szCs w:val="21"/>
                <w:lang w:val="en-US" w:eastAsia="zh-CN"/>
              </w:rPr>
              <w:t>所有水果表皮洁净无损伤、无压痕黑斑；瓜类果柄新鲜翠绿；花篮整体饱满美观，水果固定牢靠，无运输移位现象。</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47884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BC376">
            <w:pPr>
              <w:keepNext/>
              <w:wordWrap w:val="0"/>
              <w:snapToGrid w:val="0"/>
              <w:ind w:left="0" w:leftChars="0" w:right="0" w:rightChars="0" w:firstLine="0" w:firstLineChars="0"/>
              <w:jc w:val="center"/>
              <w:rPr>
                <w:rFonts w:hint="default" w:ascii="宋体" w:hAnsi="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B9B9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9AD05">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r>
      <w:tr w14:paraId="33271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789E6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15</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DE5237">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床上四件套</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67951A0">
            <w:pPr>
              <w:keepNext/>
              <w:wordWrap w:val="0"/>
              <w:snapToGrid w:val="0"/>
              <w:ind w:left="0" w:leftChars="0" w:right="0" w:rightChars="0" w:firstLine="0" w:firstLineChars="0"/>
              <w:jc w:val="left"/>
              <w:rPr>
                <w:rFonts w:hint="eastAsia" w:ascii="Calibri" w:hAnsi="Calibri" w:eastAsia="宋体" w:cs="黑体"/>
                <w:kern w:val="2"/>
                <w:sz w:val="21"/>
                <w:szCs w:val="24"/>
                <w:highlight w:val="yellow"/>
                <w:lang w:val="en-US" w:eastAsia="zh-CN" w:bidi="ar-SA"/>
              </w:rPr>
            </w:pPr>
            <w:r>
              <w:rPr>
                <w:rFonts w:hint="eastAsia" w:ascii="Calibri" w:hAnsi="Calibri" w:eastAsia="宋体" w:cs="黑体"/>
                <w:kern w:val="2"/>
                <w:sz w:val="21"/>
                <w:szCs w:val="24"/>
                <w:lang w:val="en-US" w:eastAsia="zh-CN" w:bidi="ar-SA"/>
              </w:rPr>
              <w:t>1.成品规格：床上用品四件套，适配1.8米双人床。面料为纯棉材质，配置包含被套1件、床单1件、枕套2只。（具体尺寸及克重届时以实际需求为准）</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3E59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E67B46">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B1BB2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A36D0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5AE9B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C0E005">
            <w:pPr>
              <w:keepNext/>
              <w:wordWrap w:val="0"/>
              <w:snapToGrid w:val="0"/>
              <w:ind w:left="0" w:leftChars="0" w:right="0" w:rightChars="0"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16</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8CEB4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01D41114">
            <w:pPr>
              <w:keepNext/>
              <w:wordWrap w:val="0"/>
              <w:snapToGrid w:val="0"/>
              <w:ind w:left="0" w:leftChars="0" w:right="0" w:rightChars="0" w:firstLine="0" w:firstLineChars="0"/>
              <w:jc w:val="left"/>
              <w:rPr>
                <w:rFonts w:hint="eastAsia" w:ascii="宋体" w:hAnsi="宋体" w:cs="宋体"/>
                <w:b w:val="0"/>
                <w:bCs w:val="0"/>
                <w:szCs w:val="21"/>
                <w:highlight w:val="none"/>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2.质量要求：</w:t>
            </w:r>
            <w:r>
              <w:rPr>
                <w:rFonts w:hint="eastAsia"/>
              </w:rPr>
              <w:t>产品为全新未使用的原装正品，无瑕疵、无破损、无异味</w:t>
            </w:r>
            <w:r>
              <w:rPr>
                <w:rFonts w:hint="eastAsia"/>
                <w:lang w:eastAsia="zh-CN"/>
              </w:rPr>
              <w:t>；</w:t>
            </w:r>
            <w:r>
              <w:rPr>
                <w:rFonts w:hint="eastAsia"/>
              </w:rPr>
              <w:t>面料须为纯棉材质或同等品质及以上（含棉量不低于80%）</w:t>
            </w:r>
            <w:r>
              <w:rPr>
                <w:rFonts w:hint="eastAsia" w:ascii="Calibri" w:hAnsi="Calibri" w:eastAsia="宋体" w:cs="黑体"/>
                <w:kern w:val="2"/>
                <w:sz w:val="21"/>
                <w:szCs w:val="24"/>
                <w:lang w:val="en-US" w:eastAsia="zh-CN" w:bidi="ar-SA"/>
              </w:rPr>
              <w:t>；无色差、无跳线抽丝；不缩水不变形；包装完好，</w:t>
            </w:r>
            <w:r>
              <w:rPr>
                <w:rFonts w:hint="eastAsia" w:cs="黑体"/>
                <w:kern w:val="2"/>
                <w:sz w:val="21"/>
                <w:szCs w:val="24"/>
                <w:lang w:val="en-US" w:eastAsia="zh-CN" w:bidi="ar-SA"/>
              </w:rPr>
              <w:t>礼盒装，</w:t>
            </w:r>
            <w:r>
              <w:rPr>
                <w:rFonts w:hint="eastAsia" w:ascii="Calibri" w:hAnsi="Calibri" w:eastAsia="宋体" w:cs="黑体"/>
                <w:kern w:val="2"/>
                <w:sz w:val="21"/>
                <w:szCs w:val="24"/>
                <w:lang w:val="en-US" w:eastAsia="zh-CN" w:bidi="ar-SA"/>
              </w:rPr>
              <w:t>附有合格证及洗涤说明标签。</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D0400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CF6A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6C3C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8D4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5F13D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A7DAC">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17</w:t>
            </w:r>
          </w:p>
        </w:tc>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73F9D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空气炸锅</w:t>
            </w: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3694458A">
            <w:pPr>
              <w:keepNext/>
              <w:wordWrap w:val="0"/>
              <w:snapToGrid w:val="0"/>
              <w:ind w:left="0" w:leftChars="0" w:right="0" w:rightChars="0" w:firstLine="0" w:firstLineChars="0"/>
              <w:jc w:val="left"/>
              <w:rPr>
                <w:rFonts w:hint="eastAsia" w:ascii="宋体" w:hAnsi="宋体" w:eastAsia="宋体"/>
                <w:color w:val="auto"/>
                <w:sz w:val="21"/>
                <w:szCs w:val="21"/>
                <w:lang w:val="en-US" w:eastAsia="zh-CN"/>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1.成品规格：容量不低于4L，</w:t>
            </w:r>
            <w:r>
              <w:rPr>
                <w:rFonts w:hint="eastAsia"/>
              </w:rPr>
              <w:t>额定功率在1200W至1600W之间</w:t>
            </w:r>
            <w:r>
              <w:rPr>
                <w:rFonts w:hint="eastAsia"/>
                <w:lang w:eastAsia="zh-CN"/>
              </w:rPr>
              <w:t>，</w:t>
            </w:r>
            <w:r>
              <w:rPr>
                <w:rFonts w:hint="eastAsia" w:ascii="Calibri" w:hAnsi="Calibri" w:eastAsia="宋体" w:cs="黑体"/>
                <w:kern w:val="2"/>
                <w:sz w:val="21"/>
                <w:szCs w:val="24"/>
                <w:lang w:val="en-US" w:eastAsia="zh-CN" w:bidi="ar-SA"/>
              </w:rPr>
              <w:t>不粘涂层内胆，抽拉式开门，适用于家庭日常烹饪。（届时以实际需求为准）</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AFA67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CB0B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835F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6C3D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5A23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390F0C">
            <w:pPr>
              <w:keepNext/>
              <w:wordWrap w:val="0"/>
              <w:snapToGrid w:val="0"/>
              <w:ind w:left="0" w:leftChars="0" w:right="0" w:rightChars="0"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18</w:t>
            </w:r>
          </w:p>
        </w:tc>
        <w:tc>
          <w:tcPr>
            <w:tcW w:w="15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9D4B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5670" w:type="dxa"/>
            <w:tcBorders>
              <w:top w:val="single" w:color="auto" w:sz="4" w:space="0"/>
              <w:left w:val="single" w:color="auto" w:sz="4" w:space="0"/>
              <w:bottom w:val="single" w:color="auto" w:sz="4" w:space="0"/>
              <w:right w:val="single" w:color="auto" w:sz="4" w:space="0"/>
            </w:tcBorders>
            <w:shd w:val="clear" w:color="auto" w:fill="auto"/>
            <w:vAlign w:val="center"/>
          </w:tcPr>
          <w:p w14:paraId="52AFDF04">
            <w:pPr>
              <w:keepNext/>
              <w:wordWrap w:val="0"/>
              <w:snapToGrid w:val="0"/>
              <w:ind w:left="0" w:leftChars="0" w:right="0" w:rightChars="0" w:firstLine="0" w:firstLineChars="0"/>
              <w:jc w:val="left"/>
              <w:rPr>
                <w:rFonts w:hint="eastAsia" w:ascii="宋体" w:hAnsi="宋体" w:cs="宋体"/>
                <w:b w:val="0"/>
                <w:bCs w:val="0"/>
                <w:szCs w:val="21"/>
                <w:highlight w:val="none"/>
              </w:rPr>
            </w:pPr>
            <w:r>
              <w:rPr>
                <w:rFonts w:hint="eastAsia" w:ascii="宋体" w:hAnsi="宋体" w:cs="宋体"/>
                <w:b w:val="0"/>
                <w:bCs w:val="0"/>
                <w:szCs w:val="21"/>
                <w:highlight w:val="none"/>
              </w:rPr>
              <w:t>▲</w:t>
            </w:r>
            <w:r>
              <w:rPr>
                <w:rFonts w:hint="eastAsia" w:ascii="Calibri" w:hAnsi="Calibri" w:eastAsia="宋体" w:cs="黑体"/>
                <w:kern w:val="2"/>
                <w:sz w:val="21"/>
                <w:szCs w:val="24"/>
                <w:lang w:val="en-US" w:eastAsia="zh-CN" w:bidi="ar-SA"/>
              </w:rPr>
              <w:t>2.质量要求：产品须为全新</w:t>
            </w:r>
            <w:r>
              <w:rPr>
                <w:rFonts w:hint="eastAsia"/>
              </w:rPr>
              <w:t>原装正品</w:t>
            </w:r>
            <w:r>
              <w:rPr>
                <w:rFonts w:hint="eastAsia" w:ascii="Calibri" w:hAnsi="Calibri" w:eastAsia="宋体" w:cs="黑体"/>
                <w:kern w:val="2"/>
                <w:sz w:val="21"/>
                <w:szCs w:val="24"/>
                <w:lang w:val="en-US" w:eastAsia="zh-CN" w:bidi="ar-SA"/>
              </w:rPr>
              <w:t>，</w:t>
            </w:r>
            <w:r>
              <w:rPr>
                <w:rFonts w:hint="eastAsia"/>
              </w:rPr>
              <w:t>无瑕疵、无破损，无任何侵权行为</w:t>
            </w:r>
            <w:r>
              <w:rPr>
                <w:rFonts w:hint="eastAsia"/>
                <w:lang w:eastAsia="zh-CN"/>
              </w:rPr>
              <w:t>；</w:t>
            </w:r>
            <w:r>
              <w:rPr>
                <w:rFonts w:hint="eastAsia" w:ascii="Calibri" w:hAnsi="Calibri" w:eastAsia="宋体" w:cs="黑体"/>
                <w:kern w:val="2"/>
                <w:sz w:val="21"/>
                <w:szCs w:val="24"/>
                <w:lang w:val="en-US" w:eastAsia="zh-CN" w:bidi="ar-SA"/>
              </w:rPr>
              <w:t>配件齐全（含烤架/说明书）；通电后加热正常、控温精准、无异味异响；</w:t>
            </w:r>
            <w:r>
              <w:rPr>
                <w:rFonts w:hint="eastAsia" w:cs="黑体"/>
                <w:kern w:val="2"/>
                <w:sz w:val="21"/>
                <w:szCs w:val="24"/>
                <w:lang w:val="en-US" w:eastAsia="zh-CN" w:bidi="ar-SA"/>
              </w:rPr>
              <w:t>包装完好；</w:t>
            </w:r>
            <w:r>
              <w:rPr>
                <w:rFonts w:hint="eastAsia" w:ascii="Calibri" w:hAnsi="Calibri" w:eastAsia="宋体" w:cs="黑体"/>
                <w:kern w:val="2"/>
                <w:sz w:val="21"/>
                <w:szCs w:val="24"/>
                <w:lang w:val="en-US" w:eastAsia="zh-CN" w:bidi="ar-SA"/>
              </w:rPr>
              <w:t>整机质保不少于1年。</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FCBEA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7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28395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8308A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8D0C9E">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bl>
    <w:p w14:paraId="08B69458">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6493FD2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3976313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6E18E9D5">
      <w:pPr>
        <w:keepLines w:val="0"/>
        <w:pageBreakBefore w:val="0"/>
        <w:tabs>
          <w:tab w:val="left" w:pos="0"/>
        </w:tabs>
        <w:kinsoku/>
        <w:wordWrap/>
        <w:overflowPunct/>
        <w:topLinePunct w:val="0"/>
        <w:bidi w:val="0"/>
        <w:snapToGrid w:val="0"/>
        <w:spacing w:line="240" w:lineRule="exact"/>
        <w:rPr>
          <w:rFonts w:hint="eastAsia" w:ascii="仿宋_GB2312" w:hAnsi="仿宋_GB2312" w:eastAsia="仿宋_GB2312" w:cs="仿宋_GB2312"/>
          <w:b w:val="0"/>
          <w:bCs/>
          <w:color w:val="auto"/>
          <w:kern w:val="0"/>
          <w:sz w:val="24"/>
          <w:szCs w:val="24"/>
          <w:highlight w:val="none"/>
          <w:lang w:val="en-US" w:eastAsia="zh-CN"/>
        </w:rPr>
      </w:pPr>
    </w:p>
    <w:p w14:paraId="0530B8D9">
      <w:pPr>
        <w:keepLines w:val="0"/>
        <w:pageBreakBefore w:val="0"/>
        <w:tabs>
          <w:tab w:val="left" w:pos="0"/>
        </w:tabs>
        <w:kinsoku/>
        <w:wordWrap/>
        <w:overflowPunct/>
        <w:topLinePunct w:val="0"/>
        <w:bidi w:val="0"/>
        <w:snapToGrid w:val="0"/>
        <w:spacing w:line="500" w:lineRule="exact"/>
        <w:rPr>
          <w:rFonts w:hint="eastAsia" w:ascii="仿宋" w:hAnsi="仿宋" w:eastAsia="仿宋" w:cs="仿宋"/>
          <w:b/>
          <w:color w:val="auto"/>
          <w:kern w:val="0"/>
          <w:sz w:val="44"/>
          <w:szCs w:val="44"/>
          <w:highlight w:val="none"/>
          <w:lang w:val="zh-CN"/>
        </w:rPr>
        <w:sectPr>
          <w:headerReference r:id="rId5" w:type="default"/>
          <w:footerReference r:id="rId6" w:type="default"/>
          <w:pgSz w:w="16838" w:h="11906" w:orient="landscape"/>
          <w:pgMar w:top="1304" w:right="2098" w:bottom="1142" w:left="1984" w:header="851" w:footer="1417" w:gutter="0"/>
          <w:pgNumType w:fmt="numberInDash"/>
          <w:cols w:space="0" w:num="1"/>
          <w:rtlGutter w:val="0"/>
          <w:docGrid w:type="lines" w:linePitch="338" w:charSpace="0"/>
        </w:sectPr>
      </w:pPr>
    </w:p>
    <w:p w14:paraId="70A39AC7">
      <w:pPr>
        <w:widowControl/>
        <w:ind w:firstLine="4859" w:firstLineChars="1100"/>
        <w:jc w:val="both"/>
        <w:textAlignment w:val="center"/>
        <w:rPr>
          <w:rFonts w:hint="eastAsia" w:ascii="仿宋" w:hAnsi="仿宋" w:eastAsia="仿宋" w:cs="仿宋"/>
          <w:b/>
          <w:color w:val="000000"/>
          <w:kern w:val="0"/>
          <w:sz w:val="44"/>
          <w:szCs w:val="44"/>
        </w:rPr>
      </w:pPr>
      <w:r>
        <w:rPr>
          <w:rFonts w:hint="eastAsia" w:ascii="仿宋" w:hAnsi="仿宋" w:eastAsia="仿宋" w:cs="仿宋"/>
          <w:b/>
          <w:color w:val="000000"/>
          <w:kern w:val="0"/>
          <w:sz w:val="44"/>
          <w:szCs w:val="44"/>
        </w:rPr>
        <w:t>服务条款偏离表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7374"/>
        <w:gridCol w:w="2186"/>
        <w:gridCol w:w="1797"/>
        <w:gridCol w:w="571"/>
      </w:tblGrid>
      <w:tr w14:paraId="4C4E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EF1F612">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eastAsia" w:ascii="Calibri" w:hAnsi="Calibri" w:eastAsia="宋体" w:cs="黑体"/>
                <w:color w:val="auto"/>
                <w:kern w:val="2"/>
                <w:sz w:val="24"/>
                <w:szCs w:val="32"/>
                <w:highlight w:val="none"/>
                <w:lang w:val="zh-CN" w:eastAsia="zh-CN" w:bidi="ar-SA"/>
              </w:rPr>
            </w:pPr>
            <w:r>
              <w:rPr>
                <w:rFonts w:hint="eastAsia" w:ascii="Calibri" w:hAnsi="Calibri" w:eastAsia="宋体" w:cs="黑体"/>
                <w:color w:val="auto"/>
                <w:kern w:val="2"/>
                <w:sz w:val="24"/>
                <w:szCs w:val="32"/>
                <w:highlight w:val="none"/>
                <w:lang w:val="zh-CN" w:eastAsia="zh-CN" w:bidi="ar-SA"/>
              </w:rPr>
              <w:t>项目名称：</w:t>
            </w:r>
            <w:r>
              <w:rPr>
                <w:rFonts w:hint="eastAsia" w:ascii="Calibri" w:hAnsi="Calibri" w:eastAsia="宋体" w:cs="黑体"/>
                <w:color w:val="auto"/>
                <w:kern w:val="2"/>
                <w:sz w:val="24"/>
                <w:szCs w:val="32"/>
                <w:highlight w:val="none"/>
                <w:lang w:val="en-US" w:eastAsia="zh-CN" w:bidi="ar-SA"/>
              </w:rPr>
              <w:t>深圳市龙岗区第七人民医院2026年“医师节”活动物资采购项目</w:t>
            </w:r>
          </w:p>
          <w:p w14:paraId="5BBF7538">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cs="宋体"/>
                <w:b/>
                <w:bCs/>
                <w:color w:val="auto"/>
                <w:szCs w:val="21"/>
                <w:highlight w:val="none"/>
              </w:rPr>
            </w:pPr>
            <w:r>
              <w:rPr>
                <w:rFonts w:hint="eastAsia" w:ascii="Calibri" w:hAnsi="Calibri" w:eastAsia="宋体" w:cs="黑体"/>
                <w:color w:val="auto"/>
                <w:kern w:val="2"/>
                <w:sz w:val="24"/>
                <w:szCs w:val="32"/>
                <w:highlight w:val="none"/>
                <w:lang w:val="en-US" w:eastAsia="zh-CN" w:bidi="ar-SA"/>
              </w:rPr>
              <w:t>项目编号：深龙七医采[</w:t>
            </w:r>
            <w:r>
              <w:rPr>
                <w:rFonts w:hint="eastAsia" w:cs="黑体"/>
                <w:color w:val="auto"/>
                <w:kern w:val="2"/>
                <w:sz w:val="24"/>
                <w:szCs w:val="32"/>
                <w:highlight w:val="none"/>
                <w:lang w:val="en-US" w:eastAsia="zh-CN" w:bidi="ar-SA"/>
              </w:rPr>
              <w:t>LGQY2026ZW008</w:t>
            </w:r>
            <w:r>
              <w:rPr>
                <w:rFonts w:hint="eastAsia" w:ascii="Calibri" w:hAnsi="Calibri" w:eastAsia="宋体" w:cs="黑体"/>
                <w:color w:val="auto"/>
                <w:kern w:val="2"/>
                <w:sz w:val="24"/>
                <w:szCs w:val="32"/>
                <w:highlight w:val="none"/>
                <w:lang w:val="en-US" w:eastAsia="zh-CN" w:bidi="ar-SA"/>
              </w:rPr>
              <w:t>]</w:t>
            </w:r>
          </w:p>
        </w:tc>
      </w:tr>
      <w:tr w14:paraId="0C6F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0" w:type="pct"/>
            <w:tcBorders>
              <w:top w:val="single" w:color="auto" w:sz="4" w:space="0"/>
              <w:left w:val="single" w:color="auto" w:sz="4" w:space="0"/>
              <w:bottom w:val="single" w:color="auto" w:sz="4" w:space="0"/>
              <w:right w:val="single" w:color="auto" w:sz="4" w:space="0"/>
            </w:tcBorders>
            <w:noWrap w:val="0"/>
            <w:vAlign w:val="center"/>
          </w:tcPr>
          <w:p w14:paraId="7E029EDF">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918" w:type="pct"/>
            <w:tcBorders>
              <w:top w:val="single" w:color="auto" w:sz="4" w:space="0"/>
              <w:left w:val="single" w:color="auto" w:sz="4" w:space="0"/>
              <w:bottom w:val="single" w:color="auto" w:sz="4" w:space="0"/>
              <w:right w:val="single" w:color="auto" w:sz="4" w:space="0"/>
            </w:tcBorders>
            <w:noWrap w:val="0"/>
            <w:vAlign w:val="center"/>
          </w:tcPr>
          <w:p w14:paraId="7B1C9BF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color w:val="auto"/>
                <w:szCs w:val="21"/>
                <w:highlight w:val="none"/>
              </w:rPr>
              <w:t>招标</w:t>
            </w:r>
            <w:r>
              <w:rPr>
                <w:rFonts w:hint="eastAsia" w:ascii="宋体" w:cs="宋体"/>
                <w:b/>
                <w:color w:val="auto"/>
                <w:szCs w:val="21"/>
                <w:highlight w:val="none"/>
                <w:lang w:val="en-US" w:eastAsia="zh-CN"/>
              </w:rPr>
              <w:t>服务</w:t>
            </w:r>
            <w:r>
              <w:rPr>
                <w:rFonts w:hint="eastAsia" w:ascii="宋体" w:cs="宋体"/>
                <w:b/>
                <w:color w:val="auto"/>
                <w:szCs w:val="21"/>
                <w:highlight w:val="none"/>
              </w:rPr>
              <w:t>要求</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737DCB3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w:t>
            </w:r>
            <w:r>
              <w:rPr>
                <w:rFonts w:hint="eastAsia" w:ascii="宋体" w:cs="宋体"/>
                <w:b/>
                <w:bCs/>
                <w:color w:val="auto"/>
                <w:szCs w:val="21"/>
                <w:highlight w:val="none"/>
                <w:lang w:val="en-US" w:eastAsia="zh-CN"/>
              </w:rPr>
              <w:t>服务</w:t>
            </w:r>
            <w:r>
              <w:rPr>
                <w:rFonts w:hint="eastAsia" w:ascii="宋体" w:cs="宋体"/>
                <w:b/>
                <w:bCs/>
                <w:color w:val="auto"/>
                <w:szCs w:val="21"/>
                <w:highlight w:val="none"/>
              </w:rPr>
              <w:t>响应</w:t>
            </w:r>
          </w:p>
          <w:p w14:paraId="52615895">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投标人根据实际情况在此处进行响应</w:t>
            </w:r>
          </w:p>
        </w:tc>
        <w:tc>
          <w:tcPr>
            <w:tcW w:w="711" w:type="pct"/>
            <w:tcBorders>
              <w:top w:val="single" w:color="auto" w:sz="4" w:space="0"/>
              <w:left w:val="single" w:color="auto" w:sz="4" w:space="0"/>
              <w:bottom w:val="single" w:color="auto" w:sz="4" w:space="0"/>
              <w:right w:val="single" w:color="auto" w:sz="4" w:space="0"/>
            </w:tcBorders>
            <w:noWrap w:val="0"/>
            <w:vAlign w:val="center"/>
          </w:tcPr>
          <w:p w14:paraId="484747CE">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1B5E0AAF">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“正偏离”或“无偏离”或“负偏离”</w:t>
            </w:r>
          </w:p>
        </w:tc>
        <w:tc>
          <w:tcPr>
            <w:tcW w:w="223" w:type="pct"/>
            <w:tcBorders>
              <w:top w:val="single" w:color="auto" w:sz="4" w:space="0"/>
              <w:left w:val="single" w:color="auto" w:sz="4" w:space="0"/>
              <w:bottom w:val="single" w:color="auto" w:sz="4" w:space="0"/>
              <w:right w:val="single" w:color="auto" w:sz="4" w:space="0"/>
            </w:tcBorders>
            <w:noWrap w:val="0"/>
            <w:vAlign w:val="center"/>
          </w:tcPr>
          <w:p w14:paraId="15FCA9C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bCs/>
                <w:color w:val="auto"/>
                <w:szCs w:val="21"/>
                <w:highlight w:val="none"/>
              </w:rPr>
              <w:t>说明</w:t>
            </w:r>
          </w:p>
        </w:tc>
      </w:tr>
      <w:tr w14:paraId="273A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9C3B2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90A858">
            <w:pPr>
              <w:keepNext w:val="0"/>
              <w:keepLines w:val="0"/>
              <w:pageBreakBefore w:val="0"/>
              <w:widowControl w:val="0"/>
              <w:numPr>
                <w:ilvl w:val="-1"/>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（三）投标人资格及供货能力要求</w:t>
            </w:r>
          </w:p>
          <w:p w14:paraId="04228EA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1.本项目接受具备国内贸易、商贸经营等经营范围的综合性供应商参与投标。</w:t>
            </w:r>
          </w:p>
          <w:p w14:paraId="2ECFA10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3.采购人提出采购需求后，中标人须在2个工作日内与采购人确定物品款式等，按照采购人的要求进行供货，否则一切后果由中标人负责。</w:t>
            </w:r>
          </w:p>
          <w:p w14:paraId="62B74C23">
            <w:pPr>
              <w:keepNext w:val="0"/>
              <w:keepLines w:val="0"/>
              <w:pageBreakBefore w:val="0"/>
              <w:widowControl w:val="0"/>
              <w:numPr>
                <w:ilvl w:val="-1"/>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4.本《采购货物清单》旨在为投标人理解本项目采购范围、产品规格及进行报价提供基础和参考。采购人保留在合同期内根据实际需求，在本项目采购品类及最高限价范围内调整具体产品款式、规格细节等内容的权利，最终以采购人下达的实际订单为准。</w:t>
            </w:r>
          </w:p>
          <w:p w14:paraId="6BEB43D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ascii="Calibri" w:hAnsi="Calibri" w:eastAsia="宋体" w:cs="黑体"/>
                <w:color w:val="auto"/>
                <w:kern w:val="2"/>
                <w:sz w:val="22"/>
                <w:szCs w:val="24"/>
                <w:highlight w:val="none"/>
                <w:lang w:val="en-US" w:eastAsia="zh-CN" w:bidi="ar-SA"/>
              </w:rPr>
              <w:t>5.合同期内，如采购人需要取消清单中某一品类的采购，可提前3个工作日书面通知中标人，中标人不得以此为由要求采购人承担违约责任或补偿。</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32F28646">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0D2F6903">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3" w:type="pct"/>
            <w:tcBorders>
              <w:top w:val="single" w:color="auto" w:sz="4" w:space="0"/>
              <w:left w:val="single" w:color="auto" w:sz="4" w:space="0"/>
              <w:bottom w:val="single" w:color="auto" w:sz="4" w:space="0"/>
              <w:right w:val="single" w:color="auto" w:sz="4" w:space="0"/>
            </w:tcBorders>
            <w:noWrap w:val="0"/>
            <w:vAlign w:val="center"/>
          </w:tcPr>
          <w:p w14:paraId="406175C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18E0ED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14:paraId="3118CB7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w:t>
      </w:r>
      <w:r>
        <w:rPr>
          <w:rFonts w:hint="eastAsia" w:ascii="宋体" w:cs="宋体"/>
          <w:color w:val="auto"/>
          <w:szCs w:val="21"/>
          <w:highlight w:val="none"/>
          <w:lang w:val="en-US" w:eastAsia="zh-CN"/>
        </w:rPr>
        <w:t>服务</w:t>
      </w:r>
      <w:r>
        <w:rPr>
          <w:rFonts w:hint="eastAsia" w:ascii="宋体" w:cs="宋体"/>
          <w:color w:val="auto"/>
          <w:szCs w:val="21"/>
          <w:highlight w:val="none"/>
        </w:rPr>
        <w:t>条款偏离表》编制指引：</w:t>
      </w:r>
    </w:p>
    <w:p w14:paraId="02CFB21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lang w:val="en-US" w:eastAsia="zh-CN"/>
        </w:rPr>
        <w:t>服务</w:t>
      </w:r>
      <w:r>
        <w:rPr>
          <w:rFonts w:hint="eastAsia" w:ascii="宋体" w:cs="宋体"/>
          <w:color w:val="auto"/>
          <w:szCs w:val="21"/>
          <w:highlight w:val="none"/>
        </w:rPr>
        <w:t>条款偏离表的“招标</w:t>
      </w:r>
      <w:r>
        <w:rPr>
          <w:rFonts w:hint="eastAsia" w:ascii="宋体" w:cs="宋体"/>
          <w:color w:val="auto"/>
          <w:szCs w:val="21"/>
          <w:highlight w:val="none"/>
          <w:lang w:val="en-US" w:eastAsia="zh-CN"/>
        </w:rPr>
        <w:t>服务</w:t>
      </w:r>
      <w:r>
        <w:rPr>
          <w:rFonts w:hint="eastAsia" w:ascii="宋体" w:cs="宋体"/>
          <w:color w:val="auto"/>
          <w:szCs w:val="21"/>
          <w:highlight w:val="none"/>
        </w:rPr>
        <w:t xml:space="preserve">要求”等栏目对应“第二章 </w:t>
      </w:r>
      <w:r>
        <w:rPr>
          <w:rFonts w:hint="eastAsia" w:ascii="宋体" w:hAnsi="Calibri" w:eastAsia="宋体" w:cs="宋体"/>
          <w:b w:val="0"/>
          <w:bCs w:val="0"/>
          <w:color w:val="auto"/>
          <w:sz w:val="21"/>
          <w:szCs w:val="21"/>
          <w:highlight w:val="none"/>
        </w:rPr>
        <w:t>院内公开采购项目需求</w:t>
      </w:r>
      <w:r>
        <w:rPr>
          <w:rFonts w:hint="eastAsia" w:ascii="宋体" w:cs="宋体"/>
          <w:color w:val="auto"/>
          <w:szCs w:val="21"/>
          <w:highlight w:val="none"/>
        </w:rPr>
        <w:t>”中的“</w:t>
      </w:r>
      <w:r>
        <w:rPr>
          <w:rFonts w:hint="eastAsia" w:ascii="宋体" w:cs="宋体"/>
          <w:color w:val="auto"/>
          <w:szCs w:val="21"/>
          <w:highlight w:val="none"/>
          <w:lang w:val="en-US" w:eastAsia="zh-CN"/>
        </w:rPr>
        <w:t>服务</w:t>
      </w:r>
      <w:r>
        <w:rPr>
          <w:rFonts w:hint="eastAsia" w:ascii="宋体" w:cs="宋体"/>
          <w:color w:val="auto"/>
          <w:szCs w:val="21"/>
          <w:highlight w:val="none"/>
        </w:rPr>
        <w:t>要求”章节相关内容。</w:t>
      </w:r>
    </w:p>
    <w:p w14:paraId="5E949A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w:t>
      </w:r>
      <w:r>
        <w:rPr>
          <w:rFonts w:hint="eastAsia" w:ascii="宋体" w:cs="宋体"/>
          <w:color w:val="auto"/>
          <w:szCs w:val="21"/>
          <w:highlight w:val="none"/>
          <w:lang w:val="en-US" w:eastAsia="zh-CN"/>
        </w:rPr>
        <w:t>服务</w:t>
      </w:r>
      <w:r>
        <w:rPr>
          <w:rFonts w:hint="eastAsia" w:ascii="宋体" w:cs="宋体"/>
          <w:color w:val="auto"/>
          <w:szCs w:val="21"/>
          <w:highlight w:val="none"/>
        </w:rPr>
        <w:t>响应”一栏必须一一对照“招标</w:t>
      </w:r>
      <w:r>
        <w:rPr>
          <w:rFonts w:hint="eastAsia" w:ascii="宋体" w:cs="宋体"/>
          <w:color w:val="auto"/>
          <w:szCs w:val="21"/>
          <w:highlight w:val="none"/>
          <w:lang w:val="en-US" w:eastAsia="zh-CN"/>
        </w:rPr>
        <w:t>服务</w:t>
      </w:r>
      <w:r>
        <w:rPr>
          <w:rFonts w:hint="eastAsia" w:ascii="宋体" w:cs="宋体"/>
          <w:color w:val="auto"/>
          <w:szCs w:val="21"/>
          <w:highlight w:val="none"/>
        </w:rPr>
        <w:t>要求”，详细填写自身响应情况，以体现具体响应情况。</w:t>
      </w:r>
    </w:p>
    <w:p w14:paraId="3D8B88F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w:t>
      </w:r>
      <w:r>
        <w:rPr>
          <w:rFonts w:hint="eastAsia" w:ascii="宋体" w:cs="宋体"/>
          <w:color w:val="auto"/>
          <w:szCs w:val="21"/>
          <w:highlight w:val="none"/>
          <w:lang w:val="en-US" w:eastAsia="zh-CN"/>
        </w:rPr>
        <w:t>服务</w:t>
      </w:r>
      <w:r>
        <w:rPr>
          <w:rFonts w:hint="eastAsia" w:ascii="宋体" w:cs="宋体"/>
          <w:color w:val="auto"/>
          <w:szCs w:val="21"/>
          <w:highlight w:val="none"/>
        </w:rPr>
        <w:t>要求”，“负偏离”表示“投标响应不满足招标</w:t>
      </w:r>
      <w:r>
        <w:rPr>
          <w:rFonts w:hint="eastAsia" w:ascii="宋体" w:cs="宋体"/>
          <w:color w:val="auto"/>
          <w:szCs w:val="21"/>
          <w:highlight w:val="none"/>
          <w:lang w:val="en-US" w:eastAsia="zh-CN"/>
        </w:rPr>
        <w:t>服务</w:t>
      </w:r>
      <w:r>
        <w:rPr>
          <w:rFonts w:hint="eastAsia" w:ascii="宋体" w:cs="宋体"/>
          <w:color w:val="auto"/>
          <w:szCs w:val="21"/>
          <w:highlight w:val="none"/>
        </w:rPr>
        <w:t>要求”，“无偏离”表示“投标响应与招标</w:t>
      </w:r>
      <w:r>
        <w:rPr>
          <w:rFonts w:hint="eastAsia" w:ascii="宋体" w:cs="宋体"/>
          <w:color w:val="auto"/>
          <w:szCs w:val="21"/>
          <w:highlight w:val="none"/>
          <w:lang w:val="en-US" w:eastAsia="zh-CN"/>
        </w:rPr>
        <w:t>服务</w:t>
      </w:r>
      <w:r>
        <w:rPr>
          <w:rFonts w:hint="eastAsia" w:ascii="宋体" w:cs="宋体"/>
          <w:color w:val="auto"/>
          <w:szCs w:val="21"/>
          <w:highlight w:val="none"/>
        </w:rPr>
        <w:t>要求一致”。</w:t>
      </w:r>
    </w:p>
    <w:p w14:paraId="308C9C9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w:t>
      </w:r>
      <w:r>
        <w:rPr>
          <w:rFonts w:hint="eastAsia" w:ascii="宋体" w:cs="宋体"/>
          <w:color w:val="auto"/>
          <w:szCs w:val="21"/>
          <w:highlight w:val="none"/>
          <w:lang w:val="en-US" w:eastAsia="zh-CN"/>
        </w:rPr>
        <w:t>服务</w:t>
      </w:r>
      <w:r>
        <w:rPr>
          <w:rFonts w:hint="eastAsia" w:ascii="宋体" w:cs="宋体"/>
          <w:color w:val="auto"/>
          <w:szCs w:val="21"/>
          <w:highlight w:val="none"/>
        </w:rPr>
        <w:t>响应”对比“招标</w:t>
      </w:r>
      <w:r>
        <w:rPr>
          <w:rFonts w:hint="eastAsia" w:ascii="宋体" w:cs="宋体"/>
          <w:color w:val="auto"/>
          <w:szCs w:val="21"/>
          <w:highlight w:val="none"/>
          <w:lang w:val="en-US" w:eastAsia="zh-CN"/>
        </w:rPr>
        <w:t>服务</w:t>
      </w:r>
      <w:r>
        <w:rPr>
          <w:rFonts w:hint="eastAsia" w:ascii="宋体" w:cs="宋体"/>
          <w:color w:val="auto"/>
          <w:szCs w:val="21"/>
          <w:highlight w:val="none"/>
        </w:rPr>
        <w:t>要求”存在响应不全（包括未响应整项招标</w:t>
      </w:r>
      <w:r>
        <w:rPr>
          <w:rFonts w:hint="eastAsia" w:ascii="宋体" w:cs="宋体"/>
          <w:color w:val="auto"/>
          <w:szCs w:val="21"/>
          <w:highlight w:val="none"/>
          <w:lang w:val="en-US" w:eastAsia="zh-CN"/>
        </w:rPr>
        <w:t>服务</w:t>
      </w:r>
      <w:r>
        <w:rPr>
          <w:rFonts w:hint="eastAsia" w:ascii="宋体" w:cs="宋体"/>
          <w:color w:val="auto"/>
          <w:szCs w:val="21"/>
          <w:highlight w:val="none"/>
        </w:rPr>
        <w:t>要求或者未响应一项招标</w:t>
      </w:r>
      <w:r>
        <w:rPr>
          <w:rFonts w:hint="eastAsia" w:ascii="宋体" w:cs="宋体"/>
          <w:color w:val="auto"/>
          <w:szCs w:val="21"/>
          <w:highlight w:val="none"/>
          <w:lang w:val="en-US" w:eastAsia="zh-CN"/>
        </w:rPr>
        <w:t>服务</w:t>
      </w:r>
      <w:r>
        <w:rPr>
          <w:rFonts w:hint="eastAsia" w:ascii="宋体" w:cs="宋体"/>
          <w:color w:val="auto"/>
          <w:szCs w:val="21"/>
          <w:highlight w:val="none"/>
        </w:rPr>
        <w:t>要求的部分内容），均视为“负偏离”。带★号条款为不可偏离条款，如未响应或出现负偏离的，将作投标无效处理。</w:t>
      </w:r>
    </w:p>
    <w:p w14:paraId="37C35EA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p>
    <w:p w14:paraId="33A211C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投标单位全称（加盖公章）：</w:t>
      </w:r>
    </w:p>
    <w:p w14:paraId="371C383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法定代表人或其授权代表签名：</w:t>
      </w:r>
    </w:p>
    <w:p w14:paraId="313A17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日期：      年    月    日</w:t>
      </w:r>
    </w:p>
    <w:p w14:paraId="295BC6DA">
      <w:pPr>
        <w:sectPr>
          <w:pgSz w:w="16838" w:h="11906" w:orient="landscape"/>
          <w:pgMar w:top="1304" w:right="2098" w:bottom="1474" w:left="1984" w:header="851" w:footer="1417" w:gutter="0"/>
          <w:pgNumType w:fmt="numberInDash"/>
          <w:cols w:space="0" w:num="1"/>
          <w:docGrid w:type="lines" w:linePitch="327" w:charSpace="0"/>
        </w:sectPr>
      </w:pPr>
    </w:p>
    <w:p w14:paraId="352A079F">
      <w:pPr>
        <w:pStyle w:val="16"/>
        <w:rPr>
          <w:rFonts w:hint="eastAsia"/>
          <w:lang w:val="zh-CN"/>
        </w:rPr>
      </w:pPr>
    </w:p>
    <w:p w14:paraId="71BE23A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6975"/>
        <w:gridCol w:w="2289"/>
        <w:gridCol w:w="2095"/>
        <w:gridCol w:w="564"/>
      </w:tblGrid>
      <w:tr w14:paraId="53F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5E266B28">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textAlignment w:val="auto"/>
              <w:rPr>
                <w:rFonts w:hint="eastAsia" w:ascii="Calibri" w:hAnsi="Calibri" w:eastAsia="宋体" w:cs="黑体"/>
                <w:color w:val="auto"/>
                <w:kern w:val="2"/>
                <w:sz w:val="24"/>
                <w:szCs w:val="32"/>
                <w:highlight w:val="none"/>
                <w:lang w:val="zh-CN" w:eastAsia="zh-CN" w:bidi="ar-SA"/>
              </w:rPr>
            </w:pPr>
            <w:r>
              <w:rPr>
                <w:rFonts w:hint="eastAsia" w:ascii="Calibri" w:hAnsi="Calibri" w:eastAsia="宋体" w:cs="黑体"/>
                <w:color w:val="auto"/>
                <w:kern w:val="2"/>
                <w:sz w:val="24"/>
                <w:szCs w:val="32"/>
                <w:highlight w:val="none"/>
                <w:lang w:val="zh-CN" w:eastAsia="zh-CN" w:bidi="ar-SA"/>
              </w:rPr>
              <w:t>项目名称：</w:t>
            </w:r>
            <w:r>
              <w:rPr>
                <w:rFonts w:hint="eastAsia" w:ascii="Calibri" w:hAnsi="Calibri" w:eastAsia="宋体" w:cs="黑体"/>
                <w:color w:val="auto"/>
                <w:kern w:val="2"/>
                <w:sz w:val="24"/>
                <w:szCs w:val="32"/>
                <w:highlight w:val="none"/>
                <w:lang w:val="en-US" w:eastAsia="zh-CN" w:bidi="ar-SA"/>
              </w:rPr>
              <w:t>深圳市龙岗区第七人民医院2026年“医师节”活动物资采购项目</w:t>
            </w:r>
          </w:p>
          <w:p w14:paraId="53D9E95E">
            <w:pPr>
              <w:pStyle w:val="18"/>
              <w:spacing w:line="320" w:lineRule="exact"/>
              <w:ind w:left="0" w:leftChars="0" w:firstLine="0" w:firstLineChars="0"/>
              <w:rPr>
                <w:rFonts w:hint="default" w:ascii="宋体" w:hAnsi="宋体" w:eastAsia="宋体" w:cs="宋体"/>
                <w:b/>
                <w:bCs/>
                <w:color w:val="auto"/>
                <w:szCs w:val="21"/>
                <w:highlight w:val="none"/>
                <w:lang w:val="en-US" w:eastAsia="zh-CN"/>
              </w:rPr>
            </w:pPr>
            <w:r>
              <w:rPr>
                <w:rFonts w:hint="eastAsia" w:ascii="Calibri" w:hAnsi="Calibri" w:eastAsia="宋体" w:cs="黑体"/>
                <w:color w:val="auto"/>
                <w:kern w:val="2"/>
                <w:sz w:val="24"/>
                <w:szCs w:val="32"/>
                <w:highlight w:val="none"/>
                <w:lang w:val="en-US" w:eastAsia="zh-CN" w:bidi="ar-SA"/>
              </w:rPr>
              <w:t>项目编号：深龙七医采[</w:t>
            </w:r>
            <w:r>
              <w:rPr>
                <w:rFonts w:hint="eastAsia" w:cs="黑体"/>
                <w:color w:val="auto"/>
                <w:kern w:val="2"/>
                <w:sz w:val="24"/>
                <w:szCs w:val="32"/>
                <w:highlight w:val="none"/>
                <w:lang w:val="en-US" w:eastAsia="zh-CN" w:bidi="ar-SA"/>
              </w:rPr>
              <w:t>LGQY2026ZW008</w:t>
            </w:r>
            <w:r>
              <w:rPr>
                <w:rFonts w:hint="eastAsia" w:ascii="Calibri" w:hAnsi="Calibri" w:eastAsia="宋体" w:cs="黑体"/>
                <w:color w:val="auto"/>
                <w:kern w:val="2"/>
                <w:sz w:val="24"/>
                <w:szCs w:val="32"/>
                <w:highlight w:val="none"/>
                <w:lang w:val="en-US" w:eastAsia="zh-CN" w:bidi="ar-SA"/>
              </w:rPr>
              <w:t>]</w:t>
            </w:r>
          </w:p>
        </w:tc>
      </w:tr>
      <w:tr w14:paraId="2796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noWrap w:val="0"/>
            <w:vAlign w:val="center"/>
          </w:tcPr>
          <w:p w14:paraId="6128306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760" w:type="pct"/>
            <w:tcBorders>
              <w:top w:val="single" w:color="auto" w:sz="4" w:space="0"/>
              <w:left w:val="single" w:color="auto" w:sz="4" w:space="0"/>
              <w:bottom w:val="single" w:color="auto" w:sz="4" w:space="0"/>
              <w:right w:val="single" w:color="auto" w:sz="4" w:space="0"/>
            </w:tcBorders>
            <w:noWrap w:val="0"/>
            <w:vAlign w:val="center"/>
          </w:tcPr>
          <w:p w14:paraId="3D90D24C">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color w:val="auto"/>
                <w:szCs w:val="21"/>
                <w:highlight w:val="none"/>
              </w:rPr>
              <w:t>招标商务要求</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6DF78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14:paraId="5DFC3D7D">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25D217D7">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67549B67">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eastAsia="宋体" w:cs="宋体"/>
                <w:b/>
                <w:bCs/>
                <w:color w:val="auto"/>
                <w:kern w:val="2"/>
                <w:sz w:val="21"/>
                <w:szCs w:val="24"/>
                <w:highlight w:val="none"/>
                <w:lang w:val="en-US" w:eastAsia="zh-CN" w:bidi="ar-SA"/>
              </w:rPr>
            </w:pPr>
            <w:r>
              <w:rPr>
                <w:rFonts w:hint="eastAsia" w:ascii="宋体" w:cs="宋体"/>
                <w:color w:val="auto"/>
                <w:highlight w:val="none"/>
              </w:rPr>
              <w:t>“正偏离”或“无偏离”或“负偏离”</w:t>
            </w:r>
          </w:p>
        </w:tc>
        <w:tc>
          <w:tcPr>
            <w:tcW w:w="221" w:type="pct"/>
            <w:tcBorders>
              <w:top w:val="single" w:color="auto" w:sz="4" w:space="0"/>
              <w:left w:val="single" w:color="auto" w:sz="4" w:space="0"/>
              <w:bottom w:val="single" w:color="auto" w:sz="4" w:space="0"/>
              <w:right w:val="single" w:color="auto" w:sz="4" w:space="0"/>
            </w:tcBorders>
            <w:noWrap w:val="0"/>
            <w:vAlign w:val="center"/>
          </w:tcPr>
          <w:p w14:paraId="27811237">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cs="宋体"/>
                <w:b/>
                <w:bCs/>
                <w:color w:val="auto"/>
                <w:szCs w:val="21"/>
                <w:highlight w:val="none"/>
              </w:rPr>
              <w:t>说明</w:t>
            </w:r>
          </w:p>
        </w:tc>
      </w:tr>
      <w:tr w14:paraId="4F2E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07BE6E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B262C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2.交货地点：深圳市龙岗区第七人民医院。</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6C2AB6C5">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68A081FB">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10693144">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37E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50BD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2</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826709">
            <w:pPr>
              <w:keepNext w:val="0"/>
              <w:keepLines w:val="0"/>
              <w:pageBreakBefore w:val="0"/>
              <w:widowControl/>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b w:val="0"/>
                <w:bCs w:val="0"/>
                <w:color w:val="auto"/>
                <w:sz w:val="22"/>
                <w:szCs w:val="24"/>
                <w:highlight w:val="none"/>
                <w:lang w:val="en-US" w:eastAsia="zh-CN"/>
              </w:rPr>
              <w:t>3.</w:t>
            </w:r>
            <w:r>
              <w:rPr>
                <w:rFonts w:hint="eastAsia" w:ascii="Calibri" w:hAnsi="Calibri" w:eastAsia="宋体" w:cs="黑体"/>
                <w:b w:val="0"/>
                <w:bCs w:val="0"/>
                <w:color w:val="auto"/>
                <w:sz w:val="22"/>
                <w:szCs w:val="24"/>
                <w:highlight w:val="none"/>
              </w:rPr>
              <w:t>付款方式：</w:t>
            </w:r>
            <w:r>
              <w:rPr>
                <w:rFonts w:hint="eastAsia" w:ascii="Calibri" w:hAnsi="Calibri" w:eastAsia="宋体" w:cs="黑体"/>
                <w:b w:val="0"/>
                <w:bCs w:val="0"/>
                <w:color w:val="auto"/>
                <w:sz w:val="22"/>
                <w:szCs w:val="24"/>
                <w:highlight w:val="none"/>
                <w:lang w:eastAsia="zh-CN"/>
              </w:rPr>
              <w:t>中标人完成全部</w:t>
            </w:r>
            <w:r>
              <w:rPr>
                <w:rFonts w:hint="eastAsia" w:ascii="Calibri" w:hAnsi="Calibri" w:eastAsia="宋体" w:cs="黑体"/>
                <w:b w:val="0"/>
                <w:bCs w:val="0"/>
                <w:color w:val="auto"/>
                <w:sz w:val="22"/>
                <w:szCs w:val="24"/>
                <w:highlight w:val="none"/>
                <w:lang w:val="en-US" w:eastAsia="zh-CN"/>
              </w:rPr>
              <w:t>供货</w:t>
            </w:r>
            <w:r>
              <w:rPr>
                <w:rFonts w:hint="eastAsia" w:ascii="Calibri" w:hAnsi="Calibri" w:eastAsia="宋体" w:cs="黑体"/>
                <w:b w:val="0"/>
                <w:bCs w:val="0"/>
                <w:color w:val="auto"/>
                <w:sz w:val="22"/>
                <w:szCs w:val="24"/>
                <w:highlight w:val="none"/>
                <w:lang w:eastAsia="zh-CN"/>
              </w:rPr>
              <w:t>，且经采购人验收合格后，中标人开具合法有效的全额发票，采购人在收到发票后10个工作日内一次性支付全部合同款项。</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64DAE3BE">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1338C8E2">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AF0E0B2">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21F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014C52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3</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EFBE81">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4.</w:t>
            </w:r>
            <w:r>
              <w:rPr>
                <w:rFonts w:hint="eastAsia" w:ascii="Calibri" w:hAnsi="Calibri" w:eastAsia="宋体" w:cs="黑体"/>
                <w:color w:val="auto"/>
                <w:sz w:val="22"/>
                <w:szCs w:val="24"/>
                <w:highlight w:val="none"/>
              </w:rPr>
              <w:t>报价模式：本项目采用“折扣率报价法”。采购人随招标文件一并发布附有基准单价的《采购货物清单》，投标人须根据该清单中各项物资的基准单价，结合自身成本及市场因素，报出一个统一的折扣率（%），折扣率须</w:t>
            </w:r>
            <w:r>
              <w:rPr>
                <w:rFonts w:hint="eastAsia" w:ascii="Calibri" w:hAnsi="Calibri" w:eastAsia="宋体" w:cs="黑体"/>
                <w:color w:val="auto"/>
                <w:sz w:val="22"/>
                <w:szCs w:val="24"/>
                <w:highlight w:val="none"/>
                <w:lang w:val="en-US" w:eastAsia="zh-CN"/>
              </w:rPr>
              <w:t>≤1，</w:t>
            </w:r>
            <w:r>
              <w:rPr>
                <w:rFonts w:hint="eastAsia" w:ascii="Calibri" w:hAnsi="Calibri" w:eastAsia="宋体" w:cs="黑体"/>
                <w:color w:val="auto"/>
                <w:sz w:val="22"/>
                <w:szCs w:val="24"/>
                <w:highlight w:val="none"/>
              </w:rPr>
              <w:t>精确到百分比小数点后两位（如：85.00%）。折扣率在合同履行期内固定不变，不因任何因素调整。</w:t>
            </w:r>
          </w:p>
          <w:p w14:paraId="215400AE">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Calibri" w:hAnsi="Calibri" w:eastAsia="宋体" w:cs="黑体"/>
                <w:color w:val="auto"/>
                <w:sz w:val="22"/>
                <w:szCs w:val="24"/>
                <w:highlight w:val="none"/>
              </w:rPr>
            </w:pPr>
            <w:r>
              <w:rPr>
                <w:rFonts w:hint="eastAsia" w:ascii="Calibri" w:hAnsi="Calibri" w:eastAsia="宋体" w:cs="黑体"/>
                <w:color w:val="auto"/>
                <w:sz w:val="22"/>
                <w:szCs w:val="24"/>
                <w:highlight w:val="none"/>
              </w:rPr>
              <w:t>报价范围：投标人所报折扣率须涵盖完成本项目全部物资供应所需的一切费用，包括但不限于：货物本身价款、包装费、运输费、装卸费、保险费、售后服务费、利润、税金及合同明示或暗示的所有责任、义务和风险等全部费用。投标人应充分考虑报价风险，中标后不得以任何理由要求追加费用或调整折扣率。</w:t>
            </w:r>
          </w:p>
          <w:p w14:paraId="39CA9E46">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Calibri" w:hAnsi="Calibri" w:eastAsia="宋体" w:cs="黑体"/>
                <w:color w:val="auto"/>
                <w:sz w:val="22"/>
                <w:szCs w:val="24"/>
                <w:highlight w:val="none"/>
                <w:lang w:val="en-US" w:eastAsia="zh-CN"/>
              </w:rPr>
            </w:pPr>
            <w:r>
              <w:rPr>
                <w:rFonts w:hint="eastAsia" w:ascii="Calibri" w:hAnsi="Calibri" w:eastAsia="宋体" w:cs="黑体"/>
                <w:color w:val="auto"/>
                <w:sz w:val="22"/>
                <w:szCs w:val="24"/>
                <w:highlight w:val="none"/>
              </w:rPr>
              <w:t>结算公式：各项物资结算单价=该物资基准单价×中标折扣率</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rPr>
              <w:t>结算总价=</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rPr>
              <w:t>各项物资结算单价×实际验收合格数量</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lang w:val="en-US" w:eastAsia="zh-CN"/>
              </w:rPr>
              <w:t>之和</w:t>
            </w:r>
            <w:r>
              <w:rPr>
                <w:rFonts w:hint="eastAsia" w:cs="黑体"/>
                <w:color w:val="auto"/>
                <w:sz w:val="22"/>
                <w:szCs w:val="24"/>
                <w:highlight w:val="none"/>
                <w:lang w:val="en-US" w:eastAsia="zh-CN"/>
              </w:rPr>
              <w:t>。</w:t>
            </w:r>
          </w:p>
          <w:p w14:paraId="6866CCD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color w:val="auto"/>
                <w:sz w:val="22"/>
                <w:szCs w:val="24"/>
                <w:highlight w:val="none"/>
              </w:rPr>
              <w:t>结算方式：合同最终结算金额按实际交付验收合格的物资种类及数量，依据上述结算单价据实结算</w:t>
            </w:r>
            <w:r>
              <w:rPr>
                <w:rFonts w:hint="eastAsia" w:ascii="Calibri" w:hAnsi="Calibri" w:eastAsia="宋体" w:cs="黑体"/>
                <w:color w:val="auto"/>
                <w:sz w:val="22"/>
                <w:szCs w:val="24"/>
                <w:highlight w:val="none"/>
                <w:lang w:eastAsia="zh-CN"/>
              </w:rPr>
              <w:t>，</w:t>
            </w:r>
            <w:r>
              <w:rPr>
                <w:rFonts w:hint="eastAsia" w:ascii="Calibri" w:hAnsi="Calibri" w:eastAsia="宋体" w:cs="黑体"/>
                <w:color w:val="auto"/>
                <w:sz w:val="22"/>
                <w:szCs w:val="24"/>
                <w:highlight w:val="none"/>
              </w:rPr>
              <w:t>实际结算总金额不得超过</w:t>
            </w:r>
            <w:r>
              <w:rPr>
                <w:rFonts w:hint="eastAsia" w:ascii="Calibri" w:hAnsi="Calibri" w:eastAsia="宋体" w:cs="黑体"/>
                <w:color w:val="auto"/>
                <w:sz w:val="22"/>
                <w:szCs w:val="24"/>
                <w:highlight w:val="none"/>
                <w:lang w:val="en-US" w:eastAsia="zh-CN"/>
              </w:rPr>
              <w:t>本项目最高限价</w:t>
            </w:r>
            <w:r>
              <w:rPr>
                <w:rFonts w:hint="eastAsia" w:ascii="Calibri" w:hAnsi="Calibri" w:eastAsia="宋体" w:cs="黑体"/>
                <w:color w:val="auto"/>
                <w:sz w:val="22"/>
                <w:szCs w:val="24"/>
                <w:highlight w:val="none"/>
              </w:rPr>
              <w:t>104,730.00元。</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4BCC3A58">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0E9B03AE">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74FEEF8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F9D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6B81C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4</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49484A">
            <w:pPr>
              <w:keepLines w:val="0"/>
              <w:pageBreakBefore w:val="0"/>
              <w:widowControl w:val="0"/>
              <w:numPr>
                <w:ilvl w:val="0"/>
                <w:numId w:val="0"/>
              </w:numPr>
              <w:kinsoku/>
              <w:wordWrap/>
              <w:overflowPunct/>
              <w:topLinePunct w:val="0"/>
              <w:bidi w:val="0"/>
              <w:spacing w:line="240" w:lineRule="atLeast"/>
              <w:ind w:leftChars="0" w:firstLine="0" w:firstLineChars="0"/>
              <w:jc w:val="left"/>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6.验收及售后服务</w:t>
            </w:r>
          </w:p>
          <w:p w14:paraId="6ED2D28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color w:val="auto"/>
                <w:sz w:val="22"/>
                <w:szCs w:val="24"/>
                <w:highlight w:val="none"/>
                <w:lang w:val="en-US" w:eastAsia="zh-CN"/>
              </w:rPr>
              <w:t>（1）</w:t>
            </w:r>
            <w:r>
              <w:rPr>
                <w:rFonts w:hint="eastAsia" w:ascii="Calibri" w:hAnsi="Calibri" w:eastAsia="宋体" w:cs="黑体"/>
                <w:b w:val="0"/>
                <w:bCs w:val="0"/>
                <w:color w:val="auto"/>
                <w:sz w:val="22"/>
                <w:szCs w:val="24"/>
                <w:highlight w:val="none"/>
                <w:lang w:val="en-US" w:eastAsia="zh-CN"/>
              </w:rPr>
              <w:t>服务不到位或货不对板随时退货。</w:t>
            </w:r>
          </w:p>
          <w:p w14:paraId="4A42E4E0">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color w:val="auto"/>
                <w:sz w:val="22"/>
                <w:szCs w:val="24"/>
                <w:highlight w:val="none"/>
                <w:lang w:val="en-US" w:eastAsia="zh-CN"/>
              </w:rPr>
              <w:t>（2）</w:t>
            </w:r>
            <w:r>
              <w:rPr>
                <w:rFonts w:hint="eastAsia" w:ascii="Calibri" w:hAnsi="Calibri" w:eastAsia="宋体" w:cs="黑体"/>
                <w:b w:val="0"/>
                <w:bCs w:val="0"/>
                <w:color w:val="auto"/>
                <w:sz w:val="22"/>
                <w:szCs w:val="24"/>
                <w:highlight w:val="none"/>
                <w:lang w:val="en-US" w:eastAsia="zh-CN"/>
              </w:rPr>
              <w:t>任何时候，中标人均不能免除因产品本身的缺陷所应负的责任，中标人有义务对所提供的货物进行维护或更换。</w:t>
            </w:r>
          </w:p>
          <w:p w14:paraId="397CB4FE">
            <w:pPr>
              <w:keepNext w:val="0"/>
              <w:keepLines w:val="0"/>
              <w:pageBreakBefore w:val="0"/>
              <w:widowControl w:val="0"/>
              <w:numPr>
                <w:ilvl w:val="0"/>
                <w:numId w:val="0"/>
              </w:numPr>
              <w:kinsoku/>
              <w:wordWrap/>
              <w:overflowPunct/>
              <w:topLinePunct w:val="0"/>
              <w:autoSpaceDE/>
              <w:autoSpaceDN/>
              <w:bidi w:val="0"/>
              <w:snapToGrid/>
              <w:spacing w:line="240" w:lineRule="atLeast"/>
              <w:ind w:firstLine="0" w:firstLineChars="0"/>
              <w:jc w:val="left"/>
              <w:textAlignment w:val="auto"/>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（3）</w:t>
            </w:r>
            <w:r>
              <w:rPr>
                <w:rFonts w:hint="eastAsia" w:ascii="Calibri" w:hAnsi="Calibri" w:eastAsia="宋体" w:cs="黑体"/>
                <w:b w:val="0"/>
                <w:bCs w:val="0"/>
                <w:color w:val="auto"/>
                <w:kern w:val="2"/>
                <w:sz w:val="22"/>
                <w:szCs w:val="24"/>
                <w:highlight w:val="none"/>
                <w:lang w:val="en-US" w:eastAsia="zh-CN" w:bidi="ar-SA"/>
              </w:rPr>
              <w:t>中标人提供售后服务，根据采购人的需求提供售后服务。中标人交付的货物应当完全符合招投标文件所规定、订单约定的货物、数量、质量和规格要求。中标人提供的货物不符合招投标文件和订单规定的，采购人有权拒收货物，由此引起的损失及责任，由中标人承担。</w:t>
            </w:r>
          </w:p>
          <w:p w14:paraId="1AB19902">
            <w:pPr>
              <w:keepNext w:val="0"/>
              <w:keepLines w:val="0"/>
              <w:pageBreakBefore w:val="0"/>
              <w:widowControl w:val="0"/>
              <w:numPr>
                <w:ilvl w:val="0"/>
                <w:numId w:val="0"/>
              </w:numPr>
              <w:kinsoku/>
              <w:wordWrap/>
              <w:overflowPunct/>
              <w:topLinePunct w:val="0"/>
              <w:autoSpaceDE/>
              <w:autoSpaceDN/>
              <w:bidi w:val="0"/>
              <w:snapToGrid/>
              <w:spacing w:line="240" w:lineRule="atLeast"/>
              <w:ind w:firstLine="0" w:firstLineChars="0"/>
              <w:jc w:val="left"/>
              <w:textAlignment w:val="auto"/>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（4）</w:t>
            </w:r>
            <w:r>
              <w:rPr>
                <w:rFonts w:hint="eastAsia" w:ascii="Calibri" w:hAnsi="Calibri" w:eastAsia="宋体" w:cs="黑体"/>
                <w:b w:val="0"/>
                <w:bCs w:val="0"/>
                <w:color w:val="auto"/>
                <w:kern w:val="2"/>
                <w:sz w:val="22"/>
                <w:szCs w:val="24"/>
                <w:highlight w:val="none"/>
                <w:lang w:val="en-US" w:eastAsia="zh-CN" w:bidi="ar-SA"/>
              </w:rPr>
              <w:t>必须是达到国家标准或行业标准，具备出厂合格证的无表面划损、无任何缺陷的全新原装产品且无任何的侵权行为。</w:t>
            </w:r>
          </w:p>
          <w:p w14:paraId="709D743C">
            <w:pPr>
              <w:keepNext w:val="0"/>
              <w:keepLines w:val="0"/>
              <w:pageBreakBefore w:val="0"/>
              <w:widowControl w:val="0"/>
              <w:numPr>
                <w:ilvl w:val="0"/>
                <w:numId w:val="0"/>
              </w:numPr>
              <w:kinsoku/>
              <w:wordWrap/>
              <w:overflowPunct/>
              <w:topLinePunct w:val="0"/>
              <w:autoSpaceDE/>
              <w:autoSpaceDN/>
              <w:bidi w:val="0"/>
              <w:snapToGrid/>
              <w:spacing w:line="240" w:lineRule="atLeast"/>
              <w:ind w:firstLine="0" w:firstLineChars="0"/>
              <w:jc w:val="left"/>
              <w:textAlignment w:val="auto"/>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（5）</w:t>
            </w:r>
            <w:r>
              <w:rPr>
                <w:rFonts w:hint="eastAsia" w:ascii="Calibri" w:hAnsi="Calibri" w:eastAsia="宋体" w:cs="黑体"/>
                <w:b w:val="0"/>
                <w:bCs w:val="0"/>
                <w:color w:val="auto"/>
                <w:kern w:val="2"/>
                <w:sz w:val="22"/>
                <w:szCs w:val="24"/>
                <w:highlight w:val="none"/>
                <w:lang w:val="en-US" w:eastAsia="zh-CN" w:bidi="ar-SA"/>
              </w:rPr>
              <w:t>采购人在中国使用该货物或货物的任何一部分时，免受第三方提出的侵犯其专利权、商标权或工业设计权等知识产权的起诉或司法干预。如果发生上诉起诉或干预，则其法律责任均中标人负责。</w:t>
            </w:r>
          </w:p>
          <w:p w14:paraId="1A3BC04D">
            <w:pPr>
              <w:keepNext w:val="0"/>
              <w:keepLines w:val="0"/>
              <w:pageBreakBefore w:val="0"/>
              <w:widowControl w:val="0"/>
              <w:numPr>
                <w:ilvl w:val="0"/>
                <w:numId w:val="0"/>
              </w:numPr>
              <w:kinsoku/>
              <w:wordWrap/>
              <w:overflowPunct/>
              <w:topLinePunct w:val="0"/>
              <w:autoSpaceDE/>
              <w:autoSpaceDN/>
              <w:bidi w:val="0"/>
              <w:snapToGrid/>
              <w:spacing w:line="240" w:lineRule="atLeast"/>
              <w:ind w:firstLine="0" w:firstLineChars="0"/>
              <w:jc w:val="left"/>
              <w:textAlignment w:val="auto"/>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（6）</w:t>
            </w:r>
            <w:r>
              <w:rPr>
                <w:rFonts w:hint="eastAsia" w:ascii="Calibri" w:hAnsi="Calibri" w:eastAsia="宋体" w:cs="黑体"/>
                <w:b w:val="0"/>
                <w:bCs w:val="0"/>
                <w:color w:val="auto"/>
                <w:kern w:val="2"/>
                <w:sz w:val="22"/>
                <w:szCs w:val="24"/>
                <w:highlight w:val="none"/>
                <w:lang w:val="en-US" w:eastAsia="zh-CN" w:bidi="ar-SA"/>
              </w:rPr>
              <w:t>提供的供货清单检验产品合格证、使用说明和其它的技术资料、检查产品及附件须完整无损，符合要求。如有损坏、缺件等情况，中标人自行负责。</w:t>
            </w:r>
          </w:p>
          <w:p w14:paraId="31D02D32">
            <w:pPr>
              <w:keepNext w:val="0"/>
              <w:keepLines w:val="0"/>
              <w:pageBreakBefore w:val="0"/>
              <w:widowControl w:val="0"/>
              <w:numPr>
                <w:ilvl w:val="0"/>
                <w:numId w:val="0"/>
              </w:numPr>
              <w:kinsoku/>
              <w:wordWrap/>
              <w:overflowPunct/>
              <w:topLinePunct w:val="0"/>
              <w:autoSpaceDE/>
              <w:autoSpaceDN/>
              <w:bidi w:val="0"/>
              <w:snapToGrid/>
              <w:spacing w:line="240" w:lineRule="atLeast"/>
              <w:ind w:firstLine="0" w:firstLineChars="0"/>
              <w:jc w:val="left"/>
              <w:textAlignment w:val="auto"/>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color w:val="auto"/>
                <w:sz w:val="22"/>
                <w:szCs w:val="24"/>
                <w:highlight w:val="none"/>
                <w:lang w:val="en-US" w:eastAsia="zh-CN"/>
              </w:rPr>
              <w:t>（7）</w:t>
            </w:r>
            <w:r>
              <w:rPr>
                <w:rFonts w:hint="eastAsia" w:ascii="Calibri" w:hAnsi="Calibri" w:eastAsia="宋体" w:cs="黑体"/>
                <w:b w:val="0"/>
                <w:bCs w:val="0"/>
                <w:color w:val="auto"/>
                <w:kern w:val="2"/>
                <w:sz w:val="22"/>
                <w:szCs w:val="24"/>
                <w:highlight w:val="none"/>
                <w:lang w:val="en-US" w:eastAsia="zh-CN" w:bidi="ar-SA"/>
              </w:rPr>
              <w:t>货物送达采购人指定地点后，采购人立即进行现场验收。</w:t>
            </w:r>
          </w:p>
          <w:p w14:paraId="34B486D2">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textAlignment w:val="auto"/>
              <w:rPr>
                <w:rFonts w:hint="eastAsia"/>
                <w:color w:val="auto"/>
                <w:sz w:val="22"/>
                <w:highlight w:val="none"/>
                <w:lang w:val="en-US" w:eastAsia="zh-CN"/>
              </w:rPr>
            </w:pPr>
            <w:r>
              <w:rPr>
                <w:rFonts w:hint="eastAsia" w:ascii="Calibri" w:hAnsi="Calibri" w:eastAsia="宋体" w:cs="黑体"/>
                <w:color w:val="auto"/>
                <w:sz w:val="22"/>
                <w:szCs w:val="24"/>
                <w:highlight w:val="none"/>
                <w:lang w:val="en-US" w:eastAsia="zh-CN"/>
              </w:rPr>
              <w:t>（8）</w:t>
            </w:r>
            <w:r>
              <w:rPr>
                <w:rFonts w:hint="eastAsia" w:ascii="Calibri" w:hAnsi="Calibri" w:eastAsia="宋体" w:cs="黑体"/>
                <w:b w:val="0"/>
                <w:bCs w:val="0"/>
                <w:color w:val="auto"/>
                <w:kern w:val="2"/>
                <w:sz w:val="22"/>
                <w:szCs w:val="24"/>
                <w:highlight w:val="none"/>
                <w:lang w:val="en-US" w:eastAsia="zh-CN" w:bidi="ar-SA"/>
              </w:rPr>
              <w:t>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402B8FA7">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19B92E86">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2E98501F">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63B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AE462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5</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B11C7C">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7.违约责任</w:t>
            </w:r>
          </w:p>
          <w:p w14:paraId="504A01AD">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（1）中标人未能按合同约定的时间供货的，每逾期一日，应按合同总金额的1%向采购人支付违约金；逾期超过3日的，采购人有权单方解除合同，并要求中标人赔偿损失。</w:t>
            </w:r>
          </w:p>
          <w:p w14:paraId="79EA949D">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2）中标人须无条件接受采购人在供货过程中的监督。如发现中标人无能力完成该批货物供货、用料、工艺不符合技术规范要求、有外包现象、生产不能按计划进行等，采购人有权废标或中止合同，由此带来的损失由中标人自负，并报政府采购主管部门进行相应处罚。</w:t>
            </w:r>
          </w:p>
          <w:p w14:paraId="7FB3780C">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（3）中标人交付的货物经采购人验收发现不符合招标文件技术、质量标准要求的，采购人有权拒收该批次不合格货物，并书面通知中标人。中标人应在收到通知后</w:t>
            </w:r>
            <w:r>
              <w:rPr>
                <w:rFonts w:hint="eastAsia" w:cs="黑体"/>
                <w:b w:val="0"/>
                <w:bCs w:val="0"/>
                <w:color w:val="auto"/>
                <w:kern w:val="2"/>
                <w:sz w:val="22"/>
                <w:szCs w:val="24"/>
                <w:highlight w:val="none"/>
                <w:lang w:val="en-US" w:eastAsia="zh-CN" w:bidi="ar-SA"/>
              </w:rPr>
              <w:t>48</w:t>
            </w:r>
            <w:r>
              <w:rPr>
                <w:rFonts w:hint="eastAsia" w:ascii="Calibri" w:hAnsi="Calibri" w:eastAsia="宋体" w:cs="黑体"/>
                <w:b w:val="0"/>
                <w:bCs w:val="0"/>
                <w:color w:val="auto"/>
                <w:kern w:val="2"/>
                <w:sz w:val="22"/>
                <w:szCs w:val="24"/>
                <w:highlight w:val="none"/>
                <w:lang w:val="en-US" w:eastAsia="zh-CN" w:bidi="ar-SA"/>
              </w:rPr>
              <w:t>小时内将合格货物免费更换、补货送达至采购人指定地点，相关费用由中标人承担。中标人逾期未更换、补货或更换、补货后仍不合格的，采购人有权自行或委托第三方进行处理，由此产生的费用由中标人承担，并有权从未支付的合同款项中直接扣除。</w:t>
            </w:r>
          </w:p>
          <w:p w14:paraId="72DCED41">
            <w:pPr>
              <w:keepNext w:val="0"/>
              <w:keepLines w:val="0"/>
              <w:pageBreakBefore w:val="0"/>
              <w:widowControl/>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b w:val="0"/>
                <w:bCs w:val="0"/>
                <w:color w:val="auto"/>
                <w:kern w:val="2"/>
                <w:sz w:val="22"/>
                <w:szCs w:val="24"/>
                <w:highlight w:val="none"/>
                <w:lang w:val="en-US" w:eastAsia="zh-CN" w:bidi="ar-SA"/>
              </w:rPr>
              <w:t>（4）整批货物出现不合格数量达该批次交付总数10%时，视为整批货物不合格，采购人有权拒收整批货物，由此造成采购人无法按时配置的，中标人必须向采购人赔偿因此造成的一切损失，采购人同时有权单方解除合同并追究中标人违约责任。</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4E3C1F7">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47D625FF">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694AFCD3">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0E4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7CB80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6</w:t>
            </w:r>
          </w:p>
        </w:tc>
        <w:tc>
          <w:tcPr>
            <w:tcW w:w="27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5F1A9A">
            <w:pPr>
              <w:spacing w:line="240" w:lineRule="atLeast"/>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b w:val="0"/>
                <w:bCs w:val="0"/>
                <w:color w:val="auto"/>
                <w:kern w:val="2"/>
                <w:sz w:val="22"/>
                <w:szCs w:val="24"/>
                <w:highlight w:val="none"/>
                <w:lang w:val="en-US" w:eastAsia="zh-CN" w:bidi="ar-SA"/>
              </w:rPr>
              <w:t>8.签订合同</w:t>
            </w:r>
          </w:p>
          <w:p w14:paraId="3C50E94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color w:val="auto"/>
                <w:kern w:val="2"/>
                <w:sz w:val="22"/>
                <w:szCs w:val="24"/>
                <w:highlight w:val="none"/>
                <w:lang w:val="en-US" w:eastAsia="zh-CN" w:bidi="ar-SA"/>
              </w:rPr>
              <w:t>采购人和中标人应当自中标通知书发出之日起十个工作日内，按照招标文件和中标人的投标文件订立书面合同。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15750B0">
            <w:pPr>
              <w:pStyle w:val="32"/>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2523D136">
            <w:pPr>
              <w:pStyle w:val="32"/>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8E7FF8C">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688BB89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45E5553D">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655ED51A">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2C85F0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14:paraId="1824404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14:paraId="6848DF9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 xml:space="preserve">商务条款偏离表的“招标商务要求”等栏目对应“第二章 </w:t>
      </w:r>
      <w:r>
        <w:rPr>
          <w:rFonts w:hint="eastAsia" w:ascii="宋体" w:hAnsi="Calibri" w:eastAsia="宋体" w:cs="宋体"/>
          <w:b w:val="0"/>
          <w:bCs w:val="0"/>
          <w:color w:val="auto"/>
          <w:sz w:val="21"/>
          <w:szCs w:val="21"/>
          <w:highlight w:val="none"/>
        </w:rPr>
        <w:t>院内公开采购项目需求</w:t>
      </w:r>
      <w:r>
        <w:rPr>
          <w:rFonts w:hint="eastAsia" w:ascii="宋体" w:cs="宋体"/>
          <w:color w:val="auto"/>
          <w:szCs w:val="21"/>
          <w:highlight w:val="none"/>
        </w:rPr>
        <w:t>”中的“商务要求”章节相关内容。</w:t>
      </w:r>
    </w:p>
    <w:p w14:paraId="04F23F7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p>
    <w:p w14:paraId="095471F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14:paraId="4A7B22D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14:paraId="5E510B5B">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078E3897">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1718CBAC">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326A9DEB">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14:paraId="4F41E28E">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sectPr>
          <w:headerReference r:id="rId7" w:type="default"/>
          <w:footerReference r:id="rId8" w:type="default"/>
          <w:pgSz w:w="16838" w:h="11906" w:orient="landscape"/>
          <w:pgMar w:top="1304" w:right="2098" w:bottom="1474" w:left="1984" w:header="851" w:footer="1417" w:gutter="0"/>
          <w:cols w:space="0" w:num="1"/>
          <w:rtlGutter w:val="0"/>
          <w:docGrid w:type="lines" w:linePitch="338" w:charSpace="0"/>
        </w:sectPr>
      </w:pPr>
    </w:p>
    <w:p w14:paraId="4E9723C4">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合同模板仅供参考，中标人根据招投标文件拟定</w:t>
      </w:r>
      <w:r>
        <w:rPr>
          <w:rFonts w:hint="eastAsia" w:ascii="仿宋" w:hAnsi="仿宋" w:eastAsia="仿宋" w:cs="仿宋"/>
          <w:b/>
          <w:color w:val="auto"/>
          <w:kern w:val="0"/>
          <w:sz w:val="28"/>
          <w:szCs w:val="28"/>
          <w:highlight w:val="none"/>
          <w:lang w:eastAsia="zh-CN"/>
        </w:rPr>
        <w:t>）</w:t>
      </w:r>
    </w:p>
    <w:p w14:paraId="288F8067">
      <w:pPr>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rPr>
        <w:t>深圳市龙岗区第七人民医院2026年“医师节” 活动物资采购项目</w:t>
      </w:r>
      <w:r>
        <w:rPr>
          <w:rFonts w:hint="eastAsia" w:ascii="方正小标宋简体" w:hAnsi="方正小标宋简体" w:eastAsia="方正小标宋简体" w:cs="方正小标宋简体"/>
          <w:bCs/>
          <w:sz w:val="44"/>
          <w:szCs w:val="44"/>
          <w:lang w:val="en-US" w:eastAsia="zh-CN"/>
        </w:rPr>
        <w:t>合同</w:t>
      </w:r>
    </w:p>
    <w:p w14:paraId="53A531DA">
      <w:pPr>
        <w:spacing w:line="440" w:lineRule="exact"/>
        <w:ind w:firstLine="420" w:firstLineChars="200"/>
        <w:rPr>
          <w:rFonts w:hint="eastAsia" w:ascii="仿宋" w:hAnsi="仿宋" w:eastAsia="仿宋" w:cs="Times New Roman"/>
          <w:szCs w:val="21"/>
        </w:rPr>
      </w:pPr>
    </w:p>
    <w:p w14:paraId="415B276D">
      <w:pPr>
        <w:spacing w:line="400" w:lineRule="exact"/>
        <w:ind w:firstLine="480" w:firstLineChars="200"/>
        <w:rPr>
          <w:rFonts w:hint="eastAsia" w:ascii="仿宋" w:hAnsi="仿宋" w:eastAsia="仿宋" w:cs="仿宋"/>
          <w:sz w:val="24"/>
        </w:rPr>
      </w:pPr>
      <w:r>
        <w:rPr>
          <w:rFonts w:hint="eastAsia" w:ascii="仿宋" w:hAnsi="仿宋" w:eastAsia="仿宋" w:cs="仿宋"/>
          <w:sz w:val="24"/>
        </w:rPr>
        <w:t>项目名称：深圳市龙岗区第七人民医院 2026 年“医师节” 活动物资采购项目</w:t>
      </w:r>
    </w:p>
    <w:p w14:paraId="79D2BD37">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项目编号：</w:t>
      </w:r>
      <w:r>
        <w:rPr>
          <w:rFonts w:ascii="仿宋" w:hAnsi="仿宋" w:eastAsia="仿宋" w:cs="仿宋"/>
          <w:sz w:val="24"/>
        </w:rPr>
        <w:t xml:space="preserve"> </w:t>
      </w:r>
    </w:p>
    <w:p w14:paraId="10D47BDF">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项目类型：</w:t>
      </w:r>
      <w:r>
        <w:rPr>
          <w:rFonts w:hint="eastAsia" w:ascii="仿宋" w:hAnsi="仿宋" w:eastAsia="仿宋" w:cs="Times New Roman"/>
          <w:sz w:val="24"/>
          <w:lang w:val="en-US" w:eastAsia="zh-CN"/>
        </w:rPr>
        <w:t>货物</w:t>
      </w:r>
      <w:r>
        <w:rPr>
          <w:rFonts w:hint="eastAsia" w:ascii="仿宋" w:hAnsi="仿宋" w:eastAsia="仿宋" w:cs="Times New Roman"/>
          <w:sz w:val="24"/>
        </w:rPr>
        <w:t>类</w:t>
      </w:r>
    </w:p>
    <w:p w14:paraId="56BBFB69">
      <w:pPr>
        <w:spacing w:line="400" w:lineRule="exact"/>
        <w:ind w:firstLine="480" w:firstLineChars="200"/>
        <w:rPr>
          <w:rFonts w:hint="eastAsia" w:ascii="仿宋" w:hAnsi="仿宋" w:eastAsia="仿宋" w:cs="仿宋"/>
          <w:sz w:val="24"/>
        </w:rPr>
      </w:pPr>
      <w:r>
        <w:rPr>
          <w:rFonts w:hint="eastAsia" w:ascii="仿宋" w:hAnsi="仿宋" w:eastAsia="仿宋" w:cs="仿宋"/>
          <w:sz w:val="24"/>
        </w:rPr>
        <w:t>采购单位（甲方）：</w:t>
      </w:r>
      <w:r>
        <w:rPr>
          <w:rFonts w:hint="eastAsia" w:ascii="仿宋" w:hAnsi="仿宋" w:eastAsia="仿宋" w:cs="Times New Roman"/>
          <w:sz w:val="24"/>
        </w:rPr>
        <w:t>深圳市龙岗区第七人民医院</w:t>
      </w:r>
    </w:p>
    <w:p w14:paraId="6070DC2B">
      <w:pPr>
        <w:spacing w:line="400" w:lineRule="exact"/>
        <w:ind w:firstLine="480" w:firstLineChars="200"/>
        <w:rPr>
          <w:rFonts w:hint="eastAsia" w:ascii="仿宋" w:hAnsi="仿宋" w:eastAsia="仿宋" w:cs="宋体"/>
          <w:kern w:val="0"/>
          <w:sz w:val="24"/>
          <w:u w:val="single"/>
        </w:rPr>
      </w:pPr>
      <w:r>
        <w:rPr>
          <w:rFonts w:hint="eastAsia" w:ascii="仿宋" w:hAnsi="仿宋" w:eastAsia="仿宋" w:cs="仿宋"/>
          <w:sz w:val="24"/>
        </w:rPr>
        <w:t>供 应 商（乙方）：</w:t>
      </w:r>
    </w:p>
    <w:p w14:paraId="5E80B01C">
      <w:pPr>
        <w:spacing w:line="400" w:lineRule="exact"/>
        <w:ind w:firstLine="482"/>
        <w:rPr>
          <w:rFonts w:ascii="Verdana" w:hAnsi="Verdana" w:eastAsia="仿宋_GB2312" w:cs="Times New Roman"/>
          <w:b/>
          <w:bCs/>
          <w:kern w:val="0"/>
          <w:sz w:val="24"/>
        </w:rPr>
      </w:pPr>
    </w:p>
    <w:p w14:paraId="33412A1D">
      <w:pPr>
        <w:spacing w:line="400" w:lineRule="exact"/>
        <w:ind w:firstLine="480" w:firstLineChars="200"/>
        <w:rPr>
          <w:rFonts w:hint="eastAsia" w:ascii="仿宋" w:hAnsi="仿宋" w:eastAsia="仿宋" w:cs="仿宋_GB2312"/>
          <w:sz w:val="24"/>
        </w:rPr>
      </w:pPr>
      <w:r>
        <w:rPr>
          <w:rFonts w:hint="eastAsia" w:ascii="仿宋" w:hAnsi="仿宋" w:eastAsia="仿宋" w:cs="仿宋"/>
          <w:sz w:val="24"/>
        </w:rPr>
        <w:t>根据《中华人民共和国政府采购法》《中华人民共和国民法典》《深圳经济特区政府采购条例》《深圳经济特区政府采购条例实施细则》等法律法规的规定，甲乙双方按照</w:t>
      </w:r>
      <w:r>
        <w:rPr>
          <w:rFonts w:hint="eastAsia" w:ascii="仿宋" w:hAnsi="仿宋" w:eastAsia="仿宋" w:cs="仿宋"/>
          <w:sz w:val="24"/>
          <w:u w:val="single"/>
        </w:rPr>
        <w:t>深圳市龙岗区第七人民医院 2026 年“医师节” 活动物资采购项目</w:t>
      </w:r>
      <w:r>
        <w:rPr>
          <w:rFonts w:hint="eastAsia" w:ascii="仿宋" w:hAnsi="仿宋" w:eastAsia="仿宋" w:cs="仿宋"/>
          <w:sz w:val="24"/>
        </w:rPr>
        <w:t>的招标结果并经双方协商签订本合同。</w:t>
      </w:r>
    </w:p>
    <w:p w14:paraId="19E4391F">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第一条</w:t>
      </w:r>
      <w:r>
        <w:rPr>
          <w:rFonts w:hint="eastAsia" w:ascii="仿宋" w:hAnsi="仿宋" w:eastAsia="仿宋" w:cs="仿宋_GB2312"/>
          <w:b/>
          <w:bCs/>
          <w:sz w:val="24"/>
          <w:lang w:val="en-US" w:eastAsia="zh-CN"/>
        </w:rPr>
        <w:t xml:space="preserve"> </w:t>
      </w:r>
      <w:r>
        <w:rPr>
          <w:rFonts w:hint="eastAsia" w:ascii="仿宋" w:hAnsi="仿宋" w:eastAsia="仿宋" w:cs="仿宋_GB2312"/>
          <w:b/>
          <w:bCs/>
          <w:sz w:val="24"/>
        </w:rPr>
        <w:t xml:space="preserve"> 合同标的</w:t>
      </w:r>
    </w:p>
    <w:tbl>
      <w:tblPr>
        <w:tblStyle w:val="19"/>
        <w:tblpPr w:leftFromText="180" w:rightFromText="180" w:vertAnchor="text" w:horzAnchor="page" w:tblpX="1620" w:tblpY="930"/>
        <w:tblOverlap w:val="never"/>
        <w:tblW w:w="90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1321"/>
        <w:gridCol w:w="2132"/>
        <w:gridCol w:w="2588"/>
        <w:gridCol w:w="786"/>
        <w:gridCol w:w="807"/>
        <w:gridCol w:w="807"/>
      </w:tblGrid>
      <w:tr w14:paraId="4A26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6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14A8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21" w:type="dxa"/>
            <w:tcBorders>
              <w:top w:val="single" w:color="000000" w:sz="8" w:space="0"/>
              <w:left w:val="nil"/>
              <w:bottom w:val="single" w:color="000000" w:sz="8" w:space="0"/>
              <w:right w:val="single" w:color="000000" w:sz="8" w:space="0"/>
            </w:tcBorders>
            <w:shd w:val="clear" w:color="auto" w:fill="auto"/>
            <w:vAlign w:val="center"/>
          </w:tcPr>
          <w:p w14:paraId="407089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物品</w:t>
            </w:r>
            <w:r>
              <w:rPr>
                <w:rFonts w:hint="eastAsia" w:ascii="宋体" w:hAnsi="宋体" w:eastAsia="宋体" w:cs="宋体"/>
                <w:b/>
                <w:bCs/>
                <w:i w:val="0"/>
                <w:iCs w:val="0"/>
                <w:color w:val="000000"/>
                <w:kern w:val="0"/>
                <w:sz w:val="24"/>
                <w:szCs w:val="24"/>
                <w:u w:val="none"/>
                <w:lang w:val="en-US" w:eastAsia="zh-CN" w:bidi="ar"/>
              </w:rPr>
              <w:t>名称</w:t>
            </w:r>
          </w:p>
        </w:tc>
        <w:tc>
          <w:tcPr>
            <w:tcW w:w="2132" w:type="dxa"/>
            <w:tcBorders>
              <w:top w:val="single" w:color="000000" w:sz="8" w:space="0"/>
              <w:left w:val="nil"/>
              <w:bottom w:val="single" w:color="000000" w:sz="8" w:space="0"/>
              <w:right w:val="single" w:color="000000" w:sz="8" w:space="0"/>
            </w:tcBorders>
            <w:shd w:val="clear" w:color="auto" w:fill="auto"/>
            <w:vAlign w:val="center"/>
          </w:tcPr>
          <w:p w14:paraId="79ADA3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成品规格</w:t>
            </w:r>
          </w:p>
        </w:tc>
        <w:tc>
          <w:tcPr>
            <w:tcW w:w="2588" w:type="dxa"/>
            <w:tcBorders>
              <w:top w:val="single" w:color="000000" w:sz="8" w:space="0"/>
              <w:left w:val="nil"/>
              <w:bottom w:val="single" w:color="000000" w:sz="8" w:space="0"/>
              <w:right w:val="single" w:color="000000" w:sz="8" w:space="0"/>
            </w:tcBorders>
            <w:shd w:val="clear" w:color="auto" w:fill="auto"/>
            <w:vAlign w:val="center"/>
          </w:tcPr>
          <w:p w14:paraId="3AB4591F">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质量要求</w:t>
            </w:r>
          </w:p>
        </w:tc>
        <w:tc>
          <w:tcPr>
            <w:tcW w:w="786" w:type="dxa"/>
            <w:tcBorders>
              <w:top w:val="single" w:color="000000" w:sz="8" w:space="0"/>
              <w:left w:val="nil"/>
              <w:bottom w:val="single" w:color="000000" w:sz="8" w:space="0"/>
              <w:right w:val="single" w:color="000000" w:sz="8" w:space="0"/>
            </w:tcBorders>
            <w:shd w:val="clear" w:color="auto" w:fill="auto"/>
            <w:vAlign w:val="center"/>
          </w:tcPr>
          <w:p w14:paraId="120E65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07" w:type="dxa"/>
            <w:tcBorders>
              <w:top w:val="single" w:color="000000" w:sz="8" w:space="0"/>
              <w:left w:val="nil"/>
              <w:bottom w:val="single" w:color="000000" w:sz="8" w:space="0"/>
              <w:right w:val="single" w:color="000000" w:sz="8" w:space="0"/>
            </w:tcBorders>
            <w:shd w:val="clear" w:color="auto" w:fill="auto"/>
            <w:vAlign w:val="center"/>
          </w:tcPr>
          <w:p w14:paraId="0F0F2BB4">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数量</w:t>
            </w:r>
          </w:p>
        </w:tc>
        <w:tc>
          <w:tcPr>
            <w:tcW w:w="807" w:type="dxa"/>
            <w:tcBorders>
              <w:top w:val="single" w:color="000000" w:sz="8" w:space="0"/>
              <w:left w:val="nil"/>
              <w:bottom w:val="single" w:color="000000" w:sz="8" w:space="0"/>
              <w:right w:val="single" w:color="000000" w:sz="8" w:space="0"/>
            </w:tcBorders>
            <w:shd w:val="clear" w:color="auto" w:fill="auto"/>
            <w:vAlign w:val="center"/>
          </w:tcPr>
          <w:p w14:paraId="00CCF6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投标价</w:t>
            </w:r>
          </w:p>
          <w:p w14:paraId="0D6664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(元)</w:t>
            </w:r>
          </w:p>
        </w:tc>
      </w:tr>
      <w:tr w14:paraId="26A6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035725E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1</w:t>
            </w:r>
          </w:p>
        </w:tc>
        <w:tc>
          <w:tcPr>
            <w:tcW w:w="1321" w:type="dxa"/>
            <w:tcBorders>
              <w:top w:val="nil"/>
              <w:left w:val="nil"/>
              <w:bottom w:val="single" w:color="000000" w:sz="8" w:space="0"/>
              <w:right w:val="single" w:color="000000" w:sz="8" w:space="0"/>
            </w:tcBorders>
            <w:shd w:val="clear" w:color="auto" w:fill="auto"/>
            <w:vAlign w:val="center"/>
          </w:tcPr>
          <w:p w14:paraId="627AD79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水果切盒</w:t>
            </w:r>
          </w:p>
        </w:tc>
        <w:tc>
          <w:tcPr>
            <w:tcW w:w="2132" w:type="dxa"/>
            <w:tcBorders>
              <w:top w:val="nil"/>
              <w:left w:val="nil"/>
              <w:bottom w:val="single" w:color="000000" w:sz="8" w:space="0"/>
              <w:right w:val="single" w:color="000000" w:sz="8" w:space="0"/>
            </w:tcBorders>
            <w:shd w:val="clear" w:color="auto" w:fill="auto"/>
            <w:vAlign w:val="center"/>
          </w:tcPr>
          <w:p w14:paraId="69F4724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6DC9D92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6BDBA25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D38729A">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6FE4C1C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0323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17D17BD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2</w:t>
            </w:r>
          </w:p>
        </w:tc>
        <w:tc>
          <w:tcPr>
            <w:tcW w:w="1321" w:type="dxa"/>
            <w:tcBorders>
              <w:top w:val="nil"/>
              <w:left w:val="nil"/>
              <w:bottom w:val="single" w:color="000000" w:sz="8" w:space="0"/>
              <w:right w:val="single" w:color="000000" w:sz="8" w:space="0"/>
            </w:tcBorders>
            <w:shd w:val="clear" w:color="auto" w:fill="auto"/>
            <w:vAlign w:val="center"/>
          </w:tcPr>
          <w:p w14:paraId="4DF6094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精美糕点</w:t>
            </w:r>
          </w:p>
        </w:tc>
        <w:tc>
          <w:tcPr>
            <w:tcW w:w="2132" w:type="dxa"/>
            <w:tcBorders>
              <w:top w:val="nil"/>
              <w:left w:val="nil"/>
              <w:bottom w:val="single" w:color="000000" w:sz="8" w:space="0"/>
              <w:right w:val="single" w:color="000000" w:sz="8" w:space="0"/>
            </w:tcBorders>
            <w:shd w:val="clear" w:color="auto" w:fill="auto"/>
            <w:vAlign w:val="center"/>
          </w:tcPr>
          <w:p w14:paraId="0D7C5443">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4BD1805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0C1B350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5FB0A16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6FC309F">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r>
      <w:tr w14:paraId="45F2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2B3552E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w:t>
            </w:r>
          </w:p>
        </w:tc>
        <w:tc>
          <w:tcPr>
            <w:tcW w:w="1321" w:type="dxa"/>
            <w:tcBorders>
              <w:top w:val="nil"/>
              <w:left w:val="nil"/>
              <w:bottom w:val="single" w:color="000000" w:sz="8" w:space="0"/>
              <w:right w:val="single" w:color="000000" w:sz="8" w:space="0"/>
            </w:tcBorders>
            <w:shd w:val="clear" w:color="auto" w:fill="auto"/>
            <w:vAlign w:val="center"/>
          </w:tcPr>
          <w:p w14:paraId="64EBBDF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零食</w:t>
            </w:r>
          </w:p>
        </w:tc>
        <w:tc>
          <w:tcPr>
            <w:tcW w:w="2132" w:type="dxa"/>
            <w:tcBorders>
              <w:top w:val="nil"/>
              <w:left w:val="nil"/>
              <w:bottom w:val="single" w:color="000000" w:sz="8" w:space="0"/>
              <w:right w:val="single" w:color="000000" w:sz="8" w:space="0"/>
            </w:tcBorders>
            <w:shd w:val="clear" w:color="auto" w:fill="auto"/>
            <w:vAlign w:val="center"/>
          </w:tcPr>
          <w:p w14:paraId="3B733FF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128D8E6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4AAD0BC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469AFBC9">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222FCB15">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r>
      <w:tr w14:paraId="18320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68DE6FD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4</w:t>
            </w:r>
          </w:p>
        </w:tc>
        <w:tc>
          <w:tcPr>
            <w:tcW w:w="1321" w:type="dxa"/>
            <w:tcBorders>
              <w:top w:val="nil"/>
              <w:left w:val="nil"/>
              <w:bottom w:val="single" w:color="000000" w:sz="8" w:space="0"/>
              <w:right w:val="single" w:color="000000" w:sz="8" w:space="0"/>
            </w:tcBorders>
            <w:shd w:val="clear" w:color="auto" w:fill="auto"/>
            <w:vAlign w:val="center"/>
          </w:tcPr>
          <w:p w14:paraId="7ADDF65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蛋糕</w:t>
            </w:r>
          </w:p>
        </w:tc>
        <w:tc>
          <w:tcPr>
            <w:tcW w:w="2132" w:type="dxa"/>
            <w:tcBorders>
              <w:top w:val="nil"/>
              <w:left w:val="nil"/>
              <w:bottom w:val="single" w:color="000000" w:sz="8" w:space="0"/>
              <w:right w:val="single" w:color="000000" w:sz="8" w:space="0"/>
            </w:tcBorders>
            <w:shd w:val="clear" w:color="auto" w:fill="auto"/>
            <w:vAlign w:val="center"/>
          </w:tcPr>
          <w:p w14:paraId="55A51B5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764C5E9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018505DA">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33485F64">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4CF6F5C">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7138D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76C5F61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5</w:t>
            </w:r>
          </w:p>
        </w:tc>
        <w:tc>
          <w:tcPr>
            <w:tcW w:w="1321" w:type="dxa"/>
            <w:tcBorders>
              <w:top w:val="nil"/>
              <w:left w:val="nil"/>
              <w:bottom w:val="single" w:color="000000" w:sz="8" w:space="0"/>
              <w:right w:val="single" w:color="000000" w:sz="8" w:space="0"/>
            </w:tcBorders>
            <w:shd w:val="clear" w:color="auto" w:fill="auto"/>
            <w:vAlign w:val="center"/>
          </w:tcPr>
          <w:p w14:paraId="53EDEA0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花束</w:t>
            </w:r>
          </w:p>
        </w:tc>
        <w:tc>
          <w:tcPr>
            <w:tcW w:w="2132" w:type="dxa"/>
            <w:tcBorders>
              <w:top w:val="nil"/>
              <w:left w:val="nil"/>
              <w:bottom w:val="single" w:color="000000" w:sz="8" w:space="0"/>
              <w:right w:val="single" w:color="000000" w:sz="8" w:space="0"/>
            </w:tcBorders>
            <w:shd w:val="clear" w:color="auto" w:fill="auto"/>
            <w:vAlign w:val="center"/>
          </w:tcPr>
          <w:p w14:paraId="2415D390">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78C56A2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447204D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27415BA2">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3D4F8FE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75FE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19218968">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6</w:t>
            </w:r>
          </w:p>
        </w:tc>
        <w:tc>
          <w:tcPr>
            <w:tcW w:w="1321" w:type="dxa"/>
            <w:tcBorders>
              <w:top w:val="nil"/>
              <w:left w:val="nil"/>
              <w:bottom w:val="single" w:color="000000" w:sz="8" w:space="0"/>
              <w:right w:val="single" w:color="000000" w:sz="8" w:space="0"/>
            </w:tcBorders>
            <w:shd w:val="clear" w:color="auto" w:fill="auto"/>
            <w:vAlign w:val="center"/>
          </w:tcPr>
          <w:p w14:paraId="58C99181">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（中）</w:t>
            </w:r>
          </w:p>
        </w:tc>
        <w:tc>
          <w:tcPr>
            <w:tcW w:w="2132" w:type="dxa"/>
            <w:tcBorders>
              <w:top w:val="nil"/>
              <w:left w:val="nil"/>
              <w:bottom w:val="single" w:color="000000" w:sz="8" w:space="0"/>
              <w:right w:val="single" w:color="000000" w:sz="8" w:space="0"/>
            </w:tcBorders>
            <w:shd w:val="clear" w:color="auto" w:fill="auto"/>
            <w:vAlign w:val="center"/>
          </w:tcPr>
          <w:p w14:paraId="0E91074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4A5E1BCF">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63CD79B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23F07D1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6B32767">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r>
      <w:tr w14:paraId="12312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414A07B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7</w:t>
            </w:r>
          </w:p>
        </w:tc>
        <w:tc>
          <w:tcPr>
            <w:tcW w:w="1321" w:type="dxa"/>
            <w:tcBorders>
              <w:top w:val="nil"/>
              <w:left w:val="nil"/>
              <w:bottom w:val="single" w:color="000000" w:sz="8" w:space="0"/>
              <w:right w:val="single" w:color="000000" w:sz="8" w:space="0"/>
            </w:tcBorders>
            <w:shd w:val="clear" w:color="auto" w:fill="auto"/>
            <w:vAlign w:val="center"/>
          </w:tcPr>
          <w:p w14:paraId="481CB2D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水果篮</w:t>
            </w:r>
            <w:r>
              <w:rPr>
                <w:rFonts w:hint="eastAsia" w:ascii="宋体" w:hAnsi="宋体"/>
                <w:color w:val="auto"/>
                <w:sz w:val="21"/>
                <w:szCs w:val="21"/>
                <w:lang w:val="en-US" w:eastAsia="zh-CN"/>
              </w:rPr>
              <w:t>（大）</w:t>
            </w:r>
          </w:p>
        </w:tc>
        <w:tc>
          <w:tcPr>
            <w:tcW w:w="2132" w:type="dxa"/>
            <w:tcBorders>
              <w:top w:val="nil"/>
              <w:left w:val="nil"/>
              <w:bottom w:val="single" w:color="000000" w:sz="8" w:space="0"/>
              <w:right w:val="single" w:color="000000" w:sz="8" w:space="0"/>
            </w:tcBorders>
            <w:shd w:val="clear" w:color="auto" w:fill="auto"/>
            <w:vAlign w:val="center"/>
          </w:tcPr>
          <w:p w14:paraId="373DBD44">
            <w:pPr>
              <w:keepNext/>
              <w:wordWrap w:val="0"/>
              <w:snapToGrid w:val="0"/>
              <w:ind w:left="0" w:leftChars="0" w:right="0" w:rightChars="0" w:firstLine="0" w:firstLineChars="0"/>
              <w:jc w:val="center"/>
              <w:rPr>
                <w:rFonts w:hint="eastAsia" w:ascii="宋体" w:hAnsi="宋体" w:eastAsia="宋体"/>
                <w:color w:val="auto"/>
                <w:sz w:val="21"/>
                <w:szCs w:val="21"/>
              </w:rPr>
            </w:pPr>
          </w:p>
        </w:tc>
        <w:tc>
          <w:tcPr>
            <w:tcW w:w="2588" w:type="dxa"/>
            <w:tcBorders>
              <w:top w:val="nil"/>
              <w:left w:val="nil"/>
              <w:bottom w:val="single" w:color="000000" w:sz="8" w:space="0"/>
              <w:right w:val="single" w:color="000000" w:sz="8" w:space="0"/>
            </w:tcBorders>
            <w:shd w:val="clear" w:color="auto" w:fill="auto"/>
            <w:noWrap/>
            <w:vAlign w:val="center"/>
          </w:tcPr>
          <w:p w14:paraId="0177AF63">
            <w:pPr>
              <w:keepNext/>
              <w:wordWrap w:val="0"/>
              <w:snapToGrid w:val="0"/>
              <w:ind w:left="0" w:leftChars="0" w:right="0" w:rightChars="0" w:firstLine="0" w:firstLineChars="0"/>
              <w:jc w:val="center"/>
              <w:rPr>
                <w:rFonts w:hint="eastAsia" w:ascii="宋体" w:hAnsi="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277D9BE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68A63B6">
            <w:pPr>
              <w:keepNext/>
              <w:wordWrap w:val="0"/>
              <w:snapToGrid w:val="0"/>
              <w:ind w:left="0" w:leftChars="0" w:right="0" w:rightChars="0" w:firstLine="0" w:firstLineChars="0"/>
              <w:jc w:val="center"/>
              <w:rPr>
                <w:rFonts w:hint="default" w:ascii="宋体" w:hAnsi="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29343D88">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r>
      <w:tr w14:paraId="4DA22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397D404B">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8</w:t>
            </w:r>
          </w:p>
        </w:tc>
        <w:tc>
          <w:tcPr>
            <w:tcW w:w="1321" w:type="dxa"/>
            <w:tcBorders>
              <w:top w:val="nil"/>
              <w:left w:val="nil"/>
              <w:bottom w:val="single" w:color="000000" w:sz="8" w:space="0"/>
              <w:right w:val="single" w:color="000000" w:sz="8" w:space="0"/>
            </w:tcBorders>
            <w:shd w:val="clear" w:color="auto" w:fill="auto"/>
            <w:vAlign w:val="center"/>
          </w:tcPr>
          <w:p w14:paraId="19054A6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床上四件套</w:t>
            </w:r>
          </w:p>
        </w:tc>
        <w:tc>
          <w:tcPr>
            <w:tcW w:w="2132" w:type="dxa"/>
            <w:tcBorders>
              <w:top w:val="nil"/>
              <w:left w:val="nil"/>
              <w:bottom w:val="single" w:color="000000" w:sz="8" w:space="0"/>
              <w:right w:val="single" w:color="000000" w:sz="8" w:space="0"/>
            </w:tcBorders>
            <w:shd w:val="clear" w:color="auto" w:fill="auto"/>
            <w:vAlign w:val="center"/>
          </w:tcPr>
          <w:p w14:paraId="5B6ED405">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4DEC8AB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39A1058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245F5F81">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04AA34AD">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r w14:paraId="5F372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16" w:type="dxa"/>
            <w:tcBorders>
              <w:top w:val="nil"/>
              <w:left w:val="single" w:color="000000" w:sz="8" w:space="0"/>
              <w:bottom w:val="single" w:color="000000" w:sz="8" w:space="0"/>
              <w:right w:val="single" w:color="000000" w:sz="8" w:space="0"/>
            </w:tcBorders>
            <w:shd w:val="clear" w:color="auto" w:fill="auto"/>
            <w:noWrap/>
            <w:vAlign w:val="center"/>
          </w:tcPr>
          <w:p w14:paraId="1C713320">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9</w:t>
            </w:r>
          </w:p>
        </w:tc>
        <w:tc>
          <w:tcPr>
            <w:tcW w:w="1321" w:type="dxa"/>
            <w:tcBorders>
              <w:top w:val="nil"/>
              <w:left w:val="nil"/>
              <w:bottom w:val="single" w:color="000000" w:sz="8" w:space="0"/>
              <w:right w:val="single" w:color="000000" w:sz="8" w:space="0"/>
            </w:tcBorders>
            <w:shd w:val="clear" w:color="auto" w:fill="auto"/>
            <w:vAlign w:val="center"/>
          </w:tcPr>
          <w:p w14:paraId="27ADDC03">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空气炸锅</w:t>
            </w:r>
          </w:p>
        </w:tc>
        <w:tc>
          <w:tcPr>
            <w:tcW w:w="2132" w:type="dxa"/>
            <w:tcBorders>
              <w:top w:val="nil"/>
              <w:left w:val="nil"/>
              <w:bottom w:val="single" w:color="000000" w:sz="8" w:space="0"/>
              <w:right w:val="single" w:color="000000" w:sz="8" w:space="0"/>
            </w:tcBorders>
            <w:shd w:val="clear" w:color="auto" w:fill="auto"/>
            <w:vAlign w:val="center"/>
          </w:tcPr>
          <w:p w14:paraId="4DCFAB19">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2588" w:type="dxa"/>
            <w:tcBorders>
              <w:top w:val="nil"/>
              <w:left w:val="nil"/>
              <w:bottom w:val="single" w:color="000000" w:sz="8" w:space="0"/>
              <w:right w:val="single" w:color="000000" w:sz="8" w:space="0"/>
            </w:tcBorders>
            <w:shd w:val="clear" w:color="auto" w:fill="auto"/>
            <w:noWrap/>
            <w:vAlign w:val="center"/>
          </w:tcPr>
          <w:p w14:paraId="462AA126">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786" w:type="dxa"/>
            <w:tcBorders>
              <w:top w:val="nil"/>
              <w:left w:val="nil"/>
              <w:bottom w:val="single" w:color="000000" w:sz="8" w:space="0"/>
              <w:right w:val="single" w:color="000000" w:sz="8" w:space="0"/>
            </w:tcBorders>
            <w:shd w:val="clear" w:color="auto" w:fill="auto"/>
            <w:noWrap/>
            <w:vAlign w:val="center"/>
          </w:tcPr>
          <w:p w14:paraId="0D4E96F2">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191F4F3B">
            <w:pPr>
              <w:keepNext/>
              <w:wordWrap w:val="0"/>
              <w:snapToGrid w:val="0"/>
              <w:ind w:left="0" w:leftChars="0" w:right="0" w:rightChars="0" w:firstLine="0" w:firstLineChars="0"/>
              <w:jc w:val="center"/>
              <w:rPr>
                <w:rFonts w:hint="default" w:ascii="宋体" w:hAnsi="宋体" w:eastAsia="宋体"/>
                <w:color w:val="auto"/>
                <w:sz w:val="21"/>
                <w:szCs w:val="21"/>
                <w:lang w:val="en-US" w:eastAsia="zh-CN"/>
              </w:rPr>
            </w:pPr>
          </w:p>
        </w:tc>
        <w:tc>
          <w:tcPr>
            <w:tcW w:w="807" w:type="dxa"/>
            <w:tcBorders>
              <w:top w:val="nil"/>
              <w:left w:val="nil"/>
              <w:bottom w:val="single" w:color="000000" w:sz="8" w:space="0"/>
              <w:right w:val="single" w:color="000000" w:sz="8" w:space="0"/>
            </w:tcBorders>
            <w:shd w:val="clear" w:color="auto" w:fill="auto"/>
            <w:noWrap/>
            <w:vAlign w:val="center"/>
          </w:tcPr>
          <w:p w14:paraId="7A836B94">
            <w:pPr>
              <w:keepNext/>
              <w:wordWrap w:val="0"/>
              <w:snapToGrid w:val="0"/>
              <w:ind w:left="0" w:leftChars="0" w:right="0" w:rightChars="0" w:firstLine="0" w:firstLineChars="0"/>
              <w:jc w:val="center"/>
              <w:rPr>
                <w:rFonts w:hint="eastAsia" w:ascii="宋体" w:hAnsi="宋体" w:eastAsia="宋体"/>
                <w:color w:val="auto"/>
                <w:sz w:val="21"/>
                <w:szCs w:val="21"/>
                <w:lang w:val="en-US" w:eastAsia="zh-CN"/>
              </w:rPr>
            </w:pPr>
          </w:p>
        </w:tc>
      </w:tr>
    </w:tbl>
    <w:p w14:paraId="2A1977B3">
      <w:pPr>
        <w:tabs>
          <w:tab w:val="left" w:pos="7400"/>
        </w:tabs>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根据采购人要求，将对应物资分别于8月11日和8月19日送至指定地点。</w:t>
      </w:r>
    </w:p>
    <w:p w14:paraId="1590AE39">
      <w:pPr>
        <w:tabs>
          <w:tab w:val="left" w:pos="7400"/>
        </w:tabs>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第二条  服务费用</w:t>
      </w:r>
      <w:r>
        <w:rPr>
          <w:rFonts w:hint="eastAsia" w:ascii="仿宋" w:hAnsi="仿宋" w:eastAsia="仿宋" w:cs="仿宋_GB2312"/>
          <w:b/>
          <w:bCs/>
          <w:sz w:val="24"/>
        </w:rPr>
        <w:tab/>
      </w:r>
    </w:p>
    <w:p w14:paraId="75918E6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本合同价款：合同总价为人民币</w:t>
      </w:r>
      <w:r>
        <w:rPr>
          <w:rFonts w:hint="eastAsia" w:ascii="仿宋" w:hAnsi="仿宋" w:eastAsia="仿宋" w:cs="仿宋_GB2312"/>
          <w:sz w:val="24"/>
          <w:u w:val="single"/>
        </w:rPr>
        <w:t xml:space="preserve"> </w:t>
      </w:r>
      <w:r>
        <w:rPr>
          <w:rFonts w:ascii="仿宋" w:hAnsi="仿宋" w:eastAsia="仿宋" w:cs="仿宋_GB2312"/>
          <w:sz w:val="24"/>
          <w:u w:val="single"/>
        </w:rPr>
        <w:t xml:space="preserve">   </w:t>
      </w:r>
      <w:r>
        <w:rPr>
          <w:rFonts w:hint="eastAsia" w:ascii="仿宋" w:hAnsi="仿宋" w:eastAsia="仿宋" w:cs="仿宋_GB2312"/>
          <w:sz w:val="24"/>
          <w:u w:val="single"/>
        </w:rPr>
        <w:t>元整</w:t>
      </w:r>
      <w:r>
        <w:rPr>
          <w:rFonts w:hint="eastAsia" w:ascii="仿宋" w:hAnsi="仿宋" w:eastAsia="仿宋" w:cs="仿宋"/>
          <w:sz w:val="24"/>
          <w:u w:val="single"/>
        </w:rPr>
        <w:t>（￥</w:t>
      </w:r>
      <w:r>
        <w:rPr>
          <w:rFonts w:ascii="仿宋" w:hAnsi="仿宋" w:eastAsia="仿宋" w:cs="宋体"/>
          <w:b/>
          <w:sz w:val="24"/>
          <w:u w:val="single"/>
        </w:rPr>
        <w:t xml:space="preserve">    </w:t>
      </w:r>
      <w:r>
        <w:rPr>
          <w:rFonts w:hint="eastAsia" w:ascii="仿宋" w:hAnsi="仿宋" w:eastAsia="仿宋" w:cs="宋体"/>
          <w:b/>
          <w:sz w:val="24"/>
          <w:u w:val="single"/>
        </w:rPr>
        <w:t>元</w:t>
      </w:r>
      <w:r>
        <w:rPr>
          <w:rFonts w:hint="eastAsia" w:ascii="仿宋" w:hAnsi="仿宋" w:eastAsia="仿宋" w:cs="仿宋"/>
          <w:sz w:val="24"/>
        </w:rPr>
        <w:t>）</w:t>
      </w:r>
      <w:r>
        <w:rPr>
          <w:rFonts w:hint="eastAsia" w:ascii="仿宋" w:hAnsi="仿宋" w:eastAsia="仿宋" w:cs="仿宋_GB2312"/>
          <w:sz w:val="24"/>
        </w:rPr>
        <w:t>。</w:t>
      </w:r>
    </w:p>
    <w:p w14:paraId="7E8E5D0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本报价为全包价，包含现</w:t>
      </w:r>
      <w:r>
        <w:rPr>
          <w:rFonts w:hint="eastAsia" w:ascii="仿宋" w:hAnsi="仿宋" w:eastAsia="仿宋" w:cs="仿宋_GB2312"/>
          <w:sz w:val="24"/>
          <w:lang w:val="en-US" w:eastAsia="zh-CN"/>
        </w:rPr>
        <w:t>人工费</w:t>
      </w:r>
      <w:r>
        <w:rPr>
          <w:rFonts w:hint="eastAsia" w:ascii="仿宋" w:hAnsi="仿宋" w:eastAsia="仿宋" w:cs="仿宋_GB2312"/>
          <w:sz w:val="24"/>
        </w:rPr>
        <w:t>、</w:t>
      </w:r>
      <w:r>
        <w:rPr>
          <w:rFonts w:hint="eastAsia" w:ascii="仿宋" w:hAnsi="仿宋" w:eastAsia="仿宋" w:cs="仿宋_GB2312"/>
          <w:sz w:val="24"/>
          <w:lang w:val="en-US" w:eastAsia="zh-CN"/>
        </w:rPr>
        <w:t>交通费、</w:t>
      </w:r>
      <w:r>
        <w:rPr>
          <w:rFonts w:hint="eastAsia" w:ascii="仿宋" w:hAnsi="仿宋" w:eastAsia="仿宋" w:cs="仿宋_GB2312"/>
          <w:sz w:val="24"/>
        </w:rPr>
        <w:t>税费等完成本项目全部工作的所有费用，甲方无需额外支付其他任何费用。合同总价包干，不因人员、材料、市场价格变动等任何因素调整。</w:t>
      </w:r>
    </w:p>
    <w:p w14:paraId="5EF48D59">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第三条  付款方式</w:t>
      </w:r>
    </w:p>
    <w:p w14:paraId="7B92D3EB">
      <w:pPr>
        <w:spacing w:line="400" w:lineRule="exact"/>
        <w:ind w:firstLine="480"/>
        <w:rPr>
          <w:rFonts w:hint="eastAsia" w:ascii="仿宋" w:hAnsi="仿宋" w:eastAsia="仿宋" w:cs="仿宋_GB2312"/>
          <w:sz w:val="24"/>
        </w:rPr>
      </w:pPr>
      <w:r>
        <w:rPr>
          <w:rFonts w:hint="eastAsia" w:ascii="仿宋" w:hAnsi="仿宋" w:eastAsia="仿宋" w:cs="仿宋_GB2312"/>
          <w:sz w:val="24"/>
        </w:rPr>
        <w:t>1</w:t>
      </w:r>
      <w:r>
        <w:rPr>
          <w:rFonts w:ascii="仿宋" w:hAnsi="仿宋" w:eastAsia="仿宋" w:cs="仿宋_GB2312"/>
          <w:sz w:val="24"/>
        </w:rPr>
        <w:t>.</w:t>
      </w:r>
      <w:r>
        <w:rPr>
          <w:rFonts w:hint="eastAsia" w:ascii="仿宋" w:hAnsi="仿宋" w:eastAsia="仿宋" w:cs="仿宋_GB2312"/>
          <w:sz w:val="24"/>
        </w:rPr>
        <w:t>付款方式：一次性结算付款。</w:t>
      </w:r>
    </w:p>
    <w:p w14:paraId="1809500F">
      <w:pPr>
        <w:spacing w:line="400" w:lineRule="exact"/>
        <w:ind w:firstLine="480"/>
        <w:rPr>
          <w:rFonts w:hint="eastAsia" w:ascii="仿宋" w:hAnsi="仿宋" w:eastAsia="仿宋" w:cs="仿宋_GB2312"/>
          <w:sz w:val="24"/>
        </w:rPr>
      </w:pPr>
      <w:r>
        <w:rPr>
          <w:rFonts w:hint="eastAsia" w:ascii="仿宋" w:hAnsi="仿宋" w:eastAsia="仿宋" w:cs="仿宋_GB2312"/>
          <w:sz w:val="24"/>
        </w:rPr>
        <w:t>2.付款条件：乙方完成全部</w:t>
      </w:r>
      <w:r>
        <w:rPr>
          <w:rFonts w:hint="eastAsia" w:ascii="仿宋" w:hAnsi="仿宋" w:eastAsia="仿宋" w:cs="仿宋_GB2312"/>
          <w:sz w:val="24"/>
          <w:lang w:val="en-US" w:eastAsia="zh-CN"/>
        </w:rPr>
        <w:t>供货后</w:t>
      </w:r>
      <w:r>
        <w:rPr>
          <w:rFonts w:hint="eastAsia" w:ascii="仿宋" w:hAnsi="仿宋" w:eastAsia="仿宋" w:cs="仿宋_GB2312"/>
          <w:sz w:val="24"/>
        </w:rPr>
        <w:t>，经甲方验收合格后，乙方向甲方开具合法、合规、有效的全额增值税发票。</w:t>
      </w:r>
    </w:p>
    <w:p w14:paraId="5EB151DA">
      <w:pPr>
        <w:spacing w:line="400" w:lineRule="exact"/>
        <w:ind w:firstLine="480"/>
        <w:rPr>
          <w:rFonts w:hint="eastAsia" w:ascii="仿宋" w:hAnsi="仿宋" w:eastAsia="仿宋" w:cs="仿宋_GB2312"/>
          <w:sz w:val="24"/>
        </w:rPr>
      </w:pPr>
      <w:r>
        <w:rPr>
          <w:rFonts w:hint="eastAsia" w:ascii="仿宋" w:hAnsi="仿宋" w:eastAsia="仿宋" w:cs="仿宋_GB2312"/>
          <w:sz w:val="24"/>
          <w:lang w:val="en-US" w:eastAsia="zh-CN"/>
        </w:rPr>
        <w:t>3</w:t>
      </w:r>
      <w:r>
        <w:rPr>
          <w:rFonts w:hint="eastAsia" w:ascii="仿宋" w:hAnsi="仿宋" w:eastAsia="仿宋" w:cs="仿宋_GB2312"/>
          <w:sz w:val="24"/>
        </w:rPr>
        <w:t>.费用支付：</w:t>
      </w:r>
    </w:p>
    <w:p w14:paraId="0A3BFED3">
      <w:pPr>
        <w:spacing w:line="400" w:lineRule="exact"/>
        <w:ind w:firstLine="480"/>
        <w:rPr>
          <w:rFonts w:hint="eastAsia" w:ascii="仿宋" w:hAnsi="仿宋" w:eastAsia="仿宋" w:cs="仿宋_GB2312"/>
          <w:sz w:val="24"/>
        </w:rPr>
      </w:pPr>
      <w:r>
        <w:rPr>
          <w:rFonts w:hint="eastAsia" w:ascii="仿宋" w:hAnsi="仿宋" w:eastAsia="仿宋" w:cs="仿宋_GB2312"/>
          <w:sz w:val="24"/>
        </w:rPr>
        <w:t>甲方在完成审核并收到发票后，以非现金（支票/转账)结算方式支付乙方服务费。甲方无故逾期支付，应就逾期部分按日支付万分之三的违约金，违约金总额累计不超过应付款项的</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w:t>
      </w:r>
    </w:p>
    <w:p w14:paraId="79853EBA">
      <w:pPr>
        <w:spacing w:line="400" w:lineRule="exact"/>
        <w:ind w:firstLine="480"/>
        <w:rPr>
          <w:rFonts w:hint="eastAsia" w:ascii="仿宋" w:hAnsi="仿宋" w:eastAsia="仿宋" w:cs="仿宋_GB2312"/>
          <w:sz w:val="24"/>
        </w:rPr>
      </w:pPr>
      <w:r>
        <w:rPr>
          <w:rFonts w:hint="eastAsia" w:ascii="仿宋" w:hAnsi="仿宋" w:eastAsia="仿宋" w:cs="仿宋_GB2312"/>
          <w:sz w:val="24"/>
        </w:rPr>
        <w:t>5.乙方应在甲方付款前开具合法有效的增值税普通发票，甲方收到乙方发票后</w:t>
      </w:r>
      <w:r>
        <w:rPr>
          <w:rFonts w:hint="eastAsia" w:ascii="仿宋" w:hAnsi="仿宋" w:eastAsia="仿宋" w:cs="仿宋_GB2312"/>
          <w:sz w:val="24"/>
          <w:lang w:val="en-US" w:eastAsia="zh-CN"/>
        </w:rPr>
        <w:t>10个工作日内</w:t>
      </w:r>
      <w:r>
        <w:rPr>
          <w:rFonts w:hint="eastAsia" w:ascii="仿宋" w:hAnsi="仿宋" w:eastAsia="仿宋" w:cs="仿宋"/>
          <w:sz w:val="24"/>
        </w:rPr>
        <w:t>以转账方式付款</w:t>
      </w:r>
      <w:r>
        <w:rPr>
          <w:rFonts w:hint="eastAsia" w:ascii="仿宋" w:hAnsi="仿宋" w:eastAsia="仿宋" w:cs="仿宋_GB2312"/>
          <w:sz w:val="24"/>
        </w:rPr>
        <w:t>。若由于乙方逾期未提供合法有效的增值税发票或者提供结算票据不齐全，甲方有权拒绝付款，直至票据及结算票据齐全、合法，且不视为甲方违约。</w:t>
      </w:r>
    </w:p>
    <w:p w14:paraId="2F2E03B3">
      <w:pPr>
        <w:pStyle w:val="6"/>
        <w:rPr>
          <w:rFonts w:hint="eastAsia" w:ascii="仿宋" w:hAnsi="仿宋" w:eastAsia="仿宋" w:cs="仿宋_GB2312"/>
          <w:sz w:val="24"/>
          <w:lang w:val="en-US" w:eastAsia="zh-CN"/>
        </w:rPr>
      </w:pPr>
      <w:r>
        <w:rPr>
          <w:rFonts w:hint="eastAsia" w:ascii="仿宋" w:hAnsi="仿宋" w:eastAsia="仿宋" w:cs="仿宋_GB2312"/>
          <w:sz w:val="24"/>
          <w:lang w:val="en-US" w:eastAsia="zh-CN"/>
        </w:rPr>
        <w:t>6.乙方需提供合法合规发票，如提供的发票被税务部门稽查认定为不合规发票，所有责任由乙方承担，乙方应当重新提供合法合规的发票，并按合同票面值支付20%的违约金。</w:t>
      </w:r>
    </w:p>
    <w:p w14:paraId="28E06BC6">
      <w:pPr>
        <w:pStyle w:val="6"/>
        <w:rPr>
          <w:rFonts w:hint="default" w:eastAsia="仿宋"/>
          <w:lang w:val="en-US" w:eastAsia="zh-CN"/>
        </w:rPr>
      </w:pPr>
      <w:r>
        <w:rPr>
          <w:rFonts w:hint="eastAsia" w:ascii="仿宋" w:hAnsi="仿宋" w:eastAsia="仿宋" w:cs="仿宋_GB2312"/>
          <w:sz w:val="24"/>
          <w:lang w:val="en-US" w:eastAsia="zh-CN"/>
        </w:rPr>
        <w:t>7.双方支付金额上限以合同约定为准，超过合同约定金额的，乙方应及时终止提供服务，超过合同金额继续提供服务的，乙方应当向甲方支付超过部分价值20%的违约金；未达到合同约定金额的据实结算，双方另有约定除外。</w:t>
      </w:r>
    </w:p>
    <w:p w14:paraId="2B523F4D">
      <w:pPr>
        <w:spacing w:line="360" w:lineRule="exact"/>
        <w:ind w:firstLine="480" w:firstLineChars="200"/>
        <w:rPr>
          <w:rFonts w:hint="eastAsia" w:ascii="仿宋" w:hAnsi="仿宋" w:eastAsia="仿宋" w:cs="仿宋"/>
          <w:sz w:val="24"/>
        </w:rPr>
      </w:pPr>
      <w:r>
        <w:rPr>
          <w:rFonts w:hint="eastAsia" w:ascii="仿宋" w:hAnsi="仿宋" w:eastAsia="仿宋" w:cs="仿宋_GB2312"/>
          <w:sz w:val="24"/>
          <w:lang w:val="en-US" w:eastAsia="zh-CN"/>
        </w:rPr>
        <w:t>8</w:t>
      </w:r>
      <w:r>
        <w:rPr>
          <w:rFonts w:hint="eastAsia" w:ascii="仿宋" w:hAnsi="仿宋" w:eastAsia="仿宋" w:cs="仿宋_GB2312"/>
          <w:sz w:val="24"/>
        </w:rPr>
        <w:t>.</w:t>
      </w:r>
      <w:r>
        <w:rPr>
          <w:rFonts w:hint="eastAsia" w:ascii="仿宋" w:hAnsi="仿宋" w:eastAsia="仿宋" w:cs="仿宋"/>
          <w:sz w:val="24"/>
        </w:rPr>
        <w:t>乙方银行账户信息如下：</w:t>
      </w:r>
    </w:p>
    <w:p w14:paraId="7E900DB7">
      <w:pPr>
        <w:spacing w:line="420" w:lineRule="exact"/>
        <w:ind w:firstLine="480" w:firstLineChars="200"/>
        <w:rPr>
          <w:rFonts w:hint="eastAsia" w:ascii="仿宋" w:hAnsi="仿宋" w:eastAsia="仿宋" w:cs="仿宋"/>
          <w:sz w:val="24"/>
        </w:rPr>
      </w:pPr>
      <w:r>
        <w:rPr>
          <w:rFonts w:hint="eastAsia" w:ascii="仿宋" w:hAnsi="仿宋" w:eastAsia="仿宋" w:cs="仿宋"/>
          <w:sz w:val="24"/>
        </w:rPr>
        <w:t xml:space="preserve">账户名称： </w:t>
      </w:r>
    </w:p>
    <w:p w14:paraId="16092E48">
      <w:pPr>
        <w:spacing w:line="420" w:lineRule="exact"/>
        <w:ind w:firstLine="480" w:firstLineChars="200"/>
        <w:rPr>
          <w:rFonts w:hint="eastAsia" w:ascii="仿宋" w:hAnsi="仿宋" w:eastAsia="仿宋" w:cs="仿宋"/>
          <w:sz w:val="24"/>
        </w:rPr>
      </w:pPr>
      <w:r>
        <w:rPr>
          <w:rFonts w:hint="eastAsia" w:ascii="仿宋" w:hAnsi="仿宋" w:eastAsia="仿宋" w:cs="仿宋"/>
          <w:sz w:val="24"/>
        </w:rPr>
        <w:t xml:space="preserve">开户行： </w:t>
      </w:r>
    </w:p>
    <w:p w14:paraId="3736BB8A">
      <w:pPr>
        <w:spacing w:line="420" w:lineRule="exact"/>
        <w:ind w:firstLine="480" w:firstLineChars="200"/>
        <w:rPr>
          <w:rFonts w:hint="eastAsia" w:ascii="仿宋" w:hAnsi="仿宋" w:eastAsia="仿宋" w:cs="仿宋"/>
          <w:sz w:val="24"/>
        </w:rPr>
      </w:pPr>
      <w:r>
        <w:rPr>
          <w:rFonts w:hint="eastAsia" w:ascii="仿宋" w:hAnsi="仿宋" w:eastAsia="仿宋" w:cs="仿宋"/>
          <w:sz w:val="24"/>
        </w:rPr>
        <w:t>账  号：</w:t>
      </w:r>
    </w:p>
    <w:p w14:paraId="4DDE1C7A">
      <w:pPr>
        <w:spacing w:line="400" w:lineRule="exact"/>
        <w:ind w:firstLine="480"/>
        <w:rPr>
          <w:rFonts w:hint="eastAsia" w:ascii="仿宋" w:hAnsi="仿宋" w:eastAsia="仿宋" w:cs="仿宋"/>
          <w:sz w:val="24"/>
        </w:rPr>
      </w:pPr>
      <w:r>
        <w:rPr>
          <w:rFonts w:hint="eastAsia" w:ascii="仿宋" w:hAnsi="仿宋" w:eastAsia="仿宋" w:cs="仿宋"/>
          <w:sz w:val="24"/>
        </w:rPr>
        <w:t>纳税人识别号：</w:t>
      </w:r>
    </w:p>
    <w:p w14:paraId="35493FC5">
      <w:pPr>
        <w:spacing w:line="400" w:lineRule="exact"/>
        <w:ind w:firstLine="480"/>
        <w:rPr>
          <w:rFonts w:hint="eastAsia" w:ascii="仿宋" w:hAnsi="仿宋" w:eastAsia="仿宋" w:cs="仿宋_GB2312"/>
          <w:sz w:val="24"/>
        </w:rPr>
      </w:pPr>
      <w:r>
        <w:rPr>
          <w:rFonts w:hint="eastAsia" w:ascii="仿宋" w:hAnsi="仿宋" w:eastAsia="仿宋" w:cs="仿宋"/>
          <w:sz w:val="24"/>
          <w:lang w:val="en-US" w:eastAsia="zh-CN"/>
        </w:rPr>
        <w:t>9</w:t>
      </w:r>
      <w:r>
        <w:rPr>
          <w:rFonts w:hint="eastAsia" w:ascii="仿宋" w:hAnsi="仿宋" w:eastAsia="仿宋" w:cs="仿宋"/>
          <w:sz w:val="24"/>
        </w:rPr>
        <w:t>.</w:t>
      </w:r>
      <w:r>
        <w:rPr>
          <w:rFonts w:hint="eastAsia" w:ascii="仿宋" w:hAnsi="仿宋" w:eastAsia="仿宋" w:cs="仿宋_GB2312"/>
          <w:sz w:val="24"/>
        </w:rPr>
        <w:t>乙方应向甲方提供真实有效的银行账户，银行账户如有变更，应立即书面通知甲方，如乙方银行账户变更未书面通知甲方，甲方向本合同约定的收款账户付款造成乙方实际未收到款的，该责任由乙方自行承担。未经甲方书面认可，乙方不得将应收款项转让给任何第三方或让任何第三方代收，否则甲方有权拒绝付款。</w:t>
      </w:r>
    </w:p>
    <w:p w14:paraId="0589006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lang w:val="en-US" w:eastAsia="zh-CN"/>
        </w:rPr>
        <w:t>10</w:t>
      </w:r>
      <w:r>
        <w:rPr>
          <w:rFonts w:hint="eastAsia" w:ascii="仿宋" w:hAnsi="仿宋" w:eastAsia="仿宋" w:cs="仿宋_GB2312"/>
          <w:sz w:val="24"/>
        </w:rPr>
        <w:t>.若本合同付款涉及甲方内部或财政审批迟延的特殊情况，因该种情况造成付款延迟的不视为甲方违约，乙方应继续履行本合同项下义务</w:t>
      </w:r>
    </w:p>
    <w:p w14:paraId="29F46FB4">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第四条  服务（售后）条款</w:t>
      </w:r>
    </w:p>
    <w:p w14:paraId="74F1983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（一）供货要求</w:t>
      </w:r>
    </w:p>
    <w:p w14:paraId="09D4A68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1.采购人提出采购需求后，中标人须在2个工作日内与采购人确定物品款式等，按照采购人的要求进行供货，否则一切后果由中标人负责。</w:t>
      </w:r>
    </w:p>
    <w:p w14:paraId="2D74781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由于中标人原因未能按时供货的，每延迟一天，须支付当月货款5%的违约金；如超过供货期15个日历日，采购人有权终止合同并通过法律程序对中标人进行索赔，同时中标人应向采购人支付当月货款10％的违约金。</w:t>
      </w:r>
    </w:p>
    <w:p w14:paraId="70B3C0B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中标人须无条件接受采购人在供货过程中的监督。如发现中标人无能力完成该批货物供货、用料、工艺不符合技术规范要求、有外包现象、生产不能按计划进行等，采购人有权废标或中止合同，由此带来的损失由中标人自负，并报政府采购主管部门进行相应处罚。</w:t>
      </w:r>
    </w:p>
    <w:p w14:paraId="604BCF1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6.依照招标文件技术、质量标准要求，整批货物出现不合格数量达10%时，视为整批货物不合格，采购人有权拒收，由此造成采购人无法按时配置，中标人必须向采购人赔偿因此造成的一切损失。</w:t>
      </w:r>
    </w:p>
    <w:p w14:paraId="6466149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（二）运输及包装要求</w:t>
      </w:r>
    </w:p>
    <w:p w14:paraId="5D9BB79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1.中标人负责把货物免费运送至采购人指定地点（深圳市内）。</w:t>
      </w:r>
    </w:p>
    <w:p w14:paraId="5BA52B6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2.中标人应按货物的类型分类包装。</w:t>
      </w:r>
    </w:p>
    <w:p w14:paraId="55CB946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3.中标人应严格按照行业中规定的技术标准包装及装箱，交货时要提供货物明细单一式两份。明细清单应注明到货数量（货物名称、规格、数量等）箱数、供货日期等。</w:t>
      </w:r>
    </w:p>
    <w:p w14:paraId="20740CC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（三）售后服务要求</w:t>
      </w:r>
    </w:p>
    <w:p w14:paraId="152A331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1.服务不到位或货不对板随时退货。</w:t>
      </w:r>
    </w:p>
    <w:p w14:paraId="76A4620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2.任何时候，中标人均不能免除因产品本身的缺陷所应负的责任，中标人有义务对所提供的货物进行维护或更换。</w:t>
      </w:r>
    </w:p>
    <w:p w14:paraId="19D770F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3.中标人提供售后服务，根据采购人的需求提供售后服务时间，响应时间不超过4小时。</w:t>
      </w:r>
    </w:p>
    <w:p w14:paraId="2D2F4708">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第五条  验收要求</w:t>
      </w:r>
    </w:p>
    <w:p w14:paraId="088B1163">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14:paraId="1520F4C9">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2.必须是达到国家标准或行业标准，具备出厂合格证的无表面划损、无任何缺陷的全新原装产品且无任何的侵权行为。</w:t>
      </w:r>
    </w:p>
    <w:p w14:paraId="3B35FB7F">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3.采购人在中国使用该货物或货物的任何一部分时，免受第三方提出的侵犯其专利权、商标权或工业设计权等知识产权的起诉或司法干预。如果发生上诉起诉或干预，则其法律责任均中标人负责。</w:t>
      </w:r>
    </w:p>
    <w:p w14:paraId="26B98FDE">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4.提供的供货清单检验产品合格证、使用说明和其它的技术资料、检查产品及附件是否完整无损，是否符合要求。如有损坏、缺件等情况，中标人自行负责。</w:t>
      </w:r>
    </w:p>
    <w:p w14:paraId="15D8E220">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5.货物送达采购人指定地点后，采购人立即进行现场验收。</w:t>
      </w:r>
    </w:p>
    <w:p w14:paraId="2CEA1225">
      <w:pPr>
        <w:pStyle w:val="25"/>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6.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p w14:paraId="1C3E47D3">
      <w:pPr>
        <w:spacing w:line="400" w:lineRule="exact"/>
        <w:ind w:firstLine="482" w:firstLineChars="200"/>
        <w:rPr>
          <w:rFonts w:hint="default" w:ascii="仿宋" w:hAnsi="仿宋" w:eastAsia="仿宋" w:cs="仿宋_GB2312"/>
          <w:sz w:val="24"/>
          <w:lang w:val="en-US" w:eastAsia="zh-CN"/>
        </w:rPr>
      </w:pPr>
      <w:r>
        <w:rPr>
          <w:rFonts w:hint="eastAsia" w:ascii="仿宋" w:hAnsi="仿宋" w:eastAsia="仿宋" w:cs="仿宋_GB2312"/>
          <w:b/>
          <w:bCs/>
          <w:sz w:val="24"/>
        </w:rPr>
        <w:t>第</w:t>
      </w:r>
      <w:r>
        <w:rPr>
          <w:rFonts w:hint="eastAsia" w:ascii="仿宋" w:hAnsi="仿宋" w:eastAsia="仿宋" w:cs="仿宋_GB2312"/>
          <w:b/>
          <w:bCs/>
          <w:sz w:val="24"/>
          <w:lang w:val="en-US" w:eastAsia="zh-CN"/>
        </w:rPr>
        <w:t>六</w:t>
      </w:r>
      <w:r>
        <w:rPr>
          <w:rFonts w:hint="eastAsia" w:ascii="仿宋" w:hAnsi="仿宋" w:eastAsia="仿宋" w:cs="仿宋_GB2312"/>
          <w:b/>
          <w:bCs/>
          <w:sz w:val="24"/>
        </w:rPr>
        <w:t xml:space="preserve">条  </w:t>
      </w:r>
      <w:r>
        <w:rPr>
          <w:rFonts w:hint="eastAsia" w:ascii="仿宋" w:hAnsi="仿宋" w:eastAsia="仿宋" w:cs="仿宋_GB2312"/>
          <w:b/>
          <w:bCs/>
          <w:sz w:val="24"/>
          <w:lang w:val="en-US" w:eastAsia="zh-CN"/>
        </w:rPr>
        <w:t>权利与义务</w:t>
      </w:r>
    </w:p>
    <w:p w14:paraId="498A677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（一）甲方权利与义务</w:t>
      </w:r>
    </w:p>
    <w:p w14:paraId="47D1817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1.甲方有权对乙方提供的全部货物从生产加工、包装封装、仓储保管到配送交付的全过程进行监督，对不符合招投标文件及订单约定的产品，有权要求乙方立即整改、换货或拒收。</w:t>
      </w:r>
    </w:p>
    <w:p w14:paraId="749D100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2.甲方负责提供货物接收场地及卸货区域的通行便利，协调院内物资交接相关事宜，并按约定及时组织验收。</w:t>
      </w:r>
    </w:p>
    <w:p w14:paraId="324984B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3.甲方按合同约定，对乙方交付的合格货物及时验收、按时支付合同款项。</w:t>
      </w:r>
    </w:p>
    <w:p w14:paraId="55E6FFD4">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4.甲方有权对交付货物的数量、规格、质量、包装及外观进行核查，对存疑货物有权要求乙方提供产品来源证明、合格证书、检测报告等相关资料，乙方不得拒绝。</w:t>
      </w:r>
    </w:p>
    <w:p w14:paraId="0C96889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（二）乙方权利与义务</w:t>
      </w:r>
    </w:p>
    <w:p w14:paraId="36EEA82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1.乙方有权在全部货物交付完毕并经甲方验收合格后，要求甲方按时足额支付合同款项。</w:t>
      </w:r>
    </w:p>
    <w:p w14:paraId="3D14F47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乙方须具备本项目所需的合法经营资质（含国内贸易、商贸经营相关的营业执照及食品经营许可证等），严格按照招投标文件、合同约定及订单要求组织货源、生产加工及配送交付，确保所供货物为全新原装合格产品，无任何质量缺陷及权利瑕疵。</w:t>
      </w:r>
    </w:p>
    <w:p w14:paraId="66E88F0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保证所供货物不存在侵犯第三方知识产权的情形（包括但不限于专利权、商标权、工业设计权等）。如因货物侵权引发任何第三方索赔、诉讼或行政查处，乙方承担全部法律责任及经济赔偿，并负责妥善处理，确保不影响甲方的正常使用。由此给甲方造成损失的，甲方有权向乙方追偿。</w:t>
      </w:r>
    </w:p>
    <w:p w14:paraId="41F363D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乙方须确保所有货物来源正规、渠道合法、质量合格，水果生鲜类须保证新鲜无腐烂变质，食品类须为正规厂家生产且在保质期内，家居用品及电器类须为全新原装正品。乙方须提供每批次货物的合格证、检测报告、产地证明等质量凭证备查。</w:t>
      </w:r>
    </w:p>
    <w:p w14:paraId="34DB9A7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5.本项目严禁转包、违法分包，一经发现，甲方有权单方解除合同、没收履约保证金、追究乙方违约责任，由此产生的一切损失由乙方自行承担。</w:t>
      </w:r>
    </w:p>
    <w:p w14:paraId="6170C00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6.乙方交付货物后，须按甲方要求无偿提供货物使用指导、产品答疑及质量跟踪服务。质保期内出现质量问题的，乙方应在收到甲方通知后24小时内响应，48小时内完成退换货闭环，相关费用由乙方承担。</w:t>
      </w:r>
    </w:p>
    <w:p w14:paraId="144F135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7.乙方须自主负责工作人员用工、薪酬、社保、安全管理，所有用工纠纷、安全事故、财产损失由乙方全权承担，与甲方无关。</w:t>
      </w:r>
    </w:p>
    <w:p w14:paraId="26DA8B54">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第六条  保证与承诺</w:t>
      </w:r>
    </w:p>
    <w:p w14:paraId="55409E1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资质真实有效承诺：乙方保证所提供的营业执照等全部资质证明文件真实、合法、有效，且在合同履行期间持续保持有效状态。如因资质失效、不实或缺失导致的一切法律后果及经济损失，由乙方承担全部责任。</w:t>
      </w:r>
    </w:p>
    <w:p w14:paraId="3BB5BCD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产品质量保证承诺：乙方承诺所供货物完全符合招投标文件、合同约定及订单规定的规格、数量和质量要求，均为全新原装合格产品，不存在任何表面划损、功能缺陷、安全隐患或权利瑕疵。水果生鲜类货物承诺从采购到送达甲方指定地点的时间不超过</w:t>
      </w:r>
      <w:r>
        <w:rPr>
          <w:rFonts w:hint="eastAsia" w:ascii="仿宋" w:hAnsi="仿宋" w:eastAsia="仿宋" w:cs="仿宋_GB2312"/>
          <w:sz w:val="24"/>
          <w:lang w:val="en-US" w:eastAsia="zh-CN"/>
        </w:rPr>
        <w:t xml:space="preserve">  </w:t>
      </w:r>
      <w:r>
        <w:rPr>
          <w:rFonts w:hint="eastAsia" w:ascii="仿宋" w:hAnsi="仿宋" w:eastAsia="仿宋" w:cs="仿宋_GB2312"/>
          <w:sz w:val="24"/>
        </w:rPr>
        <w:t>小时，且全程按要求温控保存。</w:t>
      </w:r>
    </w:p>
    <w:p w14:paraId="597F301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食品安全保证承诺：乙方承诺所供食品类货物均来自具备合法生产资质的正规厂家，在保质期内且距生产日期不超过保质期的三分之一，符合国家食品安全标准，不存在致病菌超标、变质、掺假掺杂等食品安全问题。如因乙方提供的食品导致甲方或其人员发生食物中毒或健康损害的，乙方承担全部赔偿责任。</w:t>
      </w:r>
    </w:p>
    <w:p w14:paraId="04570F0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4.来源正规保证承诺：乙方承诺所有货物来源渠道合法正规，可追溯至生产源头。电器类货物须为全新原装正品，具备3C认证标志及完整的产品合格证明；家居用品类货物须具备产品合格证及洗涤/使用说明标签。</w:t>
      </w:r>
    </w:p>
    <w:p w14:paraId="2DC3EB9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不侵权保证承诺：乙方承诺在中国境内使用所供货物或货物的任何一部分时，免受第三方提出的侵犯其专利权、商标权、工业设计权等知识产权的起诉或司法干预。如发生上述起诉或干预，乙方承担全部法律责任及诉讼费用，并赔偿因此给甲方造成的全部损失。</w:t>
      </w:r>
    </w:p>
    <w:p w14:paraId="512254A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6.交付时间保证承诺：乙方承诺按订单通知约定的时限内完成全部货物的生产备货及配送交付。因乙方原因导致交付延迟的，乙方自愿按合同约定承担相应的违约责任。</w:t>
      </w:r>
    </w:p>
    <w:p w14:paraId="2D46BA4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7.售后服务保证承诺：乙方承诺对本次项目所供全部货物提供不少于6个月的质量保证期（自验收合格之日起计算），质保期内非因甲方人为原因造成的质量问题，乙方负责免费维修、更换或退货，相关费用由乙方承担。</w:t>
      </w:r>
    </w:p>
    <w:p w14:paraId="1DC4ECE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8.配合义务承诺：乙方承诺在合同履行及质保期内，无条件配合甲方进行货物验收、质量抽查、资料核查等工作，按要求及时提供各类质量凭证、检测报告、使用说明等文件，不得以任何理由拒绝或拖延。</w:t>
      </w:r>
    </w:p>
    <w:p w14:paraId="18C78FFD">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w:t>
      </w:r>
      <w:r>
        <w:rPr>
          <w:rFonts w:hint="eastAsia" w:ascii="仿宋" w:hAnsi="仿宋" w:eastAsia="仿宋" w:cs="仿宋_GB2312"/>
          <w:b/>
          <w:bCs/>
          <w:sz w:val="24"/>
          <w:lang w:val="en-US" w:eastAsia="zh-CN"/>
        </w:rPr>
        <w:t>七</w:t>
      </w:r>
      <w:r>
        <w:rPr>
          <w:rFonts w:hint="eastAsia" w:ascii="仿宋" w:hAnsi="仿宋" w:eastAsia="仿宋" w:cs="仿宋_GB2312"/>
          <w:b/>
          <w:bCs/>
          <w:sz w:val="24"/>
        </w:rPr>
        <w:t>条  免责条款</w:t>
      </w:r>
    </w:p>
    <w:p w14:paraId="0276191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因不可抗力导致合同不能履行或不能完全履行的，遭受不可抗力的一方应在不可抗力事件发生后48小时内以书面形式通知对方，并在7日内提供相关证明文件，经双方协商一致后，可部分或全部免除该方的违约责任。</w:t>
      </w:r>
    </w:p>
    <w:p w14:paraId="05AEE09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本合同所称不可抗力，是指不能预见、不能避免并不能克服的客观情况，包括但不限于：自然灾害（如地震、台风、洪水等）、政府行为（如征收、征用、禁令等）、重大突发公共卫生事件、法律法规或政策调整导致合同无法继续履行的情形。</w:t>
      </w:r>
    </w:p>
    <w:p w14:paraId="1ED8E89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3.因不可抗力致使合同无法履行的，双方互不承担违约责任。但遭受不可抗力的一方应采取一切合理措施减少损失，否则应就扩大损失部分承担责任。</w:t>
      </w:r>
    </w:p>
    <w:p w14:paraId="3AC59C9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4.因甲方原因（如未按时提供卸货场地、未及时安排验收、未按约定支付款项等）导致乙方无法按时交付货物或履行义务的，乙方不承担相应迟延履行的违约责任，且乙方有权要求顺延履行期限。</w:t>
      </w:r>
    </w:p>
    <w:p w14:paraId="3816043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5.因甲方提供的收货信息不准确或不完整导致货物无法按时送达或交付错误的，由此产生的额外费用及责任由甲方承担，乙方不承担相应违约责任。</w:t>
      </w:r>
    </w:p>
    <w:p w14:paraId="20AEF58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因第三方物流运输途中发生交通事故、货物毁损等情况的，如该物流服务由乙方委托安排的，乙方仍须对甲方的交付义务承担责任，不得以第三方原因为由免除自身责任。但如甲方指定或自行安排的物流运输方式，运输途中的风险及责任由甲方承担。</w:t>
      </w:r>
    </w:p>
    <w:p w14:paraId="6FD7FE1F">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w:t>
      </w:r>
      <w:r>
        <w:rPr>
          <w:rFonts w:hint="eastAsia" w:ascii="仿宋" w:hAnsi="仿宋" w:eastAsia="仿宋" w:cs="仿宋_GB2312"/>
          <w:b/>
          <w:bCs/>
          <w:sz w:val="24"/>
          <w:lang w:val="en-US" w:eastAsia="zh-CN"/>
        </w:rPr>
        <w:t>八</w:t>
      </w:r>
      <w:r>
        <w:rPr>
          <w:rFonts w:hint="eastAsia" w:ascii="仿宋" w:hAnsi="仿宋" w:eastAsia="仿宋" w:cs="仿宋_GB2312"/>
          <w:b/>
          <w:bCs/>
          <w:sz w:val="24"/>
        </w:rPr>
        <w:t>条  违约责任</w:t>
      </w:r>
    </w:p>
    <w:p w14:paraId="4380BC3F">
      <w:pPr>
        <w:spacing w:line="400" w:lineRule="exact"/>
        <w:ind w:firstLine="480" w:firstLineChars="200"/>
        <w:rPr>
          <w:rFonts w:hint="eastAsia" w:ascii="仿宋" w:hAnsi="仿宋" w:eastAsia="仿宋" w:cs="仿宋_GB2312"/>
          <w:sz w:val="24"/>
        </w:rPr>
      </w:pPr>
      <w:bookmarkStart w:id="18" w:name="_Hlk42353112"/>
      <w:r>
        <w:rPr>
          <w:rFonts w:hint="eastAsia" w:ascii="仿宋" w:hAnsi="仿宋" w:eastAsia="仿宋" w:cs="仿宋_GB2312"/>
          <w:sz w:val="24"/>
        </w:rPr>
        <w:t>1.双方均应忠实履行合同约定的各项内容，任何一方违反本合同，均应承担违约责任。双方约定如一方违反合同约定，则违约方应向守约方支付违约金，违约金的金额为合同总价款的</w:t>
      </w:r>
      <w:r>
        <w:rPr>
          <w:rFonts w:hint="eastAsia" w:ascii="仿宋" w:hAnsi="仿宋" w:eastAsia="仿宋" w:cs="仿宋_GB2312"/>
          <w:sz w:val="24"/>
          <w:u w:val="single"/>
        </w:rPr>
        <w:t>（</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u w:val="single"/>
        </w:rPr>
        <w:t>）</w:t>
      </w:r>
      <w:r>
        <w:rPr>
          <w:rFonts w:hint="eastAsia" w:ascii="仿宋" w:hAnsi="仿宋" w:eastAsia="仿宋" w:cs="仿宋_GB2312"/>
          <w:sz w:val="24"/>
        </w:rPr>
        <w:t>%，因一方违约给另一方造成经济损失的，违约方除应支付违约金外，还应另行根据守约方遭受损失的实际情况进行赔偿，赔偿范围包括直接损失、守约方因维权而产生的律师费、鉴定费、差旅费、诉讼费、保全费、保全担保费等合理支出。</w:t>
      </w:r>
    </w:p>
    <w:bookmarkEnd w:id="18"/>
    <w:p w14:paraId="76E521F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2.乙方未按照双方约定的时间提交</w:t>
      </w:r>
      <w:r>
        <w:rPr>
          <w:rFonts w:hint="eastAsia" w:ascii="仿宋" w:hAnsi="仿宋" w:eastAsia="仿宋" w:cs="仿宋_GB2312"/>
          <w:sz w:val="24"/>
          <w:lang w:val="en-US" w:eastAsia="zh-CN"/>
        </w:rPr>
        <w:t>货物</w:t>
      </w:r>
      <w:r>
        <w:rPr>
          <w:rFonts w:hint="eastAsia" w:ascii="仿宋" w:hAnsi="仿宋" w:eastAsia="仿宋" w:cs="仿宋_GB2312"/>
          <w:sz w:val="24"/>
        </w:rPr>
        <w:t>的，每延迟一天，应该按照服务费用金额的</w:t>
      </w:r>
      <w:r>
        <w:rPr>
          <w:rFonts w:hint="eastAsia" w:ascii="仿宋" w:hAnsi="仿宋" w:eastAsia="仿宋" w:cs="仿宋_GB2312"/>
          <w:sz w:val="24"/>
          <w:u w:val="single"/>
        </w:rPr>
        <w:t>1</w:t>
      </w:r>
      <w:r>
        <w:rPr>
          <w:rFonts w:hint="eastAsia" w:ascii="仿宋" w:hAnsi="仿宋" w:eastAsia="仿宋" w:cs="仿宋_GB2312"/>
          <w:sz w:val="24"/>
        </w:rPr>
        <w:t>‰向甲方支付违约金。</w:t>
      </w:r>
    </w:p>
    <w:p w14:paraId="449047A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3.发生以下情形之一，甲方有权单方解除本合同，乙方应向甲方退回已支付的全部款项，且甲方有权要求乙方按照服务费总金额的</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%支付违约金：</w:t>
      </w:r>
    </w:p>
    <w:p w14:paraId="4779949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（1）乙方延迟提交服务成果超过</w:t>
      </w:r>
      <w:r>
        <w:rPr>
          <w:rFonts w:hint="eastAsia" w:ascii="仿宋" w:hAnsi="仿宋" w:eastAsia="仿宋" w:cs="仿宋_GB2312"/>
          <w:sz w:val="24"/>
          <w:u w:val="single"/>
        </w:rPr>
        <w:t xml:space="preserve"> </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u w:val="single"/>
        </w:rPr>
        <w:t xml:space="preserve"> </w:t>
      </w:r>
      <w:r>
        <w:rPr>
          <w:rFonts w:hint="eastAsia" w:ascii="仿宋" w:hAnsi="仿宋" w:eastAsia="仿宋" w:cs="仿宋_GB2312"/>
          <w:sz w:val="24"/>
        </w:rPr>
        <w:t>天；</w:t>
      </w:r>
    </w:p>
    <w:p w14:paraId="16B788C9">
      <w:pPr>
        <w:spacing w:line="400" w:lineRule="exact"/>
        <w:ind w:firstLine="480" w:firstLineChars="200"/>
        <w:rPr>
          <w:rFonts w:ascii="仿宋" w:hAnsi="仿宋" w:eastAsia="仿宋" w:cs="仿宋_GB2312"/>
          <w:sz w:val="24"/>
        </w:rPr>
      </w:pPr>
      <w:r>
        <w:rPr>
          <w:rFonts w:hint="eastAsia" w:ascii="仿宋" w:hAnsi="仿宋" w:eastAsia="仿宋" w:cs="仿宋_GB2312"/>
          <w:sz w:val="24"/>
        </w:rPr>
        <w:t>（2）未经甲方书面同意，乙方将本合同项下部分或全部工作委托给第三方承担的；</w:t>
      </w:r>
    </w:p>
    <w:p w14:paraId="25E12DA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（3）乙方提交的</w:t>
      </w:r>
      <w:r>
        <w:rPr>
          <w:rFonts w:hint="eastAsia" w:ascii="仿宋" w:hAnsi="仿宋" w:eastAsia="仿宋" w:cs="仿宋_GB2312"/>
          <w:sz w:val="24"/>
          <w:lang w:val="en-US" w:eastAsia="zh-CN"/>
        </w:rPr>
        <w:t>货物</w:t>
      </w:r>
      <w:r>
        <w:rPr>
          <w:rFonts w:hint="eastAsia" w:ascii="仿宋" w:hAnsi="仿宋" w:eastAsia="仿宋" w:cs="仿宋_GB2312"/>
          <w:sz w:val="24"/>
        </w:rPr>
        <w:t>未能通过甲方验收，乙方拒绝整改或经二次整改后仍未能通过甲方验收的。</w:t>
      </w:r>
    </w:p>
    <w:p w14:paraId="316CD85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4.如乙方原因导致提供</w:t>
      </w:r>
      <w:r>
        <w:rPr>
          <w:rFonts w:hint="eastAsia" w:ascii="仿宋" w:hAnsi="仿宋" w:eastAsia="仿宋" w:cs="仿宋_GB2312"/>
          <w:sz w:val="24"/>
          <w:lang w:val="en-US" w:eastAsia="zh-CN"/>
        </w:rPr>
        <w:t>货物</w:t>
      </w:r>
      <w:r>
        <w:rPr>
          <w:rFonts w:hint="eastAsia" w:ascii="仿宋" w:hAnsi="仿宋" w:eastAsia="仿宋" w:cs="仿宋_GB2312"/>
          <w:sz w:val="24"/>
        </w:rPr>
        <w:t>存在侵犯第三方知识产权或其他合法权益的情形，乙方除了承担全部赔偿责任之外，还应按照合同总金额</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%向甲方支付违约金。</w:t>
      </w:r>
    </w:p>
    <w:p w14:paraId="509E240E">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5.甲方有权自应支付给乙方的服务费用中直接扣除各种索赔款项，包括但不限于赔偿款、违约金、律师费、诉讼费、鉴定费等。</w:t>
      </w:r>
    </w:p>
    <w:p w14:paraId="49A0E78F">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w:t>
      </w:r>
      <w:r>
        <w:rPr>
          <w:rFonts w:hint="eastAsia" w:ascii="仿宋" w:hAnsi="仿宋" w:eastAsia="仿宋" w:cs="仿宋_GB2312"/>
          <w:b/>
          <w:bCs/>
          <w:sz w:val="24"/>
          <w:lang w:val="en-US" w:eastAsia="zh-CN"/>
        </w:rPr>
        <w:t>九</w:t>
      </w:r>
      <w:r>
        <w:rPr>
          <w:rFonts w:hint="eastAsia" w:ascii="仿宋" w:hAnsi="仿宋" w:eastAsia="仿宋" w:cs="仿宋_GB2312"/>
          <w:b/>
          <w:bCs/>
          <w:sz w:val="24"/>
        </w:rPr>
        <w:t>条  争议解决</w:t>
      </w:r>
    </w:p>
    <w:p w14:paraId="29C7479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因履行本合同引起的或与本合同有关的争议，甲乙双方应首先通过友好协商解决，如果协商不能解决，则通过向甲方所在地有管辖权的人民法院提起诉讼解决。</w:t>
      </w:r>
    </w:p>
    <w:p w14:paraId="4CF61873">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第十条  本合同附件</w:t>
      </w:r>
    </w:p>
    <w:p w14:paraId="569730A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以下附件及乙方投标时提供的投标文件和其他相关资料作为本合同的补充内容，具有同等法律效力。</w:t>
      </w:r>
    </w:p>
    <w:p w14:paraId="52FD48F1">
      <w:pPr>
        <w:spacing w:line="400" w:lineRule="exact"/>
        <w:ind w:firstLine="480" w:firstLineChars="200"/>
        <w:rPr>
          <w:rFonts w:ascii="仿宋" w:hAnsi="仿宋" w:eastAsia="仿宋" w:cs="仿宋_GB2312"/>
          <w:sz w:val="24"/>
        </w:rPr>
      </w:pPr>
      <w:r>
        <w:rPr>
          <w:rFonts w:hint="eastAsia" w:ascii="仿宋" w:hAnsi="仿宋" w:eastAsia="仿宋" w:cs="仿宋_GB2312"/>
          <w:sz w:val="24"/>
        </w:rPr>
        <w:t>附件1：龙岗区进一步规范政商交往行为告知书；</w:t>
      </w:r>
    </w:p>
    <w:p w14:paraId="36DC9B65">
      <w:pPr>
        <w:spacing w:line="400" w:lineRule="exact"/>
        <w:ind w:firstLine="480" w:firstLineChars="200"/>
        <w:rPr>
          <w:rFonts w:ascii="仿宋" w:hAnsi="仿宋" w:eastAsia="仿宋" w:cs="仿宋_GB2312"/>
          <w:sz w:val="24"/>
        </w:rPr>
      </w:pPr>
      <w:r>
        <w:rPr>
          <w:rFonts w:hint="eastAsia" w:ascii="仿宋" w:hAnsi="仿宋" w:eastAsia="仿宋" w:cs="仿宋_GB2312"/>
          <w:sz w:val="24"/>
        </w:rPr>
        <w:t>附件</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龙岗区第七人民医院廉洁购销合同</w:t>
      </w:r>
      <w:r>
        <w:rPr>
          <w:rFonts w:hint="eastAsia" w:ascii="仿宋" w:hAnsi="仿宋" w:eastAsia="仿宋" w:cs="仿宋_GB2312"/>
          <w:sz w:val="24"/>
        </w:rPr>
        <w:t>；</w:t>
      </w:r>
    </w:p>
    <w:p w14:paraId="19ABB0C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附件</w:t>
      </w:r>
      <w:r>
        <w:rPr>
          <w:rFonts w:hint="eastAsia" w:ascii="仿宋" w:hAnsi="仿宋" w:eastAsia="仿宋" w:cs="仿宋_GB2312"/>
          <w:sz w:val="24"/>
          <w:lang w:val="en-US" w:eastAsia="zh-CN"/>
        </w:rPr>
        <w:t>3</w:t>
      </w:r>
      <w:r>
        <w:rPr>
          <w:rFonts w:hint="eastAsia" w:ascii="仿宋" w:hAnsi="仿宋" w:eastAsia="仿宋" w:cs="仿宋_GB2312"/>
          <w:sz w:val="24"/>
        </w:rPr>
        <w:t>：安全</w:t>
      </w:r>
      <w:r>
        <w:rPr>
          <w:rFonts w:hint="eastAsia" w:ascii="仿宋" w:hAnsi="仿宋" w:eastAsia="仿宋" w:cs="仿宋_GB2312"/>
          <w:sz w:val="24"/>
          <w:lang w:val="en-US" w:eastAsia="zh-CN"/>
        </w:rPr>
        <w:t>生产责任协议书</w:t>
      </w:r>
      <w:r>
        <w:rPr>
          <w:rFonts w:hint="eastAsia" w:ascii="仿宋" w:hAnsi="仿宋" w:eastAsia="仿宋" w:cs="仿宋_GB2312"/>
          <w:sz w:val="24"/>
        </w:rPr>
        <w:t>。</w:t>
      </w:r>
    </w:p>
    <w:p w14:paraId="78138E06">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w:t>
      </w:r>
      <w:r>
        <w:rPr>
          <w:rFonts w:hint="eastAsia" w:ascii="仿宋" w:hAnsi="仿宋" w:eastAsia="仿宋" w:cs="仿宋_GB2312"/>
          <w:b/>
          <w:bCs/>
          <w:sz w:val="24"/>
          <w:lang w:val="en-US" w:eastAsia="zh-CN"/>
        </w:rPr>
        <w:t>一</w:t>
      </w:r>
      <w:r>
        <w:rPr>
          <w:rFonts w:hint="eastAsia" w:ascii="仿宋" w:hAnsi="仿宋" w:eastAsia="仿宋" w:cs="仿宋_GB2312"/>
          <w:b/>
          <w:bCs/>
          <w:sz w:val="24"/>
        </w:rPr>
        <w:t>条  合同生效及其它</w:t>
      </w:r>
    </w:p>
    <w:p w14:paraId="44C26BEF">
      <w:pPr>
        <w:spacing w:line="400" w:lineRule="exact"/>
        <w:ind w:firstLine="480" w:firstLineChars="200"/>
        <w:rPr>
          <w:rFonts w:ascii="仿宋" w:hAnsi="仿宋" w:eastAsia="仿宋" w:cs="仿宋"/>
          <w:sz w:val="24"/>
        </w:rPr>
      </w:pPr>
      <w:r>
        <w:rPr>
          <w:rFonts w:hint="eastAsia" w:ascii="仿宋" w:hAnsi="仿宋" w:eastAsia="仿宋" w:cs="仿宋"/>
          <w:sz w:val="24"/>
        </w:rPr>
        <w:t>1.在本合同中，明确约定服务执行的标准与依据，即双方应严格遵循中标文件中详尽列明的各项技术参数、性能指标及服务要求，作为本服务提供与验收的核心基准。同时，中标时所附带的承诺书，其所有承诺内容均视为本合同不可分割的组成部分，服务提供方需全面、忠实地履行承诺书中的各项义务与保证，包括但不限于服务质量、时间节点、技术支持及后续服务等关键条款。</w:t>
      </w:r>
    </w:p>
    <w:p w14:paraId="712E7EB1">
      <w:pPr>
        <w:spacing w:line="400" w:lineRule="exact"/>
        <w:ind w:firstLine="480" w:firstLineChars="200"/>
        <w:rPr>
          <w:rFonts w:hint="eastAsia" w:ascii="仿宋" w:hAnsi="仿宋" w:eastAsia="仿宋" w:cs="仿宋"/>
          <w:sz w:val="24"/>
        </w:rPr>
      </w:pPr>
      <w:r>
        <w:rPr>
          <w:rFonts w:hint="eastAsia" w:ascii="仿宋" w:hAnsi="仿宋" w:eastAsia="仿宋" w:cs="仿宋"/>
          <w:sz w:val="24"/>
        </w:rPr>
        <w:t>2.合同经双方法定代表人或授权委托代表人签字并加盖单位公章或合同专用章后生效。</w:t>
      </w:r>
    </w:p>
    <w:p w14:paraId="6FE07CEE">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3.其他约定条款：</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70AFAF96">
      <w:pPr>
        <w:spacing w:line="400" w:lineRule="exact"/>
        <w:ind w:firstLine="480" w:firstLineChars="200"/>
        <w:rPr>
          <w:rFonts w:hint="eastAsia" w:ascii="仿宋" w:hAnsi="仿宋" w:eastAsia="仿宋" w:cs="仿宋"/>
          <w:sz w:val="24"/>
        </w:rPr>
      </w:pPr>
      <w:r>
        <w:rPr>
          <w:rFonts w:hint="eastAsia" w:ascii="仿宋" w:hAnsi="仿宋" w:eastAsia="仿宋" w:cs="仿宋"/>
          <w:sz w:val="24"/>
        </w:rPr>
        <w:t>4.本合同未尽事宜，遵照《中华人民共和国民法典》</w:t>
      </w:r>
      <w:bookmarkStart w:id="19" w:name="_GoBack"/>
      <w:bookmarkEnd w:id="19"/>
      <w:r>
        <w:rPr>
          <w:rFonts w:hint="eastAsia" w:ascii="仿宋" w:hAnsi="仿宋" w:eastAsia="仿宋" w:cs="仿宋"/>
          <w:sz w:val="24"/>
        </w:rPr>
        <w:t>有关条文执行。</w:t>
      </w:r>
    </w:p>
    <w:p w14:paraId="7B5809AB">
      <w:pPr>
        <w:spacing w:line="400" w:lineRule="exact"/>
        <w:ind w:left="210" w:leftChars="100" w:firstLine="240" w:firstLineChars="100"/>
        <w:rPr>
          <w:rFonts w:hint="eastAsia" w:ascii="仿宋" w:hAnsi="仿宋" w:eastAsia="仿宋" w:cs="Times New Roman"/>
          <w:sz w:val="24"/>
        </w:rPr>
      </w:pPr>
      <w:r>
        <w:rPr>
          <w:rFonts w:hint="eastAsia" w:ascii="仿宋" w:hAnsi="仿宋" w:eastAsia="仿宋" w:cs="仿宋"/>
          <w:sz w:val="24"/>
        </w:rPr>
        <w:t>5.本合同正本一式</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陆</w:t>
      </w:r>
      <w:r>
        <w:rPr>
          <w:rFonts w:hint="eastAsia" w:ascii="仿宋" w:hAnsi="仿宋" w:eastAsia="仿宋" w:cs="仿宋"/>
          <w:sz w:val="24"/>
          <w:u w:val="single"/>
        </w:rPr>
        <w:t xml:space="preserve"> </w:t>
      </w:r>
      <w:r>
        <w:rPr>
          <w:rFonts w:hint="eastAsia" w:ascii="仿宋" w:hAnsi="仿宋" w:eastAsia="仿宋" w:cs="仿宋"/>
          <w:sz w:val="24"/>
        </w:rPr>
        <w:t>份，具有同等法律效力，甲方执</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肆</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贰</w:t>
      </w:r>
      <w:r>
        <w:rPr>
          <w:rFonts w:hint="eastAsia" w:ascii="仿宋" w:hAnsi="仿宋" w:eastAsia="仿宋" w:cs="仿宋"/>
          <w:sz w:val="24"/>
        </w:rPr>
        <w:t>份。</w:t>
      </w:r>
    </w:p>
    <w:p w14:paraId="3E020391">
      <w:pPr>
        <w:spacing w:line="440" w:lineRule="exact"/>
        <w:ind w:firstLine="420"/>
        <w:rPr>
          <w:rFonts w:ascii="Times New Roman" w:hAnsi="Times New Roman" w:cs="Times New Roman"/>
          <w:szCs w:val="20"/>
        </w:rPr>
      </w:pPr>
    </w:p>
    <w:tbl>
      <w:tblPr>
        <w:tblStyle w:val="19"/>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6"/>
        <w:gridCol w:w="4397"/>
      </w:tblGrid>
      <w:tr w14:paraId="4CE2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846" w:type="dxa"/>
            <w:shd w:val="clear" w:color="auto" w:fill="auto"/>
            <w:noWrap/>
          </w:tcPr>
          <w:p w14:paraId="783A2B08">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甲方（盖章）：深圳市龙岗区第七人民医院</w:t>
            </w:r>
          </w:p>
        </w:tc>
        <w:tc>
          <w:tcPr>
            <w:tcW w:w="4397" w:type="dxa"/>
            <w:shd w:val="clear" w:color="auto" w:fill="auto"/>
            <w:noWrap/>
          </w:tcPr>
          <w:p w14:paraId="6BFF9622">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乙方（盖章）： </w:t>
            </w:r>
          </w:p>
        </w:tc>
      </w:tr>
      <w:tr w14:paraId="5D73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846" w:type="dxa"/>
            <w:shd w:val="clear" w:color="auto" w:fill="auto"/>
            <w:noWrap/>
          </w:tcPr>
          <w:p w14:paraId="4E75D76F">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地 址： </w:t>
            </w:r>
          </w:p>
        </w:tc>
        <w:tc>
          <w:tcPr>
            <w:tcW w:w="4397" w:type="dxa"/>
            <w:shd w:val="clear" w:color="auto" w:fill="auto"/>
            <w:noWrap/>
          </w:tcPr>
          <w:p w14:paraId="03E3C915">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地 址： </w:t>
            </w:r>
          </w:p>
        </w:tc>
      </w:tr>
      <w:tr w14:paraId="2063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46" w:type="dxa"/>
            <w:shd w:val="clear" w:color="auto" w:fill="auto"/>
            <w:noWrap/>
          </w:tcPr>
          <w:p w14:paraId="486D16FC">
            <w:pPr>
              <w:spacing w:line="360" w:lineRule="auto"/>
              <w:ind w:firstLine="482"/>
              <w:rPr>
                <w:rFonts w:hint="eastAsia" w:ascii="仿宋" w:hAnsi="仿宋" w:eastAsia="仿宋" w:cs="仿宋"/>
                <w:b/>
                <w:bCs/>
                <w:kern w:val="0"/>
                <w:sz w:val="24"/>
              </w:rPr>
            </w:pPr>
            <w:r>
              <w:rPr>
                <w:rFonts w:hint="eastAsia" w:ascii="仿宋" w:hAnsi="仿宋" w:eastAsia="仿宋" w:cs="仿宋"/>
                <w:b/>
                <w:bCs/>
                <w:color w:val="000000"/>
                <w:sz w:val="24"/>
              </w:rPr>
              <w:t>电 话：</w:t>
            </w:r>
          </w:p>
        </w:tc>
        <w:tc>
          <w:tcPr>
            <w:tcW w:w="4397" w:type="dxa"/>
            <w:shd w:val="clear" w:color="auto" w:fill="auto"/>
            <w:noWrap/>
          </w:tcPr>
          <w:p w14:paraId="73B9D354">
            <w:pPr>
              <w:spacing w:line="360" w:lineRule="auto"/>
              <w:ind w:firstLine="482"/>
              <w:rPr>
                <w:rFonts w:hint="eastAsia" w:ascii="仿宋" w:hAnsi="仿宋" w:eastAsia="仿宋" w:cs="仿宋"/>
                <w:b/>
                <w:bCs/>
                <w:color w:val="000000"/>
                <w:sz w:val="24"/>
              </w:rPr>
            </w:pPr>
            <w:r>
              <w:rPr>
                <w:rFonts w:hint="eastAsia" w:ascii="仿宋" w:hAnsi="仿宋" w:eastAsia="仿宋" w:cs="仿宋"/>
                <w:b/>
                <w:bCs/>
                <w:color w:val="000000"/>
                <w:sz w:val="24"/>
              </w:rPr>
              <w:t>电 话：</w:t>
            </w:r>
          </w:p>
        </w:tc>
      </w:tr>
      <w:tr w14:paraId="1601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4846" w:type="dxa"/>
            <w:shd w:val="clear" w:color="auto" w:fill="auto"/>
            <w:noWrap/>
          </w:tcPr>
          <w:p w14:paraId="78F3F048">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甲方法定代表人或授权人（签字）：</w:t>
            </w:r>
          </w:p>
          <w:p w14:paraId="593A6EB8">
            <w:pPr>
              <w:ind w:firstLine="420"/>
              <w:rPr>
                <w:rFonts w:ascii="Times New Roman" w:hAnsi="Times New Roman" w:cs="Times New Roman"/>
                <w:szCs w:val="20"/>
              </w:rPr>
            </w:pPr>
          </w:p>
          <w:p w14:paraId="79EE5FA2">
            <w:pPr>
              <w:ind w:firstLine="420"/>
              <w:rPr>
                <w:rFonts w:ascii="Times New Roman" w:hAnsi="Times New Roman" w:cs="Times New Roman"/>
                <w:szCs w:val="20"/>
              </w:rPr>
            </w:pPr>
          </w:p>
          <w:p w14:paraId="6D25CBEC">
            <w:pPr>
              <w:spacing w:line="360" w:lineRule="auto"/>
              <w:ind w:firstLine="482"/>
              <w:rPr>
                <w:rFonts w:ascii="Times New Roman" w:hAnsi="Times New Roman" w:cs="Times New Roman"/>
              </w:rPr>
            </w:pPr>
            <w:r>
              <w:rPr>
                <w:rFonts w:hint="eastAsia" w:ascii="仿宋" w:hAnsi="仿宋" w:eastAsia="仿宋" w:cs="仿宋"/>
                <w:b/>
                <w:bCs/>
                <w:kern w:val="0"/>
                <w:sz w:val="24"/>
              </w:rPr>
              <w:t>分管领导、经办科室负责人（签字）：</w:t>
            </w:r>
          </w:p>
        </w:tc>
        <w:tc>
          <w:tcPr>
            <w:tcW w:w="4397" w:type="dxa"/>
            <w:shd w:val="clear" w:color="auto" w:fill="auto"/>
            <w:noWrap/>
          </w:tcPr>
          <w:p w14:paraId="35D7E9B2">
            <w:pPr>
              <w:spacing w:line="360" w:lineRule="auto"/>
              <w:ind w:firstLine="482"/>
              <w:rPr>
                <w:rFonts w:ascii="Times New Roman" w:hAnsi="Times New Roman" w:cs="Times New Roman"/>
              </w:rPr>
            </w:pPr>
            <w:r>
              <w:rPr>
                <w:rFonts w:hint="eastAsia" w:ascii="仿宋" w:hAnsi="仿宋" w:eastAsia="仿宋" w:cs="仿宋"/>
                <w:b/>
                <w:bCs/>
                <w:kern w:val="0"/>
                <w:sz w:val="24"/>
              </w:rPr>
              <w:t>乙方法定代表人或授权人（签字）：</w:t>
            </w:r>
          </w:p>
        </w:tc>
      </w:tr>
      <w:tr w14:paraId="0076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243" w:type="dxa"/>
            <w:gridSpan w:val="2"/>
            <w:shd w:val="clear" w:color="auto" w:fill="auto"/>
            <w:noWrap/>
            <w:vAlign w:val="center"/>
          </w:tcPr>
          <w:p w14:paraId="253781C6">
            <w:pPr>
              <w:spacing w:line="480" w:lineRule="exact"/>
              <w:ind w:firstLine="482"/>
              <w:jc w:val="center"/>
              <w:rPr>
                <w:rFonts w:hint="eastAsia" w:ascii="仿宋" w:hAnsi="仿宋" w:eastAsia="仿宋" w:cs="仿宋"/>
                <w:b/>
                <w:bCs/>
                <w:color w:val="000000"/>
                <w:sz w:val="24"/>
              </w:rPr>
            </w:pPr>
            <w:r>
              <w:rPr>
                <w:rFonts w:hint="eastAsia" w:ascii="仿宋" w:hAnsi="仿宋" w:eastAsia="仿宋" w:cs="仿宋"/>
                <w:b/>
                <w:bCs/>
                <w:color w:val="000000"/>
                <w:sz w:val="24"/>
              </w:rPr>
              <w:t>签约时间：    年  月  日</w:t>
            </w:r>
          </w:p>
          <w:p w14:paraId="44664959">
            <w:pPr>
              <w:spacing w:line="480" w:lineRule="exact"/>
              <w:ind w:firstLine="482"/>
              <w:jc w:val="center"/>
              <w:rPr>
                <w:rFonts w:hint="eastAsia" w:ascii="宋体" w:hAnsi="宋体" w:cs="Times New Roman"/>
                <w:kern w:val="0"/>
                <w:sz w:val="24"/>
              </w:rPr>
            </w:pPr>
            <w:r>
              <w:rPr>
                <w:rFonts w:hint="eastAsia" w:ascii="仿宋" w:hAnsi="仿宋" w:eastAsia="仿宋" w:cs="仿宋"/>
                <w:b/>
                <w:bCs/>
                <w:color w:val="000000"/>
                <w:sz w:val="24"/>
              </w:rPr>
              <w:t>签约地址：深圳市龙岗区第七人民医院</w:t>
            </w:r>
          </w:p>
        </w:tc>
      </w:tr>
    </w:tbl>
    <w:p w14:paraId="4E39D176">
      <w:pPr>
        <w:spacing w:line="400" w:lineRule="exact"/>
        <w:ind w:firstLine="643"/>
        <w:rPr>
          <w:rFonts w:ascii="Verdana" w:hAnsi="Verdana" w:eastAsia="仿宋_GB2312" w:cs="Times New Roman"/>
          <w:b/>
          <w:bCs/>
          <w:kern w:val="0"/>
          <w:sz w:val="24"/>
        </w:rPr>
      </w:pPr>
      <w:r>
        <w:rPr>
          <w:rFonts w:hint="eastAsia" w:ascii="仿宋" w:hAnsi="仿宋" w:eastAsia="仿宋" w:cs="仿宋_GB2312"/>
          <w:b/>
          <w:bCs/>
          <w:sz w:val="32"/>
          <w:szCs w:val="32"/>
        </w:rPr>
        <w:br w:type="page"/>
      </w:r>
    </w:p>
    <w:p w14:paraId="45AB9E79">
      <w:pPr>
        <w:widowControl/>
        <w:spacing w:line="520" w:lineRule="exact"/>
        <w:ind w:firstLine="320" w:firstLineChars="100"/>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附件1</w:t>
      </w:r>
    </w:p>
    <w:p w14:paraId="316649BE">
      <w:pPr>
        <w:widowControl/>
        <w:spacing w:line="520" w:lineRule="exact"/>
        <w:ind w:firstLine="442" w:firstLineChars="100"/>
        <w:rPr>
          <w:rFonts w:cs="方正小标宋简体" w:asciiTheme="minorEastAsia" w:hAnsiTheme="minorEastAsia" w:eastAsiaTheme="minorEastAsia"/>
          <w:b/>
          <w:color w:val="000000"/>
          <w:kern w:val="0"/>
          <w:sz w:val="44"/>
          <w:szCs w:val="44"/>
        </w:rPr>
      </w:pPr>
      <w:r>
        <w:rPr>
          <w:rFonts w:hint="eastAsia" w:cs="方正小标宋简体" w:asciiTheme="minorEastAsia" w:hAnsiTheme="minorEastAsia" w:eastAsiaTheme="minorEastAsia"/>
          <w:b/>
          <w:color w:val="000000"/>
          <w:kern w:val="0"/>
          <w:sz w:val="44"/>
          <w:szCs w:val="44"/>
        </w:rPr>
        <w:t>龙岗区进一步规范政商交往行为告知书</w:t>
      </w:r>
    </w:p>
    <w:p w14:paraId="6BA53214">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为深入构建</w:t>
      </w:r>
      <w:r>
        <w:rPr>
          <w:rFonts w:hint="eastAsia" w:ascii="仿宋" w:hAnsi="仿宋" w:eastAsia="仿宋" w:cs="仿宋_GB2312"/>
          <w:color w:val="000000"/>
          <w:kern w:val="0"/>
          <w:sz w:val="30"/>
          <w:szCs w:val="30"/>
          <w:lang w:eastAsia="zh-CN"/>
        </w:rPr>
        <w:t>“</w:t>
      </w:r>
      <w:r>
        <w:rPr>
          <w:rFonts w:hint="eastAsia" w:ascii="仿宋" w:hAnsi="仿宋" w:eastAsia="仿宋" w:cs="仿宋_GB2312"/>
          <w:color w:val="000000"/>
          <w:kern w:val="0"/>
          <w:sz w:val="30"/>
          <w:szCs w:val="30"/>
        </w:rPr>
        <w:t>亲</w:t>
      </w:r>
      <w:r>
        <w:rPr>
          <w:rFonts w:hint="eastAsia" w:ascii="仿宋" w:hAnsi="仿宋" w:eastAsia="仿宋" w:cs="仿宋_GB2312"/>
          <w:color w:val="000000"/>
          <w:kern w:val="0"/>
          <w:sz w:val="30"/>
          <w:szCs w:val="30"/>
          <w:lang w:eastAsia="zh-CN"/>
        </w:rPr>
        <w:t>”“</w:t>
      </w:r>
      <w:r>
        <w:rPr>
          <w:rFonts w:hint="eastAsia" w:ascii="仿宋" w:hAnsi="仿宋" w:eastAsia="仿宋" w:cs="仿宋_GB2312"/>
          <w:color w:val="000000"/>
          <w:kern w:val="0"/>
          <w:sz w:val="30"/>
          <w:szCs w:val="30"/>
        </w:rPr>
        <w:t>清</w:t>
      </w:r>
      <w:r>
        <w:rPr>
          <w:rFonts w:hint="eastAsia" w:ascii="仿宋" w:hAnsi="仿宋" w:eastAsia="仿宋" w:cs="仿宋_GB2312"/>
          <w:color w:val="000000"/>
          <w:kern w:val="0"/>
          <w:sz w:val="30"/>
          <w:szCs w:val="30"/>
          <w:lang w:eastAsia="zh-CN"/>
        </w:rPr>
        <w:t>”</w:t>
      </w:r>
      <w:r>
        <w:rPr>
          <w:rFonts w:hint="eastAsia" w:ascii="仿宋" w:hAnsi="仿宋" w:eastAsia="仿宋" w:cs="仿宋_GB2312"/>
          <w:color w:val="000000"/>
          <w:kern w:val="0"/>
          <w:sz w:val="30"/>
          <w:szCs w:val="30"/>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312AAD61">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一、不得向公职人员赠送礼品、礼金、消费卡等财物。</w:t>
      </w:r>
    </w:p>
    <w:p w14:paraId="5CC665A1">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二、不得违规向公职人员提供宴请、旅游、娱乐等安排。</w:t>
      </w:r>
    </w:p>
    <w:p w14:paraId="2A45283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三、不得通过打麻将等形式向公职人员输送利益。</w:t>
      </w:r>
    </w:p>
    <w:p w14:paraId="2FE7C83E">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四、不得为公职人员报销应由其个人支付的费用。</w:t>
      </w:r>
    </w:p>
    <w:p w14:paraId="3F1E65A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五、不得违规向公职人员及其亲友借贷款。</w:t>
      </w:r>
    </w:p>
    <w:p w14:paraId="3352EB17">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六、不得违规将车辆、住房等借给公职人员使用。</w:t>
      </w:r>
    </w:p>
    <w:p w14:paraId="2F0E7CBA">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七、不得在招投标中与公职人员搞暗箱操作、围标串标。</w:t>
      </w:r>
    </w:p>
    <w:p w14:paraId="54E4305D">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八、不得为利益相关人和公职人员牵线搭桥或者代为传递信息、传递财物。</w:t>
      </w:r>
    </w:p>
    <w:p w14:paraId="1471313B">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九、不得让公职人员在企业违规兼职取酬。</w:t>
      </w:r>
    </w:p>
    <w:p w14:paraId="602F483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十、不得为公职人员亲友违规承揽业务提供便利。</w:t>
      </w:r>
    </w:p>
    <w:p w14:paraId="1F024DEC">
      <w:pPr>
        <w:keepNext w:val="0"/>
        <w:keepLines w:val="0"/>
        <w:pageBreakBefore w:val="0"/>
        <w:kinsoku/>
        <w:wordWrap/>
        <w:overflowPunct/>
        <w:topLinePunct w:val="0"/>
        <w:autoSpaceDE/>
        <w:autoSpaceDN/>
        <w:bidi w:val="0"/>
        <w:adjustRightInd/>
        <w:snapToGrid/>
        <w:spacing w:line="480" w:lineRule="exac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241DA2CE">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本人已知晓上述告知内容，并愿意遵照执行（签名、盖章）：</w:t>
      </w:r>
    </w:p>
    <w:p w14:paraId="668F769B">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仿宋_GB2312"/>
          <w:color w:val="000000"/>
          <w:kern w:val="0"/>
          <w:sz w:val="30"/>
          <w:szCs w:val="30"/>
        </w:rPr>
      </w:pPr>
    </w:p>
    <w:p w14:paraId="062FFB5B">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楷体_GB2312"/>
          <w:color w:val="000000"/>
          <w:kern w:val="0"/>
          <w:sz w:val="24"/>
          <w:szCs w:val="24"/>
        </w:rPr>
      </w:pPr>
      <w:r>
        <w:rPr>
          <w:rFonts w:hint="eastAsia" w:ascii="仿宋" w:hAnsi="仿宋" w:eastAsia="仿宋" w:cs="仿宋_GB2312"/>
          <w:color w:val="000000"/>
          <w:kern w:val="0"/>
          <w:sz w:val="30"/>
          <w:szCs w:val="30"/>
        </w:rPr>
        <w:t>20  年  月  日</w:t>
      </w:r>
    </w:p>
    <w:p w14:paraId="38B980BE">
      <w:pPr>
        <w:widowControl/>
        <w:jc w:val="left"/>
        <w:rPr>
          <w:rFonts w:ascii="仿宋" w:hAnsi="仿宋" w:eastAsia="仿宋" w:cs="仿宋_GB2312"/>
          <w:color w:val="000000"/>
          <w:sz w:val="24"/>
          <w:szCs w:val="24"/>
        </w:rPr>
      </w:pPr>
      <w:r>
        <w:rPr>
          <w:rFonts w:ascii="仿宋" w:hAnsi="仿宋" w:eastAsia="仿宋" w:cs="楷体_GB2312"/>
          <w:color w:val="000000"/>
          <w:kern w:val="0"/>
          <w:sz w:val="24"/>
          <w:szCs w:val="24"/>
        </w:rPr>
        <w:t>（本告知书一式两份，一份由被告知人保存，一份由告知人所在单位留存。）</w:t>
      </w:r>
    </w:p>
    <w:p w14:paraId="787022E1">
      <w:pPr>
        <w:widowControl/>
        <w:spacing w:line="520" w:lineRule="exact"/>
        <w:ind w:firstLine="320" w:firstLineChars="100"/>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附件2</w:t>
      </w:r>
    </w:p>
    <w:p w14:paraId="75963E26">
      <w:pPr>
        <w:jc w:val="center"/>
        <w:rPr>
          <w:rFonts w:hint="eastAsia" w:ascii="宋体" w:hAnsi="宋体"/>
          <w:b w:val="0"/>
          <w:bCs/>
          <w:sz w:val="44"/>
          <w:szCs w:val="44"/>
        </w:rPr>
      </w:pPr>
      <w:r>
        <w:rPr>
          <w:rFonts w:hint="eastAsia" w:ascii="宋体" w:hAnsi="宋体"/>
          <w:b w:val="0"/>
          <w:bCs/>
          <w:sz w:val="44"/>
          <w:szCs w:val="44"/>
        </w:rPr>
        <w:t>深圳市龙岗区第七人民医院廉洁购销合同</w:t>
      </w:r>
    </w:p>
    <w:p w14:paraId="58D77A80">
      <w:pPr>
        <w:jc w:val="center"/>
        <w:rPr>
          <w:rFonts w:hint="eastAsia" w:ascii="宋体" w:hAnsi="宋体"/>
          <w:b/>
          <w:sz w:val="24"/>
          <w:szCs w:val="24"/>
        </w:rPr>
      </w:pPr>
    </w:p>
    <w:p w14:paraId="470758F2">
      <w:pPr>
        <w:spacing w:line="580" w:lineRule="exact"/>
        <w:rPr>
          <w:rFonts w:ascii="仿宋_GB2312" w:hAnsi="ˎ̥" w:eastAsia="仿宋_GB2312"/>
          <w:sz w:val="32"/>
          <w:szCs w:val="32"/>
        </w:rPr>
      </w:pPr>
      <w:r>
        <w:rPr>
          <w:rFonts w:hint="eastAsia" w:ascii="楷体_GB2312" w:hAnsi="ˎ̥" w:eastAsia="楷体_GB2312"/>
          <w:b/>
          <w:sz w:val="32"/>
          <w:szCs w:val="32"/>
        </w:rPr>
        <w:t>甲方</w:t>
      </w:r>
      <w:r>
        <w:rPr>
          <w:rFonts w:hint="eastAsia" w:ascii="仿宋_GB2312" w:hAnsi="ˎ̥" w:eastAsia="仿宋_GB2312"/>
          <w:sz w:val="32"/>
          <w:szCs w:val="32"/>
        </w:rPr>
        <w:t>：深圳市龙岗区第七人民医院</w:t>
      </w:r>
    </w:p>
    <w:p w14:paraId="10DADD15">
      <w:pPr>
        <w:spacing w:line="400" w:lineRule="exact"/>
        <w:rPr>
          <w:rFonts w:hint="default" w:ascii="楷体_GB2312" w:hAnsi="ˎ̥" w:eastAsia="仿宋_GB2312"/>
          <w:b/>
          <w:sz w:val="32"/>
          <w:szCs w:val="32"/>
          <w:lang w:val="en-US" w:eastAsia="zh-CN"/>
        </w:rPr>
      </w:pPr>
      <w:r>
        <w:rPr>
          <w:rFonts w:hint="eastAsia" w:ascii="楷体_GB2312" w:hAnsi="ˎ̥" w:eastAsia="楷体_GB2312"/>
          <w:b/>
          <w:sz w:val="32"/>
          <w:szCs w:val="32"/>
        </w:rPr>
        <w:t>乙方</w:t>
      </w:r>
      <w:r>
        <w:rPr>
          <w:rFonts w:hint="eastAsia" w:ascii="仿宋_GB2312" w:hAnsi="ˎ̥" w:eastAsia="仿宋_GB2312"/>
          <w:sz w:val="32"/>
          <w:szCs w:val="32"/>
        </w:rPr>
        <w:t>：</w:t>
      </w:r>
    </w:p>
    <w:p w14:paraId="47BAD4AC">
      <w:pPr>
        <w:spacing w:line="580" w:lineRule="exact"/>
        <w:rPr>
          <w:rFonts w:hint="eastAsia" w:ascii="仿宋_GB2312" w:hAnsi="仿宋_GB2312" w:eastAsia="仿宋_GB2312" w:cs="仿宋_GB2312"/>
          <w:color w:val="000000"/>
          <w:sz w:val="32"/>
          <w:szCs w:val="32"/>
          <w:u w:val="none"/>
        </w:rPr>
      </w:pPr>
      <w:r>
        <w:rPr>
          <w:rFonts w:hint="eastAsia" w:ascii="楷体_GB2312" w:hAnsi="ˎ̥" w:eastAsia="楷体_GB2312"/>
          <w:b/>
          <w:sz w:val="32"/>
          <w:szCs w:val="32"/>
        </w:rPr>
        <w:t>项目名称：</w:t>
      </w:r>
      <w:r>
        <w:rPr>
          <w:rFonts w:hint="eastAsia" w:ascii="仿宋_GB2312" w:hAnsi="仿宋_GB2312" w:eastAsia="仿宋_GB2312" w:cs="仿宋_GB2312"/>
          <w:color w:val="000000"/>
          <w:sz w:val="32"/>
          <w:szCs w:val="32"/>
          <w:u w:val="none"/>
        </w:rPr>
        <w:t>深圳市龙岗区第七人民医院2026年“医师节”活动物资采购项目</w:t>
      </w:r>
    </w:p>
    <w:p w14:paraId="725A48A1">
      <w:pPr>
        <w:spacing w:line="580" w:lineRule="exact"/>
        <w:rPr>
          <w:rFonts w:hint="eastAsia" w:ascii="仿宋_GB2312" w:hAnsi="ˎ̥" w:eastAsia="仿宋_GB2312"/>
          <w:sz w:val="32"/>
          <w:szCs w:val="32"/>
          <w:lang w:val="en-US" w:eastAsia="zh-CN"/>
        </w:rPr>
      </w:pPr>
      <w:r>
        <w:rPr>
          <w:rFonts w:hint="eastAsia" w:ascii="楷体_GB2312" w:hAnsi="ˎ̥" w:eastAsia="楷体_GB2312"/>
          <w:b/>
          <w:sz w:val="32"/>
          <w:szCs w:val="32"/>
        </w:rPr>
        <w:t>合同总价</w:t>
      </w:r>
      <w:r>
        <w:rPr>
          <w:rFonts w:hint="eastAsia" w:ascii="楷体_GB2312" w:hAnsi="ˎ̥" w:eastAsia="楷体_GB2312"/>
          <w:sz w:val="32"/>
          <w:szCs w:val="32"/>
        </w:rPr>
        <w:t>：</w:t>
      </w:r>
      <w:r>
        <w:rPr>
          <w:rFonts w:hint="eastAsia" w:ascii="楷体_GB2312" w:hAnsi="ˎ̥" w:eastAsia="楷体_GB2312"/>
          <w:sz w:val="32"/>
          <w:szCs w:val="32"/>
          <w:highlight w:val="none"/>
          <w:lang w:val="en-US" w:eastAsia="zh-CN"/>
        </w:rPr>
        <w:t xml:space="preserve">       </w:t>
      </w:r>
      <w:r>
        <w:rPr>
          <w:rFonts w:hint="eastAsia" w:ascii="仿宋_GB2312" w:hAnsi="ˎ̥" w:eastAsia="仿宋_GB2312"/>
          <w:sz w:val="32"/>
          <w:szCs w:val="32"/>
          <w:highlight w:val="none"/>
          <w:lang w:val="en-US" w:eastAsia="zh-CN"/>
        </w:rPr>
        <w:t>元</w:t>
      </w:r>
    </w:p>
    <w:p w14:paraId="638369DA">
      <w:pPr>
        <w:spacing w:line="580" w:lineRule="exact"/>
        <w:rPr>
          <w:rFonts w:hint="eastAsia" w:ascii="楷体_GB2312" w:hAnsi="ˎ̥" w:eastAsia="楷体_GB2312"/>
          <w:b/>
          <w:sz w:val="32"/>
          <w:szCs w:val="32"/>
          <w:lang w:val="en-US" w:eastAsia="zh-CN"/>
        </w:rPr>
      </w:pPr>
      <w:r>
        <w:rPr>
          <w:rFonts w:hint="eastAsia" w:ascii="楷体_GB2312" w:hAnsi="ˎ̥" w:eastAsia="楷体_GB2312"/>
          <w:b/>
          <w:sz w:val="32"/>
          <w:szCs w:val="32"/>
        </w:rPr>
        <w:t>主办科室：</w:t>
      </w:r>
      <w:r>
        <w:rPr>
          <w:rFonts w:hint="eastAsia" w:ascii="楷体_GB2312" w:hAnsi="ˎ̥" w:eastAsia="楷体_GB2312"/>
          <w:b w:val="0"/>
          <w:bCs/>
          <w:sz w:val="32"/>
          <w:szCs w:val="32"/>
          <w:lang w:val="en-US" w:eastAsia="zh-CN"/>
        </w:rPr>
        <w:t>总务科</w:t>
      </w:r>
    </w:p>
    <w:p w14:paraId="6156B1E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为进一步加强医疗卫生行风建设，规范购销行为，有效防范商业贿赂，营造公平交易、诚实守信的购销环境，经甲、乙双方协商，同意签订本合同，并共同遵守：</w:t>
      </w:r>
    </w:p>
    <w:p w14:paraId="0029C51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一、甲乙双方按照《</w:t>
      </w:r>
      <w:r>
        <w:rPr>
          <w:rFonts w:hint="eastAsia" w:ascii="仿宋_GB2312" w:hAnsi="ˎ̥" w:eastAsia="仿宋_GB2312"/>
          <w:sz w:val="32"/>
          <w:szCs w:val="32"/>
          <w:lang w:val="en-US" w:eastAsia="zh-CN"/>
        </w:rPr>
        <w:t>中华人民共和国民法典</w:t>
      </w:r>
      <w:r>
        <w:rPr>
          <w:rFonts w:hint="eastAsia" w:ascii="仿宋_GB2312" w:hAnsi="ˎ̥" w:eastAsia="仿宋_GB2312"/>
          <w:sz w:val="32"/>
          <w:szCs w:val="32"/>
        </w:rPr>
        <w:t>》及产品</w:t>
      </w:r>
      <w:r>
        <w:rPr>
          <w:rFonts w:hint="eastAsia" w:ascii="仿宋_GB2312" w:eastAsia="仿宋_GB2312"/>
          <w:sz w:val="32"/>
          <w:szCs w:val="32"/>
        </w:rPr>
        <w:t>购销合同</w:t>
      </w:r>
      <w:r>
        <w:rPr>
          <w:rFonts w:hint="eastAsia" w:ascii="仿宋_GB2312" w:hAnsi="ˎ̥" w:eastAsia="仿宋_GB2312"/>
          <w:sz w:val="32"/>
          <w:szCs w:val="32"/>
        </w:rPr>
        <w:t>约定实施购销行为。</w:t>
      </w:r>
    </w:p>
    <w:p w14:paraId="64A0476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二、甲方应当严格执行验收、入库制度，对采购产品及发票进行查验，不得违反有关规定进行合同外采购、违价采购或从非规定渠道采购。</w:t>
      </w:r>
    </w:p>
    <w:p w14:paraId="3188972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三、甲方不得接受乙方以任何名义、形式给予的利益输送，不得将接受捐赠资助与采购挂钩。甲方工作人员不得参加乙方安排并支付费用的营业性娱乐场所的娱乐活动，</w:t>
      </w:r>
      <w:r>
        <w:rPr>
          <w:rFonts w:hint="eastAsia" w:ascii="仿宋_GB2312" w:eastAsia="仿宋_GB2312"/>
          <w:sz w:val="32"/>
          <w:szCs w:val="32"/>
        </w:rPr>
        <w:t>不得以任何形式向乙方索要现金、有价证券、支付凭证和贵重礼品等</w:t>
      </w:r>
      <w:r>
        <w:rPr>
          <w:rFonts w:hint="eastAsia" w:ascii="仿宋_GB2312" w:hAnsi="ˎ̥" w:eastAsia="仿宋_GB2312"/>
          <w:sz w:val="32"/>
          <w:szCs w:val="32"/>
        </w:rPr>
        <w:t>。被迫接受乙方给予的钱物，应予退还，无法退还的，有责任如实向纪检监察部门反映情况。</w:t>
      </w:r>
    </w:p>
    <w:p w14:paraId="1B5648E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四、严禁甲方工作人员利用任何途径和方式，非法为乙方统计医师个人及临床科室有关医药产品用量信息，或为乙方统方提供便利。</w:t>
      </w:r>
    </w:p>
    <w:p w14:paraId="2D418639">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eastAsia="仿宋_GB2312"/>
          <w:sz w:val="32"/>
          <w:szCs w:val="32"/>
        </w:rPr>
        <w:t>五、</w:t>
      </w:r>
      <w:r>
        <w:rPr>
          <w:rFonts w:hint="eastAsia" w:ascii="仿宋_GB2312" w:hAnsi="ˎ̥" w:eastAsia="仿宋_GB2312"/>
          <w:sz w:val="32"/>
          <w:szCs w:val="32"/>
        </w:rPr>
        <w:t>乙方不得以回扣、</w:t>
      </w:r>
      <w:r>
        <w:rPr>
          <w:rFonts w:hint="eastAsia" w:ascii="仿宋_GB2312" w:eastAsia="仿宋_GB2312"/>
          <w:sz w:val="32"/>
          <w:szCs w:val="32"/>
        </w:rPr>
        <w:t>宴请等方式影响甲方工作人员采购或使用医药产品的选择权，不得在学术活动中提供旅游、超标准支付食宿费用，以及其他任何形式的利益输送。</w:t>
      </w:r>
    </w:p>
    <w:p w14:paraId="5843397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eastAsia="仿宋_GB2312"/>
          <w:sz w:val="32"/>
          <w:szCs w:val="32"/>
        </w:rPr>
        <w:t>六、乙方指定</w:t>
      </w:r>
      <w:r>
        <w:rPr>
          <w:rFonts w:hint="eastAsia" w:ascii="仿宋_GB2312" w:eastAsia="仿宋_GB2312"/>
          <w:sz w:val="32"/>
          <w:szCs w:val="32"/>
          <w:u w:val="single"/>
        </w:rPr>
        <w:t xml:space="preserve">        </w:t>
      </w:r>
      <w:r>
        <w:rPr>
          <w:rFonts w:hint="eastAsia" w:ascii="仿宋_GB2312" w:eastAsia="仿宋_GB2312"/>
          <w:sz w:val="32"/>
          <w:szCs w:val="32"/>
        </w:rPr>
        <w:t>作为销售代表洽谈业务。销售代表必须在工作时间到甲方指定地点联系商谈，不得到住院部、门诊部、医技科室等推销医药产品，不得借故到甲方相关领导、部门</w:t>
      </w:r>
      <w:r>
        <w:rPr>
          <w:rFonts w:hint="eastAsia" w:ascii="仿宋_GB2312" w:hAnsi="ˎ̥" w:eastAsia="仿宋_GB2312"/>
          <w:sz w:val="32"/>
          <w:szCs w:val="32"/>
        </w:rPr>
        <w:t>负责人及相关工作人员家中访谈并提供任何好处费。</w:t>
      </w:r>
    </w:p>
    <w:p w14:paraId="6F31A6DF">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eastAsia="仿宋_GB2312"/>
          <w:sz w:val="32"/>
          <w:szCs w:val="32"/>
        </w:rPr>
        <w:t>七、</w:t>
      </w:r>
      <w:r>
        <w:rPr>
          <w:rFonts w:hint="eastAsia" w:ascii="仿宋_GB2312" w:hAnsi="ˎ̥" w:eastAsia="仿宋_GB2312"/>
          <w:sz w:val="32"/>
          <w:szCs w:val="32"/>
        </w:rPr>
        <w:t>乙方如违反本合同，一经发现，</w:t>
      </w:r>
      <w:r>
        <w:rPr>
          <w:rFonts w:hint="eastAsia" w:ascii="仿宋_GB2312" w:eastAsia="仿宋_GB2312"/>
          <w:sz w:val="32"/>
          <w:szCs w:val="32"/>
        </w:rPr>
        <w:t>甲方有权终止产品购销合同，并向有关部门报告。如乙方被列入商业贿赂不良记录，则严格按照《国家</w:t>
      </w:r>
      <w:r>
        <w:rPr>
          <w:rFonts w:ascii="仿宋_GB2312" w:eastAsia="仿宋_GB2312"/>
          <w:sz w:val="32"/>
          <w:szCs w:val="32"/>
        </w:rPr>
        <w:t>卫生计生委关于建立医药购销领域商业贿赂不良记录的规定</w:t>
      </w:r>
      <w:r>
        <w:rPr>
          <w:rFonts w:hint="eastAsia" w:ascii="仿宋_GB2312" w:eastAsia="仿宋_GB2312"/>
          <w:sz w:val="32"/>
          <w:szCs w:val="32"/>
        </w:rPr>
        <w:t>》</w:t>
      </w:r>
      <w:r>
        <w:rPr>
          <w:rFonts w:eastAsia="仿宋_GB2312"/>
          <w:color w:val="000000"/>
          <w:sz w:val="32"/>
          <w:szCs w:val="32"/>
          <w:shd w:val="clear" w:color="auto" w:fill="FFFFFF"/>
        </w:rPr>
        <w:t>（国卫法制发〔2013〕50号）</w:t>
      </w:r>
      <w:r>
        <w:rPr>
          <w:rFonts w:hint="eastAsia" w:ascii="仿宋_GB2312" w:eastAsia="仿宋_GB2312"/>
          <w:sz w:val="32"/>
          <w:szCs w:val="32"/>
        </w:rPr>
        <w:t>相关规定处理。</w:t>
      </w:r>
    </w:p>
    <w:p w14:paraId="23A9A7F5">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hAnsi="ˎ̥" w:eastAsia="仿宋_GB2312"/>
          <w:sz w:val="32"/>
          <w:szCs w:val="32"/>
        </w:rPr>
        <w:t>八、</w:t>
      </w:r>
      <w:r>
        <w:rPr>
          <w:rFonts w:hint="eastAsia" w:ascii="仿宋_GB2312" w:eastAsia="仿宋_GB2312"/>
          <w:sz w:val="32"/>
          <w:szCs w:val="32"/>
        </w:rPr>
        <w:t>本合同作为产品购销合同的组成部分，与购销合同一并执行，具有同等的法律效力。</w:t>
      </w:r>
    </w:p>
    <w:p w14:paraId="283C9510">
      <w:pPr>
        <w:autoSpaceDE/>
        <w:autoSpaceDN/>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九、本合同一式叁份，甲方贰份（一份随购销主合同存档，一份交医院纪检监察部门），乙方壹份，从签订之日起生效。</w:t>
      </w:r>
    </w:p>
    <w:p w14:paraId="0BBB5B74">
      <w:pPr>
        <w:pStyle w:val="8"/>
        <w:rPr>
          <w:sz w:val="24"/>
          <w:szCs w:val="24"/>
        </w:rPr>
      </w:pPr>
    </w:p>
    <w:p w14:paraId="59F5A9A3">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rPr>
      </w:pPr>
      <w:r>
        <w:rPr>
          <w:rFonts w:hint="eastAsia" w:ascii="楷体_GB2312" w:eastAsia="楷体_GB2312"/>
          <w:b/>
          <w:sz w:val="32"/>
          <w:szCs w:val="32"/>
        </w:rPr>
        <w:t>甲方（盖章）：                  乙方（盖章）：</w:t>
      </w:r>
    </w:p>
    <w:p w14:paraId="199B05D7">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rPr>
      </w:pPr>
      <w:r>
        <w:rPr>
          <w:rFonts w:hint="eastAsia" w:ascii="楷体_GB2312" w:eastAsia="楷体_GB2312"/>
          <w:b/>
          <w:sz w:val="32"/>
          <w:szCs w:val="32"/>
        </w:rPr>
        <w:t>法定代表人（</w:t>
      </w:r>
      <w:r>
        <w:rPr>
          <w:rFonts w:ascii="楷体_GB2312" w:eastAsia="楷体_GB2312"/>
          <w:b/>
          <w:sz w:val="32"/>
          <w:szCs w:val="32"/>
        </w:rPr>
        <w:t>负责人</w:t>
      </w:r>
      <w:r>
        <w:rPr>
          <w:rFonts w:hint="eastAsia" w:ascii="楷体_GB2312" w:eastAsia="楷体_GB2312"/>
          <w:b/>
          <w:sz w:val="32"/>
          <w:szCs w:val="32"/>
        </w:rPr>
        <w:t>）：          法定代表人（</w:t>
      </w:r>
      <w:r>
        <w:rPr>
          <w:rFonts w:ascii="楷体_GB2312" w:eastAsia="楷体_GB2312"/>
          <w:b/>
          <w:sz w:val="32"/>
          <w:szCs w:val="32"/>
        </w:rPr>
        <w:t>负责人</w:t>
      </w:r>
      <w:r>
        <w:rPr>
          <w:rFonts w:hint="eastAsia" w:ascii="楷体_GB2312" w:eastAsia="楷体_GB2312"/>
          <w:b/>
          <w:sz w:val="32"/>
          <w:szCs w:val="32"/>
        </w:rPr>
        <w:t>）：</w:t>
      </w:r>
    </w:p>
    <w:p w14:paraId="3700BCAA">
      <w:pPr>
        <w:keepNext w:val="0"/>
        <w:keepLines w:val="0"/>
        <w:pageBreakBefore w:val="0"/>
        <w:kinsoku/>
        <w:wordWrap/>
        <w:overflowPunct/>
        <w:topLinePunct w:val="0"/>
        <w:autoSpaceDE/>
        <w:autoSpaceDN/>
        <w:bidi w:val="0"/>
        <w:adjustRightInd/>
        <w:snapToGrid/>
        <w:spacing w:line="560" w:lineRule="exact"/>
        <w:rPr>
          <w:rFonts w:hint="eastAsia"/>
        </w:rPr>
      </w:pPr>
      <w:r>
        <w:rPr>
          <w:rFonts w:hint="eastAsia" w:ascii="楷体_GB2312" w:eastAsia="楷体_GB2312"/>
          <w:b/>
          <w:sz w:val="32"/>
          <w:szCs w:val="32"/>
        </w:rPr>
        <w:t>委托代理人签名：               经办人签名：</w:t>
      </w:r>
    </w:p>
    <w:p w14:paraId="25C5D3A0">
      <w:pPr>
        <w:keepNext w:val="0"/>
        <w:keepLines w:val="0"/>
        <w:pageBreakBefore w:val="0"/>
        <w:kinsoku/>
        <w:wordWrap/>
        <w:overflowPunct/>
        <w:topLinePunct w:val="0"/>
        <w:autoSpaceDE/>
        <w:autoSpaceDN/>
        <w:bidi w:val="0"/>
        <w:adjustRightInd/>
        <w:snapToGrid/>
        <w:spacing w:line="560" w:lineRule="exact"/>
        <w:rPr>
          <w:rFonts w:hint="eastAsia" w:ascii="宋体" w:eastAsia="宋体" w:cs="宋体"/>
          <w:b/>
          <w:color w:val="auto"/>
          <w:szCs w:val="21"/>
          <w:highlight w:val="none"/>
          <w:lang w:val="en-US" w:eastAsia="zh-CN"/>
        </w:rPr>
      </w:pPr>
      <w:r>
        <w:rPr>
          <w:rFonts w:hint="eastAsia" w:ascii="仿宋_GB2312" w:eastAsia="仿宋_GB2312"/>
          <w:sz w:val="32"/>
          <w:szCs w:val="32"/>
        </w:rPr>
        <w:t>年    月   日                 年    月   日</w:t>
      </w:r>
    </w:p>
    <w:p w14:paraId="0721D349"/>
    <w:sectPr>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C7850C7-9547-4B0F-8C72-46ECF79E226E}"/>
  </w:font>
  <w:font w:name="黑体">
    <w:panose1 w:val="02010609060101010101"/>
    <w:charset w:val="86"/>
    <w:family w:val="auto"/>
    <w:pitch w:val="default"/>
    <w:sig w:usb0="800002BF" w:usb1="38CF7CFA" w:usb2="00000016" w:usb3="00000000" w:csb0="00040001" w:csb1="00000000"/>
    <w:embedRegular r:id="rId2" w:fontKey="{13C7A8D2-A19F-409E-BD1B-222EC9EF2B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83882E4-FD29-48D8-B558-313B41E04482}"/>
  </w:font>
  <w:font w:name="H Yb 2gj">
    <w:altName w:val="黑体"/>
    <w:panose1 w:val="00000000000000000000"/>
    <w:charset w:val="86"/>
    <w:family w:val="auto"/>
    <w:pitch w:val="default"/>
    <w:sig w:usb0="00000000" w:usb1="00000000" w:usb2="0000001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439BFFF8-E9E1-4841-B1FD-134CD743069A}"/>
  </w:font>
  <w:font w:name="仿宋_GB2312">
    <w:panose1 w:val="02010609030101010101"/>
    <w:charset w:val="86"/>
    <w:family w:val="modern"/>
    <w:pitch w:val="default"/>
    <w:sig w:usb0="00000001" w:usb1="080E0000" w:usb2="00000000" w:usb3="00000000" w:csb0="00040000" w:csb1="00000000"/>
    <w:embedRegular r:id="rId5" w:fontKey="{5AB3E93B-6EDF-48B2-8B1C-AB26CCEFCB43}"/>
  </w:font>
  <w:font w:name="方正小标宋简体">
    <w:panose1 w:val="02000000000000000000"/>
    <w:charset w:val="86"/>
    <w:family w:val="auto"/>
    <w:pitch w:val="default"/>
    <w:sig w:usb0="00000001" w:usb1="08000000" w:usb2="00000000" w:usb3="00000000" w:csb0="00040000" w:csb1="00000000"/>
    <w:embedRegular r:id="rId6" w:fontKey="{2A487F1A-3D6D-4904-B38B-000C605B9672}"/>
  </w:font>
  <w:font w:name="楷体_GB2312">
    <w:panose1 w:val="02010609030101010101"/>
    <w:charset w:val="86"/>
    <w:family w:val="auto"/>
    <w:pitch w:val="default"/>
    <w:sig w:usb0="00000001" w:usb1="080E0000" w:usb2="00000000" w:usb3="00000000" w:csb0="00040000" w:csb1="00000000"/>
    <w:embedRegular r:id="rId7" w:fontKey="{CEFC79FD-B6A5-4DB1-8795-D8C9E84917FE}"/>
  </w:font>
  <w:font w:name="Segoe UI">
    <w:panose1 w:val="020B0502040204020203"/>
    <w:charset w:val="00"/>
    <w:family w:val="auto"/>
    <w:pitch w:val="default"/>
    <w:sig w:usb0="E4002EFF" w:usb1="C000E47F" w:usb2="00000009" w:usb3="00000000" w:csb0="200001FF" w:csb1="00000000"/>
    <w:embedRegular r:id="rId8" w:fontKey="{225E4674-86D9-4B51-A80D-C364F8DBE6C6}"/>
  </w:font>
  <w:font w:name="仿宋">
    <w:panose1 w:val="02010609060101010101"/>
    <w:charset w:val="86"/>
    <w:family w:val="auto"/>
    <w:pitch w:val="default"/>
    <w:sig w:usb0="800002BF" w:usb1="38CF7CFA" w:usb2="00000016" w:usb3="00000000" w:csb0="00040001" w:csb1="00000000"/>
    <w:embedRegular r:id="rId9" w:fontKey="{13684975-BBF5-4E81-A79C-E8C0D50105D9}"/>
  </w:font>
  <w:font w:name="Verdana">
    <w:panose1 w:val="020B0604030504040204"/>
    <w:charset w:val="00"/>
    <w:family w:val="swiss"/>
    <w:pitch w:val="default"/>
    <w:sig w:usb0="A00006FF" w:usb1="4000205B" w:usb2="00000010" w:usb3="00000000" w:csb0="2000019F" w:csb1="00000000"/>
    <w:embedRegular r:id="rId10" w:fontKey="{AEBEA1B5-BB6A-4360-A729-204475CEA09B}"/>
  </w:font>
  <w:font w:name="ˎ̥">
    <w:altName w:val="Times New Roman"/>
    <w:panose1 w:val="00000000000000000000"/>
    <w:charset w:val="00"/>
    <w:family w:val="auto"/>
    <w:pitch w:val="default"/>
    <w:sig w:usb0="00000000" w:usb1="00000000" w:usb2="00000000" w:usb3="00000000" w:csb0="00040001" w:csb1="00000000"/>
    <w:embedRegular r:id="rId11" w:fontKey="{9D80B0CD-B575-4F6E-BFD9-E917A4775F2F}"/>
  </w:font>
  <w:font w:name="WPSEMBED8">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DF851">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6CD9D6E">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14:paraId="16CD9D6E">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1C74B">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75D0836">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bk28nRAQAApQMAAA4AAABkcnMvZTJvRG9jLnhtbK1TS27bMBDd&#10;F+gdCO5rKUb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Dm5NvJ0QEAAKUDAAAOAAAAAAAAAAEAIAAAACIB&#10;AABkcnMvZTJvRG9jLnhtbFBLBQYAAAAABgAGAFkBAABlBQAAAAA=&#10;">
              <v:fill on="f" focussize="0,0"/>
              <v:stroke on="f" weight="1.25pt"/>
              <v:imagedata o:title=""/>
              <o:lock v:ext="edit" aspectratio="f"/>
              <v:textbox inset="0mm,0mm,0mm,0mm" style="mso-fit-shape-to-text:t;">
                <w:txbxContent>
                  <w:p w14:paraId="475D0836">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87EB3">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89999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3089999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AF8EA">
    <w:pPr>
      <w:pStyle w:val="15"/>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C4380">
    <w:pPr>
      <w:pStyle w:val="15"/>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D4DD9">
    <w:pPr>
      <w:pStyle w:val="1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B1880"/>
    <w:multiLevelType w:val="singleLevel"/>
    <w:tmpl w:val="827B1880"/>
    <w:lvl w:ilvl="0" w:tentative="0">
      <w:start w:val="2"/>
      <w:numFmt w:val="chineseCounting"/>
      <w:suff w:val="nothing"/>
      <w:lvlText w:val="%1、"/>
      <w:lvlJc w:val="left"/>
      <w:rPr>
        <w:rFonts w:hint="eastAsia"/>
      </w:rPr>
    </w:lvl>
  </w:abstractNum>
  <w:abstractNum w:abstractNumId="1">
    <w:nsid w:val="22B7BE7E"/>
    <w:multiLevelType w:val="singleLevel"/>
    <w:tmpl w:val="22B7BE7E"/>
    <w:lvl w:ilvl="0" w:tentative="0">
      <w:start w:val="3"/>
      <w:numFmt w:val="chineseCounting"/>
      <w:suff w:val="nothing"/>
      <w:lvlText w:val="（%1）"/>
      <w:lvlJc w:val="left"/>
      <w:rPr>
        <w:rFonts w:hint="eastAsia"/>
      </w:rPr>
    </w:lvl>
  </w:abstractNum>
  <w:abstractNum w:abstractNumId="2">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6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1021383"/>
    <w:rsid w:val="011137C5"/>
    <w:rsid w:val="012670EA"/>
    <w:rsid w:val="013613FF"/>
    <w:rsid w:val="01BC250C"/>
    <w:rsid w:val="025F4662"/>
    <w:rsid w:val="03083097"/>
    <w:rsid w:val="03127217"/>
    <w:rsid w:val="035166A0"/>
    <w:rsid w:val="036D47D9"/>
    <w:rsid w:val="0433224A"/>
    <w:rsid w:val="049D275A"/>
    <w:rsid w:val="04F459FA"/>
    <w:rsid w:val="04F71BD7"/>
    <w:rsid w:val="05182245"/>
    <w:rsid w:val="05243941"/>
    <w:rsid w:val="056A6230"/>
    <w:rsid w:val="05A131E3"/>
    <w:rsid w:val="05FE0636"/>
    <w:rsid w:val="060F45F1"/>
    <w:rsid w:val="063D4CBA"/>
    <w:rsid w:val="06440F1E"/>
    <w:rsid w:val="067F0EA1"/>
    <w:rsid w:val="06F86E33"/>
    <w:rsid w:val="07355EF4"/>
    <w:rsid w:val="07833724"/>
    <w:rsid w:val="078A2B12"/>
    <w:rsid w:val="07CB517B"/>
    <w:rsid w:val="08375DC9"/>
    <w:rsid w:val="086E0768"/>
    <w:rsid w:val="08EB30F3"/>
    <w:rsid w:val="0A3E1E30"/>
    <w:rsid w:val="0A4A3E4A"/>
    <w:rsid w:val="0A51552A"/>
    <w:rsid w:val="0AE70551"/>
    <w:rsid w:val="0B026F41"/>
    <w:rsid w:val="0B626F71"/>
    <w:rsid w:val="0B63273E"/>
    <w:rsid w:val="0B837613"/>
    <w:rsid w:val="0BEA3AEE"/>
    <w:rsid w:val="0C3C77C2"/>
    <w:rsid w:val="0C631449"/>
    <w:rsid w:val="0D1F336B"/>
    <w:rsid w:val="0DCB34F3"/>
    <w:rsid w:val="0E0A5DCA"/>
    <w:rsid w:val="0E880A30"/>
    <w:rsid w:val="0EA24254"/>
    <w:rsid w:val="0ED463D8"/>
    <w:rsid w:val="0F1F3AF7"/>
    <w:rsid w:val="0F4E7F38"/>
    <w:rsid w:val="0F5A67F4"/>
    <w:rsid w:val="0FEE1638"/>
    <w:rsid w:val="10702130"/>
    <w:rsid w:val="10D601E5"/>
    <w:rsid w:val="11072A94"/>
    <w:rsid w:val="111073FE"/>
    <w:rsid w:val="114710E3"/>
    <w:rsid w:val="115C2CF7"/>
    <w:rsid w:val="11C3514A"/>
    <w:rsid w:val="11C7149D"/>
    <w:rsid w:val="11F443AB"/>
    <w:rsid w:val="12617F82"/>
    <w:rsid w:val="128D65FD"/>
    <w:rsid w:val="129C348E"/>
    <w:rsid w:val="12A76554"/>
    <w:rsid w:val="130A686C"/>
    <w:rsid w:val="13710699"/>
    <w:rsid w:val="137E6912"/>
    <w:rsid w:val="13CE7899"/>
    <w:rsid w:val="145853B5"/>
    <w:rsid w:val="154871D8"/>
    <w:rsid w:val="15F35EDD"/>
    <w:rsid w:val="161758B8"/>
    <w:rsid w:val="169F1079"/>
    <w:rsid w:val="16CE40C0"/>
    <w:rsid w:val="16E55626"/>
    <w:rsid w:val="17656B71"/>
    <w:rsid w:val="17BF1CFD"/>
    <w:rsid w:val="18B057C0"/>
    <w:rsid w:val="18C36BEB"/>
    <w:rsid w:val="192341E3"/>
    <w:rsid w:val="19257F5C"/>
    <w:rsid w:val="19891DC1"/>
    <w:rsid w:val="19EF5AF8"/>
    <w:rsid w:val="19F3005A"/>
    <w:rsid w:val="1A6B4094"/>
    <w:rsid w:val="1AA611B2"/>
    <w:rsid w:val="1ABC3C21"/>
    <w:rsid w:val="1AEC0313"/>
    <w:rsid w:val="1AF95B35"/>
    <w:rsid w:val="1B157ABC"/>
    <w:rsid w:val="1B1A1616"/>
    <w:rsid w:val="1B59309C"/>
    <w:rsid w:val="1B9F30FF"/>
    <w:rsid w:val="1BAA3FC2"/>
    <w:rsid w:val="1BAB70CA"/>
    <w:rsid w:val="1C000F80"/>
    <w:rsid w:val="1D3F5364"/>
    <w:rsid w:val="1D43446F"/>
    <w:rsid w:val="1D850AA2"/>
    <w:rsid w:val="1D951E9C"/>
    <w:rsid w:val="1DCA7323"/>
    <w:rsid w:val="1E197963"/>
    <w:rsid w:val="1E390005"/>
    <w:rsid w:val="1E3B56D4"/>
    <w:rsid w:val="1E693EC0"/>
    <w:rsid w:val="1F3303C2"/>
    <w:rsid w:val="1F372797"/>
    <w:rsid w:val="1F417171"/>
    <w:rsid w:val="1F84468E"/>
    <w:rsid w:val="1F850FAE"/>
    <w:rsid w:val="1FC33C06"/>
    <w:rsid w:val="1FE87F35"/>
    <w:rsid w:val="1FEE1B49"/>
    <w:rsid w:val="20A4740D"/>
    <w:rsid w:val="20E56222"/>
    <w:rsid w:val="215F0992"/>
    <w:rsid w:val="217557F8"/>
    <w:rsid w:val="21E84823"/>
    <w:rsid w:val="22CC25C7"/>
    <w:rsid w:val="22F56BF1"/>
    <w:rsid w:val="230778FE"/>
    <w:rsid w:val="230806C2"/>
    <w:rsid w:val="23E66539"/>
    <w:rsid w:val="241C63FF"/>
    <w:rsid w:val="24762A0C"/>
    <w:rsid w:val="2492046F"/>
    <w:rsid w:val="250524F8"/>
    <w:rsid w:val="257D2ECD"/>
    <w:rsid w:val="25822292"/>
    <w:rsid w:val="258F3E5B"/>
    <w:rsid w:val="269C578A"/>
    <w:rsid w:val="26B47F5C"/>
    <w:rsid w:val="26D62895"/>
    <w:rsid w:val="27385371"/>
    <w:rsid w:val="275814FC"/>
    <w:rsid w:val="276441C9"/>
    <w:rsid w:val="27716A62"/>
    <w:rsid w:val="27750300"/>
    <w:rsid w:val="27952750"/>
    <w:rsid w:val="27F51441"/>
    <w:rsid w:val="28216F3C"/>
    <w:rsid w:val="28610884"/>
    <w:rsid w:val="287C746C"/>
    <w:rsid w:val="28A6273B"/>
    <w:rsid w:val="28CB21A2"/>
    <w:rsid w:val="28CD627E"/>
    <w:rsid w:val="2984039C"/>
    <w:rsid w:val="29F85218"/>
    <w:rsid w:val="2A614B6C"/>
    <w:rsid w:val="2AA131BA"/>
    <w:rsid w:val="2AAA6513"/>
    <w:rsid w:val="2AE45A0B"/>
    <w:rsid w:val="2AF53506"/>
    <w:rsid w:val="2B00317A"/>
    <w:rsid w:val="2B556281"/>
    <w:rsid w:val="2B593A95"/>
    <w:rsid w:val="2B5B780D"/>
    <w:rsid w:val="2B88437A"/>
    <w:rsid w:val="2B9B40AD"/>
    <w:rsid w:val="2BDE3F9A"/>
    <w:rsid w:val="2C3D6F12"/>
    <w:rsid w:val="2C8E4B7C"/>
    <w:rsid w:val="2C940DFE"/>
    <w:rsid w:val="2CF92803"/>
    <w:rsid w:val="2CFE2B46"/>
    <w:rsid w:val="2D4C45A1"/>
    <w:rsid w:val="2DD5778F"/>
    <w:rsid w:val="2E291833"/>
    <w:rsid w:val="2E6D1C25"/>
    <w:rsid w:val="2E6E5AA9"/>
    <w:rsid w:val="2E7D3F3E"/>
    <w:rsid w:val="2E943223"/>
    <w:rsid w:val="2EB536D8"/>
    <w:rsid w:val="2EBA6EE4"/>
    <w:rsid w:val="2F3E12DE"/>
    <w:rsid w:val="2F522419"/>
    <w:rsid w:val="2F8337D6"/>
    <w:rsid w:val="2F927575"/>
    <w:rsid w:val="2FF921CA"/>
    <w:rsid w:val="2FFB336C"/>
    <w:rsid w:val="302F5A11"/>
    <w:rsid w:val="30663F74"/>
    <w:rsid w:val="30CC6B49"/>
    <w:rsid w:val="30F027A5"/>
    <w:rsid w:val="31132938"/>
    <w:rsid w:val="31691F2D"/>
    <w:rsid w:val="31EE221F"/>
    <w:rsid w:val="324E1E79"/>
    <w:rsid w:val="328A2F94"/>
    <w:rsid w:val="32912E68"/>
    <w:rsid w:val="32A11A16"/>
    <w:rsid w:val="32DC7485"/>
    <w:rsid w:val="33613E2E"/>
    <w:rsid w:val="342310E4"/>
    <w:rsid w:val="34F21A94"/>
    <w:rsid w:val="350E769E"/>
    <w:rsid w:val="35205C57"/>
    <w:rsid w:val="353043A7"/>
    <w:rsid w:val="3538471B"/>
    <w:rsid w:val="359F2181"/>
    <w:rsid w:val="35D5415D"/>
    <w:rsid w:val="368F2E43"/>
    <w:rsid w:val="369D517D"/>
    <w:rsid w:val="36DE5DD1"/>
    <w:rsid w:val="3726778C"/>
    <w:rsid w:val="373E1FC8"/>
    <w:rsid w:val="37405B09"/>
    <w:rsid w:val="374E2513"/>
    <w:rsid w:val="382B7FA3"/>
    <w:rsid w:val="3A075AFE"/>
    <w:rsid w:val="3A502507"/>
    <w:rsid w:val="3A704957"/>
    <w:rsid w:val="3A722C7E"/>
    <w:rsid w:val="3A804118"/>
    <w:rsid w:val="3AF3026A"/>
    <w:rsid w:val="3B0B7C37"/>
    <w:rsid w:val="3B253993"/>
    <w:rsid w:val="3BBA2C38"/>
    <w:rsid w:val="3C074E47"/>
    <w:rsid w:val="3C1A001F"/>
    <w:rsid w:val="3C2B43F0"/>
    <w:rsid w:val="3C4553A4"/>
    <w:rsid w:val="3C641CA7"/>
    <w:rsid w:val="3C8D435B"/>
    <w:rsid w:val="3CA64AA0"/>
    <w:rsid w:val="3CD25455"/>
    <w:rsid w:val="3D000214"/>
    <w:rsid w:val="3D106B23"/>
    <w:rsid w:val="3D5F5CEB"/>
    <w:rsid w:val="3E1E266B"/>
    <w:rsid w:val="3E3C34CE"/>
    <w:rsid w:val="3EBE7137"/>
    <w:rsid w:val="3EC07C8A"/>
    <w:rsid w:val="3F245438"/>
    <w:rsid w:val="3F4C7741"/>
    <w:rsid w:val="3FEA20D4"/>
    <w:rsid w:val="41054FBE"/>
    <w:rsid w:val="4157061F"/>
    <w:rsid w:val="415B2A37"/>
    <w:rsid w:val="4173542A"/>
    <w:rsid w:val="42176969"/>
    <w:rsid w:val="4259773D"/>
    <w:rsid w:val="42FD131E"/>
    <w:rsid w:val="43790D20"/>
    <w:rsid w:val="438D20D6"/>
    <w:rsid w:val="43BD0C0D"/>
    <w:rsid w:val="43D16DFB"/>
    <w:rsid w:val="441133CA"/>
    <w:rsid w:val="44150A49"/>
    <w:rsid w:val="44634DEC"/>
    <w:rsid w:val="44A92F3F"/>
    <w:rsid w:val="44AB4F09"/>
    <w:rsid w:val="4510737E"/>
    <w:rsid w:val="45967F9C"/>
    <w:rsid w:val="45EE77A4"/>
    <w:rsid w:val="461B1C1B"/>
    <w:rsid w:val="467F03FC"/>
    <w:rsid w:val="46C200B8"/>
    <w:rsid w:val="46D45C9C"/>
    <w:rsid w:val="474F75B8"/>
    <w:rsid w:val="478832E0"/>
    <w:rsid w:val="47F37767"/>
    <w:rsid w:val="4971555C"/>
    <w:rsid w:val="49925A7D"/>
    <w:rsid w:val="4A0A0C77"/>
    <w:rsid w:val="4A233794"/>
    <w:rsid w:val="4A2A5330"/>
    <w:rsid w:val="4A431964"/>
    <w:rsid w:val="4A6F4C2B"/>
    <w:rsid w:val="4A800BE6"/>
    <w:rsid w:val="4A951D4C"/>
    <w:rsid w:val="4AAB57B2"/>
    <w:rsid w:val="4B2B4033"/>
    <w:rsid w:val="4B7778F3"/>
    <w:rsid w:val="4BB60892"/>
    <w:rsid w:val="4C062E76"/>
    <w:rsid w:val="4CA54934"/>
    <w:rsid w:val="4CA74208"/>
    <w:rsid w:val="4CD00139"/>
    <w:rsid w:val="4CE90CC5"/>
    <w:rsid w:val="4D221AE1"/>
    <w:rsid w:val="4D246133"/>
    <w:rsid w:val="4DC1731C"/>
    <w:rsid w:val="4DC20621"/>
    <w:rsid w:val="4EB96475"/>
    <w:rsid w:val="4EC2357B"/>
    <w:rsid w:val="4ED432AF"/>
    <w:rsid w:val="4EFB6DE2"/>
    <w:rsid w:val="4F55128C"/>
    <w:rsid w:val="4F950C90"/>
    <w:rsid w:val="4FB8672C"/>
    <w:rsid w:val="4FBF5D0D"/>
    <w:rsid w:val="50060682"/>
    <w:rsid w:val="50617154"/>
    <w:rsid w:val="50767D8A"/>
    <w:rsid w:val="50AA47D9"/>
    <w:rsid w:val="50C7131D"/>
    <w:rsid w:val="50D15CF8"/>
    <w:rsid w:val="51857D38"/>
    <w:rsid w:val="51B82A14"/>
    <w:rsid w:val="51C441A9"/>
    <w:rsid w:val="52173BDE"/>
    <w:rsid w:val="528154FB"/>
    <w:rsid w:val="52BA7FE0"/>
    <w:rsid w:val="52C045C2"/>
    <w:rsid w:val="53C102A5"/>
    <w:rsid w:val="53D74903"/>
    <w:rsid w:val="53EE45A5"/>
    <w:rsid w:val="54640C31"/>
    <w:rsid w:val="548D7284"/>
    <w:rsid w:val="54911254"/>
    <w:rsid w:val="5495703C"/>
    <w:rsid w:val="550C7ACC"/>
    <w:rsid w:val="55266C86"/>
    <w:rsid w:val="55B13259"/>
    <w:rsid w:val="567D422C"/>
    <w:rsid w:val="571050A0"/>
    <w:rsid w:val="57546DC1"/>
    <w:rsid w:val="57C136CD"/>
    <w:rsid w:val="58466FCB"/>
    <w:rsid w:val="585963C3"/>
    <w:rsid w:val="58A528D5"/>
    <w:rsid w:val="58EE3113"/>
    <w:rsid w:val="596A0A97"/>
    <w:rsid w:val="598002BB"/>
    <w:rsid w:val="59835FFD"/>
    <w:rsid w:val="59AD15AB"/>
    <w:rsid w:val="59CC1752"/>
    <w:rsid w:val="59CF1242"/>
    <w:rsid w:val="59EC0C94"/>
    <w:rsid w:val="59F12F67"/>
    <w:rsid w:val="59F26F59"/>
    <w:rsid w:val="5A2109E1"/>
    <w:rsid w:val="5B0B2544"/>
    <w:rsid w:val="5B7253B2"/>
    <w:rsid w:val="5B751975"/>
    <w:rsid w:val="5BC806C1"/>
    <w:rsid w:val="5BEB1E5A"/>
    <w:rsid w:val="5BEB56DE"/>
    <w:rsid w:val="5C435F5A"/>
    <w:rsid w:val="5C7165E1"/>
    <w:rsid w:val="5D1B4B7A"/>
    <w:rsid w:val="5D514C25"/>
    <w:rsid w:val="5DA86747"/>
    <w:rsid w:val="5E1A6CE7"/>
    <w:rsid w:val="5ECC5796"/>
    <w:rsid w:val="5F132D8C"/>
    <w:rsid w:val="5F182D44"/>
    <w:rsid w:val="5F2D4A41"/>
    <w:rsid w:val="5F7A57AC"/>
    <w:rsid w:val="5FBE3555"/>
    <w:rsid w:val="6028345A"/>
    <w:rsid w:val="60407D8C"/>
    <w:rsid w:val="606020F0"/>
    <w:rsid w:val="60AE5783"/>
    <w:rsid w:val="60E56871"/>
    <w:rsid w:val="61296C23"/>
    <w:rsid w:val="615564D1"/>
    <w:rsid w:val="6175447D"/>
    <w:rsid w:val="61B52858"/>
    <w:rsid w:val="62E80C7F"/>
    <w:rsid w:val="63280D60"/>
    <w:rsid w:val="6387310C"/>
    <w:rsid w:val="63A948B2"/>
    <w:rsid w:val="63C811DC"/>
    <w:rsid w:val="63E7103C"/>
    <w:rsid w:val="63F01D9B"/>
    <w:rsid w:val="645A5BAC"/>
    <w:rsid w:val="64914D1F"/>
    <w:rsid w:val="64EB74F5"/>
    <w:rsid w:val="64FD4FB2"/>
    <w:rsid w:val="65017861"/>
    <w:rsid w:val="650E70C3"/>
    <w:rsid w:val="65465E7D"/>
    <w:rsid w:val="6562740E"/>
    <w:rsid w:val="65D81104"/>
    <w:rsid w:val="660B7819"/>
    <w:rsid w:val="66171FA7"/>
    <w:rsid w:val="661F2C0A"/>
    <w:rsid w:val="667B0788"/>
    <w:rsid w:val="66B34245"/>
    <w:rsid w:val="66C13CC1"/>
    <w:rsid w:val="67392D70"/>
    <w:rsid w:val="67877971"/>
    <w:rsid w:val="67913794"/>
    <w:rsid w:val="679E072B"/>
    <w:rsid w:val="67C40EBB"/>
    <w:rsid w:val="67CD5355"/>
    <w:rsid w:val="68541290"/>
    <w:rsid w:val="686D2352"/>
    <w:rsid w:val="68B74A09"/>
    <w:rsid w:val="68EA39A3"/>
    <w:rsid w:val="68F309CB"/>
    <w:rsid w:val="695E0300"/>
    <w:rsid w:val="698E432E"/>
    <w:rsid w:val="699F1794"/>
    <w:rsid w:val="6A31115D"/>
    <w:rsid w:val="6A59526A"/>
    <w:rsid w:val="6AE52674"/>
    <w:rsid w:val="6BA42C8E"/>
    <w:rsid w:val="6C940230"/>
    <w:rsid w:val="6C9A0567"/>
    <w:rsid w:val="6D165BE9"/>
    <w:rsid w:val="6D8A7502"/>
    <w:rsid w:val="6D8F4B19"/>
    <w:rsid w:val="6DD34202"/>
    <w:rsid w:val="6E007EAA"/>
    <w:rsid w:val="6E166FE8"/>
    <w:rsid w:val="6E1E2833"/>
    <w:rsid w:val="6E2C2368"/>
    <w:rsid w:val="6E341EFF"/>
    <w:rsid w:val="6E3D27C7"/>
    <w:rsid w:val="6E865F1C"/>
    <w:rsid w:val="6EA91C0A"/>
    <w:rsid w:val="6F524050"/>
    <w:rsid w:val="6F5A2F04"/>
    <w:rsid w:val="6F8D5088"/>
    <w:rsid w:val="6FCA62DC"/>
    <w:rsid w:val="700B57C3"/>
    <w:rsid w:val="70DF2FD7"/>
    <w:rsid w:val="71522AC9"/>
    <w:rsid w:val="71FC02A3"/>
    <w:rsid w:val="72943F28"/>
    <w:rsid w:val="729F135A"/>
    <w:rsid w:val="730D7B4F"/>
    <w:rsid w:val="73D2575F"/>
    <w:rsid w:val="73FD4B26"/>
    <w:rsid w:val="759552F3"/>
    <w:rsid w:val="75F145C2"/>
    <w:rsid w:val="760065B4"/>
    <w:rsid w:val="769907B6"/>
    <w:rsid w:val="76E97048"/>
    <w:rsid w:val="771263E5"/>
    <w:rsid w:val="771852A8"/>
    <w:rsid w:val="773651D5"/>
    <w:rsid w:val="776112D4"/>
    <w:rsid w:val="778D031B"/>
    <w:rsid w:val="77972419"/>
    <w:rsid w:val="77E912C9"/>
    <w:rsid w:val="786C6182"/>
    <w:rsid w:val="78E350FE"/>
    <w:rsid w:val="792702FB"/>
    <w:rsid w:val="79A9552B"/>
    <w:rsid w:val="79C505D8"/>
    <w:rsid w:val="7A3A41A1"/>
    <w:rsid w:val="7A900331"/>
    <w:rsid w:val="7AB05E52"/>
    <w:rsid w:val="7AB83901"/>
    <w:rsid w:val="7AEA338E"/>
    <w:rsid w:val="7B4118B2"/>
    <w:rsid w:val="7B5B603A"/>
    <w:rsid w:val="7BDF4EBD"/>
    <w:rsid w:val="7C9C1996"/>
    <w:rsid w:val="7CF077D4"/>
    <w:rsid w:val="7D200C7E"/>
    <w:rsid w:val="7D733B0F"/>
    <w:rsid w:val="7DA168CE"/>
    <w:rsid w:val="7DC13ACC"/>
    <w:rsid w:val="7DDA0140"/>
    <w:rsid w:val="7E576F8D"/>
    <w:rsid w:val="7EB50157"/>
    <w:rsid w:val="7ECC728C"/>
    <w:rsid w:val="7F511C2E"/>
    <w:rsid w:val="7F5C0EA0"/>
    <w:rsid w:val="7FB81CAD"/>
    <w:rsid w:val="7FE5528A"/>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next w:val="9"/>
    <w:autoRedefine/>
    <w:qFormat/>
    <w:uiPriority w:val="0"/>
    <w:pPr>
      <w:autoSpaceDE w:val="0"/>
      <w:autoSpaceDN w:val="0"/>
      <w:jc w:val="left"/>
    </w:pPr>
    <w:rPr>
      <w:rFonts w:ascii="宋体" w:hAnsi="宋体"/>
      <w:kern w:val="0"/>
      <w:sz w:val="32"/>
      <w:szCs w:val="32"/>
    </w:rPr>
  </w:style>
  <w:style w:type="paragraph" w:styleId="9">
    <w:name w:val="Body Text 2"/>
    <w:basedOn w:val="1"/>
    <w:autoRedefine/>
    <w:qFormat/>
    <w:uiPriority w:val="0"/>
    <w:pPr>
      <w:spacing w:line="360" w:lineRule="auto"/>
    </w:pPr>
    <w:rPr>
      <w:sz w:val="24"/>
    </w:rPr>
  </w:style>
  <w:style w:type="paragraph" w:styleId="10">
    <w:name w:val="Body Text Indent"/>
    <w:basedOn w:val="1"/>
    <w:autoRedefine/>
    <w:qFormat/>
    <w:uiPriority w:val="0"/>
    <w:pPr>
      <w:spacing w:line="360" w:lineRule="auto"/>
      <w:ind w:firstLine="420" w:firstLineChars="200"/>
    </w:pPr>
    <w:rPr>
      <w:kern w:val="0"/>
      <w:sz w:val="20"/>
      <w:szCs w:val="24"/>
    </w:rPr>
  </w:style>
  <w:style w:type="paragraph" w:styleId="11">
    <w:name w:val="Plain Text"/>
    <w:basedOn w:val="1"/>
    <w:next w:val="12"/>
    <w:autoRedefine/>
    <w:qFormat/>
    <w:uiPriority w:val="0"/>
    <w:rPr>
      <w:rFonts w:hint="eastAsia" w:ascii="宋体" w:hAnsi="Courier New"/>
      <w:kern w:val="0"/>
      <w:sz w:val="20"/>
      <w:szCs w:val="21"/>
    </w:rPr>
  </w:style>
  <w:style w:type="paragraph" w:customStyle="1" w:styleId="12">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3">
    <w:name w:val="Balloon Text"/>
    <w:basedOn w:val="1"/>
    <w:autoRedefine/>
    <w:qFormat/>
    <w:uiPriority w:val="0"/>
    <w:rPr>
      <w:rFonts w:ascii="Calibri" w:hAnsi="Calibri"/>
      <w:sz w:val="18"/>
      <w:szCs w:val="18"/>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10"/>
    <w:autoRedefine/>
    <w:qFormat/>
    <w:uiPriority w:val="0"/>
    <w:pPr>
      <w:spacing w:after="120" w:line="240" w:lineRule="auto"/>
      <w:ind w:left="420" w:leftChars="200"/>
    </w:pPr>
    <w:rPr>
      <w:rFonts w:ascii="Calibri" w:hAnsi="Calibri"/>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character" w:styleId="24">
    <w:name w:val="Hyperlink"/>
    <w:basedOn w:val="21"/>
    <w:autoRedefine/>
    <w:qFormat/>
    <w:uiPriority w:val="0"/>
    <w:rPr>
      <w:color w:val="0000FF"/>
      <w:u w:val="single"/>
    </w:rPr>
  </w:style>
  <w:style w:type="paragraph" w:customStyle="1" w:styleId="2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styleId="26">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7">
    <w:name w:val="p0"/>
    <w:basedOn w:val="1"/>
    <w:autoRedefine/>
    <w:qFormat/>
    <w:uiPriority w:val="0"/>
    <w:pPr>
      <w:widowControl/>
    </w:pPr>
    <w:rPr>
      <w:kern w:val="0"/>
      <w:szCs w:val="21"/>
    </w:rPr>
  </w:style>
  <w:style w:type="paragraph" w:customStyle="1" w:styleId="28">
    <w:name w:val="表格文字"/>
    <w:basedOn w:val="1"/>
    <w:autoRedefine/>
    <w:qFormat/>
    <w:uiPriority w:val="0"/>
    <w:pPr>
      <w:spacing w:before="25" w:after="25"/>
    </w:pPr>
    <w:rPr>
      <w:spacing w:val="10"/>
      <w:sz w:val="24"/>
    </w:rPr>
  </w:style>
  <w:style w:type="paragraph" w:customStyle="1" w:styleId="29">
    <w:name w:val="列出段落111"/>
    <w:basedOn w:val="1"/>
    <w:autoRedefine/>
    <w:qFormat/>
    <w:uiPriority w:val="0"/>
    <w:pPr>
      <w:ind w:firstLine="420" w:firstLineChars="200"/>
    </w:pPr>
  </w:style>
  <w:style w:type="paragraph" w:customStyle="1" w:styleId="30">
    <w:name w:val="保留正文"/>
    <w:basedOn w:val="8"/>
    <w:autoRedefine/>
    <w:qFormat/>
    <w:uiPriority w:val="0"/>
    <w:pPr>
      <w:keepNext/>
      <w:tabs>
        <w:tab w:val="left" w:pos="562"/>
        <w:tab w:val="left" w:pos="3372"/>
        <w:tab w:val="left" w:pos="3653"/>
      </w:tabs>
      <w:spacing w:after="160"/>
    </w:pPr>
    <w:rPr>
      <w:sz w:val="21"/>
    </w:rPr>
  </w:style>
  <w:style w:type="character" w:customStyle="1" w:styleId="31">
    <w:name w:val="font31"/>
    <w:basedOn w:val="21"/>
    <w:autoRedefine/>
    <w:qFormat/>
    <w:uiPriority w:val="0"/>
    <w:rPr>
      <w:rFonts w:hint="eastAsia" w:ascii="宋体" w:hAnsi="宋体" w:eastAsia="宋体" w:cs="宋体"/>
      <w:color w:val="000000"/>
      <w:sz w:val="24"/>
      <w:szCs w:val="24"/>
      <w:u w:val="none"/>
    </w:rPr>
  </w:style>
  <w:style w:type="paragraph" w:customStyle="1" w:styleId="32">
    <w:name w:val="列出段落1"/>
    <w:basedOn w:val="1"/>
    <w:autoRedefine/>
    <w:qFormat/>
    <w:uiPriority w:val="34"/>
    <w:pPr>
      <w:ind w:firstLine="420" w:firstLineChars="200"/>
    </w:pPr>
  </w:style>
  <w:style w:type="paragraph" w:customStyle="1" w:styleId="33">
    <w:name w:val="_Style 1"/>
    <w:basedOn w:val="1"/>
    <w:next w:val="1"/>
    <w:autoRedefine/>
    <w:qFormat/>
    <w:uiPriority w:val="99"/>
    <w:pPr>
      <w:ind w:firstLine="420" w:firstLineChars="200"/>
    </w:pPr>
  </w:style>
  <w:style w:type="paragraph" w:customStyle="1" w:styleId="34">
    <w:name w:val="表格小五F4"/>
    <w:basedOn w:val="35"/>
    <w:autoRedefine/>
    <w:qFormat/>
    <w:uiPriority w:val="0"/>
    <w:rPr>
      <w:sz w:val="18"/>
    </w:rPr>
  </w:style>
  <w:style w:type="paragraph" w:customStyle="1" w:styleId="35">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6">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7">
    <w:name w:val="列表段落1"/>
    <w:basedOn w:val="1"/>
    <w:autoRedefine/>
    <w:qFormat/>
    <w:uiPriority w:val="0"/>
    <w:pPr>
      <w:ind w:firstLine="420" w:firstLineChars="200"/>
    </w:pPr>
  </w:style>
  <w:style w:type="paragraph" w:customStyle="1" w:styleId="38">
    <w:name w:val="List Paragraph"/>
    <w:basedOn w:val="1"/>
    <w:autoRedefine/>
    <w:qFormat/>
    <w:uiPriority w:val="34"/>
    <w:pPr>
      <w:ind w:firstLine="420" w:firstLineChars="200"/>
    </w:pPr>
  </w:style>
  <w:style w:type="paragraph" w:customStyle="1" w:styleId="39">
    <w:name w:val="Normal Indent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4c763fdb-48eb-4ec6-8572-f8219e9991b5</errorID>
      <errorWord>具备的</errorWord>
      <group>L1_Word</group>
      <groupName>字词问题</groupName>
      <ability>L2_Typo</ability>
      <abilityName>字词错误</abilityName>
      <candidateList>
        <item>具备</item>
      </candidateList>
      <explain/>
      <paraID>5A6F630B</paraID>
      <start>43</start>
      <end>46</end>
      <status>unmodified</status>
      <modifiedWord/>
      <trackRevisions>false</trackRevisions>
    </reviewItem>
    <reviewItem>
      <errorID>18e992e1-8b18-4be2-a4bf-6b6584506ba1</errorID>
      <errorWord>:</errorWord>
      <group>L1_Format</group>
      <groupName>格式问题</groupName>
      <ability>L2_HalfPunc</ability>
      <abilityName>全半角检查</abilityName>
      <candidateList>
        <item>：</item>
      </candidateList>
      <explain>文本全半角错误。</explain>
      <paraID>3F222528</paraID>
      <start>9</start>
      <end>10</end>
      <status>unmodified</status>
      <modifiedWord/>
      <trackRevisions>false</trackRevisions>
    </reviewItem>
    <reviewItem>
      <errorID>47c18a70-dcf9-45a0-8012-9fd765078d4e</errorID>
      <errorWord>。</errorWord>
      <group>L1_Punc</group>
      <groupName>标点问题</groupName>
      <ability>L2_Punc</ability>
      <abilityName>标点符号检查</abilityName>
      <candidateList>
        <item/>
      </candidateList>
      <explain>标题文本后不使用标点符号。</explain>
      <paraID>2DDF54D3</paraID>
      <start>45</start>
      <end>46</end>
      <status>unmodified</status>
      <modifiedWord/>
      <trackRevisions>false</trackRevisions>
    </reviewItem>
    <reviewItem>
      <errorID>c9365df3-9fd1-4c37-b718-3314b947febd</errorID>
      <errorWord>；</errorWord>
      <group>L1_Punc</group>
      <groupName>标点问题</groupName>
      <ability>L2_Punc</ability>
      <abilityName>标点符号检查</abilityName>
      <candidateList>
        <item/>
      </candidateList>
      <explain>标题文本后不使用标点符号。</explain>
      <paraID>163AB987</paraID>
      <start>35</start>
      <end>36</end>
      <status>unmodified</status>
      <modifiedWord/>
      <trackRevisions>false</trackRevisions>
    </reviewItem>
    <reviewItem>
      <errorID>df4809dd-87fa-4a85-9737-230c75198a7d</errorID>
      <errorWord>，</errorWord>
      <group>L1_Punc</group>
      <groupName>标点问题</groupName>
      <ability>L2_Punc</ability>
      <abilityName>标点符号检查</abilityName>
      <candidateList>
        <item/>
      </candidateList>
      <explain>标题文本后不使用标点符号。</explain>
      <paraID>2ABF0A1F</paraID>
      <start>22</start>
      <end>23</end>
      <status>unmodified</status>
      <modifiedWord/>
      <trackRevisions>false</trackRevisions>
    </reviewItem>
    <reviewItem>
      <errorID>c4c3459d-c284-4626-84c1-f8c4e26d0da7</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40</start>
      <end>42</end>
      <status>unmodified</status>
      <modifiedWord/>
      <trackRevisions>false</trackRevisions>
    </reviewItem>
    <reviewItem>
      <errorID>91d14504-f777-4170-9c19-bf59c1c2fa90</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50</start>
      <end>52</end>
      <status>unmodified</status>
      <modifiedWord/>
      <trackRevisions>false</trackRevisions>
    </reviewItem>
    <reviewItem>
      <errorID>b527b3c5-16c9-4f64-93ef-304438088712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645D1250</paraID>
      <start>113</start>
      <end>114</end>
      <status>modified</status>
      <modifiedWord>地</modifiedWord>
      <trackRevisions>false</trackRevisions>
    </reviewItem>
    <reviewItem>
      <errorID>b65932fc-5909-477b-b50d-7468bf185314</errorID>
      <errorWord>。</errorWord>
      <group>L1_Punc</group>
      <groupName>标点问题</groupName>
      <ability>L2_Punc</ability>
      <abilityName>标点符号检查</abilityName>
      <candidateList>
        <item/>
      </candidateList>
      <explain>标题文本后不使用标点符号。</explain>
      <paraID>5E5D8422</paraID>
      <start>26</start>
      <end>27</end>
      <status>unmodified</status>
      <modifiedWord/>
      <trackRevisions>false</trackRevisions>
    </reviewItem>
    <reviewItem>
      <errorID>7dc4b71f-66e5-4829-8760-8cbf0a60c038</errorID>
      <errorWord>〉</errorWord>
      <group>L1_Punc</group>
      <groupName>标点问题</groupName>
      <ability>L2_Punc</ability>
      <abilityName>标点符号检查</abilityName>
      <candidateList/>
      <explain/>
      <paraID>7048D9B6</paraID>
      <start>10</start>
      <end>11</end>
      <status>unmodified</status>
      <modifiedWord/>
      <trackRevisions>false</trackRevisions>
    </reviewItem>
    <reviewItem>
      <errorID>9188b8c2-5da4-45bb-b591-4132487aecb5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4474A89C</paraID>
      <start>3</start>
      <end>5</end>
      <status>unmodified</status>
      <modifiedWord/>
      <trackRevisions>false</trackRevisions>
    </reviewItem>
    <reviewItem>
      <errorID>eb03a03b-be35-49f7-8952-53864850f9a4</errorID>
      <errorWord>〉</errorWord>
      <group>L1_Punc</group>
      <groupName>标点问题</groupName>
      <ability>L2_Punc</ability>
      <abilityName>标点符号检查</abilityName>
      <candidateList/>
      <explain/>
      <paraID>7EB410C9</paraID>
      <start>10</start>
      <end>11</end>
      <status>unmodified</status>
      <modifiedWord/>
      <trackRevisions>false</trackRevisions>
    </reviewItem>
    <reviewItem>
      <errorID>2ede0711-7d9f-43ae-aafd-f4a6e25e1e5f</errorID>
      <errorWord>；；</errorWord>
      <group>L1_Punc</group>
      <groupName>标点问题</groupName>
      <ability>L2_Punc</ability>
      <abilityName>标点符号检查</abilityName>
      <candidateList>
        <item>；</item>
      </candidateList>
      <explain/>
      <paraID>7EB410C9</paraID>
      <start>17</start>
      <end>18</end>
      <status>modified</status>
      <modifiedWord>；</modifiedWord>
      <trackRevisions>false</trackRevisions>
    </reviewItem>
    <reviewItem>
      <errorID>61c0590b-43be-4054-8bf6-b51fc174d185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20EE2DB6</paraID>
      <start>3</start>
      <end>5</end>
      <status>unmodified</status>
      <modifiedWord/>
      <trackRevisions>false</trackRevisions>
    </reviewItem>
    <reviewItem>
      <errorID>d2c30dda-a42b-47c4-a4d5-9467d0bd2550</errorID>
      <errorWord>〉</errorWord>
      <group>L1_Punc</group>
      <groupName>标点问题</groupName>
      <ability>L2_Punc</ability>
      <abilityName>标点符号检查</abilityName>
      <candidateList/>
      <explain/>
      <paraID>185CAC0B</paraID>
      <start>10</start>
      <end>11</end>
      <status>unmodified</status>
      <modifiedWord/>
      <trackRevisions>false</trackRevisions>
    </reviewItem>
    <reviewItem>
      <errorID>d598fd9b-4b16-4c4e-a7d5-ec66abbec6f9</errorID>
      <errorWord>；；</errorWord>
      <group>L1_Punc</group>
      <groupName>标点问题</groupName>
      <ability>L2_Punc</ability>
      <abilityName>标点符号检查</abilityName>
      <candidateList>
        <item>；</item>
      </candidateList>
      <explain/>
      <paraID>185CAC0B</paraID>
      <start>18</start>
      <end>19</end>
      <status>modified</status>
      <modifiedWord>；</modifiedWord>
      <trackRevisions>false</trackRevisions>
    </reviewItem>
    <reviewItem>
      <errorID>b80f9274-a663-47ce-8a4d-2ce28f0f7ee1</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2300880C</paraID>
      <start>3</start>
      <end>5</end>
      <status>unmodified</status>
      <modifiedWord/>
      <trackRevisions>false</trackRevisions>
    </reviewItem>
    <reviewItem>
      <errorID>00c2f9c9-aa50-4acd-bad9-176847952579</errorID>
      <errorWord>:</errorWord>
      <group>L1_Format</group>
      <groupName>格式问题</groupName>
      <ability>L2_HalfPunc</ability>
      <abilityName>全半角检查</abilityName>
      <candidateList>
        <item>：</item>
      </candidateList>
      <explain>文本全半角错误。</explain>
      <paraID>395E5161</paraID>
      <start>6</start>
      <end>7</end>
      <status>modified</status>
      <modifiedWord>：</modifiedWord>
      <trackRevisions>false</trackRevisions>
    </reviewItem>
    <reviewItem>
      <errorID>2b921384-8bd3-4b79-9ead-3c7200e69e3e</errorID>
      <errorWord>;</errorWord>
      <group>L1_Format</group>
      <groupName>格式问题</groupName>
      <ability>L2_HalfPunc</ability>
      <abilityName>全半角检查</abilityName>
      <candidateList>
        <item>；</item>
      </candidateList>
      <explain>文本全半角错误。</explain>
      <paraID>395E5161</paraID>
      <start>11</start>
      <end>12</end>
      <status>modified</status>
      <modifiedWord>；</modifiedWord>
      <trackRevisions>false</trackRevisions>
    </reviewItem>
    <reviewItem>
      <errorID>9f315288-13bf-4432-9a82-48a8a6399fc3</errorID>
      <errorWord>:</errorWord>
      <group>L1_Format</group>
      <groupName>格式问题</groupName>
      <ability>L2_HalfPunc</ability>
      <abilityName>全半角检查</abilityName>
      <candidateList>
        <item>：</item>
      </candidateList>
      <explain>文本全半角错误。</explain>
      <paraID>395E5161</paraID>
      <start>16</start>
      <end>17</end>
      <status>modified</status>
      <modifiedWord>：</modifiedWord>
      <trackRevisions>false</trackRevisions>
    </reviewItem>
    <reviewItem>
      <errorID>ab68559d-8e3b-4ea4-a449-39b34848eb8c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395E5161</paraID>
      <start>20</start>
      <end>21</end>
      <status>modified</status>
      <modifiedWord>—</modifiedWord>
      <trackRevisions>false</trackRevisions>
    </reviewItem>
    <reviewItem>
      <errorID>0b5e470a-786f-48f9-825d-ae81f95894f8</errorID>
      <errorWord>:</errorWord>
      <group>L1_Format</group>
      <groupName>格式问题</groupName>
      <ability>L2_HalfPunc</ability>
      <abilityName>全半角检查</abilityName>
      <candidateList>
        <item>：</item>
      </candidateList>
      <explain>文本全半角错误。</explain>
      <paraID> 1930482</paraID>
      <start>2</start>
      <end>3</end>
      <status>modified</status>
      <modifiedWord>：</modifiedWord>
      <trackRevisions>false</trackRevisions>
    </reviewItem>
    <reviewItem>
      <errorID>b2530828-d318-4308-b0b5-068c7009d107</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3D9D835A</paraID>
      <start>3</start>
      <end>4</end>
      <status>unmodified</status>
      <modifiedWord/>
      <trackRevisions>false</trackRevisions>
    </reviewItem>
    <reviewItem>
      <errorID>6473ab23-7891-4e63-bcec-5bd5ae1b39de</errorID>
      <errorWord>称</errorWord>
      <group>L1_Word</group>
      <groupName>字词问题</groupName>
      <ability>L2_Typo</ability>
      <abilityName>字词错误</abilityName>
      <candidateList>
        <item>秤</item>
      </candidateList>
      <explain>存在发音相同字词的误用。</explain>
      <paraID> 961557A</paraID>
      <start>4</start>
      <end>5</end>
      <status>modified</status>
      <modifiedWord>秤</modifiedWord>
      <trackRevisions>false</trackRevisions>
    </reviewItem>
    <reviewItem>
      <errorID>154053ba-429a-4747-b42e-e6bf90e221e8</errorID>
      <errorWord>:</errorWord>
      <group>L1_Format</group>
      <groupName>格式问题</groupName>
      <ability>L2_HalfPunc</ability>
      <abilityName>全半角检查</abilityName>
      <candidateList>
        <item>：</item>
      </candidateList>
      <explain>文本全半角错误。</explain>
      <paraID>3CA60A5F</paraID>
      <start>6</start>
      <end>7</end>
      <status>modified</status>
      <modifiedWord>：</modifiedWord>
      <trackRevisions>false</trackRevisions>
    </reviewItem>
    <reviewItem>
      <errorID>d22c5f5f-b855-409e-bc61-a4890ac140e3</errorID>
      <errorWord>最大称量</errorWord>
      <group>L1_Knowledge</group>
      <groupName>知识性问题</groupName>
      <ability>L2_Term</ability>
      <abilityName>专业术语</abilityName>
      <candidateList>
        <item>最大秤量</item>
      </candidateList>
      <explain/>
      <paraID>3CA60A5F</paraID>
      <start>7</start>
      <end>11</end>
      <status>unmodified</status>
      <modifiedWord/>
      <trackRevisions>false</trackRevisions>
    </reviewItem>
    <reviewItem>
      <errorID>471c7894-f142-40b6-a59c-2361a89dcc9e</errorID>
      <errorWord>:</errorWord>
      <group>L1_Format</group>
      <groupName>格式问题</groupName>
      <ability>L2_HalfPunc</ability>
      <abilityName>全半角检查</abilityName>
      <candidateList>
        <item>：</item>
      </candidateList>
      <explain>文本全半角错误。</explain>
      <paraID>6089199F</paraID>
      <start>6</start>
      <end>7</end>
      <status>modified</status>
      <modifiedWord>：</modifiedWord>
      <trackRevisions>false</trackRevisions>
    </reviewItem>
    <reviewItem>
      <errorID>cf23e97e-c433-411b-955e-87d1f22ba78a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6089199F</paraID>
      <start>13</start>
      <end>14</end>
      <status>modified</status>
      <modifiedWord>—</modifiedWord>
      <trackRevisions>false</trackRevisions>
    </reviewItem>
    <reviewItem>
      <errorID>4009ec7b-46ba-4e2e-9d6b-e7c0290aa086</errorID>
      <errorWord>(</errorWord>
      <group>L1_Format</group>
      <groupName>格式问题</groupName>
      <ability>L2_HalfPunc</ability>
      <abilityName>全半角检查</abilityName>
      <candidateList>
        <item>（</item>
      </candidateList>
      <explain>文本全半角错误。</explain>
      <paraID>2C4E61B0</paraID>
      <start>14</start>
      <end>15</end>
      <status>modified</status>
      <modifiedWord>（</modifiedWord>
      <trackRevisions>false</trackRevisions>
    </reviewItem>
    <reviewItem>
      <errorID>3f2756f9-b441-418b-b48d-783d02b24f57</errorID>
      <errorWord>)</errorWord>
      <group>L1_Format</group>
      <groupName>格式问题</groupName>
      <ability>L2_HalfPunc</ability>
      <abilityName>全半角检查</abilityName>
      <candidateList>
        <item>）</item>
      </candidateList>
      <explain>文本全半角错误。</explain>
      <paraID>2C4E61B0</paraID>
      <start>21</start>
      <end>22</end>
      <status>modified</status>
      <modifiedWord>）</modifiedWord>
      <trackRevisions>false</trackRevisions>
    </reviewItem>
    <reviewItem>
      <errorID>5ae59564-7a91-44fa-9a70-3b49d0e8fbe9</errorID>
      <errorWord>:(</errorWord>
      <group>L1_Format</group>
      <groupName>格式问题</groupName>
      <ability>L2_HalfPunc</ability>
      <abilityName>全半角检查</abilityName>
      <candidateList>
        <item>：（</item>
      </candidateList>
      <explain>文本全半角错误。</explain>
      <paraID>583562C5</paraID>
      <start>7</start>
      <end>9</end>
      <status>modified</status>
      <modifiedWord>：（</modifiedWord>
      <trackRevisions>false</trackRevisions>
    </reviewItem>
    <reviewItem>
      <errorID>47d48499-763d-4b9e-9e46-423e35864f58</errorID>
      <errorWord>)</errorWord>
      <group>L1_Format</group>
      <groupName>格式问题</groupName>
      <ability>L2_HalfPunc</ability>
      <abilityName>全半角检查</abilityName>
      <candidateList>
        <item>）</item>
      </candidateList>
      <explain>文本全半角错误。</explain>
      <paraID>583562C5</paraID>
      <start>12</start>
      <end>13</end>
      <status>modified</status>
      <modifiedWord>）</modifiedWord>
      <trackRevisions>false</trackRevisions>
    </reviewItem>
    <reviewItem>
      <errorID>870eed0f-391a-4492-9c02-15a9a361f1cb</errorID>
      <errorWord>:(</errorWord>
      <group>L1_Format</group>
      <groupName>格式问题</groupName>
      <ability>L2_HalfPunc</ability>
      <abilityName>全半角检查</abilityName>
      <candidateList>
        <item>：（</item>
      </candidateList>
      <explain>文本全半角错误。</explain>
      <paraID>5E574E48</paraID>
      <start>6</start>
      <end>8</end>
      <status>modified</status>
      <modifiedWord>：（</modifiedWord>
      <trackRevisions>false</trackRevisions>
    </reviewItem>
    <reviewItem>
      <errorID>9af5812d-5e19-4a16-9846-ac846cc680f2</errorID>
      <errorWord>)</errorWord>
      <group>L1_Format</group>
      <groupName>格式问题</groupName>
      <ability>L2_HalfPunc</ability>
      <abilityName>全半角检查</abilityName>
      <candidateList>
        <item>）</item>
      </candidateList>
      <explain>文本全半角错误。</explain>
      <paraID>5E574E48</paraID>
      <start>13</start>
      <end>14</end>
      <status>modified</status>
      <modifiedWord>）</modifiedWord>
      <trackRevisions>false</trackRevisions>
    </reviewItem>
    <reviewItem>
      <errorID>0497d10a-505e-4cec-ae3d-381e5f38a798</errorID>
      <errorWord>:</errorWord>
      <group>L1_Format</group>
      <groupName>格式问题</groupName>
      <ability>L2_HalfPunc</ability>
      <abilityName>全半角检查</abilityName>
      <candidateList>
        <item>：</item>
      </candidateList>
      <explain>文本全半角错误。</explain>
      <paraID>5862E758</paraID>
      <start>4</start>
      <end>5</end>
      <status>modified</status>
      <modifiedWord>：</modifiedWord>
      <trackRevisions>false</trackRevisions>
    </reviewItem>
    <reviewItem>
      <errorID>deee3a5b-e1d1-4d6d-9470-abc899a4aeb6</errorID>
      <errorWord>:</errorWord>
      <group>L1_Format</group>
      <groupName>格式问题</groupName>
      <ability>L2_HalfPunc</ability>
      <abilityName>全半角检查</abilityName>
      <candidateList>
        <item>：</item>
      </candidateList>
      <explain>文本全半角错误。</explain>
      <paraID>5862E758</paraID>
      <start>13</start>
      <end>14</end>
      <status>modified</status>
      <modifiedWord>：</modifiedWord>
      <trackRevisions>false</trackRevisions>
    </reviewItem>
    <reviewItem>
      <errorID>3b04c5e6-32c4-4625-9bb1-f6aa7c300b42</errorID>
      <errorWord>:</errorWord>
      <group>L1_Format</group>
      <groupName>格式问题</groupName>
      <ability>L2_HalfPunc</ability>
      <abilityName>全半角检查</abilityName>
      <candidateList>
        <item>：</item>
      </candidateList>
      <explain>文本全半角错误。</explain>
      <paraID>699CCDD5</paraID>
      <start>4</start>
      <end>5</end>
      <status>modified</status>
      <modifiedWord>：</modifiedWord>
      <trackRevisions>false</trackRevisions>
    </reviewItem>
    <reviewItem>
      <errorID>549e58f6-ffd7-4734-9447-13bf3b786564</errorID>
      <errorWord>:</errorWord>
      <group>L1_Format</group>
      <groupName>格式问题</groupName>
      <ability>L2_HalfPunc</ability>
      <abilityName>全半角检查</abilityName>
      <candidateList>
        <item>：</item>
      </candidateList>
      <explain>文本全半角错误。</explain>
      <paraID>1B8B7FF4</paraID>
      <start>4</start>
      <end>5</end>
      <status>modified</status>
      <modifiedWord>：</modifiedWord>
      <trackRevisions>false</trackRevisions>
    </reviewItem>
    <reviewItem>
      <errorID>21379b17-dc2d-48dc-96e9-317c11f91017</errorID>
      <errorWord>:</errorWord>
      <group>L1_Format</group>
      <groupName>格式问题</groupName>
      <ability>L2_HalfPunc</ability>
      <abilityName>全半角检查</abilityName>
      <candidateList>
        <item>：</item>
      </candidateList>
      <explain>文本全半角错误。</explain>
      <paraID>1B8B7FF4</paraID>
      <start>11</start>
      <end>12</end>
      <status>modified</status>
      <modifiedWord>：</modifiedWord>
      <trackRevisions>false</trackRevisions>
    </reviewItem>
    <reviewItem>
      <errorID>2c99bdee-a878-48f8-9f8f-4e8a85582620</errorID>
      <errorWord>:</errorWord>
      <group>L1_Format</group>
      <groupName>格式问题</groupName>
      <ability>L2_HalfPunc</ability>
      <abilityName>全半角检查</abilityName>
      <candidateList>
        <item>：</item>
      </candidateList>
      <explain>文本全半角错误。</explain>
      <paraID> B97D6CA</paraID>
      <start>7</start>
      <end>8</end>
      <status>modified</status>
      <modifiedWord>：</modifiedWord>
      <trackRevisions>false</trackRevisions>
    </reviewItem>
    <reviewItem>
      <errorID>a1b7cf8f-1499-4cfe-86ab-da7d6034c696</errorID>
      <errorWord>MM</errorWord>
      <group>L1_Official</group>
      <groupName>公文问题</groupName>
      <ability>L2_Official</ability>
      <abilityName>公文问题</abilityName>
      <candidateList/>
      <explain>公文中禁止出现该词语</explain>
      <paraID> B97D6CA</paraID>
      <start>12</start>
      <end>14</end>
      <status>unmodified</status>
      <modifiedWord/>
      <trackRevisions>false</trackRevisions>
    </reviewItem>
    <reviewItem>
      <errorID>4d7de796-b521-4994-8249-d08e2e8648f8</errorID>
      <errorWord>:</errorWord>
      <group>L1_Format</group>
      <groupName>格式问题</groupName>
      <ability>L2_HalfPunc</ability>
      <abilityName>全半角检查</abilityName>
      <candidateList>
        <item>：</item>
      </candidateList>
      <explain>文本全半角错误。</explain>
      <paraID> B97D6CA</paraID>
      <start>20</start>
      <end>21</end>
      <status>modified</status>
      <modifiedWord>：</modifiedWord>
      <trackRevisions>false</trackRevisions>
    </reviewItem>
    <reviewItem>
      <errorID>bce8947c-4ff3-4f2e-8ca0-631ea1ea63c6</errorID>
      <errorWord>MM</errorWord>
      <group>L1_Official</group>
      <groupName>公文问题</groupName>
      <ability>L2_Official</ability>
      <abilityName>公文问题</abilityName>
      <candidateList/>
      <explain>公文中禁止出现该词语</explain>
      <paraID> B97D6CA</paraID>
      <start>25</start>
      <end>27</end>
      <status>unmodified</status>
      <modifiedWord/>
      <trackRevisions>false</trackRevisions>
    </reviewItem>
    <reviewItem>
      <errorID>83870b62-a250-47c0-8363-512fa98c6a39</errorID>
      <errorWord>:</errorWord>
      <group>L1_Format</group>
      <groupName>格式问题</groupName>
      <ability>L2_HalfPunc</ability>
      <abilityName>全半角检查</abilityName>
      <candidateList>
        <item>：</item>
      </candidateList>
      <explain>文本全半角错误。</explain>
      <paraID>6324538A</paraID>
      <start>4</start>
      <end>5</end>
      <status>modified</status>
      <modifiedWord>：</modifiedWord>
      <trackRevisions>false</trackRevisions>
    </reviewItem>
    <reviewItem>
      <errorID>e14b5e0e-1279-49a5-9fff-e6cea4fe91e0</errorID>
      <errorWord>:</errorWord>
      <group>L1_Format</group>
      <groupName>格式问题</groupName>
      <ability>L2_HalfPunc</ability>
      <abilityName>全半角检查</abilityName>
      <candidateList>
        <item>：</item>
      </candidateList>
      <explain>文本全半角错误。</explain>
      <paraID>168E5DB7</paraID>
      <start>4</start>
      <end>5</end>
      <status>modified</status>
      <modifiedWord>：</modifiedWord>
      <trackRevisions>false</trackRevisions>
    </reviewItem>
    <reviewItem>
      <errorID>fbeaac52-1f71-46ee-a592-3abe71731dcb</errorID>
      <errorWord>:</errorWord>
      <group>L1_Format</group>
      <groupName>格式问题</groupName>
      <ability>L2_HalfPunc</ability>
      <abilityName>全半角检查</abilityName>
      <candidateList>
        <item>：</item>
      </candidateList>
      <explain>文本全半角错误。</explain>
      <paraID>168E5DB7</paraID>
      <start>16</start>
      <end>17</end>
      <status>modified</status>
      <modifiedWord>：</modifiedWord>
      <trackRevisions>false</trackRevisions>
    </reviewItem>
    <reviewItem>
      <errorID>5a31b190-a2e6-46eb-b49e-3e09386e2bd4</errorID>
      <errorWord>紫外线消毒车</errorWord>
      <group>L1_Knowledge</group>
      <groupName>知识性问题</groupName>
      <ability>L2_Term</ability>
      <abilityName>专业术语</abilityName>
      <candidateList>
        <item>紫外线消毒灯</item>
      </candidateList>
      <explain/>
      <paraID>3B304D91</paraID>
      <start>5</start>
      <end>11</end>
      <status>unmodified</status>
      <modifiedWord/>
      <trackRevisions>false</trackRevisions>
    </reviewItem>
    <reviewItem>
      <errorID>2d10c6fd-83a5-4ba9-9b57-6a4335a7040b</errorID>
      <errorWord>冷乱板</errorWord>
      <group>L1_Word</group>
      <groupName>字词问题</groupName>
      <ability>L2_Typo</ability>
      <abilityName>字词错误</abilityName>
      <candidateList>
        <item>冷轧板</item>
      </candidateList>
      <explain/>
      <paraID>652D59F6</paraID>
      <start>8</start>
      <end>11</end>
      <status>modified</status>
      <modifiedWord>冷轧板</modifiedWord>
      <trackRevisions>false</trackRevisions>
    </reviewItem>
    <reviewItem>
      <errorID>6509625c-a213-4d1a-bbed-422a74bd984f</errorID>
      <errorWord>配条</errorWord>
      <group>L1_Word</group>
      <groupName>字词问题</groupName>
      <ability>L2_Typo</ability>
      <abilityName>字词错误</abilityName>
      <candidateList>
        <item>配套</item>
      </candidateList>
      <explain>存在发音相近字词的误用。</explain>
      <paraID>7895F72B</paraID>
      <start>5</start>
      <end>7</end>
      <status>modified</status>
      <modifiedWord>配套</modifiedWord>
      <trackRevisions>false</trackRevisions>
    </reviewItem>
    <reviewItem>
      <errorID>e09617cf-fecd-43e6-aaf1-50099fdc81ef</errorID>
      <errorWord>中科院</errorWord>
      <group>L1_Knowledge</group>
      <groupName>知识性问题</groupName>
      <ability>L2_Knowledge</ability>
      <abilityName>其他知识</abilityName>
      <candidateList>
        <item>中国科学院</item>
      </candidateList>
      <explain/>
      <paraID>3BAEE43B</paraID>
      <start>22</start>
      <end>25</end>
      <status>unmodified</status>
      <modifiedWord/>
      <trackRevisions>false</trackRevisions>
    </reviewItem>
    <reviewItem>
      <errorID>2da2dc69-832c-4b55-9c9c-78826d08482b</errorID>
      <errorWord>不可负</errorWord>
      <group>L1_Word</group>
      <groupName>字词问题</groupName>
      <ability>L2_Typo</ability>
      <abilityName>字词错误</abilityName>
      <candidateList>
        <item>不可</item>
      </candidateList>
      <explain/>
      <paraID>2AA861C2</paraID>
      <start>82</start>
      <end>85</end>
      <status>unmodified</status>
      <modifiedWord/>
      <trackRevisions>false</trackRevisions>
    </reviewItem>
    <reviewItem>
      <errorID>3a75e245-ce5b-4f22-a86b-667d85fb91c4</errorID>
      <errorWord>签定合同</errorWord>
      <group>L1_Word</group>
      <groupName>字词问题</groupName>
      <ability>L2_Typo</ability>
      <abilityName>字词错误</abilityName>
      <candidateList>
        <item>签订合同</item>
      </candidateList>
      <explain/>
      <paraID>6E1539B9</paraID>
      <start>8</start>
      <end>12</end>
      <status>modified</status>
      <modifiedWord>签订合同</modifiedWord>
      <trackRevisions>false</trackRevisions>
    </reviewItem>
    <reviewItem>
      <errorID>2aa359d3-05c7-4118-8be0-dce267051b47</errorID>
      <errorWord>适应</errorWord>
      <group>L1_Word</group>
      <groupName>字词问题</groupName>
      <ability>L2_Typo</ability>
      <abilityName>字词错误</abilityName>
      <candidateList>
        <item>适用</item>
      </candidateList>
      <explain>〈形〉适合使用：这套耕作方法，在我们这个地区也完全～。</explain>
      <paraID>698E3021</paraID>
      <start>47</start>
      <end>49</end>
      <status>modified</status>
      <modifiedWord>适用</modifiedWord>
      <trackRevisions>false</trackRevisions>
    </reviewItem>
    <reviewItem>
      <errorID>bec9eb79-9014-4556-8758-1f68133ff7f1</errorID>
      <errorWord>格</errorWord>
      <group>L1_Word</group>
      <groupName>字词问题</groupName>
      <ability>L2_Typo</ability>
      <abilityName>字词错误</abilityName>
      <candidateList>
        <item>格及</item>
      </candidateList>
      <explain/>
      <paraID>11BCBFEF</paraID>
      <start>114</start>
      <end>115</end>
      <status>unmodified</status>
      <modifiedWord/>
      <trackRevisions>false</trackRevisions>
    </reviewItem>
    <reviewItem>
      <errorID>10898aa5-f325-4b8a-bb9a-5d1d58fa31d0</errorID>
      <errorWord>费</errorWord>
      <group>L1_Word</group>
      <groupName>字词问题</groupName>
      <ability>L2_Typo</ability>
      <abilityName>字词错误</abilityName>
      <candidateList>
        <item>费用</item>
      </candidateList>
      <explain/>
      <paraID>11BCBFEF</paraID>
      <start>160</start>
      <end>162</end>
      <status>modified</status>
      <modifiedWord>费用</modifiedWord>
      <trackRevisions>false</trackRevisions>
    </reviewItem>
    <reviewItem>
      <errorID>b9be7087-5fc5-40ac-9159-f25de1c9f014</errorID>
      <errorWord>终生</errorWord>
      <group>L1_Word</group>
      <groupName>字词问题</groupName>
      <ability>L2_Typo</ability>
      <abilityName>字词错误</abilityName>
      <candidateList>
        <item>终身</item>
      </candidateList>
      <explain/>
      <paraID>2F02A4E7</paraID>
      <start>56</start>
      <end>58</end>
      <status>unmodified</status>
      <modifiedWord/>
      <trackRevisions>false</trackRevisions>
    </reviewItem>
    <reviewItem>
      <errorID>f79045a9-b9c4-4518-9b89-50e3edf543ae</errorID>
      <errorWord>件</errorWord>
      <group>L1_Word</group>
      <groupName>字词问题</groupName>
      <ability>L2_Typo</ability>
      <abilityName>字词错误</abilityName>
      <candidateList>
        <item>件中</item>
      </candidateList>
      <explain/>
      <paraID>5A61E1D4</paraID>
      <start>7</start>
      <end>9</end>
      <status>modified</status>
      <modifiedWord>件中</modifiedWord>
      <trackRevisions>false</trackRevisions>
    </reviewItem>
    <reviewItem>
      <errorID>05e336c8-eca9-48c9-b45c-d5a0b2e58bd7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79F667A7</paraID>
      <start>0</start>
      <end>2</end>
      <status>modified</status>
      <modifiedWord>a.</modifiedWord>
      <trackRevisions>false</trackRevisions>
    </reviewItem>
    <reviewItem>
      <errorID>e85192b0-b251-4dd3-88b2-324ed524815c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430825D3</paraID>
      <start>0</start>
      <end>2</end>
      <status>modified</status>
      <modifiedWord>b.</modifiedWord>
      <trackRevisions>false</trackRevisions>
    </reviewItem>
    <reviewItem>
      <errorID>711bdb47-3a53-4150-a17b-88609e88acbc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422E02B</paraID>
      <start>0</start>
      <end>2</end>
      <status>modified</status>
      <modifiedWord>c.</modifiedWord>
      <trackRevisions>false</trackRevisions>
    </reviewItem>
    <reviewItem>
      <errorID>1b9db588-e31c-4eef-aea9-a1b34d2e4aa2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3E3FE25D</paraID>
      <start>0</start>
      <end>2</end>
      <status>modified</status>
      <modifiedWord>d.</modifiedWord>
      <trackRevisions>false</trackRevisions>
    </reviewItem>
    <reviewItem>
      <errorID>3757c7d7-eaf1-4860-ada6-8af8488d25d5</errorID>
      <errorWord>指即</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2EB82659</paraID>
      <start>26</start>
      <end>27</end>
      <status>modified</status>
      <modifiedWord>指</modifiedWord>
      <trackRevisions>false</trackRevisions>
    </reviewItem>
    <reviewItem>
      <errorID>79b7eab2-b7ae-4174-9f98-965ac619f008</errorID>
      <errorWord>(</errorWord>
      <group>L1_Format</group>
      <groupName>格式问题</groupName>
      <ability>L2_HalfPunc</ability>
      <abilityName>全半角检查</abilityName>
      <candidateList>
        <item>（</item>
      </candidateList>
      <explain>文本全半角错误。</explain>
      <paraID>7BA20F00</paraID>
      <start>7</start>
      <end>8</end>
      <status>modified</status>
      <modifiedWord>（</modifiedWord>
      <trackRevisions>false</trackRevisions>
    </reviewItem>
    <reviewItem>
      <errorID>872fde7b-8405-4969-bb04-78ef3989d9b1</errorID>
      <errorWord>)</errorWord>
      <group>L1_Format</group>
      <groupName>格式问题</groupName>
      <ability>L2_HalfPunc</ability>
      <abilityName>全半角检查</abilityName>
      <candidateList>
        <item>）</item>
      </candidateList>
      <explain>文本全半角错误。</explain>
      <paraID>7BA20F00</paraID>
      <start>20</start>
      <end>21</end>
      <status>modified</status>
      <modifiedWord>）</modifiedWord>
      <trackRevisions>false</trackRevisions>
    </reviewItem>
    <reviewItem>
      <errorID>ca8b3264-a585-442b-a821-e5197b6b32e3</errorID>
      <errorWord>【2011】300号</errorWord>
      <group>L1_Knowledge</group>
      <groupName>知识性问题</groupName>
      <ability>L2_Knowledge</ability>
      <abilityName>其他知识</abilityName>
      <candidateList>
        <item>〔2011〕300号</item>
      </candidateList>
      <explain>发文字号格式错误。</explain>
      <paraID>6C097E29</paraID>
      <start>8</start>
      <end>18</end>
      <status>modified</status>
      <modifiedWord>〔2011〕300号</modifiedWord>
      <trackRevisions>false</trackRevisions>
    </reviewItem>
    <reviewItem>
      <errorID>07c45833-2bbc-4f30-8298-6bd030c0dab1</errorID>
      <errorWord>【2011】300号</errorWord>
      <group>L1_Knowledge</group>
      <groupName>知识性问题</groupName>
      <ability>L2_Knowledge</ability>
      <abilityName>其他知识</abilityName>
      <candidateList>
        <item>〔2011〕300号</item>
      </candidateList>
      <explain>发文字号格式错误。</explain>
      <paraID>6FF125CB</paraID>
      <start>12</start>
      <end>22</end>
      <status>modified</status>
      <modifiedWord>〔2011〕300号</modifiedWord>
      <trackRevisions>false</trackRevisions>
    </reviewItem>
    <reviewItem>
      <errorID>c726cf08-3c7d-4790-bedb-144e0ca5e728</errorID>
      <errorWord>[2003]7号</errorWord>
      <group>L1_Knowledge</group>
      <groupName>知识性问题</groupName>
      <ability>L2_Knowledge</ability>
      <abilityName>其他知识</abilityName>
      <candidateList>
        <item>〔2003〕7号</item>
      </candidateList>
      <explain>发文字号格式错误。</explain>
      <paraID> 8D70005</paraID>
      <start>8</start>
      <end>16</end>
      <status>modified</status>
      <modifiedWord>〔2003〕7号</modifiedWord>
      <trackRevisions>false</trackRevisions>
    </reviewItem>
    <reviewItem>
      <errorID>8f31949d-7075-4a72-9ad7-7db0f0ab185d</errorID>
      <errorWord>[2014]68号</errorWord>
      <group>L1_Knowledge</group>
      <groupName>知识性问题</groupName>
      <ability>L2_Knowledge</ability>
      <abilityName>其他知识</abilityName>
      <candidateList>
        <item>〔2014〕68号</item>
      </candidateList>
      <explain>发文字号格式错误。</explain>
      <paraID> 8D70005</paraID>
      <start>19</start>
      <end>28</end>
      <status>modified</status>
      <modifiedWord>〔2014〕68号</modifiedWord>
      <trackRevisions>false</trackRevisions>
    </reviewItem>
    <reviewItem>
      <errorID>c6affadd-9eab-409f-9a8a-cb93a3f2650f</errorID>
      <errorWord>：</errorWord>
      <group>L1_Punc</group>
      <groupName>标点问题</groupName>
      <ability>L2_Punc</ability>
      <abilityName>标点符号检查</abilityName>
      <candidateList>
        <item/>
      </candidateList>
      <explain>标题文本后不使用标点符号。</explain>
      <paraID>18C3123B</paraID>
      <start>21</start>
      <end>22</end>
      <status>unmodified</status>
      <modifiedWord/>
      <trackRevisions>false</trackRevisions>
    </reviewItem>
    <reviewItem>
      <errorID>6f68309d-3809-4b2e-84cc-b28a9c222c8d</errorID>
      <errorWord>明</errorWord>
      <group>L1_Word</group>
      <groupName>字词问题</groupName>
      <ability>L2_Typo</ability>
      <abilityName>字词错误</abilityName>
      <candidateList>
        <item>明等</item>
      </candidateList>
      <explain/>
      <paraID>721B6A54</paraID>
      <start>35</start>
      <end>37</end>
      <status>modified</status>
      <modifiedWord>明等</modifiedWord>
      <trackRevisions>false</trackRevisions>
    </reviewItem>
    <reviewItem>
      <errorID>99c4c7d2-141f-4a0b-b0ef-a54739e2a06b</errorID>
      <errorWord>：</errorWord>
      <group>L1_Punc</group>
      <groupName>标点问题</groupName>
      <ability>L2_Punc</ability>
      <abilityName>标点符号检查</abilityName>
      <candidateList>
        <item/>
      </candidateList>
      <explain>标题文本后不使用标点符号。</explain>
      <paraID>43D274FD</paraID>
      <start>36</start>
      <end>37</end>
      <status>unmodified</status>
      <modifiedWord/>
      <trackRevisions>false</trackRevisions>
    </reviewItem>
    <reviewItem>
      <errorID>e51bd429-b904-4bf2-8cea-7c4a6db575ac</errorID>
      <errorWord>:</errorWord>
      <group>L1_Punc</group>
      <groupName>标点问题</groupName>
      <ability>L2_Punc</ability>
      <abilityName>标点符号检查</abilityName>
      <candidateList>
        <item/>
      </candidateList>
      <explain>标题文本后不使用标点符号。</explain>
      <paraID>314C3F8C</paraID>
      <start>43</start>
      <end>44</end>
      <status>unmodified</status>
      <modifiedWord/>
      <trackRevisions>false</trackRevisions>
    </reviewItem>
    <reviewItem>
      <errorID>a7938839-d018-4820-9334-4277aef9224c</errorID>
      <errorWord>明</errorWord>
      <group>L1_Word</group>
      <groupName>字词问题</groupName>
      <ability>L2_Typo</ability>
      <abilityName>字词错误</abilityName>
      <candidateList>
        <item>明等</item>
      </candidateList>
      <explain/>
      <paraID>25562A9C</paraID>
      <start>35</start>
      <end>37</end>
      <status>modified</status>
      <modifiedWord>明等</modifiedWord>
      <trackRevisions>false</trackRevisions>
    </reviewItem>
    <reviewItem>
      <errorID>28ea8ad3-e0a8-4fc0-a407-335a7ad4db79</errorID>
      <errorWord>：</errorWord>
      <group>L1_Punc</group>
      <groupName>标点问题</groupName>
      <ability>L2_Punc</ability>
      <abilityName>标点符号检查</abilityName>
      <candidateList>
        <item/>
      </candidateList>
      <explain>标题文本后不使用标点符号。</explain>
      <paraID> E67A9D0</paraID>
      <start>36</start>
      <end>37</end>
      <status>unmodified</status>
      <modifiedWord/>
      <trackRevisions>false</trackRevisions>
    </reviewItem>
    <reviewItem>
      <errorID>479990e4-517a-489d-86bb-55cca8d3f683</errorID>
      <errorWord>：</errorWord>
      <group>L1_Punc</group>
      <groupName>标点问题</groupName>
      <ability>L2_Punc</ability>
      <abilityName>标点符号检查</abilityName>
      <candidateList>
        <item/>
      </candidateList>
      <explain>标题文本后不使用标点符号。</explain>
      <paraID>7D6A01EF</paraID>
      <start>21</start>
      <end>22</end>
      <status>unmodified</status>
      <modifiedWord/>
      <trackRevisions>false</trackRevisions>
    </reviewItem>
    <reviewItem>
      <errorID>156c461c-ca4c-4e3b-8f0d-ac73f7f06a4e</errorID>
      <errorWord>.</errorWord>
      <group>L1_Word</group>
      <groupName>字词问题</groupName>
      <ability>L2_Typo</ability>
      <abilityName>字词错误</abilityName>
      <candidateList>
        <item>.在</item>
      </candidateList>
      <explain/>
      <paraID>1CEC3CB9</paraID>
      <start>1</start>
      <end>3</end>
      <status>modified</status>
      <modifiedWord>.在</modifiedWord>
      <trackRevisions>false</trackRevisions>
    </reviewItem>
    <reviewItem>
      <errorID>1ccbfc19-4a67-44e4-b686-be4c86913cf5</errorID>
      <errorWord>：</errorWord>
      <group>L1_Punc</group>
      <groupName>标点问题</groupName>
      <ability>L2_Punc</ability>
      <abilityName>标点符号检查</abilityName>
      <candidateList>
        <item/>
      </candidateList>
      <explain>标题文本后不使用标点符号。</explain>
      <paraID>1CEC3CB9</paraID>
      <start>36</start>
      <end>37</end>
      <status>unmodified</status>
      <modifiedWord/>
      <trackRevisions>false</trackRevisions>
    </reviewItem>
    <reviewItem>
      <errorID>d1521b1a-8ce8-417e-becc-e44fd927b4b1</errorID>
      <errorWord>内容有</errorWord>
      <group>L1_Word</group>
      <groupName>字词问题</groupName>
      <ability>L2_Typo</ability>
      <abilityName>字词错误</abilityName>
      <candidateList>
        <item>内容</item>
      </candidateList>
      <explain>〈名〉事物内部所含的实质或存在的情况：这次谈话的～牵涉的面很广｜这个刊物～丰富。</explain>
      <paraID>51F1E707</paraID>
      <start>5</start>
      <end>7</end>
      <status>modified</status>
      <modifiedWord>内容</modifiedWord>
      <trackRevisions>false</trackRevisions>
    </reviewItem>
    <reviewItem>
      <errorID>275ac17c-1a60-4692-9c69-1fb87cd2d896</errorID>
      <errorWord>、</errorWord>
      <group>L1_Word</group>
      <groupName>字词问题</groupName>
      <ability>L2_Typo</ability>
      <abilityName>字词错误</abilityName>
      <candidateList>
        <item>、具</item>
      </candidateList>
      <explain/>
      <paraID>2A1E3490</paraID>
      <start>10</start>
      <end>12</end>
      <status>modified</status>
      <modifiedWord>、具</modifiedWord>
      <trackRevisions>false</trackRevisions>
    </reviewItem>
    <reviewItem>
      <errorID>e5f482fc-46be-46f6-8de7-94b1a02a1529</errorID>
      <errorWord>：</errorWord>
      <group>L1_Punc</group>
      <groupName>标点问题</groupName>
      <ability>L2_Punc</ability>
      <abilityName>标点符号检查</abilityName>
      <candidateList>
        <item/>
      </candidateList>
      <explain>标题文本后不使用标点符号。</explain>
      <paraID>292BDE26</paraID>
      <start>7</start>
      <end>7</end>
      <status>modified</status>
      <modifiedWord/>
      <trackRevisions>false</trackRevisions>
    </reviewItem>
    <reviewItem>
      <errorID>24d46d14-7a4d-42c4-82f0-990f6671e371</errorID>
      <errorWord>(</errorWord>
      <group>L1_Format</group>
      <groupName>格式问题</groupName>
      <ability>L2_HalfPunc</ability>
      <abilityName>全半角检查</abilityName>
      <candidateList>
        <item>（</item>
      </candidateList>
      <explain>文本全半角错误。</explain>
      <paraID>  B68275</paraID>
      <start>41</start>
      <end>42</end>
      <status>modified</status>
      <modifiedWord>（</modifiedWord>
      <trackRevisions>false</trackRevisions>
    </reviewItem>
    <reviewItem>
      <errorID>72ff0fd2-cfa7-475c-95f8-18b6cd44eaf8</errorID>
      <errorWord>)</errorWord>
      <group>L1_Format</group>
      <groupName>格式问题</groupName>
      <ability>L2_HalfPunc</ability>
      <abilityName>全半角检查</abilityName>
      <candidateList>
        <item>）</item>
      </candidateList>
      <explain>文本全半角错误。</explain>
      <paraID>  B68275</paraID>
      <start>63</start>
      <end>64</end>
      <status>modified</status>
      <modifiedWord>）</modifiedWord>
      <trackRevisions>false</trackRevisions>
    </reviewItem>
    <reviewItem>
      <errorID>6cd78a14-0d25-4e55-adaf-9cf00b9f0743</errorID>
      <errorWord>：</errorWord>
      <group>L1_Punc</group>
      <groupName>标点问题</groupName>
      <ability>L2_Punc</ability>
      <abilityName>标点符号检查</abilityName>
      <candidateList>
        <item/>
      </candidateList>
      <explain>标题文本后不使用标点符号。</explain>
      <paraID> 6ED8BA3</paraID>
      <start>7</start>
      <end>7</end>
      <status>modified</status>
      <modifiedWord/>
      <trackRevisions>false</trackRevisions>
    </reviewItem>
    <reviewItem>
      <errorID>fcca9dd6-82dc-4573-91b9-50ead9744435</errorID>
      <errorWord>(</errorWord>
      <group>L1_Format</group>
      <groupName>格式问题</groupName>
      <ability>L2_HalfPunc</ability>
      <abilityName>全半角检查</abilityName>
      <candidateList>
        <item>（</item>
      </candidateList>
      <explain>文本全半角错误。</explain>
      <paraID>1FD86241</paraID>
      <start>6</start>
      <end>7</end>
      <status>modified</status>
      <modifiedWord>（</modifiedWord>
      <trackRevisions>false</trackRevisions>
    </reviewItem>
    <reviewItem>
      <errorID>b051ec46-6fa8-41f8-baed-6a11427bf09e</errorID>
      <errorWord>)</errorWord>
      <group>L1_Format</group>
      <groupName>格式问题</groupName>
      <ability>L2_HalfPunc</ability>
      <abilityName>全半角检查</abilityName>
      <candidateList>
        <item>）</item>
      </candidateList>
      <explain>文本全半角错误。</explain>
      <paraID>1FD86241</paraID>
      <start>28</start>
      <end>29</end>
      <status>modified</status>
      <modifiedWord>）</modifiedWord>
      <trackRevisions>false</trackRevisions>
    </reviewItem>
    <reviewItem>
      <errorID>8086967f-bc12-4bb6-acb4-18480e662671</errorID>
      <errorWord>(</errorWord>
      <group>L1_Format</group>
      <groupName>格式问题</groupName>
      <ability>L2_HalfPunc</ability>
      <abilityName>全半角检查</abilityName>
      <candidateList>
        <item>（</item>
      </candidateList>
      <explain>文本全半角错误。</explain>
      <paraID>1FD86241</paraID>
      <start>37</start>
      <end>38</end>
      <status>modified</status>
      <modifiedWord>（</modifiedWord>
      <trackRevisions>false</trackRevisions>
    </reviewItem>
    <reviewItem>
      <errorID>175aff04-5e7b-46d7-a977-6f2d01766d7c</errorID>
      <errorWord>)</errorWord>
      <group>L1_Format</group>
      <groupName>格式问题</groupName>
      <ability>L2_HalfPunc</ability>
      <abilityName>全半角检查</abilityName>
      <candidateList>
        <item>）</item>
      </candidateList>
      <explain>文本全半角错误。</explain>
      <paraID>1FD86241</paraID>
      <start>82</start>
      <end>83</end>
      <status>modified</status>
      <modifiedWord>）</modifiedWord>
      <trackRevisions>false</trackRevisions>
    </reviewItem>
    <reviewItem>
      <errorID>c5d0e3de-a077-4bc4-93b0-6257604bfa2b</errorID>
      <errorWord>：</errorWord>
      <group>L1_Punc</group>
      <groupName>标点问题</groupName>
      <ability>L2_Punc</ability>
      <abilityName>标点符号检查</abilityName>
      <candidateList>
        <item/>
      </candidateList>
      <explain>标题文本后不使用标点符号。</explain>
      <paraID>1F4021D6</paraID>
      <start>7</start>
      <end>7</end>
      <status>modified</status>
      <modifiedWord/>
      <trackRevisions>false</trackRevisions>
    </reviewItem>
    <reviewItem>
      <errorID>3a47e0d0-5bf0-46dc-ad79-40786df4459f</errorID>
      <errorWord>：</errorWord>
      <group>L1_Punc</group>
      <groupName>标点问题</groupName>
      <ability>L2_Punc</ability>
      <abilityName>标点符号检查</abilityName>
      <candidateList>
        <item/>
      </candidateList>
      <explain>标题文本后不使用标点符号。</explain>
      <paraID>28F144E1</paraID>
      <start>7</start>
      <end>7</end>
      <status>modified</status>
      <modifiedWord/>
      <trackRevisions>false</trackRevisions>
    </reviewItem>
    <reviewItem>
      <errorID>3dc079ea-8217-4774-8f5c-152ead1c86be</errorID>
      <errorWord>&lt;</errorWord>
      <group>L1_Format</group>
      <groupName>格式问题</groupName>
      <ability>L2_HalfPunc</ability>
      <abilityName>全半角检查</abilityName>
      <candidateList>
        <item>〈</item>
      </candidateList>
      <explain>文本全半角错误。</explain>
      <paraID>38153C49</paraID>
      <start>13</start>
      <end>14</end>
      <status>modified</status>
      <modifiedWord>〈</modifiedWord>
      <trackRevisions>false</trackRevisions>
    </reviewItem>
    <reviewItem>
      <errorID>864f0084-e18d-4de1-9258-5ef075497824</errorID>
      <errorWord>&gt;的通知》</errorWord>
      <group>L1_Punc</group>
      <groupName>标点问题</groupName>
      <ability>L2_Punc</ability>
      <abilityName>标点符号检查</abilityName>
      <candidateList>
        <item>〉的通知》</item>
      </candidateList>
      <explain/>
      <paraID>38153C49</paraID>
      <start>35</start>
      <end>40</end>
      <status>modified</status>
      <modifiedWord>〉的通知》</modifiedWord>
      <trackRevisions>false</trackRevisions>
    </reviewItem>
    <reviewItem>
      <errorID>5cfe3870-88b0-4a83-8523-c20954e6a7e3</errorID>
      <errorWord>：</errorWord>
      <group>L1_Punc</group>
      <groupName>标点问题</groupName>
      <ability>L2_Punc</ability>
      <abilityName>标点符号检查</abilityName>
      <candidateList>
        <item/>
      </candidateList>
      <explain>标题文本后不使用标点符号。</explain>
      <paraID>6B3603DA</paraID>
      <start>7</start>
      <end>7</end>
      <status>modified</status>
      <modifiedWord/>
      <trackRevisions>false</trackRevisions>
    </reviewItem>
    <reviewItem>
      <errorID>adeb05b8-05f1-4671-a65a-1b40a94d77b5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7BDE8CC8</paraID>
      <start>0</start>
      <end>2</end>
      <status>modified</status>
      <modifiedWord>1.</modifiedWord>
      <trackRevisions>false</trackRevisions>
    </reviewItem>
    <reviewItem>
      <errorID>5dc35adc-9353-450c-9641-05c463b13339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7958A8C5</paraID>
      <start>0</start>
      <end>2</end>
      <status>modified</status>
      <modifiedWord>2.</modifiedWord>
      <trackRevisions>false</trackRevisions>
    </reviewItem>
    <reviewItem>
      <errorID>1e7c86e8-439c-425d-ba9a-82cde3f654ed</errorID>
      <errorWord>聚道</errorWord>
      <group>L1_Word</group>
      <groupName>字词问题</groupName>
      <ability>L2_Typo</ability>
      <abilityName>字词错误</abilityName>
      <candidateList>
        <item>渠道</item>
      </candidateList>
      <explain/>
      <paraID>7958A8C5</paraID>
      <start>16</start>
      <end>18</end>
      <status>modified</status>
      <modifiedWord>渠道</modifiedWord>
      <trackRevisions>false</trackRevisions>
    </reviewItem>
    <reviewItem>
      <errorID>bc5cc16e-6cc7-45f0-ac8c-8d753f0ef6f9</errorID>
      <errorWord>如须</errorWord>
      <group>L1_Word</group>
      <groupName>字词问题</groupName>
      <ability>L2_Typo</ability>
      <abilityName>字词错误</abilityName>
      <candidateList>
        <item>如需</item>
      </candidateList>
      <explain/>
      <paraID>3220453A</paraID>
      <start>119</start>
      <end>121</end>
      <status>unmodified</status>
      <modifiedWord/>
      <trackRevisions>false</trackRevisions>
    </reviewItem>
    <reviewItem>
      <errorID>97e93bc1-2e04-4078-9a94-16edacdc39be</errorID>
      <errorWord>。</errorWord>
      <group>L1_Punc</group>
      <groupName>标点问题</groupName>
      <ability>L2_Punc</ability>
      <abilityName>标点符号检查</abilityName>
      <candidateList>
        <item/>
      </candidateList>
      <explain>标题文本后不使用标点符号。</explain>
      <paraID>589CFA85</paraID>
      <start>10</start>
      <end>11</end>
      <status>unmodified</status>
      <modifiedWord/>
      <trackRevisions>false</trackRevisions>
    </reviewItem>
    <reviewItem>
      <errorID>0588f862-c95f-4f7d-b3cf-1a7cf659bfba</errorID>
      <errorWord>。</errorWord>
      <group>L1_Punc</group>
      <groupName>标点问题</groupName>
      <ability>L2_Punc</ability>
      <abilityName>标点符号检查</abilityName>
      <candidateList>
        <item/>
      </candidateList>
      <explain>标题文本后不使用标点符号。</explain>
      <paraID>6A7E0CE8</paraID>
      <start>36</start>
      <end>37</end>
      <status>unmodified</status>
      <modifiedWord/>
      <trackRevisions>false</trackRevisions>
    </reviewItem>
    <reviewItem>
      <errorID>bc122926-671f-40b4-ab55-90b0dadbf337</errorID>
      <errorWord>。</errorWord>
      <group>L1_Punc</group>
      <groupName>标点问题</groupName>
      <ability>L2_Punc</ability>
      <abilityName>标点符号检查</abilityName>
      <candidateList>
        <item/>
      </candidateList>
      <explain>标题文本后不使用标点符号。</explain>
      <paraID> 7BD4AC5</paraID>
      <start>27</start>
      <end>28</end>
      <status>unmodified</status>
      <modifiedWord/>
      <trackRevisions>false</trackRevisions>
    </reviewItem>
    <reviewItem>
      <errorID>98f4b231-8c80-4419-8eb0-c2508275e5de</errorID>
      <errorWord>》</errorWord>
      <group>L1_Word</group>
      <groupName>字词问题</groupName>
      <ability>L2_Typo</ability>
      <abilityName>字词错误</abilityName>
      <candidateList>
        <item>》和</item>
      </candidateList>
      <explain/>
      <paraID>15F795BC</paraID>
      <start>19</start>
      <end>20</end>
      <status>unmodified</status>
      <modifiedWord/>
      <trackRevisions>false</trackRevisions>
    </reviewItem>
    <reviewItem>
      <errorID>8955d71e-ed2f-4d29-be9e-5bd174df79a7</errorID>
      <errorWord>。</errorWord>
      <group>L1_Punc</group>
      <groupName>标点问题</groupName>
      <ability>L2_Punc</ability>
      <abilityName>标点符号检查</abilityName>
      <candidateList>
        <item/>
      </candidateList>
      <explain>标题文本后不使用标点符号。</explain>
      <paraID>6A75D2DB</paraID>
      <start>34</start>
      <end>35</end>
      <status>unmodified</status>
      <modifiedWord/>
      <trackRevisions>false</trackRevisions>
    </reviewItem>
    <reviewItem>
      <errorID>0582fd8d-95f3-4241-8e8c-ebdf98009d59</errorID>
      <errorWord>分行</errorWord>
      <group>L1_Word</group>
      <groupName>字词问题</groupName>
      <ability>L2_Typo</ability>
      <abilityName>字词错误</abilityName>
      <candidateList>
        <item>分项</item>
      </candidateList>
      <explain>存在发音相近字词的误用。</explain>
      <paraID>5722D04E</paraID>
      <start>23</start>
      <end>25</end>
      <status>unmodified</status>
      <modifiedWord/>
      <trackRevisions>false</trackRevisions>
    </reviewItem>
    <reviewItem>
      <errorID>1c178525-6b1b-4cc8-bcf6-db6783cb3594</errorID>
      <errorWord>股东大会</errorWord>
      <group>L1_Word</group>
      <groupName>字词问题</groupName>
      <ability>L2_Typo</ability>
      <abilityName>字词错误</abilityName>
      <candidateList>
        <item>股东会</item>
      </candidateList>
      <explain/>
      <paraID>4A64F11E</paraID>
      <start>102</start>
      <end>106</end>
      <status>unmodified</status>
      <modifiedWord/>
      <trackRevisions>false</trackRevisions>
    </reviewItem>
    <reviewItem>
      <errorID>5b147bb4-1386-47f7-ba65-28dd476b9bee</errorID>
      <errorWord>。</errorWord>
      <group>L1_Punc</group>
      <groupName>标点问题</groupName>
      <ability>L2_Punc</ability>
      <abilityName>标点符号检查</abilityName>
      <candidateList>
        <item/>
      </candidateList>
      <explain>标题文本后不使用标点符号。</explain>
      <paraID>62E0D5E0</paraID>
      <start>47</start>
      <end>48</end>
      <status>unmodified</status>
      <modifiedWord/>
      <trackRevisions>false</trackRevisions>
    </reviewItem>
    <reviewItem>
      <errorID>346486f1-282d-41c5-afc0-48ae6401e46e</errorID>
      <errorWord>：</errorWord>
      <group>L1_Punc</group>
      <groupName>标点问题</groupName>
      <ability>L2_Punc</ability>
      <abilityName>标点符号检查</abilityName>
      <candidateList>
        <item/>
      </candidateList>
      <explain>标题文本后不使用标点符号。</explain>
      <paraID>7C171688</paraID>
      <start>18</start>
      <end>19</end>
      <status>unmodified</status>
      <modifiedWord/>
      <trackRevisions>false</trackRevisions>
    </reviewItem>
    <reviewItem>
      <errorID>68d36920-d8a8-4f28-b00a-33e695cf5f07</errorID>
      <errorWord>称</errorWord>
      <group>L1_Word</group>
      <groupName>字词问题</groupName>
      <ability>L2_Typo</ability>
      <abilityName>字词错误</abilityName>
      <candidateList>
        <item>秤</item>
      </candidateList>
      <explain>存在发音相同字词的误用。</explain>
      <paraID>633272AF</paraID>
      <start>4</start>
      <end>5</end>
      <status>unmodified</status>
      <modifiedWord/>
      <trackRevisions>false</trackRevisions>
    </reviewItem>
    <reviewItem>
      <errorID>010281dc-bd36-426a-bda3-5e1c6c0f051e</errorID>
      <errorWord>况</errorWord>
      <group>L1_Word</group>
      <groupName>字词问题</groupName>
      <ability>L2_Typo</ability>
      <abilityName>字词错误</abilityName>
      <candidateList>
        <item>况下</item>
      </candidateList>
      <explain/>
      <paraID>5BC13195</paraID>
      <start>60</start>
      <end>62</end>
      <status>modified</status>
      <modifiedWord>况下</modifiedWord>
      <trackRevisions>false</trackRevisions>
    </reviewItem>
    <reviewItem>
      <errorID>6679dda1-a913-496e-9af2-b8bca76fc852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1B5AF98E</paraID>
      <start>9</start>
      <end>10</end>
      <status>modified</status>
      <modifiedWord>—</modifiedWord>
      <trackRevisions>false</trackRevisions>
    </reviewItem>
    <reviewItem>
      <errorID>c3a21a4a-7068-46e2-bb86-94c4fb71728c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35C33F3B</paraID>
      <start>8</start>
      <end>9</end>
      <status>modified</status>
      <modifiedWord>—</modifiedWord>
      <trackRevisions>false</trackRevisions>
    </reviewItem>
    <reviewItem>
      <errorID>1609c5cb-ef96-4d20-8131-6fc36c015211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56725627</paraID>
      <start>23</start>
      <end>24</end>
      <status>modified</status>
      <modifiedWord>—</modifiedWord>
      <trackRevisions>false</trackRevisions>
    </reviewItem>
    <reviewItem>
      <errorID>ab683fa6-5579-48dd-9167-6d649b388220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1050EEE9</paraID>
      <start>9</start>
      <end>10</end>
      <status>modified</status>
      <modifiedWord>—</modifiedWord>
      <trackRevisions>false</trackRevisions>
    </reviewItem>
    <reviewItem>
      <errorID>080444ea-414e-47a9-bd00-efe875cebad7</errorID>
      <errorWord>牵引勾</errorWord>
      <group>L1_Word</group>
      <groupName>字词问题</groupName>
      <ability>L2_Typo</ability>
      <abilityName>字词错误</abilityName>
      <candidateList>
        <item>牵引钩</item>
      </candidateList>
      <explain/>
      <paraID> 2F88005</paraID>
      <start>12</start>
      <end>15</end>
      <status>modified</status>
      <modifiedWord>牵引钩</modifiedWord>
      <trackRevisions>false</trackRevisions>
    </reviewItem>
    <reviewItem>
      <errorID>491981b7-c9ab-4b07-9f35-36641c8f7cdd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2228C6DF</paraID>
      <start>25</start>
      <end>26</end>
      <status>modified</status>
      <modifiedWord>—</modifiedWord>
      <trackRevisions>false</trackRevisions>
    </reviewItem>
    <reviewItem>
      <errorID>596dbb43-5dc8-444d-9d04-a20c92ee55fc</errorID>
      <errorWord>:</errorWord>
      <group>L1_Format</group>
      <groupName>格式问题</groupName>
      <ability>L2_HalfPunc</ability>
      <abilityName>全半角检查</abilityName>
      <candidateList>
        <item>：</item>
      </candidateList>
      <explain>文本全半角错误。</explain>
      <paraID>2A4869DF</paraID>
      <start>6</start>
      <end>7</end>
      <status>modified</status>
      <modifiedWord>：</modifiedWord>
      <trackRevisions>false</trackRevisions>
    </reviewItem>
    <reviewItem>
      <errorID>ba6fdcee-18fc-49af-91d6-0db7a346a20f</errorID>
      <errorWord>:</errorWord>
      <group>L1_Format</group>
      <groupName>格式问题</groupName>
      <ability>L2_HalfPunc</ability>
      <abilityName>全半角检查</abilityName>
      <candidateList>
        <item>：</item>
      </candidateList>
      <explain>文本全半角错误。</explain>
      <paraID>2C95E04F</paraID>
      <start>6</start>
      <end>7</end>
      <status>modified</status>
      <modifiedWord>：</modifiedWord>
      <trackRevisions>false</trackRevisions>
    </reviewItem>
    <reviewItem>
      <errorID>8a1af995-9c58-4ab4-910e-a527adede581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40</start>
      <end>42</end>
      <status>unmodified</status>
      <modifiedWord/>
      <trackRevisions>false</trackRevisions>
    </reviewItem>
    <reviewItem>
      <errorID>a182e666-ad55-4049-83c6-10612c1e2b11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50</start>
      <end>52</end>
      <status>unmodified</status>
      <modifiedWord/>
      <trackRevisions>false</trackRevisions>
    </reviewItem>
    <reviewItem>
      <errorID>9203833d-a810-4156-8496-8941ddc029a5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45C61118</paraID>
      <start>113</start>
      <end>114</end>
      <status>modified</status>
      <modifiedWord>地</modifiedWord>
      <trackRevisions>false</trackRevisions>
    </reviewItem>
    <reviewItem>
      <errorID>1a7511ed-3f6c-4cb3-ac9a-a49fc8baa910</errorID>
      <errorWord>〉</errorWord>
      <group>L1_Punc</group>
      <groupName>标点问题</groupName>
      <ability>L2_Punc</ability>
      <abilityName>标点符号检查</abilityName>
      <candidateList/>
      <explain/>
      <paraID>713C2675</paraID>
      <start>10</start>
      <end>11</end>
      <status>unmodified</status>
      <modifiedWord/>
      <trackRevisions>false</trackRevisions>
    </reviewItem>
    <reviewItem>
      <errorID>f5a91de3-0a59-4992-b0a0-3683b8ebe13a</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27B996B9</paraID>
      <start>3</start>
      <end>5</end>
      <status>unmodified</status>
      <modifiedWord/>
      <trackRevisions>false</trackRevisions>
    </reviewItem>
    <reviewItem>
      <errorID>6f4015b9-efa5-411f-91a9-884f0f70afd5</errorID>
      <errorWord>〉</errorWord>
      <group>L1_Punc</group>
      <groupName>标点问题</groupName>
      <ability>L2_Punc</ability>
      <abilityName>标点符号检查</abilityName>
      <candidateList/>
      <explain/>
      <paraID>212ECBCA</paraID>
      <start>10</start>
      <end>11</end>
      <status>unmodified</status>
      <modifiedWord/>
      <trackRevisions>false</trackRevisions>
    </reviewItem>
    <reviewItem>
      <errorID>c40956d4-18ff-4be7-a8be-13090f8ba8c4</errorID>
      <errorWord>；；</errorWord>
      <group>L1_Punc</group>
      <groupName>标点问题</groupName>
      <ability>L2_Punc</ability>
      <abilityName>标点符号检查</abilityName>
      <candidateList>
        <item>；</item>
      </candidateList>
      <explain/>
      <paraID>212ECBCA</paraID>
      <start>17</start>
      <end>18</end>
      <status>modified</status>
      <modifiedWord>；</modifiedWord>
      <trackRevisions>false</trackRevisions>
    </reviewItem>
    <reviewItem>
      <errorID>7f7b0711-09cd-4a4d-ad52-e8ab44e5d25d</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 C4A1F40</paraID>
      <start>3</start>
      <end>5</end>
      <status>unmodified</status>
      <modifiedWord/>
      <trackRevisions>false</trackRevisions>
    </reviewItem>
    <reviewItem>
      <errorID>5c11c6fc-be5d-4991-be0c-2142066eaff8</errorID>
      <errorWord>〉</errorWord>
      <group>L1_Punc</group>
      <groupName>标点问题</groupName>
      <ability>L2_Punc</ability>
      <abilityName>标点符号检查</abilityName>
      <candidateList/>
      <explain/>
      <paraID> 21B23F4</paraID>
      <start>10</start>
      <end>11</end>
      <status>unmodified</status>
      <modifiedWord/>
      <trackRevisions>false</trackRevisions>
    </reviewItem>
    <reviewItem>
      <errorID>06d5dbd6-4f9a-47e7-b1fb-62b2140dda01</errorID>
      <errorWord>；；</errorWord>
      <group>L1_Punc</group>
      <groupName>标点问题</groupName>
      <ability>L2_Punc</ability>
      <abilityName>标点符号检查</abilityName>
      <candidateList>
        <item>；</item>
      </candidateList>
      <explain/>
      <paraID> 21B23F4</paraID>
      <start>18</start>
      <end>19</end>
      <status>modified</status>
      <modifiedWord>；</modifiedWord>
      <trackRevisions>false</trackRevisions>
    </reviewItem>
    <reviewItem>
      <errorID>47c20f6c-d938-4395-a0c5-552c879b36d8</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34D34D24</paraID>
      <start>3</start>
      <end>5</end>
      <status>unmodified</status>
      <modifiedWord/>
      <trackRevisions>false</trackRevisions>
    </reviewItem>
    <reviewItem>
      <errorID>46c5595c-cc52-4227-92cc-49275c174d06</errorID>
      <errorWord>:</errorWord>
      <group>L1_Format</group>
      <groupName>格式问题</groupName>
      <ability>L2_HalfPunc</ability>
      <abilityName>全半角检查</abilityName>
      <candidateList>
        <item>：</item>
      </candidateList>
      <explain>文本全半角错误。</explain>
      <paraID>56BB3A17</paraID>
      <start>6</start>
      <end>7</end>
      <status>modified</status>
      <modifiedWord>：</modifiedWord>
      <trackRevisions>false</trackRevisions>
    </reviewItem>
    <reviewItem>
      <errorID>bbeb5901-426c-4518-9052-1e7f901d7275</errorID>
      <errorWord>;</errorWord>
      <group>L1_Format</group>
      <groupName>格式问题</groupName>
      <ability>L2_HalfPunc</ability>
      <abilityName>全半角检查</abilityName>
      <candidateList>
        <item>；</item>
      </candidateList>
      <explain>文本全半角错误。</explain>
      <paraID>56BB3A17</paraID>
      <start>11</start>
      <end>12</end>
      <status>modified</status>
      <modifiedWord>；</modifiedWord>
      <trackRevisions>false</trackRevisions>
    </reviewItem>
    <reviewItem>
      <errorID>e72bf92e-c7c8-43e1-b18d-0db6415063d8</errorID>
      <errorWord>:</errorWord>
      <group>L1_Format</group>
      <groupName>格式问题</groupName>
      <ability>L2_HalfPunc</ability>
      <abilityName>全半角检查</abilityName>
      <candidateList>
        <item>：</item>
      </candidateList>
      <explain>文本全半角错误。</explain>
      <paraID>56BB3A17</paraID>
      <start>16</start>
      <end>17</end>
      <status>modified</status>
      <modifiedWord>：</modifiedWord>
      <trackRevisions>false</trackRevisions>
    </reviewItem>
    <reviewItem>
      <errorID>25c12b26-f569-4bcc-8a7f-77c7c4eb0ff5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56BB3A17</paraID>
      <start>20</start>
      <end>21</end>
      <status>modified</status>
      <modifiedWord>—</modifiedWord>
      <trackRevisions>false</trackRevisions>
    </reviewItem>
    <reviewItem>
      <errorID>3cee3da5-52c2-4de8-9a32-2d2b7f472b5c</errorID>
      <errorWord>:</errorWord>
      <group>L1_Format</group>
      <groupName>格式问题</groupName>
      <ability>L2_HalfPunc</ability>
      <abilityName>全半角检查</abilityName>
      <candidateList>
        <item>：</item>
      </candidateList>
      <explain>文本全半角错误。</explain>
      <paraID>5CDAED22</paraID>
      <start>2</start>
      <end>3</end>
      <status>modified</status>
      <modifiedWord>：</modifiedWord>
      <trackRevisions>false</trackRevisions>
    </reviewItem>
    <reviewItem>
      <errorID>0db23477-2cbd-47cc-81f0-b0a4171ca9b3</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12333C29</paraID>
      <start>3</start>
      <end>4</end>
      <status>unmodified</status>
      <modifiedWord/>
      <trackRevisions>false</trackRevisions>
    </reviewItem>
    <reviewItem>
      <errorID>1e675bf4-70e0-428c-9c1c-95a3db2a6c05</errorID>
      <errorWord>称</errorWord>
      <group>L1_Word</group>
      <groupName>字词问题</groupName>
      <ability>L2_Typo</ability>
      <abilityName>字词错误</abilityName>
      <candidateList>
        <item>秤</item>
      </candidateList>
      <explain>存在发音相同字词的误用。</explain>
      <paraID>4D351997</paraID>
      <start>4</start>
      <end>5</end>
      <status>unmodified</status>
      <modifiedWord/>
      <trackRevisions>false</trackRevisions>
    </reviewItem>
    <reviewItem>
      <errorID>60dd39c4-d131-4ea6-ba80-5c3211a57124</errorID>
      <errorWord>:</errorWord>
      <group>L1_Format</group>
      <groupName>格式问题</groupName>
      <ability>L2_HalfPunc</ability>
      <abilityName>全半角检查</abilityName>
      <candidateList>
        <item>：</item>
      </candidateList>
      <explain>文本全半角错误。</explain>
      <paraID>49F3B13C</paraID>
      <start>6</start>
      <end>7</end>
      <status>modified</status>
      <modifiedWord>：</modifiedWord>
      <trackRevisions>false</trackRevisions>
    </reviewItem>
    <reviewItem>
      <errorID>88115024-4de9-4948-9a59-e28dc50501b7</errorID>
      <errorWord>最大称量</errorWord>
      <group>L1_Knowledge</group>
      <groupName>知识性问题</groupName>
      <ability>L2_Term</ability>
      <abilityName>专业术语</abilityName>
      <candidateList>
        <item>最大秤量</item>
      </candidateList>
      <explain/>
      <paraID>49F3B13C</paraID>
      <start>7</start>
      <end>11</end>
      <status>unmodified</status>
      <modifiedWord/>
      <trackRevisions>false</trackRevisions>
    </reviewItem>
    <reviewItem>
      <errorID>9bfff8f7-e607-430d-a128-cffd5c3bfcf9</errorID>
      <errorWord>:</errorWord>
      <group>L1_Format</group>
      <groupName>格式问题</groupName>
      <ability>L2_HalfPunc</ability>
      <abilityName>全半角检查</abilityName>
      <candidateList>
        <item>：</item>
      </candidateList>
      <explain>文本全半角错误。</explain>
      <paraID> 2E4E4F5</paraID>
      <start>6</start>
      <end>7</end>
      <status>modified</status>
      <modifiedWord>：</modifiedWord>
      <trackRevisions>false</trackRevisions>
    </reviewItem>
    <reviewItem>
      <errorID>2d186bc0-d102-4cdb-8637-21c925623caf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2E4E4F5</paraID>
      <start>13</start>
      <end>14</end>
      <status>modified</status>
      <modifiedWord>—</modifiedWord>
      <trackRevisions>false</trackRevisions>
    </reviewItem>
    <reviewItem>
      <errorID>1025f90b-e65a-498c-9e99-2b3bc33b0382</errorID>
      <errorWord>(</errorWord>
      <group>L1_Format</group>
      <groupName>格式问题</groupName>
      <ability>L2_HalfPunc</ability>
      <abilityName>全半角检查</abilityName>
      <candidateList>
        <item>（</item>
      </candidateList>
      <explain>文本全半角错误。</explain>
      <paraID>445910D9</paraID>
      <start>14</start>
      <end>15</end>
      <status>modified</status>
      <modifiedWord>（</modifiedWord>
      <trackRevisions>false</trackRevisions>
    </reviewItem>
    <reviewItem>
      <errorID>255b8c55-2e16-4602-b84c-936b7c14d73a</errorID>
      <errorWord>)</errorWord>
      <group>L1_Format</group>
      <groupName>格式问题</groupName>
      <ability>L2_HalfPunc</ability>
      <abilityName>全半角检查</abilityName>
      <candidateList>
        <item>）</item>
      </candidateList>
      <explain>文本全半角错误。</explain>
      <paraID>445910D9</paraID>
      <start>21</start>
      <end>22</end>
      <status>modified</status>
      <modifiedWord>）</modifiedWord>
      <trackRevisions>false</trackRevisions>
    </reviewItem>
    <reviewItem>
      <errorID>c51dce5b-9787-41b7-9507-c48b8c18d33b</errorID>
      <errorWord>:(</errorWord>
      <group>L1_Format</group>
      <groupName>格式问题</groupName>
      <ability>L2_HalfPunc</ability>
      <abilityName>全半角检查</abilityName>
      <candidateList>
        <item>：（</item>
      </candidateList>
      <explain>文本全半角错误。</explain>
      <paraID>4321B150</paraID>
      <start>7</start>
      <end>9</end>
      <status>modified</status>
      <modifiedWord>：（</modifiedWord>
      <trackRevisions>false</trackRevisions>
    </reviewItem>
    <reviewItem>
      <errorID>cde7b3f3-6249-45e2-a5ba-96e0e024cf7a</errorID>
      <errorWord>)</errorWord>
      <group>L1_Format</group>
      <groupName>格式问题</groupName>
      <ability>L2_HalfPunc</ability>
      <abilityName>全半角检查</abilityName>
      <candidateList>
        <item>）</item>
      </candidateList>
      <explain>文本全半角错误。</explain>
      <paraID>4321B150</paraID>
      <start>12</start>
      <end>13</end>
      <status>modified</status>
      <modifiedWord>）</modifiedWord>
      <trackRevisions>false</trackRevisions>
    </reviewItem>
    <reviewItem>
      <errorID>ed063c26-d094-48b6-8831-77398192c23a</errorID>
      <errorWord>:(</errorWord>
      <group>L1_Format</group>
      <groupName>格式问题</groupName>
      <ability>L2_HalfPunc</ability>
      <abilityName>全半角检查</abilityName>
      <candidateList>
        <item>：（</item>
      </candidateList>
      <explain>文本全半角错误。</explain>
      <paraID>3A80B964</paraID>
      <start>6</start>
      <end>8</end>
      <status>modified</status>
      <modifiedWord>：（</modifiedWord>
      <trackRevisions>false</trackRevisions>
    </reviewItem>
    <reviewItem>
      <errorID>ad68fbd6-b243-4722-bcb7-2a3deebc64c0</errorID>
      <errorWord>)</errorWord>
      <group>L1_Format</group>
      <groupName>格式问题</groupName>
      <ability>L2_HalfPunc</ability>
      <abilityName>全半角检查</abilityName>
      <candidateList>
        <item>）</item>
      </candidateList>
      <explain>文本全半角错误。</explain>
      <paraID>3A80B964</paraID>
      <start>13</start>
      <end>14</end>
      <status>modified</status>
      <modifiedWord>）</modifiedWord>
      <trackRevisions>false</trackRevisions>
    </reviewItem>
    <reviewItem>
      <errorID>4200cdd1-df7f-4d66-95e3-85435cde383d</errorID>
      <errorWord>:</errorWord>
      <group>L1_Format</group>
      <groupName>格式问题</groupName>
      <ability>L2_HalfPunc</ability>
      <abilityName>全半角检查</abilityName>
      <candidateList>
        <item>：</item>
      </candidateList>
      <explain>文本全半角错误。</explain>
      <paraID>40F5F744</paraID>
      <start>4</start>
      <end>5</end>
      <status>modified</status>
      <modifiedWord>：</modifiedWord>
      <trackRevisions>false</trackRevisions>
    </reviewItem>
    <reviewItem>
      <errorID>20c346b4-9789-4b86-8baf-54ffa37684dd</errorID>
      <errorWord>:</errorWord>
      <group>L1_Format</group>
      <groupName>格式问题</groupName>
      <ability>L2_HalfPunc</ability>
      <abilityName>全半角检查</abilityName>
      <candidateList>
        <item>：</item>
      </candidateList>
      <explain>文本全半角错误。</explain>
      <paraID>40F5F744</paraID>
      <start>13</start>
      <end>14</end>
      <status>modified</status>
      <modifiedWord>：</modifiedWord>
      <trackRevisions>false</trackRevisions>
    </reviewItem>
    <reviewItem>
      <errorID>7a90e37c-9a27-4d79-acb2-ae53f52dd702</errorID>
      <errorWord>:</errorWord>
      <group>L1_Format</group>
      <groupName>格式问题</groupName>
      <ability>L2_HalfPunc</ability>
      <abilityName>全半角检查</abilityName>
      <candidateList>
        <item>：</item>
      </candidateList>
      <explain>文本全半角错误。</explain>
      <paraID>2D0AFFF0</paraID>
      <start>4</start>
      <end>5</end>
      <status>modified</status>
      <modifiedWord>：</modifiedWord>
      <trackRevisions>false</trackRevisions>
    </reviewItem>
    <reviewItem>
      <errorID>f90ebe0a-352b-4227-ad59-2b3e12675bb2</errorID>
      <errorWord>:</errorWord>
      <group>L1_Format</group>
      <groupName>格式问题</groupName>
      <ability>L2_HalfPunc</ability>
      <abilityName>全半角检查</abilityName>
      <candidateList>
        <item>：</item>
      </candidateList>
      <explain>文本全半角错误。</explain>
      <paraID>78AE73F5</paraID>
      <start>4</start>
      <end>5</end>
      <status>modified</status>
      <modifiedWord>：</modifiedWord>
      <trackRevisions>false</trackRevisions>
    </reviewItem>
    <reviewItem>
      <errorID>f7cc2ccf-e9a5-48d7-be23-507789175fe7</errorID>
      <errorWord>:</errorWord>
      <group>L1_Format</group>
      <groupName>格式问题</groupName>
      <ability>L2_HalfPunc</ability>
      <abilityName>全半角检查</abilityName>
      <candidateList>
        <item>：</item>
      </candidateList>
      <explain>文本全半角错误。</explain>
      <paraID>78AE73F5</paraID>
      <start>11</start>
      <end>12</end>
      <status>modified</status>
      <modifiedWord>：</modifiedWord>
      <trackRevisions>false</trackRevisions>
    </reviewItem>
    <reviewItem>
      <errorID>764d017a-7268-471a-a301-d553dda63b85</errorID>
      <errorWord>:</errorWord>
      <group>L1_Format</group>
      <groupName>格式问题</groupName>
      <ability>L2_HalfPunc</ability>
      <abilityName>全半角检查</abilityName>
      <candidateList>
        <item>：</item>
      </candidateList>
      <explain>文本全半角错误。</explain>
      <paraID>5ED5DD82</paraID>
      <start>7</start>
      <end>8</end>
      <status>modified</status>
      <modifiedWord>：</modifiedWord>
      <trackRevisions>false</trackRevisions>
    </reviewItem>
    <reviewItem>
      <errorID>79709700-7a14-474e-8b74-abeae8e4918b</errorID>
      <errorWord>MM</errorWord>
      <group>L1_Official</group>
      <groupName>公文问题</groupName>
      <ability>L2_Official</ability>
      <abilityName>公文问题</abilityName>
      <candidateList/>
      <explain>公文中禁止出现该词语</explain>
      <paraID>5ED5DD82</paraID>
      <start>12</start>
      <end>14</end>
      <status>unmodified</status>
      <modifiedWord/>
      <trackRevisions>false</trackRevisions>
    </reviewItem>
    <reviewItem>
      <errorID>07dc88b4-f7cc-4fa4-8ad2-cb4efd4b19fb</errorID>
      <errorWord>:</errorWord>
      <group>L1_Format</group>
      <groupName>格式问题</groupName>
      <ability>L2_HalfPunc</ability>
      <abilityName>全半角检查</abilityName>
      <candidateList>
        <item>：</item>
      </candidateList>
      <explain>文本全半角错误。</explain>
      <paraID>5ED5DD82</paraID>
      <start>20</start>
      <end>21</end>
      <status>modified</status>
      <modifiedWord>：</modifiedWord>
      <trackRevisions>false</trackRevisions>
    </reviewItem>
    <reviewItem>
      <errorID>2241fdc8-6d6e-43cb-9665-52d14a01edd7</errorID>
      <errorWord>MM</errorWord>
      <group>L1_Official</group>
      <groupName>公文问题</groupName>
      <ability>L2_Official</ability>
      <abilityName>公文问题</abilityName>
      <candidateList/>
      <explain>公文中禁止出现该词语</explain>
      <paraID>5ED5DD82</paraID>
      <start>25</start>
      <end>27</end>
      <status>unmodified</status>
      <modifiedWord/>
      <trackRevisions>false</trackRevisions>
    </reviewItem>
    <reviewItem>
      <errorID>95a3ea50-72d7-46e9-a397-469093f08dab</errorID>
      <errorWord>:</errorWord>
      <group>L1_Format</group>
      <groupName>格式问题</groupName>
      <ability>L2_HalfPunc</ability>
      <abilityName>全半角检查</abilityName>
      <candidateList>
        <item>：</item>
      </candidateList>
      <explain>文本全半角错误。</explain>
      <paraID>2F3E81CB</paraID>
      <start>4</start>
      <end>5</end>
      <status>modified</status>
      <modifiedWord>：</modifiedWord>
      <trackRevisions>false</trackRevisions>
    </reviewItem>
    <reviewItem>
      <errorID>bb79f7a0-be1d-4b8f-95ae-2b8c66c198a3</errorID>
      <errorWord>，；</errorWord>
      <group>L1_Punc</group>
      <groupName>标点问题</groupName>
      <ability>L2_Punc</ability>
      <abilityName>标点符号检查</abilityName>
      <candidateList>
        <item>，</item>
      </candidateList>
      <explain/>
      <paraID>2F3E81CB</paraID>
      <start>10</start>
      <end>12</end>
      <status>unmodified</status>
      <modifiedWord/>
      <trackRevisions>false</trackRevisions>
    </reviewItem>
    <reviewItem>
      <errorID>6713a1f9-2aa2-486f-b806-1892fefc965e</errorID>
      <errorWord>:</errorWord>
      <group>L1_Format</group>
      <groupName>格式问题</groupName>
      <ability>L2_HalfPunc</ability>
      <abilityName>全半角检查</abilityName>
      <candidateList>
        <item>：</item>
      </candidateList>
      <explain>文本全半角错误。</explain>
      <paraID>6B3621CC</paraID>
      <start>4</start>
      <end>5</end>
      <status>modified</status>
      <modifiedWord>：</modifiedWord>
      <trackRevisions>false</trackRevisions>
    </reviewItem>
    <reviewItem>
      <errorID>7945ae35-656b-4ce5-a8b3-e6544dee944f</errorID>
      <errorWord>:</errorWord>
      <group>L1_Format</group>
      <groupName>格式问题</groupName>
      <ability>L2_HalfPunc</ability>
      <abilityName>全半角检查</abilityName>
      <candidateList>
        <item>：</item>
      </candidateList>
      <explain>文本全半角错误。</explain>
      <paraID>6B3621CC</paraID>
      <start>16</start>
      <end>17</end>
      <status>modified</status>
      <modifiedWord>：</modifiedWord>
      <trackRevisions>false</trackRevisions>
    </reviewItem>
    <reviewItem>
      <errorID>efe22bdf-a98d-4ebe-bde9-479f7c613230</errorID>
      <errorWord>紫外线消毒车</errorWord>
      <group>L1_Knowledge</group>
      <groupName>知识性问题</groupName>
      <ability>L2_Term</ability>
      <abilityName>专业术语</abilityName>
      <candidateList>
        <item>紫外线消毒灯</item>
      </candidateList>
      <explain/>
      <paraID>277547AC</paraID>
      <start>5</start>
      <end>11</end>
      <status>unmodified</status>
      <modifiedWord/>
      <trackRevisions>false</trackRevisions>
    </reviewItem>
    <reviewItem>
      <errorID>513fa962-0544-49d9-a5fe-ad854adee252</errorID>
      <errorWord>冷乱板</errorWord>
      <group>L1_Word</group>
      <groupName>字词问题</groupName>
      <ability>L2_Typo</ability>
      <abilityName>字词错误</abilityName>
      <candidateList>
        <item>冷轧板</item>
      </candidateList>
      <explain/>
      <paraID>360230B1</paraID>
      <start>8</start>
      <end>11</end>
      <status>modified</status>
      <modifiedWord>冷轧板</modifiedWord>
      <trackRevisions>false</trackRevisions>
    </reviewItem>
    <reviewItem>
      <errorID>e34acdaa-142c-4990-8207-32d27ad278c1</errorID>
      <errorWord>配条</errorWord>
      <group>L1_Word</group>
      <groupName>字词问题</groupName>
      <ability>L2_Typo</ability>
      <abilityName>字词错误</abilityName>
      <candidateList>
        <item>配套</item>
      </candidateList>
      <explain>存在发音相近字词的误用。</explain>
      <paraID>1545A70F</paraID>
      <start>5</start>
      <end>7</end>
      <status>modified</status>
      <modifiedWord>配套</modifiedWord>
      <trackRevisions>false</trackRevisions>
    </reviewItem>
    <reviewItem>
      <errorID>9ef64b63-d41c-4e0d-a448-5047de3a397e</errorID>
      <errorWord>中科院</errorWord>
      <group>L1_Knowledge</group>
      <groupName>知识性问题</groupName>
      <ability>L2_Knowledge</ability>
      <abilityName>其他知识</abilityName>
      <candidateList>
        <item>中国科学院</item>
      </candidateList>
      <explain/>
      <paraID>2B320E9C</paraID>
      <start>22</start>
      <end>25</end>
      <status>unmodified</status>
      <modifiedWord/>
      <trackRevisions>false</trackRevisions>
    </reviewItem>
    <reviewItem>
      <errorID>75c92b5f-eef2-41a8-9051-426d50a7cdaa</errorID>
      <errorWord>签定合同</errorWord>
      <group>L1_Word</group>
      <groupName>字词问题</groupName>
      <ability>L2_Typo</ability>
      <abilityName>字词错误</abilityName>
      <candidateList>
        <item>签订合同</item>
      </candidateList>
      <explain/>
      <paraID>4BD97CD7</paraID>
      <start>8</start>
      <end>12</end>
      <status>modified</status>
      <modifiedWord>签订合同</modifiedWord>
      <trackRevisions>false</trackRevisions>
    </reviewItem>
    <reviewItem>
      <errorID>f31deb8e-c05a-4a33-98d5-2f5307c706c1</errorID>
      <errorWord>适应</errorWord>
      <group>L1_Word</group>
      <groupName>字词问题</groupName>
      <ability>L2_Typo</ability>
      <abilityName>字词错误</abilityName>
      <candidateList>
        <item>适用</item>
      </candidateList>
      <explain>〈形〉适合使用：这套耕作方法，在我们这个地区也完全～。</explain>
      <paraID>6E221361</paraID>
      <start>47</start>
      <end>49</end>
      <status>modified</status>
      <modifiedWord>适用</modifiedWord>
      <trackRevisions>false</trackRevisions>
    </reviewItem>
    <reviewItem>
      <errorID>1d0fbacb-9480-4c65-a96e-5317e23c82d8</errorID>
      <errorWord>格</errorWord>
      <group>L1_Word</group>
      <groupName>字词问题</groupName>
      <ability>L2_Typo</ability>
      <abilityName>字词错误</abilityName>
      <candidateList>
        <item>格及</item>
      </candidateList>
      <explain/>
      <paraID>7EB12F14</paraID>
      <start>114</start>
      <end>115</end>
      <status>unmodified</status>
      <modifiedWord/>
      <trackRevisions>false</trackRevisions>
    </reviewItem>
    <reviewItem>
      <errorID>aff9bf91-45d3-49cc-b29c-54af1d44c18c</errorID>
      <errorWord>费</errorWord>
      <group>L1_Word</group>
      <groupName>字词问题</groupName>
      <ability>L2_Typo</ability>
      <abilityName>字词错误</abilityName>
      <candidateList>
        <item>费用</item>
      </candidateList>
      <explain/>
      <paraID>7EB12F14</paraID>
      <start>160</start>
      <end>162</end>
      <status>modified</status>
      <modifiedWord>费用</modifiedWord>
      <trackRevisions>false</trackRevisions>
    </reviewItem>
    <reviewItem>
      <errorID>e8a17be4-6654-486a-98c0-dfdf61d84081</errorID>
      <errorWord>件</errorWord>
      <group>L1_Word</group>
      <groupName>字词问题</groupName>
      <ability>L2_Typo</ability>
      <abilityName>字词错误</abilityName>
      <candidateList>
        <item>件中</item>
      </candidateList>
      <explain/>
      <paraID>37964EB4</paraID>
      <start>7</start>
      <end>9</end>
      <status>modified</status>
      <modifiedWord>件中</modifiedWord>
      <trackRevisions>false</trackRevisions>
    </reviewItem>
    <reviewItem>
      <errorID>b9610a4c-7ff5-431e-b518-0333ea1f6edd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4449632B</paraID>
      <start>0</start>
      <end>2</end>
      <status>modified</status>
      <modifiedWord>a.</modifiedWord>
      <trackRevisions>false</trackRevisions>
    </reviewItem>
    <reviewItem>
      <errorID>69de79c1-706c-4f49-a3eb-3a50cfca4ffa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1FC8044A</paraID>
      <start>0</start>
      <end>2</end>
      <status>modified</status>
      <modifiedWord>b.</modifiedWord>
      <trackRevisions>false</trackRevisions>
    </reviewItem>
    <reviewItem>
      <errorID>be5016e8-8357-4efa-88b8-47fc64c3cffb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72690771</paraID>
      <start>0</start>
      <end>2</end>
      <status>modified</status>
      <modifiedWord>c.</modifiedWord>
      <trackRevisions>false</trackRevisions>
    </reviewItem>
    <reviewItem>
      <errorID>dec52349-3be7-4253-ae6e-1a207ca66a3e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18F8819A</paraID>
      <start>0</start>
      <end>2</end>
      <status>modified</status>
      <modifiedWord>d.</modifiedWord>
      <trackRevisions>false</trackRevisions>
    </reviewItem>
    <reviewItem>
      <errorID>6688add9-aafe-4038-ba04-c6253371a5ad</errorID>
      <errorWord>赔偿和</errorWord>
      <group>L1_Word</group>
      <groupName>字词问题</groupName>
      <ability>L2_Typo</ability>
      <abilityName>字词错误</abilityName>
      <candidateList>
        <item>赔偿</item>
      </candidateList>
      <explain/>
      <paraID> FE45518</paraID>
      <start>110</start>
      <end>113</end>
      <status>unmodified</status>
      <modifiedWord/>
      <trackRevisions>false</trackRevisions>
    </reviewItem>
    <reviewItem>
      <errorID>37bf5634-f7a0-4df3-9120-520d6706cd50</errorID>
      <errorWord>第49条</errorWord>
      <group>L1_Knowledge</group>
      <groupName>知识性问题</groupName>
      <ability>L2_Knowledge</ability>
      <abilityName>其他知识</abilityName>
      <candidateList>
        <item>第四十九条</item>
      </candidateList>
      <explain/>
      <paraID>130367D3</paraID>
      <start>17</start>
      <end>21</end>
      <status>unmodified</status>
      <modifiedWord/>
      <trackRevisions>false</trackRevisions>
    </reviewItem>
    <reviewItem>
      <errorID>1d820eb6-42e3-4aee-af56-ceb08d3d2064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71DFFB5A</paraID>
      <start>136</start>
      <end>139</end>
      <status>unmodified</status>
      <modifiedWord/>
      <trackRevisions>false</trackRevisions>
    </reviewItem>
    <reviewItem>
      <errorID>ddf54ac8-5c68-40bb-8b01-3caa47ddc509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1EAB17A2</paraID>
      <start>33</start>
      <end>36</end>
      <status>unmodified</status>
      <modifiedWord/>
      <trackRevisions>false</trackRevisions>
    </reviewItem>
    <reviewItem>
      <errorID>dba87182-caf8-4da5-9780-9923f91b99f5</errorID>
      <errorWord>如有</errorWord>
      <group>L1_Word</group>
      <groupName>字词问题</groupName>
      <ability>L2_Typo</ability>
      <abilityName>字词错误</abilityName>
      <candidateList>
        <item>如</item>
      </candidateList>
      <explain/>
      <paraID>7B7BA09F</paraID>
      <start>26</start>
      <end>27</end>
      <status>modified</status>
      <modifiedWord>如</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73</Pages>
  <Words>4164</Words>
  <Characters>4355</Characters>
  <Lines>0</Lines>
  <Paragraphs>0</Paragraphs>
  <TotalTime>109</TotalTime>
  <ScaleCrop>false</ScaleCrop>
  <LinksUpToDate>false</LinksUpToDate>
  <CharactersWithSpaces>4393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2025-12-16T01:57:00Z</dcterms:created>
  <dc:creator>Administrator</dc:creator>
  <cp:lastModifiedBy>Administrator</cp:lastModifiedBy>
  <dcterms:modified xsi:type="dcterms:W3CDTF">2026-07-22T09:32:06Z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eyJoZGlkIjoiZDg1ZmUyN2M3YzE0YWYwY2U3YTY0NDM1ZTI1OGNhZjkiLCJ1c2VySWQiOiI0MzM4ODMwMDQifQ==</vt:lpwstr>
  </property>
  <property fmtid="{D5CDD505-2E9C-101B-9397-08002B2CF9AE}" pid="4" name="ICV">
    <vt:lpwstr>9A937945F14C4F17B0451A1D0BF67505_13</vt:lpwstr>
  </property>
</Properties>
</file>