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line="560" w:lineRule="exact"/>
        <w:jc w:val="both"/>
        <w:rPr>
          <w:rFonts w:hint="default" w:ascii="仿宋" w:hAnsi="仿宋" w:eastAsia="仿宋"/>
          <w:b w:val="0"/>
          <w:bCs/>
          <w:sz w:val="30"/>
          <w:szCs w:val="30"/>
          <w:lang w:val="en-US" w:eastAsia="zh-CN"/>
        </w:rPr>
      </w:pPr>
      <w:r>
        <w:rPr>
          <w:rFonts w:hint="eastAsia" w:ascii="仿宋" w:hAnsi="仿宋" w:eastAsia="仿宋"/>
          <w:b w:val="0"/>
          <w:bCs/>
          <w:sz w:val="30"/>
          <w:szCs w:val="30"/>
          <w:lang w:eastAsia="zh-CN"/>
        </w:rPr>
        <w:t>附件</w:t>
      </w:r>
      <w:r>
        <w:rPr>
          <w:rFonts w:hint="eastAsia" w:ascii="仿宋" w:hAnsi="仿宋" w:eastAsia="仿宋"/>
          <w:b w:val="0"/>
          <w:bCs/>
          <w:sz w:val="30"/>
          <w:szCs w:val="30"/>
          <w:lang w:val="en-US" w:eastAsia="zh-CN"/>
        </w:rPr>
        <w:t>1、</w:t>
      </w:r>
    </w:p>
    <w:p>
      <w:pPr>
        <w:pStyle w:val="9"/>
        <w:widowControl/>
        <w:spacing w:line="560" w:lineRule="exact"/>
        <w:rPr>
          <w:rFonts w:hint="eastAsia"/>
          <w:sz w:val="32"/>
          <w:szCs w:val="32"/>
        </w:rPr>
      </w:pPr>
      <w:r>
        <w:rPr>
          <w:rFonts w:ascii="仿宋" w:hAnsi="仿宋" w:eastAsia="仿宋"/>
          <w:b/>
          <w:sz w:val="40"/>
          <w:szCs w:val="40"/>
        </w:rPr>
        <w:t>综合评审表</w:t>
      </w:r>
      <w:bookmarkStart w:id="0" w:name="_GoBack"/>
      <w:bookmarkEnd w:id="0"/>
    </w:p>
    <w:tbl>
      <w:tblPr>
        <w:tblStyle w:val="6"/>
        <w:tblW w:w="15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860"/>
        <w:gridCol w:w="1612"/>
        <w:gridCol w:w="1537"/>
        <w:gridCol w:w="1251"/>
        <w:gridCol w:w="2224"/>
        <w:gridCol w:w="837"/>
        <w:gridCol w:w="1238"/>
        <w:gridCol w:w="173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jc w:val="center"/>
        </w:trPr>
        <w:tc>
          <w:tcPr>
            <w:tcW w:w="566" w:type="dxa"/>
            <w:vAlign w:val="center"/>
          </w:tcPr>
          <w:p>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60" w:type="dxa"/>
            <w:vAlign w:val="center"/>
          </w:tcPr>
          <w:p>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p>
        </w:tc>
        <w:tc>
          <w:tcPr>
            <w:tcW w:w="1612" w:type="dxa"/>
            <w:vAlign w:val="center"/>
          </w:tcPr>
          <w:p>
            <w:pPr>
              <w:pStyle w:val="10"/>
              <w:spacing w:line="36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0"/>
                <w:szCs w:val="20"/>
                <w:lang w:val="en-US" w:eastAsia="zh-CN" w:bidi="ar-SA"/>
              </w:rPr>
              <w:t>近3年内（从公告截止之日起倒算）响应单位或者其法定代表人在中国裁判文书网查询没有行贿犯罪记录的为优</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在深圳市住房和建设局工程建设诚信档案中没有处于红色警示公示期内的企业为优</w:t>
            </w:r>
          </w:p>
        </w:tc>
        <w:tc>
          <w:tcPr>
            <w:tcW w:w="125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近3年内（从公告截止之日起倒算）无行政处罚记录的企业为优</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具有《中华人民共和国特种设备生产许可证》且在有效期内，许可子项目中包含曳引驱动客乘电梯（V≤6.0m/s）、曳引驱动载货电梯和强制驱动载货电梯且子项目等级为A级的为优</w:t>
            </w:r>
            <w:r>
              <w:rPr>
                <w:rFonts w:hint="eastAsia" w:asciiTheme="minorEastAsia" w:hAnsiTheme="minorEastAsia" w:eastAsiaTheme="minorEastAsia" w:cstheme="minorEastAsia"/>
                <w:kern w:val="2"/>
                <w:sz w:val="22"/>
                <w:szCs w:val="22"/>
                <w:lang w:val="en-US" w:eastAsia="zh-CN" w:bidi="ar-SA"/>
              </w:rPr>
              <w:t>。</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横向对比下浮率最大的为优</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近3年有3项电梯维修（金额不低于10万元）项目业绩的为优</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default" w:asciiTheme="minorEastAsia" w:hAnsiTheme="minorEastAsia" w:eastAsiaTheme="minorEastAsia" w:cstheme="minorEastAsia"/>
                <w:kern w:val="2"/>
                <w:sz w:val="20"/>
                <w:szCs w:val="20"/>
                <w:lang w:val="en-US" w:eastAsia="zh-CN" w:bidi="ar-SA"/>
              </w:rPr>
              <w:t>同时拥有</w:t>
            </w:r>
            <w:r>
              <w:rPr>
                <w:rFonts w:hint="eastAsia" w:asciiTheme="minorEastAsia" w:hAnsiTheme="minorEastAsia" w:eastAsiaTheme="minorEastAsia" w:cstheme="minorEastAsia"/>
                <w:kern w:val="2"/>
                <w:sz w:val="20"/>
                <w:szCs w:val="20"/>
                <w:lang w:val="en-US" w:eastAsia="zh-CN" w:bidi="ar-SA"/>
              </w:rPr>
              <w:t>中国职业健康安全管理体系认证</w:t>
            </w:r>
            <w:r>
              <w:rPr>
                <w:rFonts w:hint="default" w:asciiTheme="minorEastAsia" w:hAnsiTheme="minorEastAsia" w:eastAsiaTheme="minorEastAsia" w:cstheme="minorEastAsia"/>
                <w:kern w:val="2"/>
                <w:sz w:val="20"/>
                <w:szCs w:val="20"/>
                <w:lang w:val="en-US" w:eastAsia="zh-CN" w:bidi="ar-SA"/>
              </w:rPr>
              <w:t>、</w:t>
            </w:r>
            <w:r>
              <w:rPr>
                <w:rFonts w:hint="eastAsia" w:asciiTheme="minorEastAsia" w:hAnsiTheme="minorEastAsia" w:eastAsiaTheme="minorEastAsia" w:cstheme="minorEastAsia"/>
                <w:kern w:val="2"/>
                <w:sz w:val="20"/>
                <w:szCs w:val="20"/>
                <w:lang w:val="en-US" w:eastAsia="zh-CN" w:bidi="ar-SA"/>
              </w:rPr>
              <w:t>环境管理体系认证</w:t>
            </w:r>
            <w:r>
              <w:rPr>
                <w:rFonts w:hint="default" w:asciiTheme="minorEastAsia" w:hAnsiTheme="minorEastAsia" w:eastAsiaTheme="minorEastAsia" w:cstheme="minorEastAsia"/>
                <w:kern w:val="2"/>
                <w:sz w:val="20"/>
                <w:szCs w:val="20"/>
                <w:lang w:val="en-US" w:eastAsia="zh-CN" w:bidi="ar-SA"/>
              </w:rPr>
              <w:t>、</w:t>
            </w:r>
            <w:r>
              <w:rPr>
                <w:rFonts w:hint="eastAsia" w:asciiTheme="minorEastAsia" w:hAnsiTheme="minorEastAsia" w:eastAsiaTheme="minorEastAsia" w:cstheme="minorEastAsia"/>
                <w:kern w:val="2"/>
                <w:sz w:val="20"/>
                <w:szCs w:val="20"/>
                <w:lang w:val="en-US" w:eastAsia="zh-CN" w:bidi="ar-SA"/>
              </w:rPr>
              <w:t>质量管理体系认证</w:t>
            </w:r>
            <w:r>
              <w:rPr>
                <w:rFonts w:hint="default" w:asciiTheme="minorEastAsia" w:hAnsiTheme="minorEastAsia" w:eastAsiaTheme="minorEastAsia" w:cstheme="minorEastAsia"/>
                <w:kern w:val="2"/>
                <w:sz w:val="20"/>
                <w:szCs w:val="20"/>
                <w:lang w:val="en-US" w:eastAsia="zh-CN" w:bidi="ar-SA"/>
              </w:rPr>
              <w:t>的为优</w:t>
            </w:r>
          </w:p>
        </w:tc>
        <w:tc>
          <w:tcPr>
            <w:tcW w:w="243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横向对比项目实施方案，根据项目实际情况，从工期、安全质量保证措施、人员配置、施工工艺、质保服务等方面综合评价，横向选取一名优；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6" w:type="dxa"/>
            <w:vAlign w:val="center"/>
          </w:tcPr>
          <w:p>
            <w:pPr>
              <w:pStyle w:val="10"/>
              <w:spacing w:line="360" w:lineRule="exact"/>
              <w:ind w:firstLine="0" w:firstLineChars="0"/>
              <w:jc w:val="both"/>
              <w:rPr>
                <w:rFonts w:hint="eastAsia" w:asciiTheme="minorEastAsia" w:hAnsiTheme="minorEastAsia" w:eastAsiaTheme="minorEastAsia" w:cstheme="minorEastAsia"/>
                <w:sz w:val="24"/>
                <w:szCs w:val="24"/>
              </w:rPr>
            </w:pPr>
          </w:p>
        </w:tc>
        <w:tc>
          <w:tcPr>
            <w:tcW w:w="1860"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612"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251"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224"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8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238"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7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439" w:type="dxa"/>
            <w:vAlign w:val="center"/>
          </w:tcPr>
          <w:p>
            <w:pPr>
              <w:widowControl/>
              <w:jc w:val="center"/>
              <w:textAlignment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6" w:type="dxa"/>
            <w:vAlign w:val="center"/>
          </w:tcPr>
          <w:p>
            <w:pPr>
              <w:pStyle w:val="10"/>
              <w:spacing w:line="360" w:lineRule="exact"/>
              <w:ind w:firstLine="0" w:firstLineChars="0"/>
              <w:jc w:val="both"/>
              <w:rPr>
                <w:rFonts w:hint="eastAsia" w:asciiTheme="minorEastAsia" w:hAnsiTheme="minorEastAsia" w:eastAsiaTheme="minorEastAsia" w:cstheme="minorEastAsia"/>
                <w:sz w:val="24"/>
                <w:szCs w:val="24"/>
              </w:rPr>
            </w:pPr>
          </w:p>
        </w:tc>
        <w:tc>
          <w:tcPr>
            <w:tcW w:w="1860"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612"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251"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224"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8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238"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7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439" w:type="dxa"/>
            <w:vAlign w:val="center"/>
          </w:tcPr>
          <w:p>
            <w:pPr>
              <w:widowControl/>
              <w:jc w:val="center"/>
              <w:textAlignment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6" w:type="dxa"/>
            <w:vAlign w:val="center"/>
          </w:tcPr>
          <w:p>
            <w:pPr>
              <w:pStyle w:val="10"/>
              <w:spacing w:line="360" w:lineRule="exact"/>
              <w:ind w:firstLine="0" w:firstLineChars="0"/>
              <w:jc w:val="both"/>
              <w:rPr>
                <w:rFonts w:hint="eastAsia" w:asciiTheme="minorEastAsia" w:hAnsiTheme="minorEastAsia" w:eastAsiaTheme="minorEastAsia" w:cstheme="minorEastAsia"/>
                <w:sz w:val="24"/>
                <w:szCs w:val="24"/>
              </w:rPr>
            </w:pPr>
          </w:p>
        </w:tc>
        <w:tc>
          <w:tcPr>
            <w:tcW w:w="1860"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612"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251"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224"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8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238"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7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439" w:type="dxa"/>
            <w:vAlign w:val="center"/>
          </w:tcPr>
          <w:p>
            <w:pPr>
              <w:widowControl/>
              <w:jc w:val="center"/>
              <w:textAlignment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66" w:type="dxa"/>
            <w:vAlign w:val="center"/>
          </w:tcPr>
          <w:p>
            <w:pPr>
              <w:pStyle w:val="10"/>
              <w:spacing w:line="360" w:lineRule="exact"/>
              <w:ind w:firstLine="0" w:firstLineChars="0"/>
              <w:jc w:val="both"/>
              <w:rPr>
                <w:rFonts w:hint="eastAsia" w:asciiTheme="minorEastAsia" w:hAnsiTheme="minorEastAsia" w:eastAsiaTheme="minorEastAsia" w:cstheme="minorEastAsia"/>
                <w:sz w:val="24"/>
                <w:szCs w:val="24"/>
              </w:rPr>
            </w:pPr>
          </w:p>
        </w:tc>
        <w:tc>
          <w:tcPr>
            <w:tcW w:w="1860"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612" w:type="dxa"/>
            <w:vAlign w:val="center"/>
          </w:tcPr>
          <w:p>
            <w:pPr>
              <w:jc w:val="center"/>
              <w:rPr>
                <w:rFonts w:hint="eastAsia" w:asciiTheme="minorEastAsia" w:hAnsiTheme="minorEastAsia" w:eastAsiaTheme="minorEastAsia" w:cstheme="minorEastAsia"/>
                <w:kern w:val="2"/>
                <w:sz w:val="24"/>
                <w:szCs w:val="24"/>
                <w:lang w:val="en-US" w:eastAsia="zh-CN" w:bidi="ar-SA"/>
              </w:rPr>
            </w:pP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251"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224"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8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238"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1737" w:type="dxa"/>
            <w:vAlign w:val="center"/>
          </w:tcPr>
          <w:p>
            <w:pPr>
              <w:widowControl/>
              <w:jc w:val="center"/>
              <w:textAlignment w:val="center"/>
              <w:rPr>
                <w:rFonts w:hint="eastAsia" w:asciiTheme="minorEastAsia" w:hAnsiTheme="minorEastAsia" w:eastAsiaTheme="minorEastAsia" w:cstheme="minorEastAsia"/>
                <w:sz w:val="24"/>
                <w:szCs w:val="24"/>
              </w:rPr>
            </w:pPr>
          </w:p>
        </w:tc>
        <w:tc>
          <w:tcPr>
            <w:tcW w:w="2439" w:type="dxa"/>
            <w:vAlign w:val="center"/>
          </w:tcPr>
          <w:p>
            <w:pPr>
              <w:widowControl/>
              <w:jc w:val="center"/>
              <w:textAlignment w:val="center"/>
              <w:rPr>
                <w:rFonts w:hint="eastAsia" w:asciiTheme="minorEastAsia" w:hAnsiTheme="minorEastAsia" w:eastAsiaTheme="minorEastAsia" w:cstheme="minorEastAsia"/>
                <w:sz w:val="24"/>
                <w:szCs w:val="24"/>
              </w:rPr>
            </w:pPr>
          </w:p>
        </w:tc>
      </w:tr>
    </w:tbl>
    <w:p>
      <w:pPr>
        <w:rPr>
          <w:rFonts w:ascii="仿宋" w:hAnsi="仿宋" w:eastAsia="仿宋"/>
          <w:b/>
          <w:sz w:val="30"/>
          <w:szCs w:val="30"/>
        </w:rPr>
      </w:pPr>
    </w:p>
    <w:sectPr>
      <w:pgSz w:w="16839" w:h="11907"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993FBF"/>
    <w:rsid w:val="000649A2"/>
    <w:rsid w:val="00156FE1"/>
    <w:rsid w:val="00164D9B"/>
    <w:rsid w:val="001A6950"/>
    <w:rsid w:val="001C51F7"/>
    <w:rsid w:val="001D3002"/>
    <w:rsid w:val="001F7FAF"/>
    <w:rsid w:val="0022640E"/>
    <w:rsid w:val="003E0012"/>
    <w:rsid w:val="00494CAE"/>
    <w:rsid w:val="005205CA"/>
    <w:rsid w:val="00547CB3"/>
    <w:rsid w:val="0056259D"/>
    <w:rsid w:val="005B4656"/>
    <w:rsid w:val="005C6CD5"/>
    <w:rsid w:val="007A7327"/>
    <w:rsid w:val="008055BF"/>
    <w:rsid w:val="00916C9D"/>
    <w:rsid w:val="009801C1"/>
    <w:rsid w:val="00990ACC"/>
    <w:rsid w:val="00993FBF"/>
    <w:rsid w:val="00A3776F"/>
    <w:rsid w:val="00B31C1F"/>
    <w:rsid w:val="00C90F2D"/>
    <w:rsid w:val="00C91F05"/>
    <w:rsid w:val="00D121AE"/>
    <w:rsid w:val="00D34A95"/>
    <w:rsid w:val="00DA365A"/>
    <w:rsid w:val="00E15BED"/>
    <w:rsid w:val="00EC693B"/>
    <w:rsid w:val="00EE3283"/>
    <w:rsid w:val="00F97038"/>
    <w:rsid w:val="00FA4E23"/>
    <w:rsid w:val="02432863"/>
    <w:rsid w:val="04357D9E"/>
    <w:rsid w:val="05B31BB6"/>
    <w:rsid w:val="07FC1D96"/>
    <w:rsid w:val="082840D3"/>
    <w:rsid w:val="0B0A5387"/>
    <w:rsid w:val="0BAEFF3F"/>
    <w:rsid w:val="1683496B"/>
    <w:rsid w:val="16DA6555"/>
    <w:rsid w:val="175A7AF7"/>
    <w:rsid w:val="179D1A5D"/>
    <w:rsid w:val="1AD80FFE"/>
    <w:rsid w:val="1B740D26"/>
    <w:rsid w:val="2062356A"/>
    <w:rsid w:val="21C70193"/>
    <w:rsid w:val="232142F5"/>
    <w:rsid w:val="2C7663BC"/>
    <w:rsid w:val="2E344220"/>
    <w:rsid w:val="33EF4F96"/>
    <w:rsid w:val="35447564"/>
    <w:rsid w:val="391F250C"/>
    <w:rsid w:val="397F0DF6"/>
    <w:rsid w:val="39B07C56"/>
    <w:rsid w:val="3D351588"/>
    <w:rsid w:val="42C615B8"/>
    <w:rsid w:val="45B63B66"/>
    <w:rsid w:val="47A03007"/>
    <w:rsid w:val="482747BF"/>
    <w:rsid w:val="4C213D03"/>
    <w:rsid w:val="529808A8"/>
    <w:rsid w:val="52D778A8"/>
    <w:rsid w:val="53E3D53D"/>
    <w:rsid w:val="5641747C"/>
    <w:rsid w:val="5C207B33"/>
    <w:rsid w:val="5F2B2821"/>
    <w:rsid w:val="64AD268B"/>
    <w:rsid w:val="66D7199B"/>
    <w:rsid w:val="6B0B7C00"/>
    <w:rsid w:val="6B947BF6"/>
    <w:rsid w:val="6FCA6573"/>
    <w:rsid w:val="728016E4"/>
    <w:rsid w:val="771827FC"/>
    <w:rsid w:val="778E6ED8"/>
    <w:rsid w:val="796F1FE2"/>
    <w:rsid w:val="7B51165F"/>
    <w:rsid w:val="7C330A5D"/>
    <w:rsid w:val="7C833A9B"/>
    <w:rsid w:val="7EDD49E9"/>
    <w:rsid w:val="FE90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3"/>
    <w:basedOn w:val="1"/>
    <w:qFormat/>
    <w:uiPriority w:val="0"/>
    <w:pPr>
      <w:spacing w:line="30" w:lineRule="atLeast"/>
      <w:jc w:val="center"/>
    </w:pPr>
    <w:rPr>
      <w:rFonts w:hint="eastAsia" w:ascii="宋体" w:hAnsi="宋体" w:cs="宋体"/>
      <w:kern w:val="0"/>
      <w:sz w:val="36"/>
      <w:szCs w:val="36"/>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character" w:customStyle="1" w:styleId="13">
    <w:name w:val="NormalCharacter"/>
    <w:link w:val="1"/>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1</Pages>
  <Words>236</Words>
  <Characters>236</Characters>
  <Lines>2</Lines>
  <Paragraphs>1</Paragraphs>
  <TotalTime>3</TotalTime>
  <ScaleCrop>false</ScaleCrop>
  <LinksUpToDate>false</LinksUpToDate>
  <CharactersWithSpaces>236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zhaochanqin</cp:lastModifiedBy>
  <cp:lastPrinted>2022-08-19T01:37:00Z</cp:lastPrinted>
  <dcterms:modified xsi:type="dcterms:W3CDTF">2026-07-20T17:33:08Z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5EA47E98EF8A4EDCADDFF7A14DD46D2E</vt:lpwstr>
  </property>
</Properties>
</file>