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spacing w:before="0" w:beforeAutospacing="0" w:after="0" w:afterAutospacing="0"/>
        <w:ind w:left="0" w:leftChars="0" w:right="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南湾街道2026年林地薇甘菊防治服务采购</w:t>
      </w:r>
    </w:p>
    <w:p>
      <w:pPr>
        <w:pStyle w:val="6"/>
        <w:keepNext w:val="0"/>
        <w:keepLines w:val="0"/>
        <w:widowControl/>
        <w:suppressLineNumbers w:val="0"/>
        <w:spacing w:before="0" w:beforeAutospacing="0" w:after="0" w:afterAutospacing="0"/>
        <w:ind w:left="0" w:leftChars="0" w:right="0" w:firstLine="0" w:firstLineChars="0"/>
        <w:jc w:val="center"/>
        <w:rPr>
          <w:rFonts w:hint="default"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项目</w:t>
      </w:r>
      <w:r>
        <w:rPr>
          <w:rFonts w:hint="default" w:ascii="方正小标宋简体" w:hAnsi="方正小标宋简体" w:eastAsia="方正小标宋简体" w:cs="方正小标宋简体"/>
          <w:sz w:val="44"/>
          <w:szCs w:val="44"/>
          <w:lang w:eastAsia="zh-CN"/>
        </w:rPr>
        <w:t>公开询价公告</w:t>
      </w:r>
    </w:p>
    <w:p>
      <w:pPr>
        <w:numPr>
          <w:ilvl w:val="0"/>
          <w:numId w:val="0"/>
        </w:numPr>
        <w:tabs>
          <w:tab w:val="left" w:pos="740"/>
        </w:tabs>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default" w:ascii="仿宋_GB2312" w:hAnsi="仿宋_GB2312" w:eastAsia="仿宋_GB2312" w:cs="仿宋_GB2312"/>
          <w:b w:val="0"/>
          <w:bCs w:val="0"/>
          <w:color w:val="auto"/>
          <w:sz w:val="32"/>
          <w:szCs w:val="32"/>
          <w:highlight w:val="none"/>
          <w:lang w:eastAsia="zh-CN"/>
        </w:rPr>
        <w:t>深圳市龙岗区南湾街道2026年林地薇甘菊防治服务采购项目，采用</w:t>
      </w:r>
      <w:r>
        <w:rPr>
          <w:rFonts w:hint="eastAsia" w:ascii="仿宋_GB2312" w:hAnsi="仿宋_GB2312" w:eastAsia="仿宋_GB2312" w:cs="仿宋_GB2312"/>
          <w:b w:val="0"/>
          <w:bCs w:val="0"/>
          <w:color w:val="auto"/>
          <w:sz w:val="32"/>
          <w:szCs w:val="32"/>
          <w:highlight w:val="none"/>
          <w:lang w:val="en-US" w:eastAsia="zh-CN"/>
        </w:rPr>
        <w:t>公开</w:t>
      </w:r>
      <w:r>
        <w:rPr>
          <w:rFonts w:hint="default" w:ascii="仿宋_GB2312" w:hAnsi="仿宋_GB2312" w:eastAsia="仿宋_GB2312" w:cs="仿宋_GB2312"/>
          <w:b w:val="0"/>
          <w:bCs w:val="0"/>
          <w:color w:val="auto"/>
          <w:sz w:val="32"/>
          <w:szCs w:val="32"/>
          <w:highlight w:val="none"/>
          <w:lang w:eastAsia="zh-CN"/>
        </w:rPr>
        <w:t>询价</w:t>
      </w:r>
      <w:r>
        <w:rPr>
          <w:rFonts w:hint="eastAsia" w:ascii="仿宋_GB2312" w:hAnsi="仿宋_GB2312" w:eastAsia="仿宋_GB2312" w:cs="仿宋_GB2312"/>
          <w:b w:val="0"/>
          <w:bCs w:val="0"/>
          <w:color w:val="auto"/>
          <w:sz w:val="32"/>
          <w:szCs w:val="32"/>
          <w:highlight w:val="none"/>
          <w:lang w:val="en-US" w:eastAsia="zh-CN"/>
        </w:rPr>
        <w:t>进行采购</w:t>
      </w:r>
      <w:r>
        <w:rPr>
          <w:rFonts w:hint="default" w:ascii="仿宋_GB2312" w:hAnsi="仿宋_GB2312" w:eastAsia="仿宋_GB2312" w:cs="仿宋_GB2312"/>
          <w:b w:val="0"/>
          <w:bCs w:val="0"/>
          <w:color w:val="auto"/>
          <w:sz w:val="32"/>
          <w:szCs w:val="32"/>
          <w:highlight w:val="none"/>
          <w:lang w:eastAsia="zh-CN"/>
        </w:rPr>
        <w:t>，</w:t>
      </w:r>
      <w:r>
        <w:rPr>
          <w:rFonts w:hint="default" w:ascii="仿宋_GB2312" w:hAnsi="仿宋_GB2312" w:cs="仿宋_GB2312"/>
          <w:b w:val="0"/>
          <w:bCs w:val="0"/>
          <w:color w:val="auto"/>
          <w:sz w:val="32"/>
          <w:szCs w:val="32"/>
          <w:highlight w:val="none"/>
          <w:lang w:eastAsia="zh-CN"/>
        </w:rPr>
        <w:t>评审</w:t>
      </w:r>
      <w:r>
        <w:rPr>
          <w:rFonts w:hint="default" w:ascii="仿宋_GB2312" w:hAnsi="仿宋_GB2312" w:eastAsia="仿宋_GB2312" w:cs="仿宋_GB2312"/>
          <w:b w:val="0"/>
          <w:bCs w:val="0"/>
          <w:color w:val="auto"/>
          <w:sz w:val="32"/>
          <w:szCs w:val="32"/>
          <w:highlight w:val="none"/>
          <w:lang w:eastAsia="zh-CN"/>
        </w:rPr>
        <w:t>方法为最低价法，欢迎符合资格的供应商报名参加。</w:t>
      </w:r>
    </w:p>
    <w:tbl>
      <w:tblPr>
        <w:tblStyle w:val="9"/>
        <w:tblW w:w="9421" w:type="dxa"/>
        <w:tblInd w:w="-5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2"/>
        <w:gridCol w:w="2887"/>
        <w:gridCol w:w="1738"/>
        <w:gridCol w:w="3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20" w:hRule="atLeast"/>
        </w:trPr>
        <w:tc>
          <w:tcPr>
            <w:tcW w:w="1662" w:type="dxa"/>
            <w:noWrap w:val="0"/>
            <w:vAlign w:val="center"/>
          </w:tcPr>
          <w:p>
            <w:pPr>
              <w:pStyle w:val="6"/>
              <w:keepNext w:val="0"/>
              <w:keepLines w:val="0"/>
              <w:widowControl/>
              <w:suppressLineNumbers w:val="0"/>
              <w:spacing w:before="0" w:beforeAutospacing="0" w:after="0" w:afterAutospacing="0" w:line="560" w:lineRule="exact"/>
              <w:ind w:left="0" w:leftChars="0" w:right="0" w:firstLine="0" w:firstLineChars="0"/>
              <w:jc w:val="center"/>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项目名称</w:t>
            </w:r>
          </w:p>
        </w:tc>
        <w:tc>
          <w:tcPr>
            <w:tcW w:w="2887" w:type="dxa"/>
            <w:noWrap w:val="0"/>
            <w:vAlign w:val="center"/>
          </w:tcPr>
          <w:p>
            <w:pPr>
              <w:pStyle w:val="6"/>
              <w:keepNext w:val="0"/>
              <w:keepLines w:val="0"/>
              <w:widowControl/>
              <w:suppressLineNumbers w:val="0"/>
              <w:spacing w:before="0" w:beforeAutospacing="0" w:after="0" w:afterAutospacing="0" w:line="560" w:lineRule="exact"/>
              <w:ind w:left="0" w:leftChars="0" w:right="0" w:firstLine="0" w:firstLineChars="0"/>
              <w:jc w:val="both"/>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南湾街道2026年林地薇甘菊防治服务</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采购</w:t>
            </w:r>
          </w:p>
        </w:tc>
        <w:tc>
          <w:tcPr>
            <w:tcW w:w="1738" w:type="dxa"/>
            <w:noWrap w:val="0"/>
            <w:vAlign w:val="center"/>
          </w:tcPr>
          <w:p>
            <w:pPr>
              <w:pStyle w:val="6"/>
              <w:keepNext w:val="0"/>
              <w:keepLines w:val="0"/>
              <w:widowControl/>
              <w:suppressLineNumbers w:val="0"/>
              <w:spacing w:before="0" w:beforeAutospacing="0" w:after="0" w:afterAutospacing="0" w:line="560" w:lineRule="exact"/>
              <w:ind w:left="0" w:leftChars="0" w:right="0" w:firstLine="0" w:firstLineChars="0"/>
              <w:jc w:val="center"/>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eastAsia="zh-CN"/>
              </w:rPr>
            </w:pP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预算</w:t>
            </w:r>
            <w:r>
              <w:rPr>
                <w:rFonts w:hint="default" w:ascii="仿宋_GB2312" w:hAnsi="仿宋_GB2312" w:eastAsia="仿宋_GB2312" w:cs="仿宋_GB2312"/>
                <w:b/>
                <w:bCs/>
                <w:i w:val="0"/>
                <w:iCs w:val="0"/>
                <w:caps w:val="0"/>
                <w:color w:val="auto"/>
                <w:spacing w:val="0"/>
                <w:kern w:val="2"/>
                <w:sz w:val="32"/>
                <w:szCs w:val="32"/>
                <w:highlight w:val="none"/>
                <w:shd w:val="clear" w:color="auto" w:fill="auto"/>
                <w:vertAlign w:val="baseline"/>
                <w:lang w:eastAsia="zh-CN"/>
              </w:rPr>
              <w:t>金额（元）</w:t>
            </w:r>
          </w:p>
        </w:tc>
        <w:tc>
          <w:tcPr>
            <w:tcW w:w="3134" w:type="dxa"/>
            <w:noWrap w:val="0"/>
            <w:vAlign w:val="center"/>
          </w:tcPr>
          <w:p>
            <w:pPr>
              <w:pStyle w:val="6"/>
              <w:keepNext w:val="0"/>
              <w:keepLines w:val="0"/>
              <w:widowControl/>
              <w:suppressLineNumbers w:val="0"/>
              <w:spacing w:before="0" w:beforeAutospacing="0" w:after="0" w:afterAutospacing="0" w:line="560" w:lineRule="exact"/>
              <w:ind w:right="0"/>
              <w:jc w:val="both"/>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143388.28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662" w:type="dxa"/>
            <w:noWrap w:val="0"/>
            <w:vAlign w:val="top"/>
          </w:tcPr>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项目内容</w:t>
            </w:r>
          </w:p>
        </w:tc>
        <w:tc>
          <w:tcPr>
            <w:tcW w:w="7759" w:type="dxa"/>
            <w:gridSpan w:val="3"/>
            <w:noWrap w:val="0"/>
            <w:vAlign w:val="top"/>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left"/>
              <w:textAlignment w:val="auto"/>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pPr>
            <w:r>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t>一、服务内容：对南湾街道10个图斑共367.99亩薇甘菊进行两次防治，其中化学防治面积183.99亩、人工防治面积184亩。</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left"/>
              <w:textAlignment w:val="auto"/>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pPr>
            <w:r>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t>二、防治区域：南湾街道林地（具体范围以采购人提供矢量数据为准）。</w:t>
            </w:r>
            <w:r>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br w:type="textWrapping"/>
            </w:r>
            <w:r>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t>三、防治次数：2026年内完成2次全面防治，时间节点：8月31日前（第一次）、10月31日前（第二次）、11月15日前完成查漏补缺。</w:t>
            </w:r>
            <w:r>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br w:type="textWrapping"/>
            </w:r>
            <w:r>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t>四、 质量标准：防治图斑内薇甘菊残存率&lt;1%，周边15米范围内无明显危害</w:t>
            </w:r>
            <w:r>
              <w:rPr>
                <w:rFonts w:hint="default"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t>,参照《深圳市薇甘菊防治工作考核办法（2025 年）》的考核评分要求</w:t>
            </w:r>
            <w:r>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left"/>
              <w:textAlignment w:val="auto"/>
              <w:rPr>
                <w:rFonts w:hint="eastAsia" w:ascii="宋体" w:hAnsi="宋体" w:eastAsia="宋体" w:cs="宋体"/>
                <w:b/>
                <w:bCs/>
                <w:i w:val="0"/>
                <w:iCs w:val="0"/>
                <w:color w:val="FF0000"/>
                <w:kern w:val="0"/>
                <w:sz w:val="22"/>
                <w:szCs w:val="22"/>
                <w:u w:val="none"/>
                <w:lang w:val="en-US" w:eastAsia="zh-CN" w:bidi="ar"/>
              </w:rPr>
            </w:pPr>
            <w:r>
              <w:rPr>
                <w:rFonts w:hint="eastAsia" w:ascii="汉仪叶叶相思体简" w:hAnsi="汉仪叶叶相思体简" w:eastAsia="汉仪叶叶相思体简" w:cs="汉仪叶叶相思体简"/>
                <w:b/>
                <w:bCs/>
                <w:i w:val="0"/>
                <w:iCs w:val="0"/>
                <w:color w:val="FF0000"/>
                <w:kern w:val="0"/>
                <w:sz w:val="22"/>
                <w:szCs w:val="22"/>
                <w:u w:val="none"/>
                <w:lang w:val="en-US" w:eastAsia="zh-CN" w:bidi="ar"/>
              </w:rPr>
              <w:t>★五</w:t>
            </w:r>
            <w:r>
              <w:rPr>
                <w:rFonts w:hint="eastAsia" w:ascii="宋体" w:hAnsi="宋体" w:eastAsia="宋体" w:cs="宋体"/>
                <w:b/>
                <w:bCs/>
                <w:i w:val="0"/>
                <w:iCs w:val="0"/>
                <w:color w:val="FF0000"/>
                <w:kern w:val="0"/>
                <w:sz w:val="22"/>
                <w:szCs w:val="22"/>
                <w:u w:val="none"/>
                <w:lang w:val="en-US" w:eastAsia="zh-CN" w:bidi="ar"/>
              </w:rPr>
              <w:t>、实质性条款（以下要求为必须条件且</w:t>
            </w:r>
            <w:r>
              <w:rPr>
                <w:rFonts w:hint="eastAsia" w:ascii="宋体" w:hAnsi="宋体" w:eastAsia="宋体" w:cs="宋体"/>
                <w:i w:val="0"/>
                <w:iCs w:val="0"/>
                <w:color w:val="000000"/>
                <w:kern w:val="0"/>
                <w:sz w:val="22"/>
                <w:szCs w:val="22"/>
                <w:u w:val="none"/>
                <w:lang w:val="en-US" w:eastAsia="zh-CN" w:bidi="ar"/>
              </w:rPr>
              <w:t>需提供相应证明材</w:t>
            </w:r>
            <w:r>
              <w:rPr>
                <w:rFonts w:hint="eastAsia" w:ascii="宋体" w:hAnsi="宋体" w:eastAsia="宋体" w:cs="宋体"/>
                <w:b/>
                <w:bCs/>
                <w:i w:val="0"/>
                <w:iCs w:val="0"/>
                <w:color w:val="FF0000"/>
                <w:kern w:val="0"/>
                <w:sz w:val="22"/>
                <w:szCs w:val="22"/>
                <w:u w:val="none"/>
                <w:lang w:val="en-US" w:eastAsia="zh-CN" w:bidi="ar"/>
              </w:rPr>
              <w:t>料，否则视为符合性审查不通过,投标无效）</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left"/>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1.人员要求：企业需配备不少于5名从事林业有害生物防治作业的人员</w:t>
            </w:r>
            <w:r>
              <w:rPr>
                <w:rFonts w:hint="default" w:ascii="宋体" w:hAnsi="宋体" w:eastAsia="宋体" w:cs="宋体"/>
                <w:i w:val="0"/>
                <w:iCs w:val="0"/>
                <w:color w:val="FF0000"/>
                <w:kern w:val="0"/>
                <w:sz w:val="22"/>
                <w:szCs w:val="22"/>
                <w:u w:val="none"/>
                <w:lang w:val="en-US" w:eastAsia="zh-CN" w:bidi="ar"/>
              </w:rPr>
              <w:t>(</w:t>
            </w:r>
            <w:r>
              <w:rPr>
                <w:rFonts w:hint="eastAsia" w:ascii="宋体" w:hAnsi="宋体" w:eastAsia="宋体" w:cs="宋体"/>
                <w:i w:val="0"/>
                <w:iCs w:val="0"/>
                <w:color w:val="FF0000"/>
                <w:kern w:val="0"/>
                <w:sz w:val="22"/>
                <w:szCs w:val="22"/>
                <w:u w:val="none"/>
                <w:lang w:val="en-US" w:eastAsia="zh-CN" w:bidi="ar"/>
              </w:rPr>
              <w:t>提供人员名单及身份证复印件、林业有害生物防治作业培训证明</w:t>
            </w:r>
            <w:r>
              <w:rPr>
                <w:rFonts w:hint="default" w:ascii="宋体" w:hAnsi="宋体" w:eastAsia="宋体" w:cs="宋体"/>
                <w:i w:val="0"/>
                <w:iCs w:val="0"/>
                <w:color w:val="FF0000"/>
                <w:kern w:val="0"/>
                <w:sz w:val="22"/>
                <w:szCs w:val="22"/>
                <w:u w:val="none"/>
                <w:lang w:val="en-US" w:eastAsia="zh-CN" w:bidi="ar"/>
              </w:rPr>
              <w:t>)</w:t>
            </w:r>
            <w:r>
              <w:rPr>
                <w:rFonts w:hint="eastAsia" w:ascii="宋体" w:hAnsi="宋体" w:eastAsia="宋体" w:cs="宋体"/>
                <w:i w:val="0"/>
                <w:iCs w:val="0"/>
                <w:color w:val="FF0000"/>
                <w:kern w:val="0"/>
                <w:sz w:val="22"/>
                <w:szCs w:val="22"/>
                <w:u w:val="none"/>
                <w:lang w:val="en-US" w:eastAsia="zh-CN" w:bidi="ar"/>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left"/>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2.设备要求：具备相应的防治器械,要求配备多种物理防治器械（配备割草刀、镰刀、割草机等物理清除工具）及常用喷雾器机动高压喷药机（担架式）不少于2台，背负式机动喷雾器不少于3台</w:t>
            </w:r>
            <w:r>
              <w:rPr>
                <w:rFonts w:hint="default" w:ascii="宋体" w:hAnsi="宋体" w:eastAsia="宋体" w:cs="宋体"/>
                <w:b/>
                <w:bCs/>
                <w:i w:val="0"/>
                <w:iCs w:val="0"/>
                <w:color w:val="FF0000"/>
                <w:kern w:val="0"/>
                <w:sz w:val="22"/>
                <w:szCs w:val="22"/>
                <w:u w:val="none"/>
                <w:lang w:eastAsia="zh-CN" w:bidi="ar"/>
              </w:rPr>
              <w:t>（</w:t>
            </w:r>
            <w:r>
              <w:rPr>
                <w:rFonts w:hint="eastAsia" w:ascii="宋体" w:hAnsi="宋体" w:eastAsia="宋体" w:cs="宋体"/>
                <w:b/>
                <w:bCs/>
                <w:i w:val="0"/>
                <w:iCs w:val="0"/>
                <w:color w:val="FF0000"/>
                <w:kern w:val="0"/>
                <w:sz w:val="22"/>
                <w:szCs w:val="22"/>
                <w:u w:val="none"/>
                <w:lang w:val="en-US" w:eastAsia="zh-CN" w:bidi="ar"/>
              </w:rPr>
              <w:t>提供设备清单及照片</w:t>
            </w:r>
            <w:r>
              <w:rPr>
                <w:rFonts w:hint="default" w:ascii="宋体" w:hAnsi="宋体" w:eastAsia="宋体" w:cs="宋体"/>
                <w:b/>
                <w:bCs/>
                <w:i w:val="0"/>
                <w:iCs w:val="0"/>
                <w:color w:val="FF0000"/>
                <w:kern w:val="0"/>
                <w:sz w:val="22"/>
                <w:szCs w:val="22"/>
                <w:u w:val="none"/>
                <w:lang w:eastAsia="zh-CN" w:bidi="ar"/>
              </w:rPr>
              <w:t>）</w:t>
            </w:r>
            <w:r>
              <w:rPr>
                <w:rFonts w:hint="eastAsia" w:ascii="宋体" w:hAnsi="宋体" w:eastAsia="宋体" w:cs="宋体"/>
                <w:b/>
                <w:bCs/>
                <w:i w:val="0"/>
                <w:iCs w:val="0"/>
                <w:color w:val="FF0000"/>
                <w:kern w:val="0"/>
                <w:sz w:val="22"/>
                <w:szCs w:val="22"/>
                <w:u w:val="none"/>
                <w:lang w:val="en-US" w:eastAsia="zh-CN" w:bidi="ar"/>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left"/>
              <w:textAlignment w:val="auto"/>
              <w:rPr>
                <w:rFonts w:hint="default" w:ascii="仿宋_GB2312" w:hAnsi="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宋体" w:hAnsi="宋体" w:eastAsia="宋体" w:cs="宋体"/>
                <w:i w:val="0"/>
                <w:iCs w:val="0"/>
                <w:color w:val="000000"/>
                <w:kern w:val="0"/>
                <w:sz w:val="22"/>
                <w:szCs w:val="22"/>
                <w:u w:val="none"/>
                <w:lang w:val="en-US" w:eastAsia="zh-CN" w:bidi="ar"/>
              </w:rPr>
              <w:t>3.药品要求：使用的薇甘菊防治药剂必须“三证”齐全（农药登记证、农药生产批准证、产品标准证），不可使用替代药物</w:t>
            </w:r>
            <w:r>
              <w:rPr>
                <w:rFonts w:hint="default" w:ascii="宋体" w:hAnsi="宋体" w:eastAsia="宋体" w:cs="宋体"/>
                <w:b/>
                <w:bCs/>
                <w:i w:val="0"/>
                <w:iCs w:val="0"/>
                <w:color w:val="FF0000"/>
                <w:kern w:val="0"/>
                <w:sz w:val="22"/>
                <w:szCs w:val="22"/>
                <w:u w:val="none"/>
                <w:lang w:val="en-US" w:eastAsia="zh-CN" w:bidi="ar"/>
              </w:rPr>
              <w:t>（</w:t>
            </w:r>
            <w:r>
              <w:rPr>
                <w:rFonts w:hint="eastAsia" w:ascii="宋体" w:hAnsi="宋体" w:eastAsia="宋体" w:cs="宋体"/>
                <w:b/>
                <w:bCs/>
                <w:i w:val="0"/>
                <w:iCs w:val="0"/>
                <w:color w:val="FF0000"/>
                <w:kern w:val="0"/>
                <w:sz w:val="22"/>
                <w:szCs w:val="22"/>
                <w:u w:val="none"/>
                <w:lang w:val="en-US" w:eastAsia="zh-CN" w:bidi="ar"/>
              </w:rPr>
              <w:t>提供拟使用药品“三证”复印件</w:t>
            </w:r>
            <w:r>
              <w:rPr>
                <w:rFonts w:hint="default" w:ascii="宋体" w:hAnsi="宋体" w:eastAsia="宋体" w:cs="宋体"/>
                <w:b/>
                <w:bCs/>
                <w:i w:val="0"/>
                <w:iCs w:val="0"/>
                <w:color w:val="FF0000"/>
                <w:kern w:val="0"/>
                <w:sz w:val="22"/>
                <w:szCs w:val="22"/>
                <w:u w:val="none"/>
                <w:lang w:eastAsia="zh-CN" w:bidi="ar"/>
              </w:rPr>
              <w:t>）</w:t>
            </w:r>
            <w:r>
              <w:rPr>
                <w:rFonts w:hint="eastAsia" w:ascii="宋体" w:hAnsi="宋体" w:eastAsia="宋体" w:cs="宋体"/>
                <w:b/>
                <w:bCs/>
                <w:i w:val="0"/>
                <w:iCs w:val="0"/>
                <w:color w:val="FF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trPr>
        <w:tc>
          <w:tcPr>
            <w:tcW w:w="1662" w:type="dxa"/>
            <w:noWrap w:val="0"/>
            <w:vAlign w:val="top"/>
          </w:tcPr>
          <w:p>
            <w:pPr>
              <w:pStyle w:val="6"/>
              <w:keepNext w:val="0"/>
              <w:keepLines w:val="0"/>
              <w:widowControl/>
              <w:numPr>
                <w:ilvl w:val="0"/>
                <w:numId w:val="0"/>
              </w:numPr>
              <w:suppressLineNumbers w:val="0"/>
              <w:spacing w:before="0" w:beforeAutospacing="0" w:after="0" w:afterAutospacing="0" w:line="560" w:lineRule="exact"/>
              <w:ind w:right="0" w:rightChars="0"/>
              <w:jc w:val="left"/>
              <w:rPr>
                <w:rFonts w:hint="default" w:ascii="仿宋_GB2312" w:hAnsi="仿宋_GB2312" w:eastAsia="仿宋_GB2312" w:cs="仿宋_GB2312"/>
                <w:i w:val="0"/>
                <w:iCs w:val="0"/>
                <w:caps w:val="0"/>
                <w:color w:val="auto"/>
                <w:spacing w:val="0"/>
                <w:kern w:val="2"/>
                <w:sz w:val="28"/>
                <w:szCs w:val="28"/>
                <w:highlight w:val="none"/>
                <w:shd w:val="clear" w:color="auto" w:fill="auto"/>
                <w:vertAlign w:val="baseline"/>
                <w:lang w:val="en-US" w:eastAsia="zh-CN"/>
              </w:rPr>
            </w:pP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供应商资格条件</w:t>
            </w:r>
          </w:p>
        </w:tc>
        <w:tc>
          <w:tcPr>
            <w:tcW w:w="7759" w:type="dxa"/>
            <w:gridSpan w:val="3"/>
            <w:noWrap w:val="0"/>
            <w:vAlign w:val="top"/>
          </w:tcPr>
          <w:p>
            <w:pPr>
              <w:spacing w:line="560" w:lineRule="exact"/>
              <w:ind w:left="0" w:leftChars="0" w:firstLine="0" w:firstLineChars="0"/>
              <w:rPr>
                <w:rFonts w:hint="eastAsia" w:ascii="宋体" w:hAnsi="宋体" w:eastAsia="宋体" w:cs="宋体"/>
                <w:kern w:val="0"/>
                <w:sz w:val="22"/>
                <w:szCs w:val="16"/>
              </w:rPr>
            </w:pPr>
            <w:bookmarkStart w:id="0" w:name="_Hlk72162904"/>
            <w:r>
              <w:rPr>
                <w:rFonts w:hint="eastAsia" w:ascii="宋体" w:hAnsi="宋体" w:eastAsia="宋体" w:cs="宋体"/>
                <w:kern w:val="0"/>
                <w:sz w:val="22"/>
                <w:szCs w:val="16"/>
              </w:rPr>
              <w:t>1.具有独立承担民事责任的能力（提供营业执照或事业单位法人证书等证明资料</w:t>
            </w:r>
            <w:r>
              <w:rPr>
                <w:rFonts w:hint="default" w:ascii="宋体" w:hAnsi="宋体" w:eastAsia="宋体" w:cs="宋体"/>
                <w:kern w:val="0"/>
                <w:sz w:val="22"/>
                <w:szCs w:val="16"/>
              </w:rPr>
              <w:t>复印</w:t>
            </w:r>
            <w:r>
              <w:rPr>
                <w:rFonts w:hint="eastAsia" w:ascii="宋体" w:hAnsi="宋体" w:eastAsia="宋体" w:cs="宋体"/>
                <w:kern w:val="0"/>
                <w:sz w:val="22"/>
                <w:szCs w:val="16"/>
              </w:rPr>
              <w:t>件，原件备查，分支机构参与</w:t>
            </w:r>
            <w:r>
              <w:rPr>
                <w:rFonts w:hint="default" w:ascii="宋体" w:hAnsi="宋体" w:eastAsia="宋体" w:cs="宋体"/>
                <w:kern w:val="0"/>
                <w:sz w:val="22"/>
                <w:szCs w:val="16"/>
              </w:rPr>
              <w:t>响应</w:t>
            </w:r>
            <w:r>
              <w:rPr>
                <w:rFonts w:hint="eastAsia" w:ascii="宋体" w:hAnsi="宋体" w:eastAsia="宋体" w:cs="宋体"/>
                <w:kern w:val="0"/>
                <w:sz w:val="22"/>
                <w:szCs w:val="16"/>
              </w:rPr>
              <w:t>的，须同时提供总公司授权文件且授权书载明其民事责任由总公司承担）；</w:t>
            </w:r>
            <w:bookmarkEnd w:id="0"/>
          </w:p>
          <w:p>
            <w:pPr>
              <w:spacing w:line="560" w:lineRule="exact"/>
              <w:ind w:left="0" w:leftChars="0" w:firstLine="0" w:firstLineChars="0"/>
              <w:rPr>
                <w:rFonts w:hint="eastAsia" w:ascii="宋体" w:hAnsi="宋体" w:eastAsia="宋体" w:cs="宋体"/>
                <w:kern w:val="0"/>
                <w:sz w:val="22"/>
                <w:szCs w:val="16"/>
              </w:rPr>
            </w:pPr>
            <w:r>
              <w:rPr>
                <w:rFonts w:hint="eastAsia" w:ascii="宋体" w:hAnsi="宋体" w:eastAsia="宋体" w:cs="宋体"/>
                <w:kern w:val="0"/>
                <w:sz w:val="22"/>
                <w:szCs w:val="16"/>
              </w:rPr>
              <w:t>2.本项目不接受联合体投标，不接受投标人选用进口产品参与投标，不允许分包；</w:t>
            </w:r>
          </w:p>
          <w:p>
            <w:pPr>
              <w:spacing w:line="560" w:lineRule="exact"/>
              <w:ind w:left="0" w:leftChars="0" w:firstLine="0" w:firstLineChars="0"/>
              <w:rPr>
                <w:rFonts w:hint="eastAsia" w:ascii="宋体" w:hAnsi="宋体" w:eastAsia="宋体" w:cs="宋体"/>
                <w:kern w:val="0"/>
                <w:sz w:val="22"/>
                <w:szCs w:val="16"/>
              </w:rPr>
            </w:pPr>
            <w:r>
              <w:rPr>
                <w:rFonts w:hint="eastAsia" w:ascii="宋体" w:hAnsi="宋体" w:eastAsia="宋体" w:cs="宋体"/>
                <w:kern w:val="0"/>
                <w:sz w:val="22"/>
                <w:szCs w:val="16"/>
              </w:rPr>
              <w:t>3.参与本项目政府采购活动时不存在被有关部门禁止参与政府采购活动且在有效期内的情况（由供应商在《</w:t>
            </w:r>
            <w:r>
              <w:rPr>
                <w:rFonts w:hint="default" w:ascii="宋体" w:hAnsi="宋体" w:eastAsia="宋体" w:cs="宋体"/>
                <w:kern w:val="0"/>
                <w:sz w:val="22"/>
                <w:szCs w:val="16"/>
                <w:lang w:val="en-US" w:eastAsia="zh-CN"/>
              </w:rPr>
              <w:t>参与政府采购活动及履约承诺函</w:t>
            </w:r>
            <w:r>
              <w:rPr>
                <w:rFonts w:hint="eastAsia" w:ascii="宋体" w:hAnsi="宋体" w:eastAsia="宋体" w:cs="宋体"/>
                <w:kern w:val="0"/>
                <w:sz w:val="22"/>
                <w:szCs w:val="16"/>
              </w:rPr>
              <w:t>》中作出声明）；</w:t>
            </w:r>
          </w:p>
          <w:p>
            <w:pPr>
              <w:spacing w:line="560" w:lineRule="exact"/>
              <w:ind w:left="0" w:leftChars="0" w:firstLine="0" w:firstLineChars="0"/>
              <w:rPr>
                <w:rFonts w:hint="eastAsia" w:ascii="宋体" w:hAnsi="宋体" w:eastAsia="宋体" w:cs="宋体"/>
                <w:kern w:val="0"/>
                <w:sz w:val="22"/>
                <w:szCs w:val="16"/>
              </w:rPr>
            </w:pPr>
            <w:r>
              <w:rPr>
                <w:rFonts w:hint="eastAsia" w:ascii="宋体" w:hAnsi="宋体" w:eastAsia="宋体" w:cs="宋体"/>
                <w:kern w:val="0"/>
                <w:sz w:val="22"/>
                <w:szCs w:val="16"/>
              </w:rPr>
              <w:t>4.具备《中华人民共和国政府采购法》第二十二条第一款的条件（由供应商在《</w:t>
            </w:r>
            <w:r>
              <w:rPr>
                <w:rFonts w:hint="default" w:ascii="宋体" w:hAnsi="宋体" w:eastAsia="宋体" w:cs="宋体"/>
                <w:kern w:val="0"/>
                <w:sz w:val="22"/>
                <w:szCs w:val="16"/>
                <w:lang w:val="en-US" w:eastAsia="zh-CN"/>
              </w:rPr>
              <w:t>参与政府采购活动及履约承诺函</w:t>
            </w:r>
            <w:r>
              <w:rPr>
                <w:rFonts w:hint="eastAsia" w:ascii="宋体" w:hAnsi="宋体" w:eastAsia="宋体" w:cs="宋体"/>
                <w:kern w:val="0"/>
                <w:sz w:val="22"/>
                <w:szCs w:val="16"/>
              </w:rPr>
              <w:t>》中作出声明）；</w:t>
            </w:r>
          </w:p>
          <w:p>
            <w:pPr>
              <w:spacing w:line="560" w:lineRule="exact"/>
              <w:ind w:left="0" w:leftChars="0" w:firstLine="0" w:firstLineChars="0"/>
              <w:rPr>
                <w:rFonts w:hint="eastAsia" w:ascii="宋体" w:hAnsi="宋体" w:eastAsia="宋体" w:cs="宋体"/>
                <w:kern w:val="0"/>
                <w:sz w:val="22"/>
                <w:szCs w:val="16"/>
              </w:rPr>
            </w:pPr>
            <w:r>
              <w:rPr>
                <w:rFonts w:hint="eastAsia" w:ascii="宋体" w:hAnsi="宋体" w:eastAsia="宋体" w:cs="宋体"/>
                <w:kern w:val="0"/>
                <w:sz w:val="22"/>
                <w:szCs w:val="16"/>
              </w:rPr>
              <w:t>5.未被列入失信被执行人、重大税收违法案件当事人名单、政府采购严重违法失信行为记录名单（由供应商在《</w:t>
            </w:r>
            <w:r>
              <w:rPr>
                <w:rFonts w:hint="default" w:ascii="宋体" w:hAnsi="宋体" w:eastAsia="宋体" w:cs="宋体"/>
                <w:kern w:val="0"/>
                <w:sz w:val="22"/>
                <w:szCs w:val="16"/>
                <w:lang w:val="en-US" w:eastAsia="zh-CN"/>
              </w:rPr>
              <w:t>参与政府采购活动及履约承诺函</w:t>
            </w:r>
            <w:r>
              <w:rPr>
                <w:rFonts w:hint="eastAsia" w:ascii="宋体" w:hAnsi="宋体" w:eastAsia="宋体" w:cs="宋体"/>
                <w:kern w:val="0"/>
                <w:sz w:val="22"/>
                <w:szCs w:val="16"/>
              </w:rPr>
              <w:t>》中作出声明）；</w:t>
            </w:r>
          </w:p>
          <w:p>
            <w:pPr>
              <w:spacing w:line="560" w:lineRule="exact"/>
              <w:ind w:left="0" w:leftChars="0" w:firstLine="0" w:firstLineChars="0"/>
              <w:rPr>
                <w:rFonts w:hint="eastAsia" w:ascii="宋体" w:hAnsi="宋体" w:eastAsia="宋体" w:cs="宋体"/>
                <w:kern w:val="0"/>
                <w:sz w:val="22"/>
                <w:szCs w:val="16"/>
                <w:lang w:val="en-US" w:eastAsia="zh-CN"/>
              </w:rPr>
            </w:pPr>
            <w:r>
              <w:rPr>
                <w:rFonts w:hint="default" w:ascii="宋体" w:hAnsi="宋体" w:eastAsia="宋体" w:cs="宋体"/>
                <w:kern w:val="0"/>
                <w:sz w:val="22"/>
                <w:szCs w:val="16"/>
              </w:rPr>
              <w:t>6</w:t>
            </w:r>
            <w:r>
              <w:rPr>
                <w:rFonts w:hint="eastAsia" w:ascii="宋体" w:hAnsi="宋体" w:eastAsia="宋体" w:cs="宋体"/>
                <w:kern w:val="0"/>
                <w:sz w:val="22"/>
                <w:szCs w:val="16"/>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pPr>
              <w:spacing w:line="560" w:lineRule="exact"/>
              <w:ind w:left="0" w:leftChars="0" w:firstLine="0" w:firstLineChars="0"/>
              <w:rPr>
                <w:rFonts w:hint="eastAsia"/>
                <w:lang w:val="en-US" w:eastAsia="zh-CN"/>
              </w:rPr>
            </w:pPr>
            <w:r>
              <w:rPr>
                <w:rFonts w:hint="eastAsia" w:ascii="宋体" w:hAnsi="宋体" w:eastAsia="宋体" w:cs="宋体"/>
                <w:b/>
                <w:bCs/>
                <w:i w:val="0"/>
                <w:iCs w:val="0"/>
                <w:color w:val="FF0000"/>
                <w:kern w:val="0"/>
                <w:sz w:val="22"/>
                <w:szCs w:val="22"/>
                <w:u w:val="none"/>
                <w:lang w:val="en-US" w:eastAsia="zh-CN" w:bidi="ar"/>
              </w:rPr>
              <w:t>7</w:t>
            </w:r>
            <w:r>
              <w:rPr>
                <w:rFonts w:hint="default" w:ascii="宋体" w:hAnsi="宋体" w:eastAsia="宋体" w:cs="宋体"/>
                <w:b/>
                <w:bCs/>
                <w:i w:val="0"/>
                <w:iCs w:val="0"/>
                <w:color w:val="FF0000"/>
                <w:kern w:val="0"/>
                <w:sz w:val="22"/>
                <w:szCs w:val="22"/>
                <w:u w:val="none"/>
                <w:lang w:eastAsia="zh-CN" w:bidi="ar"/>
              </w:rPr>
              <w:t>.</w:t>
            </w:r>
            <w:r>
              <w:rPr>
                <w:rFonts w:hint="eastAsia" w:ascii="宋体" w:hAnsi="宋体" w:eastAsia="宋体" w:cs="宋体"/>
                <w:b/>
                <w:bCs/>
                <w:i w:val="0"/>
                <w:iCs w:val="0"/>
                <w:color w:val="FF0000"/>
                <w:kern w:val="0"/>
                <w:sz w:val="22"/>
                <w:szCs w:val="22"/>
                <w:u w:val="none"/>
                <w:lang w:val="en-US" w:eastAsia="zh-CN" w:bidi="ar"/>
              </w:rPr>
              <w:t>近三年内</w:t>
            </w:r>
            <w:r>
              <w:rPr>
                <w:rFonts w:hint="default" w:ascii="宋体" w:hAnsi="宋体" w:eastAsia="宋体" w:cs="宋体"/>
                <w:b/>
                <w:bCs/>
                <w:i w:val="0"/>
                <w:iCs w:val="0"/>
                <w:color w:val="FF0000"/>
                <w:kern w:val="0"/>
                <w:sz w:val="22"/>
                <w:szCs w:val="22"/>
                <w:u w:val="none"/>
                <w:lang w:eastAsia="zh-CN" w:bidi="ar"/>
              </w:rPr>
              <w:t>(</w:t>
            </w:r>
            <w:r>
              <w:rPr>
                <w:rFonts w:hint="eastAsia" w:ascii="宋体" w:hAnsi="宋体" w:eastAsia="宋体" w:cs="宋体"/>
                <w:b/>
                <w:bCs/>
                <w:i w:val="0"/>
                <w:iCs w:val="0"/>
                <w:caps w:val="0"/>
                <w:color w:val="FF0000"/>
                <w:spacing w:val="0"/>
                <w:kern w:val="2"/>
                <w:sz w:val="22"/>
                <w:szCs w:val="22"/>
                <w:highlight w:val="none"/>
                <w:shd w:val="clear" w:color="auto" w:fill="auto"/>
                <w:vertAlign w:val="baseline"/>
                <w:lang w:val="en-US" w:eastAsia="zh-CN"/>
              </w:rPr>
              <w:t>自2023年1月1日起算</w:t>
            </w:r>
            <w:r>
              <w:rPr>
                <w:rFonts w:hint="default" w:ascii="宋体" w:hAnsi="宋体" w:eastAsia="宋体" w:cs="宋体"/>
                <w:b/>
                <w:bCs/>
                <w:i w:val="0"/>
                <w:iCs w:val="0"/>
                <w:color w:val="FF0000"/>
                <w:kern w:val="0"/>
                <w:sz w:val="22"/>
                <w:szCs w:val="22"/>
                <w:u w:val="none"/>
                <w:lang w:eastAsia="zh-CN" w:bidi="ar"/>
              </w:rPr>
              <w:t>)承接过政府部门（含街道办）或社区的</w:t>
            </w:r>
            <w:r>
              <w:rPr>
                <w:rFonts w:hint="eastAsia" w:ascii="宋体" w:hAnsi="宋体" w:eastAsia="宋体" w:cs="宋体"/>
                <w:b/>
                <w:bCs/>
                <w:i w:val="0"/>
                <w:iCs w:val="0"/>
                <w:caps w:val="0"/>
                <w:color w:val="FF0000"/>
                <w:spacing w:val="0"/>
                <w:kern w:val="2"/>
                <w:sz w:val="22"/>
                <w:szCs w:val="22"/>
                <w:highlight w:val="none"/>
                <w:shd w:val="clear" w:color="auto" w:fill="auto"/>
                <w:vertAlign w:val="baseline"/>
                <w:lang w:val="en-US" w:eastAsia="zh-CN"/>
              </w:rPr>
              <w:t>林地薇甘菊防治项目工作</w:t>
            </w:r>
            <w:r>
              <w:rPr>
                <w:rFonts w:hint="eastAsia" w:ascii="宋体" w:hAnsi="宋体" w:eastAsia="宋体" w:cs="宋体"/>
                <w:b/>
                <w:bCs/>
                <w:i w:val="0"/>
                <w:iCs w:val="0"/>
                <w:color w:val="FF0000"/>
                <w:kern w:val="0"/>
                <w:sz w:val="22"/>
                <w:szCs w:val="22"/>
                <w:u w:val="none"/>
                <w:lang w:val="en-US" w:eastAsia="zh-CN" w:bidi="ar"/>
              </w:rPr>
              <w:t>项目经验</w:t>
            </w:r>
            <w:r>
              <w:rPr>
                <w:rFonts w:hint="default" w:ascii="宋体" w:hAnsi="宋体" w:eastAsia="宋体" w:cs="宋体"/>
                <w:b/>
                <w:bCs/>
                <w:i w:val="0"/>
                <w:iCs w:val="0"/>
                <w:color w:val="FF0000"/>
                <w:kern w:val="0"/>
                <w:sz w:val="22"/>
                <w:szCs w:val="22"/>
                <w:u w:val="none"/>
                <w:lang w:val="en-US" w:eastAsia="zh-CN" w:bidi="ar"/>
              </w:rPr>
              <w:t>(提供中标通知书或提供合同关键页</w:t>
            </w:r>
            <w:r>
              <w:rPr>
                <w:rFonts w:hint="default" w:ascii="宋体" w:hAnsi="宋体" w:eastAsia="宋体" w:cs="宋体"/>
                <w:b/>
                <w:bCs/>
                <w:i w:val="0"/>
                <w:iCs w:val="0"/>
                <w:color w:val="FF0000"/>
                <w:kern w:val="0"/>
                <w:sz w:val="22"/>
                <w:szCs w:val="22"/>
                <w:u w:val="none"/>
                <w:lang w:eastAsia="zh-CN" w:bidi="ar"/>
              </w:rPr>
              <w:t>，</w:t>
            </w:r>
            <w:r>
              <w:rPr>
                <w:rFonts w:hint="default" w:ascii="宋体" w:hAnsi="宋体" w:eastAsia="宋体" w:cs="宋体"/>
                <w:b/>
                <w:bCs/>
                <w:i w:val="0"/>
                <w:iCs w:val="0"/>
                <w:color w:val="FF0000"/>
                <w:kern w:val="0"/>
                <w:sz w:val="22"/>
                <w:szCs w:val="22"/>
                <w:u w:val="none"/>
                <w:lang w:val="en-US" w:eastAsia="zh-CN" w:bidi="ar"/>
              </w:rPr>
              <w:t>合同关键页应包含合同签约主体名称、项目（合同）名称、签订合同时间、签约主体公章等关键信息）</w:t>
            </w:r>
            <w:r>
              <w:rPr>
                <w:rFonts w:hint="eastAsia" w:ascii="宋体" w:hAnsi="宋体" w:eastAsia="宋体" w:cs="宋体"/>
                <w:b/>
                <w:bCs/>
                <w:i w:val="0"/>
                <w:iCs w:val="0"/>
                <w:color w:val="FF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662" w:type="dxa"/>
            <w:noWrap w:val="0"/>
            <w:vAlign w:val="top"/>
          </w:tcPr>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报价清单</w:t>
            </w:r>
          </w:p>
        </w:tc>
        <w:tc>
          <w:tcPr>
            <w:tcW w:w="7759" w:type="dxa"/>
            <w:gridSpan w:val="3"/>
            <w:noWrap w:val="0"/>
            <w:vAlign w:val="top"/>
          </w:tcPr>
          <w:p>
            <w:pPr>
              <w:pStyle w:val="6"/>
              <w:keepNext w:val="0"/>
              <w:keepLines w:val="0"/>
              <w:widowControl/>
              <w:suppressLineNumbers w:val="0"/>
              <w:spacing w:before="0" w:beforeAutospacing="0" w:after="0" w:afterAutospacing="0" w:line="560" w:lineRule="exact"/>
              <w:ind w:left="0" w:leftChars="0" w:right="0" w:firstLine="640" w:firstLineChars="20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bidi="ar-SA"/>
              </w:rPr>
            </w:pP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bidi="ar-SA"/>
              </w:rPr>
              <w:t>详见附件</w:t>
            </w:r>
            <w:r>
              <w:rPr>
                <w:rFonts w:hint="default" w:ascii="仿宋_GB2312" w:hAnsi="仿宋_GB2312" w:cs="仿宋_GB2312"/>
                <w:i w:val="0"/>
                <w:iCs w:val="0"/>
                <w:caps w:val="0"/>
                <w:color w:val="auto"/>
                <w:spacing w:val="0"/>
                <w:kern w:val="2"/>
                <w:sz w:val="32"/>
                <w:szCs w:val="32"/>
                <w:highlight w:val="none"/>
                <w:shd w:val="clear" w:color="auto" w:fill="auto"/>
                <w:vertAlign w:val="baseline"/>
                <w:lang w:val="en-US" w:eastAsia="zh-CN" w:bidi="ar-SA"/>
              </w:rPr>
              <w:t>3</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662" w:type="dxa"/>
            <w:noWrap w:val="0"/>
            <w:vAlign w:val="top"/>
          </w:tcPr>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报名文件</w:t>
            </w:r>
          </w:p>
        </w:tc>
        <w:tc>
          <w:tcPr>
            <w:tcW w:w="7759" w:type="dxa"/>
            <w:gridSpan w:val="3"/>
            <w:noWrap w:val="0"/>
            <w:vAlign w:val="top"/>
          </w:tcPr>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jc w:val="left"/>
              <w:textAlignment w:val="auto"/>
              <w:rPr>
                <w:rFonts w:hint="default" w:ascii="宋体" w:hAnsi="宋体" w:eastAsia="宋体" w:cs="宋体"/>
                <w:b/>
                <w:bCs/>
                <w:i w:val="0"/>
                <w:iCs w:val="0"/>
                <w:color w:val="FF0000"/>
                <w:kern w:val="0"/>
                <w:sz w:val="22"/>
                <w:szCs w:val="22"/>
                <w:u w:val="none"/>
                <w:lang w:eastAsia="zh-CN" w:bidi="ar"/>
              </w:rPr>
            </w:pPr>
            <w:r>
              <w:rPr>
                <w:rFonts w:hint="default" w:ascii="Times New Roman" w:hAnsi="Times New Roman" w:cs="Times New Roman"/>
                <w:color w:val="auto"/>
                <w:kern w:val="2"/>
                <w:sz w:val="24"/>
                <w:szCs w:val="24"/>
                <w:highlight w:val="none"/>
                <w:lang w:eastAsia="zh-CN"/>
              </w:rPr>
              <w:t>1、</w:t>
            </w:r>
            <w:r>
              <w:rPr>
                <w:rFonts w:hint="default" w:ascii="Times New Roman" w:hAnsi="Times New Roman" w:cs="Times New Roman"/>
                <w:color w:val="auto"/>
                <w:kern w:val="2"/>
                <w:sz w:val="24"/>
                <w:szCs w:val="24"/>
                <w:highlight w:val="none"/>
                <w:lang w:val="en-US" w:eastAsia="zh-CN"/>
              </w:rPr>
              <w:t>资格性审查资料（有效期内营业执照复印件、参与政府采购活动及履约承诺函</w:t>
            </w:r>
            <w:r>
              <w:rPr>
                <w:rFonts w:hint="eastAsia" w:ascii="Times New Roman" w:hAnsi="Times New Roman" w:cs="Times New Roman"/>
                <w:color w:val="auto"/>
                <w:kern w:val="2"/>
                <w:sz w:val="24"/>
                <w:szCs w:val="24"/>
                <w:highlight w:val="none"/>
                <w:lang w:val="en-US" w:eastAsia="zh-CN"/>
              </w:rPr>
              <w:t>（附件2-1）</w:t>
            </w:r>
            <w:r>
              <w:rPr>
                <w:rFonts w:hint="default" w:ascii="Times New Roman" w:hAnsi="Times New Roman" w:cs="Times New Roman"/>
                <w:color w:val="auto"/>
                <w:kern w:val="2"/>
                <w:sz w:val="24"/>
                <w:szCs w:val="24"/>
                <w:highlight w:val="none"/>
                <w:lang w:val="en-US" w:eastAsia="zh-CN"/>
              </w:rPr>
              <w:t>、</w:t>
            </w:r>
            <w:r>
              <w:rPr>
                <w:rFonts w:hint="eastAsia" w:ascii="Times New Roman" w:hAnsi="Times New Roman" w:cs="Times New Roman"/>
                <w:color w:val="auto"/>
                <w:kern w:val="2"/>
                <w:sz w:val="24"/>
                <w:szCs w:val="24"/>
                <w:highlight w:val="none"/>
                <w:lang w:val="en-US" w:eastAsia="zh-CN"/>
              </w:rPr>
              <w:t>供应商基本情况表（附件2-2）</w:t>
            </w:r>
            <w:r>
              <w:rPr>
                <w:rFonts w:hint="default" w:ascii="Times New Roman" w:hAnsi="Times New Roman" w:cs="Times New Roman"/>
                <w:color w:val="auto"/>
                <w:kern w:val="2"/>
                <w:sz w:val="24"/>
                <w:szCs w:val="24"/>
                <w:highlight w:val="none"/>
                <w:lang w:eastAsia="zh-CN"/>
              </w:rPr>
              <w:t>以及其他与项目相关的资质材料</w:t>
            </w:r>
            <w:r>
              <w:rPr>
                <w:rFonts w:hint="default" w:ascii="Times New Roman" w:hAnsi="Times New Roman" w:cs="Times New Roman"/>
                <w:color w:val="auto"/>
                <w:kern w:val="2"/>
                <w:sz w:val="24"/>
                <w:szCs w:val="24"/>
                <w:highlight w:val="none"/>
                <w:lang w:val="en-US" w:eastAsia="zh-CN"/>
              </w:rPr>
              <w:t>）</w:t>
            </w:r>
            <w:r>
              <w:rPr>
                <w:rFonts w:hint="eastAsia" w:ascii="Times New Roman" w:hAnsi="Times New Roman" w:cs="Times New Roman"/>
                <w:color w:val="auto"/>
                <w:kern w:val="2"/>
                <w:sz w:val="24"/>
                <w:szCs w:val="24"/>
                <w:highlight w:val="none"/>
                <w:lang w:val="en-US" w:eastAsia="zh-CN"/>
              </w:rPr>
              <w:t>、</w:t>
            </w:r>
            <w:r>
              <w:rPr>
                <w:rFonts w:hint="eastAsia" w:ascii="宋体" w:hAnsi="宋体" w:eastAsia="宋体" w:cs="宋体"/>
                <w:b/>
                <w:bCs/>
                <w:i w:val="0"/>
                <w:iCs w:val="0"/>
                <w:color w:val="FF0000"/>
                <w:kern w:val="0"/>
                <w:sz w:val="22"/>
                <w:szCs w:val="22"/>
                <w:u w:val="none"/>
                <w:lang w:val="en-US" w:eastAsia="zh-CN" w:bidi="ar"/>
              </w:rPr>
              <w:t>近三年内</w:t>
            </w:r>
            <w:r>
              <w:rPr>
                <w:rFonts w:hint="default" w:ascii="宋体" w:hAnsi="宋体" w:eastAsia="宋体" w:cs="宋体"/>
                <w:b/>
                <w:bCs/>
                <w:i w:val="0"/>
                <w:iCs w:val="0"/>
                <w:color w:val="FF0000"/>
                <w:kern w:val="0"/>
                <w:sz w:val="22"/>
                <w:szCs w:val="22"/>
                <w:u w:val="none"/>
                <w:lang w:eastAsia="zh-CN" w:bidi="ar"/>
              </w:rPr>
              <w:t>(</w:t>
            </w:r>
            <w:r>
              <w:rPr>
                <w:rFonts w:hint="eastAsia" w:ascii="宋体" w:hAnsi="宋体" w:eastAsia="宋体" w:cs="宋体"/>
                <w:b/>
                <w:bCs/>
                <w:i w:val="0"/>
                <w:iCs w:val="0"/>
                <w:color w:val="FF0000"/>
                <w:kern w:val="0"/>
                <w:sz w:val="22"/>
                <w:szCs w:val="22"/>
                <w:u w:val="none"/>
                <w:lang w:val="en-US" w:eastAsia="zh-CN" w:bidi="ar"/>
              </w:rPr>
              <w:t>自2023年1月1日起算</w:t>
            </w:r>
            <w:r>
              <w:rPr>
                <w:rFonts w:hint="default" w:ascii="宋体" w:hAnsi="宋体" w:eastAsia="宋体" w:cs="宋体"/>
                <w:b/>
                <w:bCs/>
                <w:i w:val="0"/>
                <w:iCs w:val="0"/>
                <w:color w:val="FF0000"/>
                <w:kern w:val="0"/>
                <w:sz w:val="22"/>
                <w:szCs w:val="22"/>
                <w:u w:val="none"/>
                <w:lang w:eastAsia="zh-CN" w:bidi="ar"/>
              </w:rPr>
              <w:t>)承接过政府部门（含街道办）或社区的</w:t>
            </w:r>
            <w:r>
              <w:rPr>
                <w:rFonts w:hint="eastAsia" w:ascii="宋体" w:hAnsi="宋体" w:eastAsia="宋体" w:cs="宋体"/>
                <w:b/>
                <w:bCs/>
                <w:i w:val="0"/>
                <w:iCs w:val="0"/>
                <w:color w:val="FF0000"/>
                <w:kern w:val="0"/>
                <w:sz w:val="22"/>
                <w:szCs w:val="22"/>
                <w:u w:val="none"/>
                <w:lang w:val="en-US" w:eastAsia="zh-CN" w:bidi="ar"/>
              </w:rPr>
              <w:t>林地薇甘菊防治项目工作项目经验</w:t>
            </w:r>
            <w:r>
              <w:rPr>
                <w:rFonts w:hint="default" w:ascii="宋体" w:hAnsi="宋体" w:eastAsia="宋体" w:cs="宋体"/>
                <w:b/>
                <w:bCs/>
                <w:i w:val="0"/>
                <w:iCs w:val="0"/>
                <w:color w:val="FF0000"/>
                <w:kern w:val="0"/>
                <w:sz w:val="22"/>
                <w:szCs w:val="22"/>
                <w:u w:val="none"/>
                <w:lang w:val="en-US" w:eastAsia="zh-CN" w:bidi="ar"/>
              </w:rPr>
              <w:t>(提供中标通知书或提供合同关键页</w:t>
            </w:r>
            <w:r>
              <w:rPr>
                <w:rFonts w:hint="default" w:ascii="宋体" w:hAnsi="宋体" w:eastAsia="宋体" w:cs="宋体"/>
                <w:b/>
                <w:bCs/>
                <w:i w:val="0"/>
                <w:iCs w:val="0"/>
                <w:color w:val="FF0000"/>
                <w:kern w:val="0"/>
                <w:sz w:val="22"/>
                <w:szCs w:val="22"/>
                <w:u w:val="none"/>
                <w:lang w:eastAsia="zh-CN" w:bidi="ar"/>
              </w:rPr>
              <w:t>，</w:t>
            </w:r>
            <w:r>
              <w:rPr>
                <w:rFonts w:hint="default" w:ascii="宋体" w:hAnsi="宋体" w:eastAsia="宋体" w:cs="宋体"/>
                <w:b/>
                <w:bCs/>
                <w:i w:val="0"/>
                <w:iCs w:val="0"/>
                <w:color w:val="FF0000"/>
                <w:kern w:val="0"/>
                <w:sz w:val="22"/>
                <w:szCs w:val="22"/>
                <w:u w:val="none"/>
                <w:lang w:val="en-US" w:eastAsia="zh-CN" w:bidi="ar"/>
              </w:rPr>
              <w:t>合同关键页应包含合同签约主体名称、项目（合同）名称、签订合同时间、签约主体公章等关键信息</w:t>
            </w:r>
            <w:r>
              <w:rPr>
                <w:rFonts w:hint="default" w:ascii="宋体" w:hAnsi="宋体" w:eastAsia="宋体" w:cs="宋体"/>
                <w:b/>
                <w:bCs/>
                <w:i w:val="0"/>
                <w:iCs w:val="0"/>
                <w:color w:val="FF0000"/>
                <w:kern w:val="0"/>
                <w:sz w:val="22"/>
                <w:szCs w:val="22"/>
                <w:u w:val="none"/>
                <w:lang w:eastAsia="zh-CN" w:bidi="ar"/>
              </w:rPr>
              <w:t>）</w:t>
            </w:r>
            <w:r>
              <w:rPr>
                <w:rFonts w:hint="eastAsia" w:ascii="宋体" w:hAnsi="宋体" w:eastAsia="宋体" w:cs="宋体"/>
                <w:b/>
                <w:bCs/>
                <w:i w:val="0"/>
                <w:iCs w:val="0"/>
                <w:color w:val="FF0000"/>
                <w:kern w:val="0"/>
                <w:sz w:val="22"/>
                <w:szCs w:val="22"/>
                <w:u w:val="none"/>
                <w:lang w:eastAsia="zh-CN" w:bidi="ar"/>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jc w:val="left"/>
              <w:textAlignment w:val="auto"/>
              <w:rPr>
                <w:rFonts w:hint="default" w:ascii="Times New Roman" w:hAnsi="Times New Roman" w:cs="Times New Roman"/>
                <w:color w:val="auto"/>
                <w:kern w:val="2"/>
                <w:sz w:val="24"/>
                <w:szCs w:val="24"/>
                <w:highlight w:val="none"/>
                <w:lang w:val="en-US" w:eastAsia="zh-CN"/>
              </w:rPr>
            </w:pPr>
            <w:r>
              <w:rPr>
                <w:rFonts w:hint="default" w:ascii="Times New Roman" w:hAnsi="Times New Roman" w:cs="Times New Roman"/>
                <w:color w:val="auto"/>
                <w:kern w:val="2"/>
                <w:sz w:val="24"/>
                <w:szCs w:val="24"/>
                <w:highlight w:val="none"/>
                <w:lang w:eastAsia="zh-CN"/>
              </w:rPr>
              <w:t>2、</w:t>
            </w:r>
            <w:r>
              <w:rPr>
                <w:rFonts w:hint="default" w:ascii="Times New Roman" w:hAnsi="Times New Roman" w:cs="Times New Roman"/>
                <w:color w:val="auto"/>
                <w:kern w:val="2"/>
                <w:sz w:val="24"/>
                <w:szCs w:val="24"/>
                <w:highlight w:val="none"/>
                <w:lang w:val="en-US" w:eastAsia="zh-CN"/>
              </w:rPr>
              <w:t>符合性审查资料（</w:t>
            </w:r>
            <w:r>
              <w:rPr>
                <w:rFonts w:hint="eastAsia" w:ascii="Times New Roman" w:hAnsi="Times New Roman" w:cs="Times New Roman"/>
                <w:color w:val="auto"/>
                <w:kern w:val="2"/>
                <w:sz w:val="24"/>
                <w:szCs w:val="24"/>
                <w:highlight w:val="none"/>
                <w:lang w:val="en-US" w:eastAsia="zh-CN"/>
              </w:rPr>
              <w:t>1、</w:t>
            </w:r>
            <w:r>
              <w:rPr>
                <w:rFonts w:hint="default" w:ascii="Times New Roman" w:hAnsi="Times New Roman" w:cs="Times New Roman"/>
                <w:color w:val="auto"/>
                <w:kern w:val="2"/>
                <w:sz w:val="24"/>
                <w:szCs w:val="24"/>
                <w:highlight w:val="none"/>
                <w:lang w:eastAsia="zh-CN"/>
              </w:rPr>
              <w:t>报价资料，此项需对照报价清单，分别填报单项报价和总价；</w:t>
            </w:r>
            <w:r>
              <w:rPr>
                <w:rFonts w:hint="eastAsia" w:ascii="Times New Roman" w:hAnsi="Times New Roman" w:cs="Times New Roman"/>
                <w:b/>
                <w:bCs/>
                <w:color w:val="FF0000"/>
                <w:kern w:val="2"/>
                <w:sz w:val="24"/>
                <w:szCs w:val="24"/>
                <w:highlight w:val="none"/>
                <w:lang w:val="en-US" w:eastAsia="zh-CN"/>
              </w:rPr>
              <w:t>2、实质性条款审查文件，具体参照上述“</w:t>
            </w:r>
            <w:r>
              <w:rPr>
                <w:rFonts w:hint="eastAsia" w:ascii="宋体" w:hAnsi="宋体" w:eastAsia="宋体" w:cs="宋体"/>
                <w:b/>
                <w:bCs/>
                <w:i w:val="0"/>
                <w:iCs w:val="0"/>
                <w:color w:val="FF0000"/>
                <w:kern w:val="0"/>
                <w:sz w:val="22"/>
                <w:szCs w:val="22"/>
                <w:u w:val="none"/>
                <w:lang w:val="en-US" w:eastAsia="zh-CN" w:bidi="ar"/>
              </w:rPr>
              <w:t>五、实质性条款</w:t>
            </w:r>
            <w:r>
              <w:rPr>
                <w:rFonts w:hint="eastAsia" w:ascii="Times New Roman" w:hAnsi="Times New Roman" w:cs="Times New Roman"/>
                <w:b/>
                <w:bCs/>
                <w:color w:val="FF0000"/>
                <w:kern w:val="2"/>
                <w:sz w:val="24"/>
                <w:szCs w:val="24"/>
                <w:highlight w:val="none"/>
                <w:lang w:val="en-US" w:eastAsia="zh-CN"/>
              </w:rPr>
              <w:t>”要求）；</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jc w:val="left"/>
              <w:textAlignment w:val="auto"/>
              <w:rPr>
                <w:rFonts w:hint="default" w:ascii="Times New Roman" w:hAnsi="Times New Roman" w:cs="Times New Roman"/>
                <w:color w:val="auto"/>
                <w:kern w:val="2"/>
                <w:sz w:val="24"/>
                <w:szCs w:val="24"/>
                <w:highlight w:val="none"/>
                <w:lang w:eastAsia="zh-CN"/>
              </w:rPr>
            </w:pPr>
            <w:r>
              <w:rPr>
                <w:rFonts w:hint="default" w:ascii="Times New Roman" w:hAnsi="Times New Roman" w:cs="Times New Roman"/>
                <w:color w:val="auto"/>
                <w:kern w:val="2"/>
                <w:sz w:val="24"/>
                <w:szCs w:val="24"/>
                <w:highlight w:val="none"/>
                <w:lang w:eastAsia="zh-CN"/>
              </w:rPr>
              <w:t>3、</w:t>
            </w:r>
            <w:r>
              <w:rPr>
                <w:rFonts w:hint="default" w:ascii="Times New Roman" w:hAnsi="Times New Roman" w:cs="Times New Roman"/>
                <w:color w:val="auto"/>
                <w:kern w:val="2"/>
                <w:sz w:val="24"/>
                <w:szCs w:val="24"/>
                <w:highlight w:val="none"/>
                <w:lang w:val="en-US" w:eastAsia="zh-CN"/>
              </w:rPr>
              <w:t>投递人身份证明资料（</w:t>
            </w:r>
            <w:r>
              <w:rPr>
                <w:rFonts w:hint="eastAsia" w:ascii="Times New Roman" w:hAnsi="Times New Roman" w:cs="Times New Roman"/>
                <w:color w:val="auto"/>
                <w:kern w:val="2"/>
                <w:sz w:val="24"/>
                <w:szCs w:val="24"/>
                <w:highlight w:val="none"/>
                <w:lang w:val="en-US" w:eastAsia="zh-CN"/>
              </w:rPr>
              <w:t>法人代表证明书、法人身份证</w:t>
            </w:r>
            <w:r>
              <w:rPr>
                <w:rFonts w:hint="default" w:ascii="Times New Roman" w:hAnsi="Times New Roman" w:cs="Times New Roman"/>
                <w:color w:val="auto"/>
                <w:kern w:val="2"/>
                <w:sz w:val="24"/>
                <w:szCs w:val="24"/>
                <w:highlight w:val="none"/>
                <w:lang w:eastAsia="zh-CN"/>
              </w:rPr>
              <w:t>复印件</w:t>
            </w:r>
            <w:r>
              <w:rPr>
                <w:rFonts w:hint="eastAsia" w:ascii="Times New Roman" w:hAnsi="Times New Roman" w:cs="Times New Roman"/>
                <w:color w:val="auto"/>
                <w:kern w:val="2"/>
                <w:sz w:val="24"/>
                <w:szCs w:val="24"/>
                <w:highlight w:val="none"/>
                <w:lang w:val="en-US" w:eastAsia="zh-CN"/>
              </w:rPr>
              <w:t>、法人代表授权书</w:t>
            </w:r>
            <w:r>
              <w:rPr>
                <w:rFonts w:hint="default" w:ascii="Times New Roman" w:hAnsi="Times New Roman" w:cs="Times New Roman"/>
                <w:color w:val="auto"/>
                <w:kern w:val="2"/>
                <w:sz w:val="24"/>
                <w:szCs w:val="24"/>
                <w:highlight w:val="none"/>
                <w:lang w:eastAsia="zh-CN"/>
              </w:rPr>
              <w:t>以及</w:t>
            </w:r>
            <w:r>
              <w:rPr>
                <w:rFonts w:hint="default" w:ascii="Times New Roman" w:hAnsi="Times New Roman" w:cs="Times New Roman"/>
                <w:color w:val="FF0000"/>
                <w:kern w:val="2"/>
                <w:sz w:val="24"/>
                <w:szCs w:val="24"/>
                <w:highlight w:val="none"/>
                <w:lang w:eastAsia="zh-CN"/>
              </w:rPr>
              <w:t>项目对接人的联系方式</w:t>
            </w:r>
            <w:r>
              <w:rPr>
                <w:rFonts w:hint="eastAsia" w:ascii="Times New Roman" w:hAnsi="Times New Roman" w:cs="Times New Roman"/>
                <w:color w:val="auto"/>
                <w:kern w:val="2"/>
                <w:sz w:val="24"/>
                <w:szCs w:val="24"/>
                <w:highlight w:val="none"/>
                <w:lang w:val="en-US" w:eastAsia="zh-CN"/>
              </w:rPr>
              <w:t>等</w:t>
            </w:r>
            <w:r>
              <w:rPr>
                <w:rFonts w:hint="default" w:ascii="Times New Roman" w:hAnsi="Times New Roman" w:cs="Times New Roman"/>
                <w:color w:val="auto"/>
                <w:kern w:val="2"/>
                <w:sz w:val="24"/>
                <w:szCs w:val="24"/>
                <w:highlight w:val="none"/>
                <w:lang w:val="en-US" w:eastAsia="zh-CN"/>
              </w:rPr>
              <w:t>）</w:t>
            </w:r>
            <w:r>
              <w:rPr>
                <w:rFonts w:hint="default" w:ascii="Times New Roman" w:hAnsi="Times New Roman" w:cs="Times New Roman"/>
                <w:color w:val="auto"/>
                <w:kern w:val="2"/>
                <w:sz w:val="24"/>
                <w:szCs w:val="24"/>
                <w:highlight w:val="none"/>
                <w:lang w:eastAsia="zh-CN"/>
              </w:rPr>
              <w:t>；</w:t>
            </w:r>
          </w:p>
          <w:p>
            <w:pPr>
              <w:pStyle w:val="6"/>
              <w:keepNext w:val="0"/>
              <w:keepLines w:val="0"/>
              <w:widowControl/>
              <w:suppressLineNumbers w:val="0"/>
              <w:spacing w:before="0" w:beforeAutospacing="0" w:after="0" w:afterAutospacing="0" w:line="560" w:lineRule="exact"/>
              <w:ind w:left="0" w:leftChars="0" w:right="0" w:firstLine="0" w:firstLineChars="0"/>
              <w:jc w:val="left"/>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bidi="ar-SA"/>
              </w:rPr>
            </w:pPr>
            <w:r>
              <w:rPr>
                <w:rFonts w:hint="default" w:ascii="Times New Roman" w:hAnsi="Times New Roman" w:cs="Times New Roman"/>
                <w:color w:val="auto"/>
                <w:kern w:val="2"/>
                <w:sz w:val="24"/>
                <w:szCs w:val="24"/>
                <w:highlight w:val="none"/>
                <w:lang w:eastAsia="zh-CN"/>
              </w:rPr>
              <w:t>4、供应商</w:t>
            </w:r>
            <w:r>
              <w:rPr>
                <w:rFonts w:hint="default" w:ascii="Times New Roman" w:hAnsi="Times New Roman" w:cs="Times New Roman"/>
                <w:color w:val="auto"/>
                <w:kern w:val="2"/>
                <w:sz w:val="24"/>
                <w:szCs w:val="24"/>
                <w:highlight w:val="none"/>
                <w:lang w:val="en-US" w:eastAsia="zh-CN"/>
              </w:rPr>
              <w:t>认为与</w:t>
            </w:r>
            <w:r>
              <w:rPr>
                <w:rFonts w:hint="default" w:ascii="Times New Roman" w:hAnsi="Times New Roman" w:cs="Times New Roman"/>
                <w:color w:val="auto"/>
                <w:kern w:val="2"/>
                <w:sz w:val="24"/>
                <w:szCs w:val="24"/>
                <w:highlight w:val="none"/>
                <w:lang w:eastAsia="zh-CN"/>
              </w:rPr>
              <w:t>响应本</w:t>
            </w:r>
            <w:r>
              <w:rPr>
                <w:rFonts w:hint="default" w:ascii="Times New Roman" w:hAnsi="Times New Roman" w:cs="Times New Roman"/>
                <w:color w:val="auto"/>
                <w:kern w:val="2"/>
                <w:sz w:val="24"/>
                <w:szCs w:val="24"/>
                <w:highlight w:val="none"/>
                <w:lang w:val="en-US" w:eastAsia="zh-CN"/>
              </w:rPr>
              <w:t>项目相关的其他资料</w:t>
            </w:r>
            <w:r>
              <w:rPr>
                <w:rFonts w:hint="default" w:ascii="Times New Roman" w:hAnsi="Times New Roman" w:cs="Times New Roman"/>
                <w:color w:val="auto"/>
                <w:kern w:val="2"/>
                <w:sz w:val="24"/>
                <w:szCs w:val="24"/>
                <w:highlight w:val="none"/>
                <w:lang w:eastAsia="zh-CN"/>
              </w:rPr>
              <w:t>，如同类项目履约资料等。</w:t>
            </w:r>
            <w:r>
              <w:rPr>
                <w:rFonts w:hint="default" w:ascii="Times New Roman" w:hAnsi="Times New Roman" w:cs="Times New Roman"/>
                <w:color w:val="FF0000"/>
                <w:kern w:val="2"/>
                <w:sz w:val="24"/>
                <w:szCs w:val="24"/>
                <w:highlight w:val="none"/>
                <w:lang w:val="en-US" w:eastAsia="zh-CN"/>
              </w:rPr>
              <w:t>（以上资料均需加盖公司公章</w:t>
            </w:r>
            <w:r>
              <w:rPr>
                <w:rFonts w:hint="eastAsia" w:ascii="Times New Roman" w:hAnsi="Times New Roman" w:cs="Times New Roman"/>
                <w:color w:val="FF0000"/>
                <w:kern w:val="2"/>
                <w:sz w:val="24"/>
                <w:szCs w:val="24"/>
                <w:highlight w:val="none"/>
                <w:lang w:val="en-US" w:eastAsia="zh-CN"/>
              </w:rPr>
              <w:t>，密封递交至采购部门</w:t>
            </w:r>
            <w:r>
              <w:rPr>
                <w:rFonts w:hint="default" w:ascii="Times New Roman" w:hAnsi="Times New Roman" w:cs="Times New Roman"/>
                <w:color w:val="FF0000"/>
                <w:kern w:val="2"/>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662" w:type="dxa"/>
            <w:noWrap w:val="0"/>
            <w:vAlign w:val="top"/>
          </w:tcPr>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b/>
                <w:bCs/>
                <w:i w:val="0"/>
                <w:iCs w:val="0"/>
                <w:caps w:val="0"/>
                <w:color w:val="auto"/>
                <w:spacing w:val="0"/>
                <w:kern w:val="2"/>
                <w:sz w:val="32"/>
                <w:szCs w:val="32"/>
                <w:highlight w:val="none"/>
                <w:shd w:val="clear" w:color="auto" w:fill="auto"/>
                <w:vertAlign w:val="baseline"/>
                <w:lang w:eastAsia="zh-CN"/>
              </w:rPr>
            </w:pPr>
            <w:r>
              <w:rPr>
                <w:rFonts w:hint="default" w:ascii="仿宋_GB2312" w:hAnsi="仿宋_GB2312" w:eastAsia="仿宋_GB2312" w:cs="仿宋_GB2312"/>
                <w:b/>
                <w:bCs/>
                <w:i w:val="0"/>
                <w:iCs w:val="0"/>
                <w:caps w:val="0"/>
                <w:color w:val="auto"/>
                <w:spacing w:val="0"/>
                <w:kern w:val="2"/>
                <w:sz w:val="32"/>
                <w:szCs w:val="32"/>
                <w:highlight w:val="none"/>
                <w:shd w:val="clear" w:color="auto" w:fill="auto"/>
                <w:vertAlign w:val="baseline"/>
                <w:lang w:eastAsia="zh-CN"/>
              </w:rPr>
              <w:t>评选方法</w:t>
            </w:r>
          </w:p>
        </w:tc>
        <w:tc>
          <w:tcPr>
            <w:tcW w:w="7759" w:type="dxa"/>
            <w:gridSpan w:val="3"/>
            <w:noWrap w:val="0"/>
            <w:vAlign w:val="top"/>
          </w:tcPr>
          <w:p>
            <w:pPr>
              <w:pStyle w:val="6"/>
              <w:keepNext w:val="0"/>
              <w:keepLines w:val="0"/>
              <w:widowControl/>
              <w:suppressLineNumbers w:val="0"/>
              <w:spacing w:before="0" w:beforeAutospacing="0" w:after="0" w:afterAutospacing="0" w:line="560" w:lineRule="exact"/>
              <w:ind w:left="0" w:leftChars="0" w:right="0" w:firstLine="360" w:firstLineChars="15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bidi="ar-SA"/>
              </w:rPr>
            </w:pPr>
            <w:r>
              <w:rPr>
                <w:rFonts w:hint="eastAsia" w:ascii="仿宋_GB2312" w:hAnsi="仿宋_GB2312" w:eastAsia="仿宋_GB2312" w:cs="仿宋_GB2312"/>
                <w:i w:val="0"/>
                <w:iCs w:val="0"/>
                <w:caps w:val="0"/>
                <w:color w:val="auto"/>
                <w:spacing w:val="0"/>
                <w:kern w:val="2"/>
                <w:sz w:val="24"/>
                <w:szCs w:val="24"/>
                <w:highlight w:val="none"/>
                <w:shd w:val="clear" w:color="auto" w:fill="auto"/>
                <w:vertAlign w:val="baseline"/>
                <w:lang w:val="en-US" w:eastAsia="zh-CN"/>
              </w:rPr>
              <w:t>最低价法</w:t>
            </w:r>
            <w:r>
              <w:rPr>
                <w:rFonts w:hint="default" w:ascii="仿宋_GB2312" w:hAnsi="仿宋_GB2312" w:eastAsia="仿宋_GB2312" w:cs="仿宋_GB2312"/>
                <w:i w:val="0"/>
                <w:iCs w:val="0"/>
                <w:caps w:val="0"/>
                <w:color w:val="auto"/>
                <w:spacing w:val="0"/>
                <w:kern w:val="2"/>
                <w:sz w:val="24"/>
                <w:szCs w:val="24"/>
                <w:highlight w:val="none"/>
                <w:shd w:val="clear" w:color="auto" w:fill="auto"/>
                <w:vertAlign w:val="baseline"/>
                <w:lang w:eastAsia="zh-CN"/>
              </w:rPr>
              <w:t>。</w:t>
            </w:r>
            <w:r>
              <w:rPr>
                <w:rFonts w:hint="default" w:ascii="仿宋_GB2312" w:hAnsi="仿宋_GB2312" w:eastAsia="仿宋_GB2312" w:cs="仿宋_GB2312"/>
                <w:i w:val="0"/>
                <w:iCs w:val="0"/>
                <w:caps w:val="0"/>
                <w:color w:val="auto"/>
                <w:spacing w:val="0"/>
                <w:kern w:val="2"/>
                <w:sz w:val="24"/>
                <w:szCs w:val="24"/>
                <w:highlight w:val="none"/>
                <w:shd w:val="clear" w:color="auto" w:fill="auto"/>
                <w:vertAlign w:val="baseline"/>
                <w:lang w:val="en-US" w:eastAsia="zh-CN"/>
              </w:rPr>
              <w:t>如有相同最低价，</w:t>
            </w:r>
            <w:r>
              <w:rPr>
                <w:rFonts w:hint="eastAsia" w:ascii="仿宋_GB2312" w:hAnsi="仿宋_GB2312" w:eastAsia="仿宋_GB2312" w:cs="仿宋_GB2312"/>
                <w:i w:val="0"/>
                <w:iCs w:val="0"/>
                <w:caps w:val="0"/>
                <w:color w:val="auto"/>
                <w:spacing w:val="0"/>
                <w:kern w:val="2"/>
                <w:sz w:val="24"/>
                <w:szCs w:val="24"/>
                <w:highlight w:val="none"/>
                <w:shd w:val="clear" w:color="auto" w:fill="auto"/>
                <w:vertAlign w:val="baseline"/>
                <w:lang w:val="en-US" w:eastAsia="zh-CN"/>
              </w:rPr>
              <w:t>以竞价方式从相同最低价中选出成交供应商</w:t>
            </w:r>
            <w:r>
              <w:rPr>
                <w:rFonts w:hint="default" w:ascii="仿宋_GB2312" w:hAnsi="仿宋_GB2312" w:eastAsia="仿宋_GB2312" w:cs="仿宋_GB2312"/>
                <w:i w:val="0"/>
                <w:iCs w:val="0"/>
                <w:caps w:val="0"/>
                <w:color w:val="auto"/>
                <w:spacing w:val="0"/>
                <w:kern w:val="2"/>
                <w:sz w:val="24"/>
                <w:szCs w:val="24"/>
                <w:highlight w:val="none"/>
                <w:shd w:val="clear" w:color="auto" w:fill="auto"/>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662" w:type="dxa"/>
            <w:noWrap w:val="0"/>
            <w:vAlign w:val="top"/>
          </w:tcPr>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报名</w:t>
            </w:r>
            <w:r>
              <w:rPr>
                <w:rFonts w:hint="default" w:ascii="仿宋_GB2312" w:hAnsi="仿宋_GB2312" w:eastAsia="仿宋_GB2312" w:cs="仿宋_GB2312"/>
                <w:b/>
                <w:bCs/>
                <w:i w:val="0"/>
                <w:iCs w:val="0"/>
                <w:caps w:val="0"/>
                <w:color w:val="auto"/>
                <w:spacing w:val="0"/>
                <w:kern w:val="2"/>
                <w:sz w:val="32"/>
                <w:szCs w:val="32"/>
                <w:highlight w:val="none"/>
                <w:shd w:val="clear" w:color="auto" w:fill="auto"/>
                <w:vertAlign w:val="baseline"/>
                <w:lang w:eastAsia="zh-CN"/>
              </w:rPr>
              <w:t>及公示</w:t>
            </w: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截止时间</w:t>
            </w:r>
          </w:p>
        </w:tc>
        <w:tc>
          <w:tcPr>
            <w:tcW w:w="7759" w:type="dxa"/>
            <w:gridSpan w:val="3"/>
            <w:noWrap w:val="0"/>
            <w:vAlign w:val="top"/>
          </w:tcPr>
          <w:p>
            <w:pPr>
              <w:spacing w:line="560" w:lineRule="exact"/>
              <w:ind w:left="0" w:leftChars="0" w:firstLine="0" w:firstLineChars="0"/>
              <w:rPr>
                <w:rFonts w:hint="eastAsia" w:ascii="宋体" w:hAnsi="宋体" w:eastAsia="宋体" w:cs="宋体"/>
                <w:kern w:val="0"/>
                <w:sz w:val="32"/>
                <w:szCs w:val="32"/>
                <w:lang w:val="en-US" w:eastAsia="zh-CN"/>
              </w:rPr>
            </w:pPr>
            <w:r>
              <w:rPr>
                <w:rFonts w:hint="default" w:ascii="仿宋_GB2312" w:hAnsi="仿宋_GB2312" w:cs="仿宋_GB2312"/>
                <w:i w:val="0"/>
                <w:iCs w:val="0"/>
                <w:caps w:val="0"/>
                <w:color w:val="auto"/>
                <w:spacing w:val="0"/>
                <w:kern w:val="2"/>
                <w:sz w:val="32"/>
                <w:szCs w:val="32"/>
                <w:highlight w:val="none"/>
                <w:shd w:val="clear" w:color="auto" w:fill="auto"/>
                <w:vertAlign w:val="baseline"/>
                <w:lang w:val="en-US" w:eastAsia="zh-CN"/>
              </w:rPr>
              <w:t>2026</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年</w:t>
            </w:r>
            <w:r>
              <w:rPr>
                <w:rFonts w:hint="default" w:ascii="仿宋_GB2312" w:hAnsi="仿宋_GB2312" w:cs="仿宋_GB2312"/>
                <w:i w:val="0"/>
                <w:iCs w:val="0"/>
                <w:caps w:val="0"/>
                <w:color w:val="auto"/>
                <w:spacing w:val="0"/>
                <w:kern w:val="2"/>
                <w:sz w:val="32"/>
                <w:szCs w:val="32"/>
                <w:highlight w:val="none"/>
                <w:shd w:val="clear" w:color="auto" w:fill="auto"/>
                <w:vertAlign w:val="baseline"/>
                <w:lang w:val="en-US" w:eastAsia="zh-CN"/>
              </w:rPr>
              <w:t>7</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月</w:t>
            </w:r>
            <w:r>
              <w:rPr>
                <w:rFonts w:hint="default" w:ascii="仿宋_GB2312" w:hAnsi="仿宋_GB2312" w:cs="仿宋_GB2312"/>
                <w:i w:val="0"/>
                <w:iCs w:val="0"/>
                <w:caps w:val="0"/>
                <w:color w:val="auto"/>
                <w:spacing w:val="0"/>
                <w:kern w:val="2"/>
                <w:sz w:val="32"/>
                <w:szCs w:val="32"/>
                <w:highlight w:val="none"/>
                <w:shd w:val="clear" w:color="auto" w:fill="auto"/>
                <w:vertAlign w:val="baseline"/>
                <w:lang w:val="en-US" w:eastAsia="zh-CN"/>
              </w:rPr>
              <w:t>16</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日至</w:t>
            </w:r>
            <w:r>
              <w:rPr>
                <w:rFonts w:hint="default" w:ascii="仿宋_GB2312" w:hAnsi="仿宋_GB2312" w:cs="仿宋_GB2312"/>
                <w:i w:val="0"/>
                <w:iCs w:val="0"/>
                <w:caps w:val="0"/>
                <w:color w:val="auto"/>
                <w:spacing w:val="0"/>
                <w:kern w:val="2"/>
                <w:sz w:val="32"/>
                <w:szCs w:val="32"/>
                <w:highlight w:val="none"/>
                <w:shd w:val="clear" w:color="auto" w:fill="auto"/>
                <w:vertAlign w:val="baseline"/>
                <w:lang w:val="en-US" w:eastAsia="zh-CN"/>
              </w:rPr>
              <w:t>2026</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年7月</w:t>
            </w:r>
            <w:r>
              <w:rPr>
                <w:rFonts w:hint="default" w:ascii="仿宋_GB2312" w:hAnsi="仿宋_GB2312" w:cs="仿宋_GB2312"/>
                <w:i w:val="0"/>
                <w:iCs w:val="0"/>
                <w:caps w:val="0"/>
                <w:color w:val="auto"/>
                <w:spacing w:val="0"/>
                <w:kern w:val="2"/>
                <w:sz w:val="32"/>
                <w:szCs w:val="32"/>
                <w:highlight w:val="none"/>
                <w:shd w:val="clear" w:color="auto" w:fill="auto"/>
                <w:vertAlign w:val="baseline"/>
                <w:lang w:val="en-US" w:eastAsia="zh-CN"/>
              </w:rPr>
              <w:t>21</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日</w:t>
            </w:r>
            <w:r>
              <w:rPr>
                <w:rFonts w:hint="eastAsia" w:ascii="宋体" w:hAnsi="宋体" w:eastAsia="宋体" w:cs="宋体"/>
                <w:kern w:val="0"/>
                <w:sz w:val="32"/>
                <w:szCs w:val="32"/>
                <w:lang w:val="en-US" w:eastAsia="zh-CN"/>
              </w:rPr>
              <w:t>，</w:t>
            </w: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逾期送达（提交）或者未按要求密封的响应文件，</w:t>
            </w: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eastAsia="zh-CN"/>
              </w:rPr>
              <w:t>予以</w:t>
            </w: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拒收。</w:t>
            </w:r>
          </w:p>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bidi="ar-SA"/>
              </w:rPr>
            </w:pPr>
            <w:r>
              <w:rPr>
                <w:rFonts w:hint="eastAsia" w:ascii="宋体" w:hAnsi="宋体" w:eastAsia="宋体" w:cs="宋体"/>
                <w:kern w:val="0"/>
                <w:sz w:val="32"/>
                <w:szCs w:val="32"/>
                <w:lang w:val="en-US" w:eastAsia="zh-CN"/>
              </w:rPr>
              <w:t>提交地址：龙岗区健民路47号南湾街道办城市管理科A408。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1662" w:type="dxa"/>
            <w:noWrap w:val="0"/>
            <w:vAlign w:val="top"/>
          </w:tcPr>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eastAsia="zh-CN"/>
              </w:rPr>
            </w:pPr>
            <w:r>
              <w:rPr>
                <w:rFonts w:hint="default" w:ascii="仿宋_GB2312" w:hAnsi="仿宋_GB2312" w:eastAsia="仿宋_GB2312" w:cs="仿宋_GB2312"/>
                <w:b/>
                <w:bCs/>
                <w:i w:val="0"/>
                <w:iCs w:val="0"/>
                <w:caps w:val="0"/>
                <w:color w:val="auto"/>
                <w:spacing w:val="0"/>
                <w:kern w:val="2"/>
                <w:sz w:val="32"/>
                <w:szCs w:val="32"/>
                <w:highlight w:val="none"/>
                <w:shd w:val="clear" w:color="auto" w:fill="auto"/>
                <w:vertAlign w:val="baseline"/>
                <w:lang w:eastAsia="zh-CN"/>
              </w:rPr>
              <w:t>询问及联系方式</w:t>
            </w:r>
          </w:p>
        </w:tc>
        <w:tc>
          <w:tcPr>
            <w:tcW w:w="7759" w:type="dxa"/>
            <w:gridSpan w:val="3"/>
            <w:noWrap w:val="0"/>
            <w:vAlign w:val="top"/>
          </w:tcPr>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jc w:val="left"/>
              <w:textAlignment w:val="auto"/>
              <w:rPr>
                <w:rFonts w:hint="eastAsia" w:ascii="Times New Roman" w:hAnsi="Times New Roman" w:eastAsia="仿宋_GB2312" w:cs="Times New Roman"/>
                <w:color w:val="auto"/>
                <w:kern w:val="2"/>
                <w:sz w:val="24"/>
                <w:szCs w:val="24"/>
                <w:highlight w:val="none"/>
                <w:lang w:val="en-US" w:eastAsia="zh-CN"/>
              </w:rPr>
            </w:pPr>
            <w:r>
              <w:rPr>
                <w:rFonts w:hint="default" w:ascii="Times New Roman" w:hAnsi="Times New Roman" w:eastAsia="仿宋_GB2312" w:cs="Times New Roman"/>
                <w:color w:val="auto"/>
                <w:kern w:val="2"/>
                <w:sz w:val="24"/>
                <w:szCs w:val="24"/>
                <w:highlight w:val="none"/>
                <w:lang w:eastAsia="zh-CN"/>
              </w:rPr>
              <w:t>1、</w:t>
            </w:r>
            <w:r>
              <w:rPr>
                <w:rFonts w:hint="eastAsia" w:ascii="Times New Roman" w:hAnsi="Times New Roman" w:eastAsia="仿宋_GB2312" w:cs="Times New Roman"/>
                <w:color w:val="auto"/>
                <w:kern w:val="2"/>
                <w:sz w:val="24"/>
                <w:szCs w:val="24"/>
                <w:highlight w:val="none"/>
                <w:lang w:val="en-US" w:eastAsia="zh-CN"/>
              </w:rPr>
              <w:t>采购</w:t>
            </w:r>
            <w:r>
              <w:rPr>
                <w:rFonts w:hint="default" w:ascii="Times New Roman" w:hAnsi="Times New Roman" w:eastAsia="仿宋_GB2312" w:cs="Times New Roman"/>
                <w:color w:val="auto"/>
                <w:kern w:val="2"/>
                <w:sz w:val="24"/>
                <w:szCs w:val="24"/>
                <w:highlight w:val="none"/>
                <w:lang w:eastAsia="zh-CN"/>
              </w:rPr>
              <w:t>单位</w:t>
            </w:r>
            <w:r>
              <w:rPr>
                <w:rFonts w:hint="eastAsia" w:ascii="Times New Roman" w:hAnsi="Times New Roman" w:eastAsia="仿宋_GB2312" w:cs="Times New Roman"/>
                <w:color w:val="auto"/>
                <w:kern w:val="2"/>
                <w:sz w:val="24"/>
                <w:szCs w:val="24"/>
                <w:highlight w:val="none"/>
                <w:lang w:val="en-US" w:eastAsia="zh-CN"/>
              </w:rPr>
              <w:t>联系方式</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jc w:val="left"/>
              <w:textAlignment w:val="auto"/>
              <w:rPr>
                <w:rFonts w:hint="default" w:ascii="Times New Roman" w:hAnsi="Times New Roman" w:eastAsia="仿宋_GB2312" w:cs="Times New Roman"/>
                <w:color w:val="auto"/>
                <w:kern w:val="2"/>
                <w:sz w:val="24"/>
                <w:szCs w:val="24"/>
                <w:highlight w:val="none"/>
                <w:lang w:val="en-US" w:eastAsia="zh-CN"/>
              </w:rPr>
            </w:pPr>
            <w:r>
              <w:rPr>
                <w:rFonts w:hint="default" w:ascii="Times New Roman" w:hAnsi="Times New Roman" w:eastAsia="仿宋_GB2312" w:cs="Times New Roman"/>
                <w:color w:val="auto"/>
                <w:kern w:val="2"/>
                <w:sz w:val="24"/>
                <w:szCs w:val="24"/>
                <w:highlight w:val="none"/>
                <w:lang w:eastAsia="zh-CN"/>
              </w:rPr>
              <w:t xml:space="preserve">联系人： </w:t>
            </w:r>
            <w:r>
              <w:rPr>
                <w:rFonts w:hint="eastAsia" w:ascii="Times New Roman" w:hAnsi="Times New Roman" w:cs="Times New Roman"/>
                <w:color w:val="auto"/>
                <w:kern w:val="2"/>
                <w:sz w:val="24"/>
                <w:szCs w:val="24"/>
                <w:highlight w:val="none"/>
                <w:lang w:eastAsia="zh-CN"/>
              </w:rPr>
              <w:t>吕佩贤</w:t>
            </w:r>
            <w:r>
              <w:rPr>
                <w:rFonts w:hint="default" w:ascii="Times New Roman" w:hAnsi="Times New Roman" w:eastAsia="仿宋_GB2312" w:cs="Times New Roman"/>
                <w:color w:val="auto"/>
                <w:kern w:val="2"/>
                <w:sz w:val="24"/>
                <w:szCs w:val="24"/>
                <w:highlight w:val="none"/>
                <w:lang w:eastAsia="zh-CN"/>
              </w:rPr>
              <w:t xml:space="preserve">        联系方式：</w:t>
            </w:r>
            <w:r>
              <w:rPr>
                <w:rFonts w:hint="eastAsia" w:ascii="Times New Roman" w:hAnsi="Times New Roman" w:cs="Times New Roman"/>
                <w:color w:val="auto"/>
                <w:kern w:val="2"/>
                <w:sz w:val="24"/>
                <w:szCs w:val="24"/>
                <w:highlight w:val="none"/>
                <w:lang w:val="en-US" w:eastAsia="zh-CN"/>
              </w:rPr>
              <w:t>0755-28703471</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jc w:val="left"/>
              <w:textAlignment w:val="auto"/>
              <w:rPr>
                <w:rFonts w:hint="eastAsia" w:ascii="Times New Roman" w:hAnsi="Times New Roman" w:eastAsia="仿宋_GB2312" w:cs="Times New Roman"/>
                <w:color w:val="auto"/>
                <w:kern w:val="2"/>
                <w:sz w:val="24"/>
                <w:szCs w:val="24"/>
                <w:highlight w:val="none"/>
                <w:lang w:val="en-US" w:eastAsia="zh-CN"/>
              </w:rPr>
            </w:pPr>
            <w:r>
              <w:rPr>
                <w:rFonts w:hint="default" w:ascii="Times New Roman" w:hAnsi="Times New Roman" w:eastAsia="仿宋_GB2312" w:cs="Times New Roman"/>
                <w:color w:val="auto"/>
                <w:kern w:val="2"/>
                <w:sz w:val="24"/>
                <w:szCs w:val="24"/>
                <w:highlight w:val="none"/>
                <w:lang w:eastAsia="zh-CN"/>
              </w:rPr>
              <w:t>2、街道政府采购领导小组办公室</w:t>
            </w:r>
            <w:bookmarkStart w:id="1" w:name="_GoBack"/>
            <w:bookmarkEnd w:id="1"/>
          </w:p>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bidi="ar-SA"/>
              </w:rPr>
            </w:pPr>
            <w:r>
              <w:rPr>
                <w:rFonts w:hint="default" w:ascii="Times New Roman" w:hAnsi="Times New Roman" w:eastAsia="仿宋_GB2312" w:cs="Times New Roman"/>
                <w:color w:val="auto"/>
                <w:kern w:val="2"/>
                <w:sz w:val="24"/>
                <w:szCs w:val="24"/>
                <w:highlight w:val="none"/>
                <w:lang w:eastAsia="zh-CN"/>
              </w:rPr>
              <w:t>联系方式：</w:t>
            </w:r>
            <w:r>
              <w:rPr>
                <w:rFonts w:hint="eastAsia" w:ascii="Times New Roman" w:hAnsi="Times New Roman" w:cs="Times New Roman"/>
                <w:color w:val="auto"/>
                <w:kern w:val="2"/>
                <w:sz w:val="24"/>
                <w:szCs w:val="24"/>
                <w:highlight w:val="none"/>
                <w:lang w:val="en-US" w:eastAsia="zh-CN"/>
              </w:rPr>
              <w:t>0755-</w:t>
            </w:r>
            <w:r>
              <w:rPr>
                <w:rFonts w:hint="default" w:ascii="Times New Roman" w:hAnsi="Times New Roman" w:cs="Times New Roman"/>
                <w:color w:val="auto"/>
                <w:kern w:val="2"/>
                <w:sz w:val="24"/>
                <w:szCs w:val="24"/>
                <w:highlight w:val="none"/>
                <w:lang w:eastAsia="zh-CN"/>
              </w:rPr>
              <w:t>89609693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1662" w:type="dxa"/>
            <w:noWrap w:val="0"/>
            <w:vAlign w:val="top"/>
          </w:tcPr>
          <w:p>
            <w:pPr>
              <w:pStyle w:val="6"/>
              <w:keepNext w:val="0"/>
              <w:keepLines w:val="0"/>
              <w:widowControl/>
              <w:suppressLineNumbers w:val="0"/>
              <w:spacing w:before="0" w:beforeAutospacing="0" w:after="0" w:afterAutospacing="0" w:line="560" w:lineRule="exact"/>
              <w:ind w:right="0"/>
              <w:jc w:val="left"/>
              <w:rPr>
                <w:rFonts w:hint="eastAsia" w:ascii="仿宋_GB2312" w:hAnsi="仿宋_GB2312" w:eastAsia="仿宋_GB2312" w:cs="仿宋_GB2312"/>
                <w:b/>
                <w:bCs/>
                <w:i w:val="0"/>
                <w:iCs w:val="0"/>
                <w:caps w:val="0"/>
                <w:color w:val="000000"/>
                <w:spacing w:val="0"/>
                <w:kern w:val="2"/>
                <w:sz w:val="32"/>
                <w:szCs w:val="32"/>
                <w:highlight w:val="none"/>
                <w:shd w:val="clear" w:color="auto" w:fill="auto"/>
                <w:vertAlign w:val="baseline"/>
                <w:lang w:val="en-US" w:eastAsia="zh-CN"/>
              </w:rPr>
            </w:pPr>
          </w:p>
          <w:p>
            <w:pPr>
              <w:pStyle w:val="6"/>
              <w:keepNext w:val="0"/>
              <w:keepLines w:val="0"/>
              <w:widowControl/>
              <w:suppressLineNumbers w:val="0"/>
              <w:spacing w:before="0" w:beforeAutospacing="0" w:after="0" w:afterAutospacing="0" w:line="560" w:lineRule="exact"/>
              <w:ind w:right="0"/>
              <w:jc w:val="left"/>
              <w:rPr>
                <w:rFonts w:hint="eastAsia" w:ascii="仿宋_GB2312" w:hAnsi="仿宋_GB2312" w:eastAsia="仿宋_GB2312" w:cs="仿宋_GB2312"/>
                <w:b/>
                <w:bCs/>
                <w:i w:val="0"/>
                <w:iCs w:val="0"/>
                <w:caps w:val="0"/>
                <w:color w:val="000000"/>
                <w:spacing w:val="0"/>
                <w:kern w:val="2"/>
                <w:sz w:val="32"/>
                <w:szCs w:val="32"/>
                <w:highlight w:val="none"/>
                <w:shd w:val="clear" w:color="auto" w:fill="auto"/>
                <w:vertAlign w:val="baseline"/>
                <w:lang w:val="en-US" w:eastAsia="zh-CN"/>
              </w:rPr>
            </w:pPr>
          </w:p>
          <w:p>
            <w:pPr>
              <w:pStyle w:val="6"/>
              <w:keepNext w:val="0"/>
              <w:keepLines w:val="0"/>
              <w:widowControl/>
              <w:suppressLineNumbers w:val="0"/>
              <w:spacing w:before="0" w:beforeAutospacing="0" w:after="0" w:afterAutospacing="0" w:line="560" w:lineRule="exact"/>
              <w:ind w:right="0"/>
              <w:jc w:val="left"/>
              <w:rPr>
                <w:rFonts w:hint="eastAsia" w:ascii="仿宋_GB2312" w:hAnsi="仿宋_GB2312" w:eastAsia="仿宋_GB2312" w:cs="仿宋_GB2312"/>
                <w:b/>
                <w:bCs/>
                <w:i w:val="0"/>
                <w:iCs w:val="0"/>
                <w:caps w:val="0"/>
                <w:color w:val="000000"/>
                <w:spacing w:val="0"/>
                <w:kern w:val="2"/>
                <w:sz w:val="32"/>
                <w:szCs w:val="32"/>
                <w:highlight w:val="none"/>
                <w:shd w:val="clear" w:color="auto" w:fill="auto"/>
                <w:vertAlign w:val="baseline"/>
                <w:lang w:val="en-US" w:eastAsia="zh-CN"/>
              </w:rPr>
            </w:pPr>
          </w:p>
          <w:p>
            <w:pPr>
              <w:pStyle w:val="6"/>
              <w:keepNext w:val="0"/>
              <w:keepLines w:val="0"/>
              <w:widowControl/>
              <w:suppressLineNumbers w:val="0"/>
              <w:spacing w:before="0" w:beforeAutospacing="0" w:after="0" w:afterAutospacing="0" w:line="560" w:lineRule="exact"/>
              <w:ind w:right="0"/>
              <w:jc w:val="left"/>
              <w:rPr>
                <w:rFonts w:hint="eastAsia" w:ascii="仿宋_GB2312" w:hAnsi="仿宋_GB2312" w:eastAsia="仿宋_GB2312" w:cs="仿宋_GB2312"/>
                <w:b/>
                <w:bCs/>
                <w:i w:val="0"/>
                <w:iCs w:val="0"/>
                <w:caps w:val="0"/>
                <w:color w:val="000000"/>
                <w:spacing w:val="0"/>
                <w:kern w:val="2"/>
                <w:sz w:val="32"/>
                <w:szCs w:val="32"/>
                <w:highlight w:val="none"/>
                <w:shd w:val="clear" w:color="auto" w:fill="auto"/>
                <w:vertAlign w:val="baseline"/>
                <w:lang w:val="en-US" w:eastAsia="zh-CN"/>
              </w:rPr>
            </w:pPr>
          </w:p>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000000"/>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b/>
                <w:bCs/>
                <w:i w:val="0"/>
                <w:iCs w:val="0"/>
                <w:caps w:val="0"/>
                <w:color w:val="000000"/>
                <w:spacing w:val="0"/>
                <w:kern w:val="2"/>
                <w:sz w:val="32"/>
                <w:szCs w:val="32"/>
                <w:highlight w:val="none"/>
                <w:shd w:val="clear" w:color="auto" w:fill="auto"/>
                <w:vertAlign w:val="baseline"/>
                <w:lang w:val="en-US" w:eastAsia="zh-CN"/>
              </w:rPr>
              <w:t>备注</w:t>
            </w:r>
          </w:p>
        </w:tc>
        <w:tc>
          <w:tcPr>
            <w:tcW w:w="7759" w:type="dxa"/>
            <w:gridSpan w:val="3"/>
            <w:noWrap w:val="0"/>
            <w:vAlign w:val="top"/>
          </w:tcPr>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pP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1、</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请供应商严格按照报价清单进行报价，对</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报价清单</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规定的项目需求内容或者需求数量进行</w:t>
            </w:r>
            <w:r>
              <w:rPr>
                <w:rFonts w:hint="eastAsia" w:ascii="仿宋_GB2312" w:hAnsi="仿宋_GB2312" w:cs="仿宋_GB2312"/>
                <w:i w:val="0"/>
                <w:iCs w:val="0"/>
                <w:caps w:val="0"/>
                <w:color w:val="000000"/>
                <w:spacing w:val="0"/>
                <w:kern w:val="2"/>
                <w:sz w:val="24"/>
                <w:szCs w:val="24"/>
                <w:highlight w:val="none"/>
                <w:shd w:val="clear" w:color="auto" w:fill="auto"/>
                <w:vertAlign w:val="baseline"/>
                <w:lang w:val="en-US" w:eastAsia="zh-CN"/>
              </w:rPr>
              <w:t>下调</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的，视为</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符合性审查不通过，不得参与本次自行采购活动</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单项报价为0的，视为无效报价。</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2、</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请供应商严格对照资格性审查资料准备相应材料，在资格性审查阶段出现资料缺少的，视为资格性审查不通过，不得参与本次自行采购活动</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3、</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本项目服务费采用包干制，应包括服务成本、法定税费和企业的利润。由供应商根据</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采购公告等资料</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自行测算报价；一经采购，报价总价</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和细项单价</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作为应邀单位与采购单位</w:t>
            </w:r>
            <w:r>
              <w:rPr>
                <w:rFonts w:hint="default" w:ascii="仿宋_GB2312" w:hAnsi="仿宋_GB2312" w:cs="仿宋_GB2312"/>
                <w:i w:val="0"/>
                <w:iCs w:val="0"/>
                <w:caps w:val="0"/>
                <w:color w:val="000000"/>
                <w:spacing w:val="0"/>
                <w:kern w:val="2"/>
                <w:sz w:val="24"/>
                <w:szCs w:val="24"/>
                <w:highlight w:val="none"/>
                <w:shd w:val="clear" w:color="auto" w:fill="auto"/>
                <w:vertAlign w:val="baseline"/>
                <w:lang w:eastAsia="zh-CN"/>
              </w:rPr>
              <w:t>签订</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的合同金额，合同期限内不作调整。</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4、采购单位三人评审小组认为响应供应商的报价明显低于其他通过符合性审查投标人的报价，有可能影响产品质量或者不能诚信履约的，应当要求其在规定时间内提供价格书面说明，必要时提交相关证明材料。</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供应商</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逾期不提交或不能证明价格合理性的，认定</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其</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符合性审查不通过。</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由采购单位三人评审小组根据材料判断是否满足符合性审查，如评审小组意见不一致的，按照“少数服从多数”原则确定评审意见。</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cs="仿宋_GB2312"/>
                <w:i w:val="0"/>
                <w:iCs w:val="0"/>
                <w:caps w:val="0"/>
                <w:color w:val="000000"/>
                <w:spacing w:val="0"/>
                <w:kern w:val="2"/>
                <w:sz w:val="24"/>
                <w:szCs w:val="24"/>
                <w:highlight w:val="none"/>
                <w:shd w:val="clear" w:color="auto" w:fill="auto"/>
                <w:vertAlign w:val="baseline"/>
                <w:lang w:eastAsia="zh-CN"/>
              </w:rPr>
              <w:t>5</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w:t>
            </w:r>
            <w:r>
              <w:rPr>
                <w:rFonts w:hint="default" w:ascii="仿宋_GB2312" w:hAnsi="仿宋_GB2312" w:cs="仿宋_GB2312"/>
                <w:i w:val="0"/>
                <w:iCs w:val="0"/>
                <w:caps w:val="0"/>
                <w:color w:val="000000"/>
                <w:spacing w:val="0"/>
                <w:kern w:val="2"/>
                <w:sz w:val="24"/>
                <w:szCs w:val="24"/>
                <w:highlight w:val="none"/>
                <w:shd w:val="clear" w:color="auto" w:fill="auto"/>
                <w:vertAlign w:val="baseline"/>
                <w:lang w:eastAsia="zh-CN"/>
              </w:rPr>
              <w:t>供应商信用信息</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相关查询路径：</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（1）</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深圳市政府采购监管网（</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begin"/>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instrText xml:space="preserve"> HYPERLINK "http://zfcg.sz.gov.cn/cgjg/cxda/index.html" </w:instrTex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separate"/>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http://zfcg.sz.gov.cn/cgjg/cxda/index.html</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end"/>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w:t>
            </w:r>
          </w:p>
          <w:p>
            <w:pPr>
              <w:pStyle w:val="6"/>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（2）</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国家企业信用信息公示系统（https://www.gsxt.gov.cn/index.html)或机关赋码和事业单位登记管理网（</w:t>
            </w:r>
            <w:r>
              <w:rPr>
                <w:rFonts w:hint="eastAsia" w:ascii="仿宋_GB2312" w:hAnsi="仿宋_GB2312" w:cs="仿宋_GB2312"/>
                <w:i w:val="0"/>
                <w:iCs w:val="0"/>
                <w:caps w:val="0"/>
                <w:color w:val="000000"/>
                <w:spacing w:val="0"/>
                <w:kern w:val="2"/>
                <w:sz w:val="24"/>
                <w:szCs w:val="24"/>
                <w:highlight w:val="none"/>
                <w:shd w:val="clear" w:color="auto" w:fill="auto"/>
                <w:vertAlign w:val="baseline"/>
                <w:lang w:val="en-US" w:eastAsia="zh-CN"/>
              </w:rPr>
              <w:t>天眼查</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）或全国社会组织信用信息公示平台（</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begin"/>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instrText xml:space="preserve"> HYPERLINK "https://xxgs.chinanpo.mca.gov.cn/gsxt/newList" </w:instrTex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separate"/>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https://xxgs.chinanpo.mca.gov.cn/gsxt/newList</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end"/>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cs="仿宋_GB2312"/>
                <w:i w:val="0"/>
                <w:iCs w:val="0"/>
                <w:caps w:val="0"/>
                <w:color w:val="000000"/>
                <w:spacing w:val="0"/>
                <w:kern w:val="2"/>
                <w:sz w:val="24"/>
                <w:szCs w:val="24"/>
                <w:highlight w:val="none"/>
                <w:shd w:val="clear" w:color="auto" w:fill="auto"/>
                <w:vertAlign w:val="baseline"/>
                <w:lang w:eastAsia="zh-CN"/>
              </w:rPr>
              <w:t>（3）</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中国政府采购网（</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begin"/>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instrText xml:space="preserve"> HYPERLINK "http://www.ccgp.gov.cn/search/cr/" </w:instrTex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separate"/>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http://www.ccgp.gov.cn/search/cr/</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end"/>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Times New Roman" w:hAnsi="Times New Roman" w:cs="Times New Roman"/>
                <w:i w:val="0"/>
                <w:caps w:val="0"/>
                <w:color w:val="000000"/>
                <w:spacing w:val="0"/>
                <w:kern w:val="2"/>
                <w:sz w:val="24"/>
                <w:szCs w:val="24"/>
                <w:highlight w:val="none"/>
                <w:u w:val="none"/>
                <w:shd w:val="clear" w:color="auto" w:fill="auto"/>
                <w:lang w:eastAsia="zh-CN"/>
              </w:rPr>
              <w:t>（</w:t>
            </w:r>
            <w:r>
              <w:rPr>
                <w:rFonts w:hint="default" w:ascii="仿宋_GB2312" w:hAnsi="仿宋_GB2312" w:cs="仿宋_GB2312"/>
                <w:i w:val="0"/>
                <w:iCs w:val="0"/>
                <w:caps w:val="0"/>
                <w:color w:val="000000"/>
                <w:spacing w:val="0"/>
                <w:kern w:val="2"/>
                <w:sz w:val="24"/>
                <w:szCs w:val="24"/>
                <w:highlight w:val="none"/>
                <w:shd w:val="clear" w:color="auto" w:fill="auto"/>
                <w:vertAlign w:val="baseline"/>
                <w:lang w:eastAsia="zh-CN"/>
              </w:rPr>
              <w:t>4</w:t>
            </w:r>
            <w:r>
              <w:rPr>
                <w:rFonts w:hint="default" w:ascii="Times New Roman" w:hAnsi="Times New Roman" w:cs="Times New Roman"/>
                <w:i w:val="0"/>
                <w:caps w:val="0"/>
                <w:color w:val="000000"/>
                <w:spacing w:val="0"/>
                <w:kern w:val="2"/>
                <w:sz w:val="24"/>
                <w:szCs w:val="24"/>
                <w:highlight w:val="none"/>
                <w:u w:val="none"/>
                <w:shd w:val="clear" w:color="auto" w:fill="auto"/>
                <w:lang w:eastAsia="zh-CN"/>
              </w:rPr>
              <w:t>）信用中国（www.creditchina.gov.cn）</w:t>
            </w:r>
          </w:p>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bidi="ar-SA"/>
              </w:rPr>
            </w:pP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相关</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查询</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信息以开标当日的查询结果为准</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w:t>
            </w:r>
          </w:p>
        </w:tc>
      </w:tr>
    </w:tbl>
    <w:p>
      <w:pPr>
        <w:numPr>
          <w:ilvl w:val="0"/>
          <w:numId w:val="0"/>
        </w:numPr>
        <w:spacing w:line="560" w:lineRule="exact"/>
        <w:ind w:right="13" w:firstLine="0" w:firstLineChars="0"/>
        <w:rPr>
          <w:rFonts w:hint="eastAsia" w:ascii="黑体" w:hAnsi="黑体" w:eastAsia="黑体" w:cs="黑体"/>
          <w:b w:val="0"/>
          <w:bCs w:val="0"/>
          <w:color w:val="000000"/>
          <w:kern w:val="21"/>
          <w:sz w:val="32"/>
          <w:szCs w:val="32"/>
          <w:lang w:val="en-US" w:eastAsia="zh-CN"/>
        </w:rPr>
      </w:pPr>
    </w:p>
    <w:p>
      <w:pPr>
        <w:pStyle w:val="2"/>
        <w:ind w:left="0" w:leftChars="0" w:firstLine="0" w:firstLineChars="0"/>
        <w:rPr>
          <w:rFonts w:hint="eastAsia"/>
          <w:lang w:val="en-US" w:eastAsia="zh-CN"/>
        </w:rPr>
      </w:pPr>
    </w:p>
    <w:p>
      <w:pPr>
        <w:numPr>
          <w:ilvl w:val="0"/>
          <w:numId w:val="0"/>
        </w:numPr>
        <w:spacing w:line="560" w:lineRule="exact"/>
        <w:ind w:right="13" w:firstLine="0" w:firstLineChars="0"/>
        <w:rPr>
          <w:rFonts w:hint="eastAsia" w:ascii="黑体" w:hAnsi="黑体" w:eastAsia="黑体" w:cs="黑体"/>
          <w:b w:val="0"/>
          <w:bCs w:val="0"/>
          <w:color w:val="000000"/>
          <w:kern w:val="21"/>
          <w:sz w:val="32"/>
          <w:szCs w:val="32"/>
          <w:lang w:val="en-US" w:eastAsia="zh-CN"/>
        </w:rPr>
      </w:pPr>
    </w:p>
    <w:p>
      <w:pPr>
        <w:numPr>
          <w:ilvl w:val="0"/>
          <w:numId w:val="0"/>
        </w:numPr>
        <w:spacing w:line="560" w:lineRule="exact"/>
        <w:ind w:right="13" w:firstLine="0" w:firstLineChars="0"/>
        <w:rPr>
          <w:rFonts w:hint="eastAsia" w:ascii="黑体" w:hAnsi="黑体" w:eastAsia="黑体" w:cs="黑体"/>
          <w:b w:val="0"/>
          <w:bCs w:val="0"/>
          <w:color w:val="000000"/>
          <w:kern w:val="21"/>
          <w:sz w:val="32"/>
          <w:szCs w:val="32"/>
          <w:lang w:val="en-US" w:eastAsia="zh-CN"/>
        </w:rPr>
      </w:pPr>
    </w:p>
    <w:p>
      <w:pPr>
        <w:numPr>
          <w:ilvl w:val="0"/>
          <w:numId w:val="0"/>
        </w:numPr>
        <w:spacing w:line="560" w:lineRule="exact"/>
        <w:ind w:right="13" w:firstLine="0" w:firstLineChars="0"/>
        <w:rPr>
          <w:rFonts w:hint="eastAsia" w:ascii="黑体" w:hAnsi="黑体" w:eastAsia="黑体" w:cs="黑体"/>
          <w:b w:val="0"/>
          <w:bCs w:val="0"/>
          <w:color w:val="000000"/>
          <w:kern w:val="21"/>
          <w:sz w:val="32"/>
          <w:szCs w:val="32"/>
          <w:lang w:val="en-US" w:eastAsia="zh-CN"/>
        </w:rPr>
      </w:pPr>
    </w:p>
    <w:p>
      <w:pPr>
        <w:numPr>
          <w:ilvl w:val="0"/>
          <w:numId w:val="0"/>
        </w:numPr>
        <w:spacing w:line="560" w:lineRule="exact"/>
        <w:ind w:right="13" w:firstLine="0" w:firstLineChars="0"/>
        <w:rPr>
          <w:rFonts w:hint="eastAsia" w:ascii="黑体" w:hAnsi="黑体" w:eastAsia="黑体" w:cs="黑体"/>
          <w:b w:val="0"/>
          <w:bCs w:val="0"/>
          <w:color w:val="000000"/>
          <w:kern w:val="21"/>
          <w:sz w:val="32"/>
          <w:szCs w:val="32"/>
          <w:lang w:val="en-US" w:eastAsia="zh-CN"/>
        </w:rPr>
      </w:pPr>
    </w:p>
    <w:p>
      <w:pPr>
        <w:numPr>
          <w:ilvl w:val="0"/>
          <w:numId w:val="0"/>
        </w:numPr>
        <w:spacing w:line="560" w:lineRule="exact"/>
        <w:ind w:right="13" w:firstLine="0" w:firstLineChars="0"/>
        <w:rPr>
          <w:rFonts w:hint="eastAsia" w:ascii="黑体" w:hAnsi="黑体" w:eastAsia="黑体" w:cs="黑体"/>
          <w:b w:val="0"/>
          <w:bCs w:val="0"/>
          <w:color w:val="000000"/>
          <w:kern w:val="21"/>
          <w:sz w:val="32"/>
          <w:szCs w:val="32"/>
          <w:lang w:val="en-US" w:eastAsia="zh-CN"/>
        </w:rPr>
      </w:pPr>
    </w:p>
    <w:p>
      <w:pPr>
        <w:numPr>
          <w:ilvl w:val="0"/>
          <w:numId w:val="0"/>
        </w:numPr>
        <w:spacing w:line="560" w:lineRule="exact"/>
        <w:ind w:right="13" w:firstLine="0" w:firstLineChars="0"/>
        <w:rPr>
          <w:rFonts w:hint="default" w:ascii="黑体" w:hAnsi="黑体" w:eastAsia="黑体" w:cs="黑体"/>
          <w:b w:val="0"/>
          <w:bCs w:val="0"/>
          <w:color w:val="000000"/>
          <w:kern w:val="21"/>
          <w:sz w:val="32"/>
          <w:szCs w:val="32"/>
          <w:lang w:val="en-US" w:eastAsia="zh-CN"/>
        </w:rPr>
      </w:pPr>
      <w:r>
        <w:rPr>
          <w:rFonts w:hint="eastAsia" w:ascii="黑体" w:hAnsi="黑体" w:eastAsia="黑体" w:cs="黑体"/>
          <w:b w:val="0"/>
          <w:bCs w:val="0"/>
          <w:color w:val="000000"/>
          <w:kern w:val="21"/>
          <w:sz w:val="32"/>
          <w:szCs w:val="32"/>
          <w:lang w:val="en-US" w:eastAsia="zh-CN"/>
        </w:rPr>
        <w:t>附件1</w:t>
      </w:r>
    </w:p>
    <w:p>
      <w:pPr>
        <w:pStyle w:val="12"/>
        <w:pageBreakBefore w:val="0"/>
        <w:kinsoku/>
        <w:wordWrap/>
        <w:overflowPunct/>
        <w:topLinePunct w:val="0"/>
        <w:autoSpaceDE/>
        <w:autoSpaceDN/>
        <w:bidi w:val="0"/>
        <w:adjustRightInd/>
        <w:snapToGrid/>
        <w:spacing w:line="560" w:lineRule="exact"/>
        <w:textAlignment w:val="auto"/>
        <w:rPr>
          <w:rFonts w:hint="default"/>
          <w:lang w:eastAsia="zh-CN"/>
        </w:rPr>
      </w:pPr>
    </w:p>
    <w:p>
      <w:pPr>
        <w:keepNext/>
        <w:keepLines/>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outlineLvl w:val="2"/>
        <w:rPr>
          <w:rFonts w:hint="default" w:ascii="Times New Roman" w:hAnsi="Times New Roman" w:eastAsia="方正小标宋简体" w:cs="Times New Roman"/>
          <w:b w:val="0"/>
          <w:bCs w:val="0"/>
          <w:color w:val="auto"/>
          <w:kern w:val="2"/>
          <w:sz w:val="40"/>
          <w:szCs w:val="40"/>
          <w:lang w:val="en-US" w:eastAsia="zh-CN" w:bidi="ar-SA"/>
        </w:rPr>
      </w:pPr>
      <w:r>
        <w:rPr>
          <w:rFonts w:hint="default" w:ascii="Times New Roman" w:hAnsi="Times New Roman" w:eastAsia="方正小标宋简体" w:cs="Times New Roman"/>
          <w:b w:val="0"/>
          <w:bCs w:val="0"/>
          <w:color w:val="auto"/>
          <w:kern w:val="2"/>
          <w:sz w:val="40"/>
          <w:szCs w:val="40"/>
          <w:lang w:val="en-US" w:eastAsia="zh-CN" w:bidi="ar-SA"/>
        </w:rPr>
        <w:t>参与政府采购活动及履约承诺函</w:t>
      </w:r>
    </w:p>
    <w:p>
      <w:pPr>
        <w:pageBreakBefore w:val="0"/>
        <w:kinsoku/>
        <w:wordWrap/>
        <w:overflowPunct/>
        <w:topLinePunct w:val="0"/>
        <w:autoSpaceDE/>
        <w:autoSpaceDN/>
        <w:bidi w:val="0"/>
        <w:adjustRightInd/>
        <w:snapToGrid/>
        <w:spacing w:line="560" w:lineRule="exact"/>
        <w:ind w:left="0" w:leftChars="0" w:right="0" w:rightChars="0" w:firstLine="0" w:firstLineChars="0"/>
        <w:textAlignment w:val="auto"/>
        <w:rPr>
          <w:rFonts w:hint="default" w:ascii="Times New Roman" w:hAnsi="Times New Roman" w:eastAsia="仿宋" w:cs="Times New Roman"/>
          <w:color w:val="auto"/>
          <w:sz w:val="32"/>
          <w:szCs w:val="32"/>
        </w:rPr>
      </w:pPr>
    </w:p>
    <w:p>
      <w:pPr>
        <w:keepNext/>
        <w:keepLines/>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both"/>
        <w:textAlignment w:val="auto"/>
        <w:outlineLvl w:val="2"/>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 w:eastAsia="zh-CN" w:bidi="ar-SA"/>
        </w:rPr>
        <w:t>深圳市龙岗区南湾街道办事处</w:t>
      </w:r>
      <w:r>
        <w:rPr>
          <w:rFonts w:hint="default" w:ascii="Times New Roman" w:hAnsi="Times New Roman" w:eastAsia="仿宋_GB2312" w:cs="Times New Roman"/>
          <w:b w:val="0"/>
          <w:bCs w:val="0"/>
          <w:color w:val="auto"/>
          <w:kern w:val="2"/>
          <w:sz w:val="32"/>
          <w:szCs w:val="32"/>
          <w:lang w:val="en-US" w:eastAsia="zh-CN" w:bidi="ar-SA"/>
        </w:rPr>
        <w:t>：</w:t>
      </w:r>
    </w:p>
    <w:p>
      <w:pPr>
        <w:keepNext/>
        <w:keepLines/>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我公司参与</w:t>
      </w:r>
      <w:r>
        <w:rPr>
          <w:rFonts w:hint="default" w:ascii="Times New Roman" w:hAnsi="Times New Roman" w:eastAsia="仿宋_GB2312" w:cs="Times New Roman"/>
          <w:b w:val="0"/>
          <w:bCs w:val="0"/>
          <w:color w:val="auto"/>
          <w:kern w:val="2"/>
          <w:sz w:val="32"/>
          <w:szCs w:val="32"/>
          <w:lang w:val="en" w:eastAsia="zh-CN" w:bidi="ar-SA"/>
        </w:rPr>
        <w:t>南湾街道办</w:t>
      </w:r>
      <w:r>
        <w:rPr>
          <w:rFonts w:hint="default" w:ascii="Times New Roman" w:hAnsi="Times New Roman" w:eastAsia="仿宋_GB2312" w:cs="Times New Roman"/>
          <w:b w:val="0"/>
          <w:bCs w:val="0"/>
          <w:color w:val="auto"/>
          <w:kern w:val="2"/>
          <w:sz w:val="32"/>
          <w:szCs w:val="32"/>
          <w:u w:val="single"/>
          <w:lang w:val="en" w:eastAsia="zh-CN" w:bidi="ar-SA"/>
        </w:rPr>
        <w:t>2026年林地薇甘菊防治服务</w:t>
      </w:r>
      <w:r>
        <w:rPr>
          <w:rFonts w:hint="default" w:ascii="Times New Roman" w:hAnsi="Times New Roman" w:eastAsia="仿宋_GB2312" w:cs="Times New Roman"/>
          <w:b w:val="0"/>
          <w:bCs w:val="0"/>
          <w:color w:val="auto"/>
          <w:kern w:val="2"/>
          <w:sz w:val="32"/>
          <w:szCs w:val="32"/>
          <w:lang w:val="en-US" w:eastAsia="zh-CN" w:bidi="ar-SA"/>
        </w:rPr>
        <w:t>（以下简称</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本项目</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）政府采购活动，承诺：</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right="0" w:rightChars="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宋体" w:hAnsi="宋体" w:eastAsia="宋体" w:cs="宋体"/>
          <w:b w:val="0"/>
          <w:bCs w:val="0"/>
          <w:color w:val="auto"/>
          <w:kern w:val="2"/>
          <w:sz w:val="32"/>
          <w:szCs w:val="32"/>
          <w:lang w:val="en-US" w:eastAsia="zh-CN" w:bidi="ar-SA"/>
        </w:rPr>
        <w:t>1</w:t>
      </w:r>
      <w:r>
        <w:rPr>
          <w:rFonts w:hint="default" w:ascii="宋体" w:hAnsi="宋体" w:eastAsia="宋体" w:cs="宋体"/>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我公司参与本项目所提供的货物或服务未侵犯知识产权。</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宋体" w:hAnsi="宋体" w:eastAsia="宋体" w:cs="宋体"/>
          <w:b w:val="0"/>
          <w:bCs w:val="0"/>
          <w:color w:val="auto"/>
          <w:kern w:val="2"/>
          <w:sz w:val="32"/>
          <w:szCs w:val="32"/>
          <w:lang w:val="en-US" w:eastAsia="zh-CN" w:bidi="ar-SA"/>
        </w:rPr>
        <w:t>2</w:t>
      </w:r>
      <w:r>
        <w:rPr>
          <w:rFonts w:hint="default" w:ascii="宋体" w:hAnsi="宋体" w:eastAsia="宋体" w:cs="宋体"/>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我公司参加本项目政府采购活动时，不存在《中华人民共和国政府采购法实施条例》第十八条规定的与参加同一项目的其他供应商</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单位负责人为同一人或者存在直接控股、管理关系</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的情形，不存在《深圳经济特区政府采购条例实施细则》第七十五条规定的与参加同一项目的其他供应商</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法定代表人、主要经营负责人、项目投标授权代表人、项目负责人、主要技术人员为同一人、属同一单位或者在同一单位缴纳社会保险</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的情形。</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宋体" w:hAnsi="宋体" w:eastAsia="宋体" w:cs="宋体"/>
          <w:b w:val="0"/>
          <w:bCs w:val="0"/>
          <w:color w:val="auto"/>
          <w:kern w:val="2"/>
          <w:sz w:val="32"/>
          <w:szCs w:val="32"/>
          <w:lang w:val="en-US" w:eastAsia="zh-CN" w:bidi="ar-SA"/>
        </w:rPr>
        <w:t>3</w:t>
      </w:r>
      <w:r>
        <w:rPr>
          <w:rFonts w:hint="default" w:ascii="宋体" w:hAnsi="宋体" w:eastAsia="宋体" w:cs="宋体"/>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我公司参与本项目政府采购活动前三年内，在经营活动中没有《中华人民共和国政府采购法实施条例》第十九条规定的重大违法记录。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宋体" w:hAnsi="宋体" w:eastAsia="宋体" w:cs="宋体"/>
          <w:b w:val="0"/>
          <w:bCs w:val="0"/>
          <w:color w:val="auto"/>
          <w:kern w:val="2"/>
          <w:sz w:val="32"/>
          <w:szCs w:val="32"/>
          <w:lang w:val="en-US" w:eastAsia="zh-CN" w:bidi="ar-SA"/>
        </w:rPr>
        <w:t>4</w:t>
      </w:r>
      <w:r>
        <w:rPr>
          <w:rFonts w:hint="default" w:ascii="宋体" w:hAnsi="宋体" w:eastAsia="宋体" w:cs="宋体"/>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我公司参与本项目政府采购活动时不存在被有关部门禁止参与政府采购活动且在有效期内的情况。</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宋体" w:hAnsi="宋体" w:eastAsia="宋体" w:cs="宋体"/>
          <w:b w:val="0"/>
          <w:bCs w:val="0"/>
          <w:color w:val="auto"/>
          <w:kern w:val="2"/>
          <w:sz w:val="32"/>
          <w:szCs w:val="32"/>
          <w:lang w:val="en-US" w:eastAsia="zh-CN" w:bidi="ar-SA"/>
        </w:rPr>
        <w:t>5</w:t>
      </w:r>
      <w:r>
        <w:rPr>
          <w:rFonts w:hint="default" w:ascii="宋体" w:hAnsi="宋体" w:eastAsia="宋体" w:cs="宋体"/>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我公司具备《中华人民共和国政府采购法》第二十二条第一款规定的六项条件。</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宋体" w:hAnsi="宋体" w:eastAsia="宋体" w:cs="宋体"/>
          <w:b w:val="0"/>
          <w:bCs w:val="0"/>
          <w:color w:val="auto"/>
          <w:kern w:val="2"/>
          <w:sz w:val="32"/>
          <w:szCs w:val="32"/>
          <w:lang w:val="en-US" w:eastAsia="zh-CN" w:bidi="ar-SA"/>
        </w:rPr>
        <w:t>6</w:t>
      </w:r>
      <w:r>
        <w:rPr>
          <w:rFonts w:hint="default" w:ascii="宋体" w:hAnsi="宋体" w:eastAsia="宋体" w:cs="宋体"/>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我公司未被列入失信被执行人、重大税收违法案件当事人名单、政府采购严重违法失信行为记录名单。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宋体" w:hAnsi="宋体" w:eastAsia="宋体" w:cs="宋体"/>
          <w:b w:val="0"/>
          <w:bCs w:val="0"/>
          <w:color w:val="auto"/>
          <w:kern w:val="2"/>
          <w:sz w:val="32"/>
          <w:szCs w:val="32"/>
          <w:lang w:val="en-US" w:eastAsia="zh-CN" w:bidi="ar-SA"/>
        </w:rPr>
        <w:t>7．</w:t>
      </w:r>
      <w:r>
        <w:rPr>
          <w:rFonts w:hint="default" w:ascii="Times New Roman" w:hAnsi="Times New Roman" w:eastAsia="仿宋_GB2312" w:cs="Times New Roman"/>
          <w:b w:val="0"/>
          <w:bCs w:val="0"/>
          <w:color w:val="auto"/>
          <w:kern w:val="2"/>
          <w:sz w:val="32"/>
          <w:szCs w:val="32"/>
          <w:lang w:val="en-US" w:eastAsia="zh-CN" w:bidi="ar-SA"/>
        </w:rPr>
        <w:t>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宋体" w:hAnsi="宋体" w:eastAsia="宋体" w:cs="宋体"/>
          <w:b w:val="0"/>
          <w:bCs w:val="0"/>
          <w:color w:val="auto"/>
          <w:kern w:val="2"/>
          <w:sz w:val="32"/>
          <w:szCs w:val="32"/>
          <w:lang w:val="en-US" w:eastAsia="zh-CN" w:bidi="ar-SA"/>
        </w:rPr>
        <w:t>8．</w:t>
      </w:r>
      <w:r>
        <w:rPr>
          <w:rFonts w:hint="default" w:ascii="Times New Roman" w:hAnsi="Times New Roman" w:eastAsia="仿宋_GB2312" w:cs="Times New Roman"/>
          <w:b w:val="0"/>
          <w:bCs w:val="0"/>
          <w:color w:val="auto"/>
          <w:kern w:val="2"/>
          <w:sz w:val="32"/>
          <w:szCs w:val="32"/>
          <w:lang w:val="en-US" w:eastAsia="zh-CN" w:bidi="ar-SA"/>
        </w:rPr>
        <w:t>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宋体" w:hAnsi="宋体" w:eastAsia="宋体" w:cs="宋体"/>
          <w:b w:val="0"/>
          <w:bCs w:val="0"/>
          <w:color w:val="auto"/>
          <w:kern w:val="2"/>
          <w:sz w:val="32"/>
          <w:szCs w:val="32"/>
          <w:lang w:val="en-US" w:eastAsia="zh-CN" w:bidi="ar-SA"/>
        </w:rPr>
        <w:t>9．</w:t>
      </w:r>
      <w:r>
        <w:rPr>
          <w:rFonts w:hint="default" w:ascii="Times New Roman" w:hAnsi="Times New Roman" w:eastAsia="仿宋_GB2312" w:cs="Times New Roman"/>
          <w:b w:val="0"/>
          <w:bCs w:val="0"/>
          <w:color w:val="auto"/>
          <w:kern w:val="2"/>
          <w:sz w:val="32"/>
          <w:szCs w:val="32"/>
          <w:lang w:val="en-US" w:eastAsia="zh-CN" w:bidi="ar-SA"/>
        </w:rPr>
        <w:t>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报价太低而无法履约</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宋体" w:hAnsi="宋体" w:eastAsia="宋体" w:cs="宋体"/>
          <w:b w:val="0"/>
          <w:bCs w:val="0"/>
          <w:color w:val="auto"/>
          <w:kern w:val="2"/>
          <w:sz w:val="32"/>
          <w:szCs w:val="32"/>
          <w:lang w:val="en-US" w:eastAsia="zh-CN" w:bidi="ar-SA"/>
        </w:rPr>
        <w:t>10．</w:t>
      </w:r>
      <w:r>
        <w:rPr>
          <w:rFonts w:hint="default" w:ascii="Times New Roman" w:hAnsi="Times New Roman" w:eastAsia="仿宋_GB2312" w:cs="Times New Roman"/>
          <w:b w:val="0"/>
          <w:bCs w:val="0"/>
          <w:color w:val="auto"/>
          <w:kern w:val="2"/>
          <w:sz w:val="32"/>
          <w:szCs w:val="32"/>
          <w:lang w:val="en-US" w:eastAsia="zh-CN" w:bidi="ar-SA"/>
        </w:rPr>
        <w:t>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政府采购监督管理部门作出的行政处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宋体" w:hAnsi="宋体" w:eastAsia="宋体" w:cs="宋体"/>
          <w:b w:val="0"/>
          <w:bCs w:val="0"/>
          <w:color w:val="auto"/>
          <w:kern w:val="2"/>
          <w:sz w:val="32"/>
          <w:szCs w:val="32"/>
          <w:lang w:val="en-US" w:eastAsia="zh-CN" w:bidi="ar-SA"/>
        </w:rPr>
        <w:t>11．</w:t>
      </w:r>
      <w:r>
        <w:rPr>
          <w:rFonts w:hint="default" w:ascii="Times New Roman" w:hAnsi="Times New Roman" w:eastAsia="仿宋_GB2312" w:cs="Times New Roman"/>
          <w:b w:val="0"/>
          <w:bCs w:val="0"/>
          <w:color w:val="auto"/>
          <w:kern w:val="2"/>
          <w:sz w:val="32"/>
          <w:szCs w:val="32"/>
          <w:lang w:val="en-US" w:eastAsia="zh-CN" w:bidi="ar-SA"/>
        </w:rPr>
        <w:t>我公司承诺不非法转包、分包。</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以上承诺，如有违反，愿依照国家相关法律法规处理，并承担由此给采购人带来的损失。</w:t>
      </w:r>
    </w:p>
    <w:p>
      <w:pPr>
        <w:pStyle w:val="2"/>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kern w:val="2"/>
          <w:sz w:val="32"/>
          <w:szCs w:val="32"/>
          <w:lang w:val="en-US" w:eastAsia="zh-CN" w:bidi="ar-SA"/>
        </w:rPr>
      </w:pP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lang w:val="en-US" w:eastAsia="zh-CN"/>
        </w:rPr>
      </w:pPr>
    </w:p>
    <w:p>
      <w:pPr>
        <w:pageBreakBefore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b w:val="0"/>
          <w:bCs w:val="0"/>
          <w:color w:val="auto"/>
          <w:kern w:val="2"/>
          <w:sz w:val="32"/>
          <w:szCs w:val="32"/>
          <w:lang w:eastAsia="zh-CN" w:bidi="ar-SA"/>
        </w:rPr>
      </w:pPr>
      <w:r>
        <w:rPr>
          <w:rFonts w:hint="default" w:ascii="Times New Roman" w:hAnsi="Times New Roman" w:eastAsia="仿宋_GB2312" w:cs="Times New Roman"/>
          <w:b w:val="0"/>
          <w:bCs w:val="0"/>
          <w:color w:val="auto"/>
          <w:kern w:val="2"/>
          <w:sz w:val="32"/>
          <w:szCs w:val="32"/>
          <w:lang w:eastAsia="zh-CN" w:bidi="ar-SA"/>
        </w:rPr>
        <w:t>供应商：</w:t>
      </w:r>
    </w:p>
    <w:p>
      <w:pPr>
        <w:spacing w:line="560" w:lineRule="exact"/>
        <w:ind w:firstLine="4160" w:firstLineChars="1300"/>
        <w:rPr>
          <w:rFonts w:hint="default"/>
          <w:lang w:val="en-US" w:eastAsia="zh-CN"/>
        </w:rPr>
        <w:sectPr>
          <w:footerReference r:id="rId5" w:type="default"/>
          <w:pgSz w:w="11906" w:h="16838"/>
          <w:pgMar w:top="1701" w:right="1474" w:bottom="1701" w:left="1587" w:header="851" w:footer="992" w:gutter="0"/>
          <w:pgNumType w:fmt="decimal"/>
          <w:cols w:space="720" w:num="1"/>
          <w:docGrid w:type="lines" w:linePitch="312" w:charSpace="0"/>
        </w:sectPr>
      </w:pPr>
      <w:r>
        <w:rPr>
          <w:rFonts w:hint="default" w:ascii="Times New Roman" w:hAnsi="Times New Roman" w:eastAsia="仿宋_GB2312" w:cs="Times New Roman"/>
          <w:b w:val="0"/>
          <w:bCs w:val="0"/>
          <w:color w:val="auto"/>
          <w:kern w:val="2"/>
          <w:sz w:val="32"/>
          <w:szCs w:val="32"/>
          <w:lang w:val="en-US" w:eastAsia="zh-CN" w:bidi="ar-SA"/>
        </w:rPr>
        <w:t>日期：</w:t>
      </w:r>
      <w:r>
        <w:rPr>
          <w:rFonts w:hint="eastAsia" w:ascii="Times New Roman" w:hAnsi="Times New Roman" w:cs="Times New Roman"/>
          <w:b w:val="0"/>
          <w:bCs w:val="0"/>
          <w:color w:val="auto"/>
          <w:kern w:val="2"/>
          <w:sz w:val="32"/>
          <w:szCs w:val="32"/>
          <w:lang w:val="en-US" w:eastAsia="zh-CN" w:bidi="ar-SA"/>
        </w:rPr>
        <w:t xml:space="preserve">    </w:t>
      </w:r>
      <w:r>
        <w:rPr>
          <w:rFonts w:hint="default" w:ascii="Times New Roman" w:hAnsi="Times New Roman" w:eastAsia="仿宋_GB2312" w:cs="Times New Roman"/>
          <w:b w:val="0"/>
          <w:bCs w:val="0"/>
          <w:color w:val="auto"/>
          <w:kern w:val="2"/>
          <w:sz w:val="32"/>
          <w:szCs w:val="32"/>
          <w:lang w:val="en-US" w:eastAsia="zh-CN" w:bidi="ar-SA"/>
        </w:rPr>
        <w:t>年</w:t>
      </w:r>
      <w:r>
        <w:rPr>
          <w:rFonts w:hint="eastAsia" w:ascii="Times New Roman" w:hAnsi="Times New Roman" w:cs="Times New Roman"/>
          <w:b w:val="0"/>
          <w:bCs w:val="0"/>
          <w:color w:val="auto"/>
          <w:kern w:val="2"/>
          <w:sz w:val="32"/>
          <w:szCs w:val="32"/>
          <w:lang w:val="en-US" w:eastAsia="zh-CN" w:bidi="ar-SA"/>
        </w:rPr>
        <w:t xml:space="preserve">   </w:t>
      </w:r>
      <w:r>
        <w:rPr>
          <w:rFonts w:hint="default" w:ascii="Times New Roman" w:hAnsi="Times New Roman" w:eastAsia="仿宋_GB2312" w:cs="Times New Roman"/>
          <w:b w:val="0"/>
          <w:bCs w:val="0"/>
          <w:color w:val="auto"/>
          <w:kern w:val="2"/>
          <w:sz w:val="32"/>
          <w:szCs w:val="32"/>
          <w:lang w:val="en-US" w:eastAsia="zh-CN" w:bidi="ar-SA"/>
        </w:rPr>
        <w:t>月</w:t>
      </w:r>
      <w:r>
        <w:rPr>
          <w:rFonts w:hint="eastAsia" w:ascii="Times New Roman" w:hAnsi="Times New Roman" w:cs="Times New Roman"/>
          <w:b w:val="0"/>
          <w:bCs w:val="0"/>
          <w:color w:val="auto"/>
          <w:kern w:val="2"/>
          <w:sz w:val="32"/>
          <w:szCs w:val="32"/>
          <w:lang w:val="en-US" w:eastAsia="zh-CN" w:bidi="ar-SA"/>
        </w:rPr>
        <w:t xml:space="preserve">   日</w:t>
      </w:r>
    </w:p>
    <w:p>
      <w:pPr>
        <w:numPr>
          <w:ilvl w:val="0"/>
          <w:numId w:val="0"/>
        </w:numPr>
        <w:spacing w:line="560" w:lineRule="exact"/>
        <w:ind w:right="13" w:firstLine="0" w:firstLineChars="0"/>
        <w:rPr>
          <w:rFonts w:hint="eastAsia" w:ascii="黑体" w:hAnsi="黑体" w:eastAsia="黑体" w:cs="黑体"/>
          <w:b w:val="0"/>
          <w:bCs w:val="0"/>
          <w:color w:val="000000"/>
          <w:kern w:val="21"/>
          <w:sz w:val="32"/>
          <w:szCs w:val="32"/>
          <w:lang w:val="en-US" w:eastAsia="zh-CN"/>
        </w:rPr>
      </w:pPr>
      <w:r>
        <w:rPr>
          <w:rFonts w:hint="eastAsia" w:ascii="黑体" w:hAnsi="黑体" w:eastAsia="黑体" w:cs="黑体"/>
          <w:b w:val="0"/>
          <w:bCs w:val="0"/>
          <w:color w:val="000000"/>
          <w:kern w:val="21"/>
          <w:sz w:val="32"/>
          <w:szCs w:val="32"/>
          <w:lang w:val="en-US" w:eastAsia="zh-CN"/>
        </w:rPr>
        <w:t>附件</w:t>
      </w:r>
      <w:r>
        <w:rPr>
          <w:rFonts w:hint="eastAsia" w:ascii="黑体" w:hAnsi="黑体" w:eastAsia="黑体" w:cs="黑体"/>
          <w:b w:val="0"/>
          <w:bCs w:val="0"/>
          <w:color w:val="000000"/>
          <w:kern w:val="21"/>
          <w:sz w:val="32"/>
          <w:szCs w:val="32"/>
          <w:lang w:eastAsia="zh-CN"/>
        </w:rPr>
        <w:t>2</w:t>
      </w:r>
    </w:p>
    <w:p>
      <w:pPr>
        <w:pStyle w:val="11"/>
        <w:rPr>
          <w:rFonts w:hint="default"/>
          <w:lang w:val="en-US" w:eastAsia="zh-CN"/>
        </w:rPr>
      </w:pPr>
    </w:p>
    <w:p>
      <w:pPr>
        <w:pStyle w:val="7"/>
        <w:snapToGrid/>
        <w:spacing w:before="0" w:after="0" w:line="560" w:lineRule="exact"/>
        <w:ind w:firstLine="0" w:firstLineChars="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tbl>
      <w:tblPr>
        <w:tblStyle w:val="9"/>
        <w:tblpPr w:leftFromText="180" w:rightFromText="180" w:vertAnchor="text" w:horzAnchor="page" w:tblpXSpec="center" w:tblpY="555"/>
        <w:tblOverlap w:val="never"/>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970"/>
        <w:gridCol w:w="1530"/>
        <w:gridCol w:w="912"/>
        <w:gridCol w:w="776"/>
        <w:gridCol w:w="1147"/>
        <w:gridCol w:w="1418"/>
        <w:gridCol w:w="1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754" w:type="dxa"/>
            <w:gridSpan w:val="2"/>
            <w:noWrap w:val="0"/>
            <w:vAlign w:val="center"/>
          </w:tcPr>
          <w:p>
            <w:pPr>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采购人</w:t>
            </w:r>
          </w:p>
        </w:tc>
        <w:tc>
          <w:tcPr>
            <w:tcW w:w="2442" w:type="dxa"/>
            <w:gridSpan w:val="2"/>
            <w:noWrap w:val="0"/>
            <w:vAlign w:val="center"/>
          </w:tcPr>
          <w:p>
            <w:pPr>
              <w:spacing w:line="340" w:lineRule="exact"/>
              <w:ind w:left="0" w:leftChars="0" w:firstLine="0" w:firstLineChars="0"/>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南湾街道</w:t>
            </w:r>
            <w:r>
              <w:rPr>
                <w:rFonts w:hint="eastAsia" w:ascii="仿宋_GB2312" w:hAnsi="仿宋_GB2312" w:cs="仿宋_GB2312"/>
                <w:sz w:val="24"/>
                <w:szCs w:val="24"/>
                <w:vertAlign w:val="baseline"/>
                <w:lang w:val="en-US" w:eastAsia="zh-CN"/>
              </w:rPr>
              <w:t>综合行政执法队（城市管理科）</w:t>
            </w:r>
          </w:p>
        </w:tc>
        <w:tc>
          <w:tcPr>
            <w:tcW w:w="1923" w:type="dxa"/>
            <w:gridSpan w:val="2"/>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项目名称</w:t>
            </w:r>
          </w:p>
        </w:tc>
        <w:tc>
          <w:tcPr>
            <w:tcW w:w="3133" w:type="dxa"/>
            <w:gridSpan w:val="2"/>
            <w:noWrap w:val="0"/>
            <w:vAlign w:val="center"/>
          </w:tcPr>
          <w:p>
            <w:pPr>
              <w:spacing w:line="340" w:lineRule="exact"/>
              <w:ind w:left="0" w:leftChars="0" w:firstLine="0" w:firstLineChars="0"/>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南湾街道2026年林地薇甘菊防治服务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4" w:type="dxa"/>
            <w:gridSpan w:val="2"/>
            <w:noWrap w:val="0"/>
            <w:vAlign w:val="center"/>
          </w:tcPr>
          <w:p>
            <w:pPr>
              <w:snapToGrid/>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投标（响应）供应商</w:t>
            </w:r>
          </w:p>
        </w:tc>
        <w:tc>
          <w:tcPr>
            <w:tcW w:w="2442" w:type="dxa"/>
            <w:gridSpan w:val="2"/>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923" w:type="dxa"/>
            <w:gridSpan w:val="2"/>
            <w:noWrap w:val="0"/>
            <w:vAlign w:val="center"/>
          </w:tcPr>
          <w:p>
            <w:pPr>
              <w:snapToGrid/>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供应商统一社会信用代码</w:t>
            </w:r>
          </w:p>
        </w:tc>
        <w:tc>
          <w:tcPr>
            <w:tcW w:w="3133" w:type="dxa"/>
            <w:gridSpan w:val="2"/>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2" w:type="dxa"/>
            <w:gridSpan w:val="8"/>
            <w:noWrap w:val="0"/>
            <w:vAlign w:val="center"/>
          </w:tcPr>
          <w:p>
            <w:pPr>
              <w:spacing w:line="340" w:lineRule="exact"/>
              <w:ind w:firstLine="481" w:firstLineChars="20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bottom w:val="single" w:color="auto" w:sz="4" w:space="0"/>
            </w:tcBorders>
            <w:noWrap w:val="0"/>
            <w:vAlign w:val="center"/>
          </w:tcPr>
          <w:p>
            <w:pPr>
              <w:snapToGrid/>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序号</w:t>
            </w:r>
          </w:p>
        </w:tc>
        <w:tc>
          <w:tcPr>
            <w:tcW w:w="2500" w:type="dxa"/>
            <w:gridSpan w:val="2"/>
            <w:tcBorders>
              <w:bottom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职务</w:t>
            </w:r>
          </w:p>
        </w:tc>
        <w:tc>
          <w:tcPr>
            <w:tcW w:w="912" w:type="dxa"/>
            <w:tcBorders>
              <w:bottom w:val="single" w:color="auto" w:sz="4" w:space="0"/>
            </w:tcBorders>
            <w:noWrap w:val="0"/>
            <w:vAlign w:val="center"/>
          </w:tcPr>
          <w:p>
            <w:pPr>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姓名</w:t>
            </w:r>
          </w:p>
        </w:tc>
        <w:tc>
          <w:tcPr>
            <w:tcW w:w="1923" w:type="dxa"/>
            <w:gridSpan w:val="2"/>
            <w:tcBorders>
              <w:bottom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身份证号码</w:t>
            </w:r>
          </w:p>
        </w:tc>
        <w:tc>
          <w:tcPr>
            <w:tcW w:w="1418" w:type="dxa"/>
            <w:tcBorders>
              <w:bottom w:val="single" w:color="auto" w:sz="4" w:space="0"/>
            </w:tcBorders>
            <w:noWrap w:val="0"/>
            <w:vAlign w:val="center"/>
          </w:tcPr>
          <w:p>
            <w:pPr>
              <w:snapToGrid/>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劳动合同</w:t>
            </w:r>
          </w:p>
          <w:p>
            <w:pPr>
              <w:snapToGrid/>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关系单位</w:t>
            </w:r>
          </w:p>
        </w:tc>
        <w:tc>
          <w:tcPr>
            <w:tcW w:w="1715" w:type="dxa"/>
            <w:tcBorders>
              <w:bottom w:val="single" w:color="auto" w:sz="4" w:space="0"/>
            </w:tcBorders>
            <w:noWrap w:val="0"/>
            <w:vAlign w:val="center"/>
          </w:tcPr>
          <w:p>
            <w:pPr>
              <w:snapToGrid/>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缴纳社会</w:t>
            </w:r>
          </w:p>
          <w:p>
            <w:pPr>
              <w:snapToGrid/>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500"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left="0" w:leftChars="0" w:firstLine="0" w:firstLineChars="0"/>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2"/>
                <w:szCs w:val="22"/>
                <w:highlight w:val="none"/>
              </w:rPr>
              <w:t>法定代表人</w:t>
            </w:r>
            <w:r>
              <w:rPr>
                <w:rFonts w:hint="eastAsia" w:ascii="仿宋_GB2312" w:hAnsi="仿宋_GB2312" w:eastAsia="仿宋_GB2312" w:cs="仿宋_GB2312"/>
                <w:color w:val="auto"/>
                <w:sz w:val="22"/>
                <w:szCs w:val="22"/>
                <w:highlight w:val="none"/>
                <w:lang w:val="en-US" w:eastAsia="zh-CN"/>
              </w:rPr>
              <w:t>/单位负责人/主要经营负责人</w:t>
            </w:r>
          </w:p>
        </w:tc>
        <w:tc>
          <w:tcPr>
            <w:tcW w:w="912"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923"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71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rPr>
              <w:t>2</w:t>
            </w:r>
          </w:p>
        </w:tc>
        <w:tc>
          <w:tcPr>
            <w:tcW w:w="2500"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2"/>
                <w:szCs w:val="22"/>
                <w:highlight w:val="none"/>
              </w:rPr>
              <w:t>项目投标授权代表人</w:t>
            </w:r>
          </w:p>
        </w:tc>
        <w:tc>
          <w:tcPr>
            <w:tcW w:w="912"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923"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71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rPr>
              <w:t>3</w:t>
            </w:r>
          </w:p>
        </w:tc>
        <w:tc>
          <w:tcPr>
            <w:tcW w:w="2500" w:type="dxa"/>
            <w:gridSpan w:val="2"/>
            <w:tcBorders>
              <w:top w:val="single" w:color="auto" w:sz="4" w:space="0"/>
            </w:tcBorders>
            <w:noWrap w:val="0"/>
            <w:vAlign w:val="center"/>
          </w:tcPr>
          <w:p>
            <w:pPr>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rPr>
              <w:t>项目负责人</w:t>
            </w:r>
          </w:p>
        </w:tc>
        <w:tc>
          <w:tcPr>
            <w:tcW w:w="912" w:type="dxa"/>
            <w:tcBorders>
              <w:top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923" w:type="dxa"/>
            <w:gridSpan w:val="2"/>
            <w:tcBorders>
              <w:top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418" w:type="dxa"/>
            <w:tcBorders>
              <w:top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715" w:type="dxa"/>
            <w:tcBorders>
              <w:top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rPr>
              <w:t>4</w:t>
            </w:r>
          </w:p>
        </w:tc>
        <w:tc>
          <w:tcPr>
            <w:tcW w:w="2500" w:type="dxa"/>
            <w:gridSpan w:val="2"/>
            <w:noWrap w:val="0"/>
            <w:vAlign w:val="center"/>
          </w:tcPr>
          <w:p>
            <w:pPr>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rPr>
              <w:t>主要技术人员</w:t>
            </w:r>
          </w:p>
        </w:tc>
        <w:tc>
          <w:tcPr>
            <w:tcW w:w="912" w:type="dxa"/>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923" w:type="dxa"/>
            <w:gridSpan w:val="2"/>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418" w:type="dxa"/>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715" w:type="dxa"/>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rPr>
              <w:t>5</w:t>
            </w:r>
          </w:p>
        </w:tc>
        <w:tc>
          <w:tcPr>
            <w:tcW w:w="2500" w:type="dxa"/>
            <w:gridSpan w:val="2"/>
            <w:noWrap w:val="0"/>
            <w:vAlign w:val="center"/>
          </w:tcPr>
          <w:p>
            <w:pPr>
              <w:pStyle w:val="4"/>
              <w:snapToGrid/>
              <w:spacing w:line="340" w:lineRule="exact"/>
              <w:ind w:left="0" w:leftChars="0"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highlight w:val="none"/>
              </w:rPr>
              <w:t>投标文件</w:t>
            </w:r>
            <w:r>
              <w:rPr>
                <w:rFonts w:hint="eastAsia" w:ascii="仿宋_GB2312" w:hAnsi="仿宋_GB2312" w:eastAsia="仿宋_GB2312" w:cs="仿宋_GB2312"/>
                <w:color w:val="auto"/>
                <w:sz w:val="24"/>
                <w:szCs w:val="24"/>
                <w:highlight w:val="none"/>
                <w:lang w:eastAsia="zh-CN"/>
              </w:rPr>
              <w:t>编制人员</w:t>
            </w:r>
          </w:p>
        </w:tc>
        <w:tc>
          <w:tcPr>
            <w:tcW w:w="912" w:type="dxa"/>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923" w:type="dxa"/>
            <w:gridSpan w:val="2"/>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418" w:type="dxa"/>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715" w:type="dxa"/>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2" w:type="dxa"/>
            <w:gridSpan w:val="8"/>
            <w:noWrap w:val="0"/>
            <w:vAlign w:val="center"/>
          </w:tcPr>
          <w:p>
            <w:pPr>
              <w:spacing w:line="340" w:lineRule="exact"/>
              <w:ind w:firstLine="481" w:firstLineChars="20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说明：同一职务有多人担任（如主要技术人员），应分项填写。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9252" w:type="dxa"/>
            <w:gridSpan w:val="8"/>
            <w:noWrap w:val="0"/>
            <w:vAlign w:val="center"/>
          </w:tcPr>
          <w:p>
            <w:pPr>
              <w:spacing w:line="340" w:lineRule="exact"/>
              <w:ind w:firstLine="481" w:firstLineChars="20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4" w:type="dxa"/>
            <w:tcBorders>
              <w:bottom w:val="single" w:color="auto" w:sz="4" w:space="0"/>
            </w:tcBorders>
            <w:noWrap w:val="0"/>
            <w:vAlign w:val="center"/>
          </w:tcPr>
          <w:p>
            <w:pPr>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序号</w:t>
            </w:r>
          </w:p>
        </w:tc>
        <w:tc>
          <w:tcPr>
            <w:tcW w:w="2500" w:type="dxa"/>
            <w:gridSpan w:val="2"/>
            <w:tcBorders>
              <w:bottom w:val="single" w:color="auto" w:sz="4" w:space="0"/>
            </w:tcBorders>
            <w:noWrap w:val="0"/>
            <w:vAlign w:val="center"/>
          </w:tcPr>
          <w:p>
            <w:pPr>
              <w:spacing w:line="340" w:lineRule="exact"/>
              <w:ind w:firstLine="480" w:firstLineChars="20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vertAlign w:val="baseline"/>
                <w:lang w:val="en-US" w:eastAsia="zh-CN"/>
              </w:rPr>
              <w:t>关联关系类型</w:t>
            </w:r>
          </w:p>
        </w:tc>
        <w:tc>
          <w:tcPr>
            <w:tcW w:w="1688" w:type="dxa"/>
            <w:gridSpan w:val="2"/>
            <w:tcBorders>
              <w:bottom w:val="single" w:color="auto" w:sz="4" w:space="0"/>
            </w:tcBorders>
            <w:noWrap w:val="0"/>
            <w:vAlign w:val="center"/>
          </w:tcPr>
          <w:p>
            <w:pPr>
              <w:spacing w:line="340" w:lineRule="exact"/>
              <w:ind w:left="0" w:leftChars="0" w:firstLine="0" w:firstLineChars="0"/>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关联主体名称</w:t>
            </w:r>
          </w:p>
        </w:tc>
        <w:tc>
          <w:tcPr>
            <w:tcW w:w="4280" w:type="dxa"/>
            <w:gridSpan w:val="3"/>
            <w:tcBorders>
              <w:bottom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500"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控股股东</w:t>
            </w:r>
          </w:p>
        </w:tc>
        <w:tc>
          <w:tcPr>
            <w:tcW w:w="1688"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color w:val="auto"/>
                <w:sz w:val="24"/>
                <w:szCs w:val="24"/>
                <w:highlight w:val="none"/>
                <w:vertAlign w:val="baseline"/>
                <w:lang w:val="en-US" w:eastAsia="zh-CN"/>
              </w:rPr>
            </w:pPr>
          </w:p>
        </w:tc>
        <w:tc>
          <w:tcPr>
            <w:tcW w:w="4280" w:type="dxa"/>
            <w:gridSpan w:val="3"/>
            <w:tcBorders>
              <w:top w:val="single" w:color="auto" w:sz="4" w:space="0"/>
              <w:left w:val="single" w:color="auto" w:sz="4" w:space="0"/>
              <w:bottom w:val="single" w:color="auto" w:sz="4" w:space="0"/>
              <w:right w:val="single" w:color="auto" w:sz="4" w:space="0"/>
            </w:tcBorders>
            <w:noWrap w:val="0"/>
            <w:vAlign w:val="center"/>
          </w:tcPr>
          <w:p>
            <w:pPr>
              <w:snapToGrid/>
              <w:spacing w:line="340" w:lineRule="exact"/>
              <w:ind w:firstLine="480" w:firstLineChars="200"/>
              <w:jc w:val="both"/>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2500"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管理关系</w:t>
            </w:r>
          </w:p>
        </w:tc>
        <w:tc>
          <w:tcPr>
            <w:tcW w:w="1688"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color w:val="auto"/>
                <w:sz w:val="24"/>
                <w:szCs w:val="24"/>
                <w:highlight w:val="none"/>
                <w:vertAlign w:val="baseline"/>
                <w:lang w:val="en-US" w:eastAsia="zh-CN"/>
              </w:rPr>
            </w:pPr>
          </w:p>
        </w:tc>
        <w:tc>
          <w:tcPr>
            <w:tcW w:w="4280" w:type="dxa"/>
            <w:gridSpan w:val="3"/>
            <w:tcBorders>
              <w:top w:val="single" w:color="auto" w:sz="4" w:space="0"/>
              <w:left w:val="single" w:color="auto" w:sz="4" w:space="0"/>
              <w:bottom w:val="single" w:color="auto" w:sz="4" w:space="0"/>
              <w:right w:val="single" w:color="auto" w:sz="4" w:space="0"/>
            </w:tcBorders>
            <w:noWrap w:val="0"/>
            <w:vAlign w:val="center"/>
          </w:tcPr>
          <w:p>
            <w:pPr>
              <w:snapToGrid/>
              <w:spacing w:line="340" w:lineRule="exact"/>
              <w:ind w:firstLine="480" w:firstLineChars="200"/>
              <w:jc w:val="both"/>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2" w:type="dxa"/>
            <w:gridSpan w:val="8"/>
            <w:tcBorders>
              <w:top w:val="single" w:color="auto" w:sz="4" w:space="0"/>
              <w:left w:val="single" w:color="auto" w:sz="4" w:space="0"/>
              <w:bottom w:val="single" w:color="auto" w:sz="4" w:space="0"/>
              <w:right w:val="single" w:color="auto" w:sz="4" w:space="0"/>
            </w:tcBorders>
            <w:noWrap w:val="0"/>
            <w:vAlign w:val="center"/>
          </w:tcPr>
          <w:p>
            <w:pPr>
              <w:snapToGrid/>
              <w:spacing w:line="360" w:lineRule="exact"/>
              <w:ind w:firstLine="481" w:firstLineChars="200"/>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说明：同一关联关系类型有多个主体的，应分行填写。</w:t>
            </w:r>
          </w:p>
        </w:tc>
      </w:tr>
    </w:tbl>
    <w:p>
      <w:pPr>
        <w:spacing w:line="560" w:lineRule="exact"/>
        <w:ind w:left="0" w:leftChars="0" w:firstLine="0" w:firstLineChars="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b w:val="0"/>
          <w:bCs w:val="0"/>
          <w:kern w:val="0"/>
          <w:sz w:val="44"/>
          <w:szCs w:val="44"/>
          <w:lang w:val="en-US" w:eastAsia="zh-CN" w:bidi="ar-SA"/>
        </w:rPr>
      </w:pPr>
    </w:p>
    <w:p>
      <w:pPr>
        <w:pStyle w:val="11"/>
        <w:ind w:left="0" w:leftChars="0" w:firstLine="0" w:firstLineChars="0"/>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长城仿宋">
    <w:altName w:val="方正仿宋_GBK"/>
    <w:panose1 w:val="00000000000000000000"/>
    <w:charset w:val="00"/>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汉仪叶叶相思体简">
    <w:altName w:val="幼圆"/>
    <w:panose1 w:val="02010509060101010101"/>
    <w:charset w:val="86"/>
    <w:family w:val="auto"/>
    <w:pitch w:val="default"/>
    <w:sig w:usb0="00000000" w:usb1="0000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pPr>
                            <w:pStyle w:val="5"/>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upright="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Ll1uVLQAAAABQEA&#10;AA8AAAAAAAAAAQAgAAAAOAAAAGRycy9kb3ducmV2LnhtbFBLAQIUABQAAAAIAIdO4kAJ8DeW0wEA&#10;ALEDAAAOAAAAAAAAAAEAIAAAADUBAABkcnMvZTJvRG9jLnhtbFBLBQYAAAAABgAGAFkBAAB6BQAA&#10;AAA=&#10;">
              <v:fill on="f" focussize="0,0"/>
              <v:stroke on="f"/>
              <v:imagedata o:title=""/>
              <o:lock v:ext="edit" aspectratio="f"/>
              <v:textbox inset="0mm,0mm,0mm,0mm" style="mso-fit-shape-to-text:t;">
                <w:txbxContent>
                  <w:p>
                    <w:pPr>
                      <w:pStyle w:val="5"/>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BFD12A"/>
    <w:rsid w:val="2E5F83F1"/>
    <w:rsid w:val="315F275F"/>
    <w:rsid w:val="37F71A9A"/>
    <w:rsid w:val="37FC24B6"/>
    <w:rsid w:val="3A787536"/>
    <w:rsid w:val="3BFF6133"/>
    <w:rsid w:val="563EE01E"/>
    <w:rsid w:val="5BF7C079"/>
    <w:rsid w:val="5DE96034"/>
    <w:rsid w:val="5EFD966D"/>
    <w:rsid w:val="68EEB8F2"/>
    <w:rsid w:val="6D3F1D2D"/>
    <w:rsid w:val="6FBFD12A"/>
    <w:rsid w:val="6FFF90C6"/>
    <w:rsid w:val="72E763B7"/>
    <w:rsid w:val="74FBFD03"/>
    <w:rsid w:val="75B69DC0"/>
    <w:rsid w:val="772EBB6D"/>
    <w:rsid w:val="77333302"/>
    <w:rsid w:val="776FC681"/>
    <w:rsid w:val="7BF760B3"/>
    <w:rsid w:val="7F6FDFA5"/>
    <w:rsid w:val="7FDEAAB6"/>
    <w:rsid w:val="7FEF04CB"/>
    <w:rsid w:val="7FEF3C42"/>
    <w:rsid w:val="7FFDE2D4"/>
    <w:rsid w:val="7FFFA4B4"/>
    <w:rsid w:val="830F5ADA"/>
    <w:rsid w:val="84FEA120"/>
    <w:rsid w:val="8ABF9C1F"/>
    <w:rsid w:val="97FF6B72"/>
    <w:rsid w:val="B374908E"/>
    <w:rsid w:val="BBFF33DE"/>
    <w:rsid w:val="BDFE1DCE"/>
    <w:rsid w:val="BFB420C0"/>
    <w:rsid w:val="BFDB0B4A"/>
    <w:rsid w:val="C15BD45C"/>
    <w:rsid w:val="CBDF4C97"/>
    <w:rsid w:val="CCF6DA5F"/>
    <w:rsid w:val="CFFE6B8D"/>
    <w:rsid w:val="D76B7AB9"/>
    <w:rsid w:val="DF4D6AAC"/>
    <w:rsid w:val="DFB54124"/>
    <w:rsid w:val="DFDF61E1"/>
    <w:rsid w:val="EB376635"/>
    <w:rsid w:val="EBFFC127"/>
    <w:rsid w:val="EFABA628"/>
    <w:rsid w:val="EFFF0F36"/>
    <w:rsid w:val="F6BFEE2B"/>
    <w:rsid w:val="F6E17370"/>
    <w:rsid w:val="F9BF8622"/>
    <w:rsid w:val="F9FA30FF"/>
    <w:rsid w:val="FC6F9D5E"/>
    <w:rsid w:val="FDDE4EC9"/>
    <w:rsid w:val="FE7341CD"/>
    <w:rsid w:val="FE9DD9F5"/>
    <w:rsid w:val="FEFFA167"/>
    <w:rsid w:val="FF5C7B68"/>
    <w:rsid w:val="FF770139"/>
    <w:rsid w:val="FF7FAB96"/>
    <w:rsid w:val="FFA3B98F"/>
    <w:rsid w:val="FFE74C62"/>
    <w:rsid w:val="FFEC67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3" w:firstLineChars="200"/>
      <w:jc w:val="both"/>
    </w:pPr>
    <w:rPr>
      <w:rFonts w:ascii="Calibri" w:hAnsi="Calibri" w:eastAsia="仿宋_GB2312" w:cs="Times New Roman"/>
      <w:kern w:val="2"/>
      <w:sz w:val="32"/>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rPr>
      <w:rFonts w:ascii="Times New Roman" w:hAnsi="Times New Roman"/>
      <w:sz w:val="32"/>
      <w:szCs w:val="24"/>
    </w:rPr>
  </w:style>
  <w:style w:type="paragraph" w:styleId="3">
    <w:name w:val="toc 5"/>
    <w:basedOn w:val="1"/>
    <w:next w:val="1"/>
    <w:unhideWhenUsed/>
    <w:qFormat/>
    <w:uiPriority w:val="39"/>
    <w:pPr>
      <w:ind w:left="1680" w:leftChars="800"/>
    </w:pPr>
  </w:style>
  <w:style w:type="paragraph" w:styleId="4">
    <w:name w:val="Normal Indent"/>
    <w:next w:val="2"/>
    <w:qFormat/>
    <w:uiPriority w:val="99"/>
    <w:pPr>
      <w:widowControl w:val="0"/>
      <w:spacing w:line="560" w:lineRule="exact"/>
      <w:ind w:firstLine="420" w:firstLineChars="200"/>
      <w:jc w:val="both"/>
    </w:pPr>
    <w:rPr>
      <w:rFonts w:ascii="Calibri" w:hAnsi="Calibri" w:eastAsia="仿宋_GB2312" w:cs="Times New Roman"/>
      <w:kern w:val="2"/>
      <w:sz w:val="32"/>
      <w:szCs w:val="24"/>
      <w:lang w:val="en-US" w:eastAsia="zh-CN" w:bidi="ar-SA"/>
    </w:rPr>
  </w:style>
  <w:style w:type="paragraph" w:styleId="5">
    <w:name w:val="footer"/>
    <w:basedOn w:val="1"/>
    <w:qFormat/>
    <w:uiPriority w:val="99"/>
    <w:pPr>
      <w:tabs>
        <w:tab w:val="center" w:pos="4153"/>
        <w:tab w:val="right" w:pos="8306"/>
      </w:tabs>
      <w:snapToGrid w:val="0"/>
      <w:jc w:val="left"/>
    </w:pPr>
    <w:rPr>
      <w:sz w:val="18"/>
    </w:rPr>
  </w:style>
  <w:style w:type="paragraph" w:styleId="6">
    <w:name w:val="Normal (Web)"/>
    <w:basedOn w:val="1"/>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rPr>
  </w:style>
  <w:style w:type="paragraph" w:styleId="7">
    <w:name w:val="Title"/>
    <w:next w:val="1"/>
    <w:qFormat/>
    <w:uiPriority w:val="0"/>
    <w:pPr>
      <w:widowControl w:val="0"/>
      <w:spacing w:before="240" w:after="60" w:line="276" w:lineRule="auto"/>
      <w:ind w:firstLine="883" w:firstLineChars="200"/>
      <w:jc w:val="center"/>
      <w:outlineLvl w:val="0"/>
    </w:pPr>
    <w:rPr>
      <w:rFonts w:ascii="Cambria" w:hAnsi="Cambria" w:eastAsia="仿宋_GB2312" w:cs="Times New Roman"/>
      <w:b/>
      <w:bCs/>
      <w:kern w:val="2"/>
      <w:sz w:val="32"/>
      <w:szCs w:val="32"/>
      <w:lang w:val="en-US" w:eastAsia="zh-CN" w:bidi="ar-SA"/>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customStyle="1" w:styleId="12">
    <w:name w:val="_Style 1"/>
    <w:next w:val="1"/>
    <w:qFormat/>
    <w:uiPriority w:val="99"/>
    <w:pPr>
      <w:widowControl w:val="0"/>
      <w:spacing w:line="560" w:lineRule="exact"/>
      <w:ind w:firstLine="420" w:firstLineChars="200"/>
      <w:jc w:val="both"/>
    </w:pPr>
    <w:rPr>
      <w:rFonts w:ascii="Calibri" w:hAnsi="Calibri"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2025-08-08T14:40:00Z</dcterms:created>
  <dc:creator>WPS_1565408614</dc:creator>
  <cp:lastModifiedBy>少少</cp:lastModifiedBy>
  <dcterms:modified xsi:type="dcterms:W3CDTF">2026-07-16T09:26:22Z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ABD2F5A053E95CCB066C8C68381819AB</vt:lpwstr>
  </property>
</Properties>
</file>