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77" w:tblpY="3048"/>
        <w:tblOverlap w:val="never"/>
        <w:tblW w:w="8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3533"/>
        <w:gridCol w:w="878"/>
        <w:gridCol w:w="2955"/>
      </w:tblGrid>
      <w:tr w14:paraId="00BCA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618" w:type="dxa"/>
            <w:gridSpan w:val="4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 w14:paraId="784A2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</w:tr>
      <w:tr w14:paraId="51685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252" w:type="dxa"/>
            <w:tcBorders>
              <w:left w:val="single" w:color="auto" w:sz="18" w:space="0"/>
            </w:tcBorders>
            <w:vAlign w:val="center"/>
          </w:tcPr>
          <w:p w14:paraId="5F7CAA95"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3533" w:type="dxa"/>
            <w:vAlign w:val="center"/>
          </w:tcPr>
          <w:p w14:paraId="76604C77">
            <w:pPr>
              <w:jc w:val="center"/>
              <w:rPr>
                <w:rFonts w:hint="eastAsia" w:eastAsia="宋体 (正文)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 (正文)"/>
                <w:sz w:val="21"/>
                <w:szCs w:val="24"/>
                <w:vertAlign w:val="baseline"/>
                <w:lang w:val="en-US" w:eastAsia="zh-CN"/>
              </w:rPr>
              <w:t>深圳市城市轨道交通17号线一期工程项目（南和通讯及南岭地块新增部分）房屋拆除工程</w:t>
            </w:r>
          </w:p>
        </w:tc>
        <w:tc>
          <w:tcPr>
            <w:tcW w:w="878" w:type="dxa"/>
            <w:vAlign w:val="center"/>
          </w:tcPr>
          <w:p w14:paraId="4974E95E"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2955" w:type="dxa"/>
            <w:tcBorders>
              <w:right w:val="single" w:color="auto" w:sz="18" w:space="0"/>
            </w:tcBorders>
            <w:vAlign w:val="center"/>
          </w:tcPr>
          <w:p w14:paraId="217A1E5B"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深圳市龙岗区南湾街道办事处</w:t>
            </w:r>
          </w:p>
        </w:tc>
      </w:tr>
      <w:tr w14:paraId="14C97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252" w:type="dxa"/>
            <w:tcBorders>
              <w:left w:val="single" w:color="auto" w:sz="18" w:space="0"/>
            </w:tcBorders>
            <w:vAlign w:val="center"/>
          </w:tcPr>
          <w:p w14:paraId="1296D170"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公示时间</w:t>
            </w:r>
          </w:p>
        </w:tc>
        <w:tc>
          <w:tcPr>
            <w:tcW w:w="3533" w:type="dxa"/>
            <w:vAlign w:val="center"/>
          </w:tcPr>
          <w:p w14:paraId="5DEB9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2026-07-15至2026-07-17</w:t>
            </w:r>
            <w:bookmarkStart w:id="0" w:name="_GoBack"/>
            <w:bookmarkEnd w:id="0"/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（不少于3个工作日）</w:t>
            </w:r>
          </w:p>
        </w:tc>
        <w:tc>
          <w:tcPr>
            <w:tcW w:w="878" w:type="dxa"/>
            <w:vAlign w:val="center"/>
          </w:tcPr>
          <w:p w14:paraId="129F8F53"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确定承包商的方式</w:t>
            </w:r>
          </w:p>
        </w:tc>
        <w:tc>
          <w:tcPr>
            <w:tcW w:w="2955" w:type="dxa"/>
            <w:tcBorders>
              <w:right w:val="single" w:color="auto" w:sz="18" w:space="0"/>
            </w:tcBorders>
            <w:vAlign w:val="center"/>
          </w:tcPr>
          <w:p w14:paraId="7A632B3C"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集体议事</w:t>
            </w:r>
          </w:p>
        </w:tc>
      </w:tr>
      <w:tr w14:paraId="41F9B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tcBorders>
              <w:left w:val="single" w:color="auto" w:sz="18" w:space="0"/>
            </w:tcBorders>
            <w:vAlign w:val="center"/>
          </w:tcPr>
          <w:p w14:paraId="0DF23826"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选定承包商</w:t>
            </w:r>
          </w:p>
        </w:tc>
        <w:tc>
          <w:tcPr>
            <w:tcW w:w="3533" w:type="dxa"/>
            <w:vAlign w:val="center"/>
          </w:tcPr>
          <w:p w14:paraId="646F3954"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深圳市新峰建设工程有限公司/深圳市宏途建筑有限公司（联合体）</w:t>
            </w:r>
          </w:p>
        </w:tc>
        <w:tc>
          <w:tcPr>
            <w:tcW w:w="878" w:type="dxa"/>
            <w:vAlign w:val="center"/>
          </w:tcPr>
          <w:p w14:paraId="6C0C0E14"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暂定价</w:t>
            </w:r>
          </w:p>
          <w:p w14:paraId="24CDAB82"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（元）</w:t>
            </w:r>
          </w:p>
        </w:tc>
        <w:tc>
          <w:tcPr>
            <w:tcW w:w="2955" w:type="dxa"/>
            <w:tcBorders>
              <w:right w:val="single" w:color="auto" w:sz="18" w:space="0"/>
            </w:tcBorders>
            <w:vAlign w:val="center"/>
          </w:tcPr>
          <w:p w14:paraId="133F0A7F">
            <w:pPr>
              <w:jc w:val="center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  <w:t>694291</w:t>
            </w:r>
          </w:p>
        </w:tc>
      </w:tr>
      <w:tr w14:paraId="1474A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252" w:type="dxa"/>
            <w:tcBorders>
              <w:left w:val="single" w:color="auto" w:sz="18" w:space="0"/>
            </w:tcBorders>
            <w:vAlign w:val="center"/>
          </w:tcPr>
          <w:p w14:paraId="40295852"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服务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工期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:</w:t>
            </w:r>
          </w:p>
        </w:tc>
        <w:tc>
          <w:tcPr>
            <w:tcW w:w="7366" w:type="dxa"/>
            <w:gridSpan w:val="3"/>
            <w:tcBorders>
              <w:right w:val="single" w:color="auto" w:sz="18" w:space="0"/>
            </w:tcBorders>
            <w:vAlign w:val="center"/>
          </w:tcPr>
          <w:p w14:paraId="31077103"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60天</w:t>
            </w:r>
          </w:p>
        </w:tc>
      </w:tr>
      <w:tr w14:paraId="1191A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618" w:type="dxa"/>
            <w:gridSpan w:val="4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2C8F44DB"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选定结果</w:t>
            </w:r>
          </w:p>
        </w:tc>
      </w:tr>
      <w:tr w14:paraId="4F7F0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52" w:type="dxa"/>
            <w:tcBorders>
              <w:left w:val="single" w:color="auto" w:sz="18" w:space="0"/>
            </w:tcBorders>
            <w:vAlign w:val="center"/>
          </w:tcPr>
          <w:p w14:paraId="26418A95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533" w:type="dxa"/>
            <w:vAlign w:val="center"/>
          </w:tcPr>
          <w:p w14:paraId="795E8C28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eastAsia="zh-CN"/>
              </w:rPr>
              <w:t>单位名称</w:t>
            </w:r>
          </w:p>
        </w:tc>
        <w:tc>
          <w:tcPr>
            <w:tcW w:w="3833" w:type="dxa"/>
            <w:gridSpan w:val="2"/>
            <w:tcBorders>
              <w:right w:val="single" w:color="auto" w:sz="18" w:space="0"/>
            </w:tcBorders>
            <w:vAlign w:val="center"/>
          </w:tcPr>
          <w:p w14:paraId="3149739F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选定承包商</w:t>
            </w:r>
          </w:p>
        </w:tc>
      </w:tr>
      <w:tr w14:paraId="4BEB7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252" w:type="dxa"/>
            <w:tcBorders>
              <w:left w:val="single" w:color="auto" w:sz="18" w:space="0"/>
            </w:tcBorders>
            <w:vAlign w:val="center"/>
          </w:tcPr>
          <w:p w14:paraId="29AD2443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533" w:type="dxa"/>
            <w:vAlign w:val="center"/>
          </w:tcPr>
          <w:p w14:paraId="79D580CD">
            <w:pPr>
              <w:jc w:val="center"/>
              <w:rPr>
                <w:rFonts w:hint="eastAsia" w:eastAsiaTheme="minorEastAsia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深圳市新峰建设工程有限公司/深圳市宏途建筑有限公司（联合体）</w:t>
            </w:r>
          </w:p>
        </w:tc>
        <w:tc>
          <w:tcPr>
            <w:tcW w:w="3833" w:type="dxa"/>
            <w:gridSpan w:val="2"/>
            <w:tcBorders>
              <w:right w:val="single" w:color="auto" w:sz="18" w:space="0"/>
            </w:tcBorders>
            <w:vAlign w:val="center"/>
          </w:tcPr>
          <w:p w14:paraId="4B7D596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default" w:ascii="Arial" w:hAnsi="Arial" w:cs="Arial"/>
                <w:vertAlign w:val="baseline"/>
                <w:lang w:eastAsia="zh-CN"/>
              </w:rPr>
              <w:t>√</w:t>
            </w:r>
          </w:p>
        </w:tc>
      </w:tr>
      <w:tr w14:paraId="7468D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52" w:type="dxa"/>
            <w:tcBorders>
              <w:left w:val="single" w:color="auto" w:sz="18" w:space="0"/>
            </w:tcBorders>
            <w:vAlign w:val="center"/>
          </w:tcPr>
          <w:p w14:paraId="7EC4B81E">
            <w:pPr>
              <w:jc w:val="center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3" w:type="dxa"/>
            <w:vAlign w:val="center"/>
          </w:tcPr>
          <w:p w14:paraId="43263330">
            <w:pPr>
              <w:jc w:val="center"/>
              <w:rPr>
                <w:rFonts w:hint="eastAsia" w:eastAsiaTheme="minorEastAsia"/>
                <w:sz w:val="21"/>
                <w:szCs w:val="24"/>
                <w:vertAlign w:val="baseline"/>
                <w:lang w:eastAsia="zh-CN"/>
              </w:rPr>
            </w:pPr>
          </w:p>
        </w:tc>
        <w:tc>
          <w:tcPr>
            <w:tcW w:w="3833" w:type="dxa"/>
            <w:gridSpan w:val="2"/>
            <w:tcBorders>
              <w:right w:val="single" w:color="auto" w:sz="18" w:space="0"/>
            </w:tcBorders>
          </w:tcPr>
          <w:p w14:paraId="0DFE0B1E">
            <w:pPr>
              <w:rPr>
                <w:vertAlign w:val="baseline"/>
              </w:rPr>
            </w:pPr>
          </w:p>
        </w:tc>
      </w:tr>
      <w:tr w14:paraId="0B46D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52" w:type="dxa"/>
            <w:tcBorders>
              <w:left w:val="single" w:color="auto" w:sz="18" w:space="0"/>
            </w:tcBorders>
            <w:vAlign w:val="center"/>
          </w:tcPr>
          <w:p w14:paraId="32B2018D"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3" w:type="dxa"/>
            <w:vAlign w:val="center"/>
          </w:tcPr>
          <w:p w14:paraId="02613758">
            <w:pPr>
              <w:jc w:val="center"/>
              <w:rPr>
                <w:rFonts w:hint="eastAsia"/>
                <w:sz w:val="21"/>
                <w:szCs w:val="24"/>
                <w:vertAlign w:val="baseline"/>
                <w:lang w:eastAsia="zh-CN"/>
              </w:rPr>
            </w:pPr>
          </w:p>
        </w:tc>
        <w:tc>
          <w:tcPr>
            <w:tcW w:w="3833" w:type="dxa"/>
            <w:gridSpan w:val="2"/>
            <w:tcBorders>
              <w:right w:val="single" w:color="auto" w:sz="18" w:space="0"/>
            </w:tcBorders>
          </w:tcPr>
          <w:p w14:paraId="77DF78ED">
            <w:pPr>
              <w:rPr>
                <w:vertAlign w:val="baseline"/>
              </w:rPr>
            </w:pPr>
          </w:p>
        </w:tc>
      </w:tr>
      <w:tr w14:paraId="1AF0A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52" w:type="dxa"/>
            <w:tcBorders>
              <w:left w:val="single" w:color="auto" w:sz="18" w:space="0"/>
            </w:tcBorders>
            <w:vAlign w:val="center"/>
          </w:tcPr>
          <w:p w14:paraId="48870668"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3" w:type="dxa"/>
            <w:vAlign w:val="center"/>
          </w:tcPr>
          <w:p w14:paraId="14D4CB6B">
            <w:pPr>
              <w:jc w:val="center"/>
              <w:rPr>
                <w:rFonts w:hint="eastAsia"/>
                <w:sz w:val="21"/>
                <w:szCs w:val="24"/>
                <w:vertAlign w:val="baseline"/>
                <w:lang w:eastAsia="zh-CN"/>
              </w:rPr>
            </w:pPr>
          </w:p>
        </w:tc>
        <w:tc>
          <w:tcPr>
            <w:tcW w:w="3833" w:type="dxa"/>
            <w:gridSpan w:val="2"/>
            <w:tcBorders>
              <w:right w:val="single" w:color="auto" w:sz="18" w:space="0"/>
            </w:tcBorders>
          </w:tcPr>
          <w:p w14:paraId="16BDA32C">
            <w:pPr>
              <w:rPr>
                <w:vertAlign w:val="baseline"/>
              </w:rPr>
            </w:pPr>
          </w:p>
        </w:tc>
      </w:tr>
      <w:tr w14:paraId="3E4F4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52" w:type="dxa"/>
            <w:tcBorders>
              <w:left w:val="single" w:color="auto" w:sz="18" w:space="0"/>
            </w:tcBorders>
            <w:vAlign w:val="center"/>
          </w:tcPr>
          <w:p w14:paraId="1385CC14"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3" w:type="dxa"/>
            <w:vAlign w:val="center"/>
          </w:tcPr>
          <w:p w14:paraId="3F8C2B54">
            <w:pPr>
              <w:jc w:val="center"/>
              <w:rPr>
                <w:rFonts w:hint="eastAsia"/>
                <w:sz w:val="21"/>
                <w:szCs w:val="24"/>
                <w:vertAlign w:val="baseline"/>
                <w:lang w:eastAsia="zh-CN"/>
              </w:rPr>
            </w:pPr>
          </w:p>
        </w:tc>
        <w:tc>
          <w:tcPr>
            <w:tcW w:w="3833" w:type="dxa"/>
            <w:gridSpan w:val="2"/>
            <w:tcBorders>
              <w:right w:val="single" w:color="auto" w:sz="18" w:space="0"/>
            </w:tcBorders>
          </w:tcPr>
          <w:p w14:paraId="6342C0C7">
            <w:pPr>
              <w:rPr>
                <w:vertAlign w:val="baseline"/>
              </w:rPr>
            </w:pPr>
          </w:p>
        </w:tc>
      </w:tr>
      <w:tr w14:paraId="6D38D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52" w:type="dxa"/>
            <w:tcBorders>
              <w:left w:val="single" w:color="auto" w:sz="18" w:space="0"/>
            </w:tcBorders>
            <w:vAlign w:val="center"/>
          </w:tcPr>
          <w:p w14:paraId="3BCAD02D"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3" w:type="dxa"/>
            <w:vAlign w:val="center"/>
          </w:tcPr>
          <w:p w14:paraId="55E3DCC0">
            <w:pPr>
              <w:jc w:val="center"/>
              <w:rPr>
                <w:rFonts w:hint="eastAsia"/>
                <w:sz w:val="21"/>
                <w:szCs w:val="24"/>
                <w:vertAlign w:val="baseline"/>
                <w:lang w:eastAsia="zh-CN"/>
              </w:rPr>
            </w:pPr>
          </w:p>
        </w:tc>
        <w:tc>
          <w:tcPr>
            <w:tcW w:w="3833" w:type="dxa"/>
            <w:gridSpan w:val="2"/>
            <w:tcBorders>
              <w:right w:val="single" w:color="auto" w:sz="18" w:space="0"/>
            </w:tcBorders>
          </w:tcPr>
          <w:p w14:paraId="427FAFC5">
            <w:pPr>
              <w:rPr>
                <w:vertAlign w:val="baseline"/>
              </w:rPr>
            </w:pPr>
          </w:p>
        </w:tc>
      </w:tr>
      <w:tr w14:paraId="0DE82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52" w:type="dxa"/>
            <w:tcBorders>
              <w:left w:val="single" w:color="auto" w:sz="18" w:space="0"/>
            </w:tcBorders>
            <w:vAlign w:val="center"/>
          </w:tcPr>
          <w:p w14:paraId="35857EBF">
            <w:pPr>
              <w:jc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3" w:type="dxa"/>
            <w:vAlign w:val="center"/>
          </w:tcPr>
          <w:p w14:paraId="66953233">
            <w:pPr>
              <w:jc w:val="center"/>
              <w:rPr>
                <w:rFonts w:hint="eastAsia"/>
                <w:sz w:val="21"/>
                <w:szCs w:val="24"/>
                <w:vertAlign w:val="baseline"/>
                <w:lang w:eastAsia="zh-CN"/>
              </w:rPr>
            </w:pPr>
          </w:p>
        </w:tc>
        <w:tc>
          <w:tcPr>
            <w:tcW w:w="3833" w:type="dxa"/>
            <w:gridSpan w:val="2"/>
            <w:tcBorders>
              <w:right w:val="single" w:color="auto" w:sz="18" w:space="0"/>
            </w:tcBorders>
          </w:tcPr>
          <w:p w14:paraId="2A824479">
            <w:pPr>
              <w:rPr>
                <w:vertAlign w:val="baseline"/>
              </w:rPr>
            </w:pPr>
          </w:p>
        </w:tc>
      </w:tr>
    </w:tbl>
    <w:p w14:paraId="4F3AF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-17780</wp:posOffset>
                </wp:positionV>
                <wp:extent cx="5286375" cy="88582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37385" y="1010920"/>
                          <a:ext cx="528637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D4A45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深圳市城市轨道交通17号线一期工程项目（南和通讯及南岭地块新增部分）房屋拆除工程选定承包商结果公示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pt;margin-top:-1.4pt;height:69.75pt;width:416.25pt;z-index:251659264;mso-width-relative:page;mso-height-relative:page;" filled="f" stroked="f" coordsize="21600,21600" o:gfxdata="UEsDBAoAAAAAAIdO4kAAAAAAAAAAAAAAAAAEAAAAZHJzL1BLAwQUAAAACACHTuJAI0OfV9oAAAAJ&#10;AQAADwAAAGRycy9kb3ducmV2LnhtbE2PzUvDQBDF74L/wzKCt3bTaGtIsykSKILoobUXb5PsNAnd&#10;j5jdfuhf73iqp+HxHm/er1hdrBEnGkPvnYLZNAFBrvG6d62C3cd6koEIEZ1G4x0p+KYAq/L2psBc&#10;+7Pb0GkbW8ElLuSooItxyKUMTUcWw9QP5Njb+9FiZDm2Uo945nJrZJokC2mxd/yhw4GqjprD9mgV&#10;vFbrd9zUqc1+TPXytn8evnafc6Xu72bJEkSkS7yG4W8+T4eSN9X+6HQQRsHkkVEi35QJ2M/SbA6i&#10;5uDD4glkWcj/BOUvUEsDBBQAAAAIAIdO4kDeHhI8RAIAAHIEAAAOAAAAZHJzL2Uyb0RvYy54bWyt&#10;VM2O2jAQvlfqO1i+l/BPQIQVXURVCXVXolXPxnFIJNvj2oaEPkD7Bj310nufi+foOAks2vawh17M&#10;2PPxjb9vxpnfVUqSo7CuAJ3QXqdLidAc0kLvE/rp4/pNTInzTKdMghYJPQlH7xavX81LMxN9yEGm&#10;whIk0W5WmoTm3ptZFDmeC8VcB4zQmMzAKuZxa/dRalmJ7EpG/W53HJVgU2OBC+fwdNUkactoX0II&#10;WVZwsQJ+UEL7htUKyTxKcnlhHF3Ut80ywf1DljnhiUwoKvX1ikUw3oU1WszZbG+ZyQveXoG95ArP&#10;NClWaCx6pVoxz8jBFn9RqYJbcJD5DgcVNUJqR1BFr/vMm23OjKi1oNXOXE13/4+Wfzg+WlKkOAmU&#10;aKaw4ecf388/f59/fSO9YE9p3AxRW4M4X72FKkDbc4eHQXWVWRV+UQ8J+elgMohHlJwwRlnTfmu0&#10;qDzhCBj14/FgggCOiDgexf1RoIyemIx1/p0ARUKQUIuNrP1lx43zDfQCCYU1rAsp8ZzNpCZlQseD&#10;Ubf+wzWD5FJjjaCnuXeIfLWrWjE7SE+o0UIzJM7wdYHFN8z5R2ZxKnBm8N34B1wyCVgE2oiSHOzX&#10;f50HPDYLs5SUOGUJdV8OzApK5HuNbZz2hsMwlvVmOJqgUcTeZna3GX1Q94CDjK3C29VhwHt5CTML&#10;6jM+r2WoiimmOdZOqL+E976ZfXyeXCyXNQgH0TC/0VvDA3Vj5/LgIStqp4NNjTeteziKda/aZxNm&#10;/XZfo54+FY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I0OfV9oAAAAJAQAADwAAAAAAAAABACAA&#10;AAAiAAAAZHJzL2Rvd25yZXYueG1sUEsBAhQAFAAAAAgAh07iQN4eEjxEAgAAcgQAAA4AAAAAAAAA&#10;AQAgAAAAKQ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D4A45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>深圳市城市轨道交通17号线一期工程项目（南和通讯及南岭地块新增部分）房屋拆除工程选定承包商结果公示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sz w:val="28"/>
          <w:szCs w:val="36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 (正文)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N2M4ZGNmM2EyOTFhNzJlMjkxZjU5MDA2NzVkNzEifQ=="/>
  </w:docVars>
  <w:rsids>
    <w:rsidRoot w:val="00000000"/>
    <w:rsid w:val="05505780"/>
    <w:rsid w:val="0AA83B44"/>
    <w:rsid w:val="119D6042"/>
    <w:rsid w:val="1961697A"/>
    <w:rsid w:val="1A021FB5"/>
    <w:rsid w:val="1A6D7258"/>
    <w:rsid w:val="1B584C36"/>
    <w:rsid w:val="21C575E7"/>
    <w:rsid w:val="239838C1"/>
    <w:rsid w:val="24024ACF"/>
    <w:rsid w:val="24202CD3"/>
    <w:rsid w:val="2CB74F17"/>
    <w:rsid w:val="2E313E9D"/>
    <w:rsid w:val="31783BFD"/>
    <w:rsid w:val="32B952DE"/>
    <w:rsid w:val="349D0E96"/>
    <w:rsid w:val="356F3D61"/>
    <w:rsid w:val="36F80369"/>
    <w:rsid w:val="3CB71655"/>
    <w:rsid w:val="42CB362B"/>
    <w:rsid w:val="437B27C0"/>
    <w:rsid w:val="449C6A74"/>
    <w:rsid w:val="4B94197A"/>
    <w:rsid w:val="525811CD"/>
    <w:rsid w:val="52904E2B"/>
    <w:rsid w:val="570F155E"/>
    <w:rsid w:val="5A812A13"/>
    <w:rsid w:val="62943403"/>
    <w:rsid w:val="6AD51F9D"/>
    <w:rsid w:val="6CFB0EF6"/>
    <w:rsid w:val="70190A38"/>
    <w:rsid w:val="70DE426E"/>
    <w:rsid w:val="71AF40B3"/>
    <w:rsid w:val="733A2E22"/>
    <w:rsid w:val="733D699B"/>
    <w:rsid w:val="75C613B8"/>
    <w:rsid w:val="7A3031E0"/>
    <w:rsid w:val="7AC71B3B"/>
    <w:rsid w:val="7AD97F24"/>
    <w:rsid w:val="7C1B3526"/>
    <w:rsid w:val="7F97B860"/>
    <w:rsid w:val="7F9CFA43"/>
    <w:rsid w:val="7FD6126C"/>
    <w:rsid w:val="7FF4144D"/>
    <w:rsid w:val="F36991BC"/>
    <w:rsid w:val="F39B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214</Characters>
  <Lines>0</Lines>
  <Paragraphs>0</Paragraphs>
  <TotalTime>1</TotalTime>
  <ScaleCrop>false</ScaleCrop>
  <LinksUpToDate>false</LinksUpToDate>
  <CharactersWithSpaces>217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车太郎</cp:lastModifiedBy>
  <cp:lastPrinted>2025-08-08T01:17:00Z</cp:lastPrinted>
  <dcterms:modified xsi:type="dcterms:W3CDTF">2026-07-14T09:47:29Z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50A5CE2145B046639832165C76728BA3_13</vt:lpwstr>
  </property>
  <property fmtid="{D5CDD505-2E9C-101B-9397-08002B2CF9AE}" pid="4" name="KSOTemplateDocerSaveRecord">
    <vt:lpwstr>eyJoZGlkIjoiMzM5NmJlMDRkNDRjNTI2YTA2YTY5OWI1OTllNWY1NzciLCJ1c2VySWQiOiIzNjA5NzIxNzcifQ==</vt:lpwstr>
  </property>
</Properties>
</file>