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ascii="Times New Roman" w:hAnsi="Times New Roman" w:eastAsia="仿宋_GB2312"/>
          <w:sz w:val="32"/>
          <w:szCs w:val="32"/>
          <w:highlight w:val="none"/>
          <w:u w:val="none"/>
          <w:lang w:val="en-US" w:eastAsia="zh-CN"/>
        </w:rPr>
      </w:pPr>
      <w:r>
        <w:rPr>
          <w:rFonts w:hint="eastAsia" w:eastAsia="仿宋_GB2312"/>
          <w:sz w:val="32"/>
          <w:szCs w:val="32"/>
          <w:highlight w:val="none"/>
          <w:u w:val="none"/>
          <w:lang w:val="en-US" w:eastAsia="zh-CN"/>
        </w:rPr>
        <w:t>附件1：</w:t>
      </w:r>
    </w:p>
    <w:tbl>
      <w:tblPr>
        <w:tblStyle w:val="6"/>
        <w:tblW w:w="10283" w:type="dxa"/>
        <w:jc w:val="center"/>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3053"/>
        <w:gridCol w:w="1637"/>
        <w:gridCol w:w="675"/>
        <w:gridCol w:w="3080"/>
      </w:tblGrid>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0283" w:type="dxa"/>
            <w:gridSpan w:val="5"/>
          </w:tcPr>
          <w:p>
            <w:pPr>
              <w:jc w:val="center"/>
              <w:rPr>
                <w:rFonts w:hint="default"/>
                <w:color w:val="auto"/>
                <w:vertAlign w:val="baseline"/>
                <w:lang w:val="en-US" w:eastAsia="zh-CN"/>
              </w:rPr>
            </w:pPr>
            <w:r>
              <w:rPr>
                <w:rFonts w:hint="eastAsia" w:ascii="微软雅黑" w:hAnsi="微软雅黑" w:eastAsia="微软雅黑" w:cs="微软雅黑"/>
                <w:bCs/>
                <w:color w:val="auto"/>
                <w:sz w:val="30"/>
                <w:szCs w:val="30"/>
                <w:lang w:val="en-US" w:eastAsia="zh-CN"/>
              </w:rPr>
              <w:t xml:space="preserve">                   承包商报名公告    </w:t>
            </w:r>
            <w:r>
              <w:rPr>
                <w:rFonts w:hint="eastAsia" w:ascii="仿宋_GB2312" w:hAnsi="宋体" w:eastAsia="仿宋_GB2312" w:cs="宋体"/>
                <w:bCs/>
                <w:color w:val="auto"/>
                <w:kern w:val="0"/>
                <w:sz w:val="24"/>
                <w:lang w:val="en-US" w:eastAsia="zh-CN"/>
              </w:rPr>
              <w:t>项目编码：NWGC20260630001-1</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项目名称：</w:t>
            </w:r>
          </w:p>
        </w:tc>
        <w:tc>
          <w:tcPr>
            <w:tcW w:w="8445" w:type="dxa"/>
            <w:gridSpan w:val="4"/>
            <w:vAlign w:val="center"/>
          </w:tcPr>
          <w:p>
            <w:pPr>
              <w:pStyle w:val="4"/>
              <w:keepNext w:val="0"/>
              <w:keepLines w:val="0"/>
              <w:widowControl/>
              <w:suppressLineNumbers w:val="0"/>
              <w:spacing w:before="0" w:beforeAutospacing="0" w:after="0" w:afterAutospacing="0"/>
              <w:ind w:left="0" w:right="0" w:firstLine="0"/>
              <w:jc w:val="center"/>
              <w:rPr>
                <w:rFonts w:hint="eastAsia"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bidi="ar-SA"/>
              </w:rPr>
              <w:t>深圳市城市轨道交通17号线一期工程项目（南和通讯及南岭地块新增部分）</w:t>
            </w:r>
          </w:p>
          <w:p>
            <w:pPr>
              <w:pStyle w:val="4"/>
              <w:keepNext w:val="0"/>
              <w:keepLines w:val="0"/>
              <w:widowControl/>
              <w:suppressLineNumbers w:val="0"/>
              <w:spacing w:before="0" w:beforeAutospacing="0" w:after="0" w:afterAutospacing="0"/>
              <w:ind w:left="0" w:right="0" w:firstLine="0"/>
              <w:jc w:val="center"/>
              <w:rPr>
                <w:rFonts w:hint="default"/>
                <w:color w:val="auto"/>
                <w:szCs w:val="21"/>
                <w:vertAlign w:val="baseline"/>
                <w:lang w:val="en-US" w:eastAsia="zh-CN"/>
              </w:rPr>
            </w:pPr>
            <w:r>
              <w:rPr>
                <w:rFonts w:hint="eastAsia" w:ascii="仿宋_GB2312" w:hAnsi="宋体" w:eastAsia="仿宋_GB2312" w:cs="宋体"/>
                <w:bCs/>
                <w:color w:val="auto"/>
                <w:kern w:val="0"/>
                <w:sz w:val="21"/>
                <w:szCs w:val="21"/>
                <w:lang w:val="en-US" w:eastAsia="zh-CN" w:bidi="ar-SA"/>
              </w:rPr>
              <w:t>房屋拆除工程</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工程类型：</w:t>
            </w:r>
          </w:p>
        </w:tc>
        <w:tc>
          <w:tcPr>
            <w:tcW w:w="3053"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施工</w:t>
            </w:r>
          </w:p>
        </w:tc>
        <w:tc>
          <w:tcPr>
            <w:tcW w:w="2312" w:type="dxa"/>
            <w:gridSpan w:val="2"/>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确定承包商的方式：</w:t>
            </w:r>
          </w:p>
        </w:tc>
        <w:tc>
          <w:tcPr>
            <w:tcW w:w="3080"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集体议事</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资格审查方式：</w:t>
            </w:r>
          </w:p>
        </w:tc>
        <w:tc>
          <w:tcPr>
            <w:tcW w:w="3053"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highlight w:val="none"/>
                <w:lang w:val="en-US" w:eastAsia="zh-CN"/>
              </w:rPr>
              <w:t>资格后审</w:t>
            </w:r>
          </w:p>
        </w:tc>
        <w:tc>
          <w:tcPr>
            <w:tcW w:w="1637"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公告性质：</w:t>
            </w:r>
          </w:p>
        </w:tc>
        <w:tc>
          <w:tcPr>
            <w:tcW w:w="3755" w:type="dxa"/>
            <w:gridSpan w:val="2"/>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正常公告</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pPr>
              <w:widowControl/>
              <w:spacing w:line="300" w:lineRule="exact"/>
              <w:jc w:val="center"/>
              <w:rPr>
                <w:rFonts w:hint="eastAsia"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公告发布开始</w:t>
            </w:r>
          </w:p>
          <w:p>
            <w:pPr>
              <w:widowControl/>
              <w:spacing w:line="300" w:lineRule="exact"/>
              <w:jc w:val="center"/>
              <w:rPr>
                <w:rFonts w:hint="eastAsia"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时间：</w:t>
            </w:r>
          </w:p>
        </w:tc>
        <w:tc>
          <w:tcPr>
            <w:tcW w:w="3053"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2026年7月6日9：00</w:t>
            </w:r>
          </w:p>
        </w:tc>
        <w:tc>
          <w:tcPr>
            <w:tcW w:w="1637" w:type="dxa"/>
            <w:vAlign w:val="center"/>
          </w:tcPr>
          <w:p>
            <w:pPr>
              <w:widowControl/>
              <w:spacing w:line="300" w:lineRule="exact"/>
              <w:jc w:val="center"/>
              <w:rPr>
                <w:rFonts w:hint="eastAsia"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公告发布截止</w:t>
            </w:r>
          </w:p>
          <w:p>
            <w:pPr>
              <w:widowControl/>
              <w:spacing w:line="300" w:lineRule="exact"/>
              <w:jc w:val="center"/>
              <w:rPr>
                <w:rFonts w:hint="eastAsia"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时间：</w:t>
            </w:r>
          </w:p>
        </w:tc>
        <w:tc>
          <w:tcPr>
            <w:tcW w:w="3755" w:type="dxa"/>
            <w:gridSpan w:val="2"/>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2026年7月8日18：00</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highlight w:val="none"/>
                <w:lang w:val="en-US" w:eastAsia="zh-CN"/>
              </w:rPr>
            </w:pPr>
            <w:r>
              <w:rPr>
                <w:rFonts w:hint="eastAsia" w:ascii="仿宋_GB2312" w:hAnsi="宋体" w:eastAsia="仿宋_GB2312" w:cs="宋体"/>
                <w:bCs/>
                <w:color w:val="auto"/>
                <w:kern w:val="0"/>
                <w:sz w:val="21"/>
                <w:szCs w:val="21"/>
                <w:highlight w:val="none"/>
                <w:lang w:val="en-US" w:eastAsia="zh-CN"/>
              </w:rPr>
              <w:t>备注：</w:t>
            </w:r>
          </w:p>
        </w:tc>
        <w:tc>
          <w:tcPr>
            <w:tcW w:w="8445" w:type="dxa"/>
            <w:gridSpan w:val="4"/>
            <w:vAlign w:val="top"/>
          </w:tcPr>
          <w:p>
            <w:pPr>
              <w:widowControl/>
              <w:spacing w:line="300" w:lineRule="exact"/>
              <w:jc w:val="both"/>
              <w:rPr>
                <w:rFonts w:hint="default" w:ascii="仿宋_GB2312" w:hAnsi="宋体" w:eastAsia="宋体" w:cs="宋体"/>
                <w:bCs/>
                <w:color w:val="auto"/>
                <w:kern w:val="0"/>
                <w:sz w:val="21"/>
                <w:szCs w:val="21"/>
                <w:highlight w:val="none"/>
                <w:lang w:val="en-US" w:eastAsia="zh-CN"/>
              </w:rPr>
            </w:pPr>
            <w:r>
              <w:rPr>
                <w:rFonts w:hint="eastAsia" w:ascii="仿宋_GB2312" w:hAnsi="宋体" w:eastAsia="仿宋_GB2312" w:cs="宋体"/>
                <w:bCs/>
                <w:color w:val="auto"/>
                <w:kern w:val="0"/>
                <w:sz w:val="21"/>
                <w:szCs w:val="21"/>
                <w:highlight w:val="none"/>
                <w:lang w:val="en-US" w:eastAsia="zh-CN"/>
              </w:rPr>
              <w:t>本工程需编制技术文件，报价文件高于限价的将认定为未通过初步筛选；报价承包商超过10家的，将剔除最低报价承包商。选取结果将在南湾街道办官网上公示。</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0283" w:type="dxa"/>
            <w:gridSpan w:val="5"/>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基本信息</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建设单位：</w:t>
            </w:r>
          </w:p>
        </w:tc>
        <w:tc>
          <w:tcPr>
            <w:tcW w:w="3053"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深圳市龙岗区南湾街道办事处</w:t>
            </w:r>
          </w:p>
        </w:tc>
        <w:tc>
          <w:tcPr>
            <w:tcW w:w="1637"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经办人及电话：</w:t>
            </w:r>
          </w:p>
        </w:tc>
        <w:tc>
          <w:tcPr>
            <w:tcW w:w="3755" w:type="dxa"/>
            <w:gridSpan w:val="2"/>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车工 0755-89964408</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303" w:hRule="atLeast"/>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报名截止时间：</w:t>
            </w:r>
          </w:p>
        </w:tc>
        <w:tc>
          <w:tcPr>
            <w:tcW w:w="8445" w:type="dxa"/>
            <w:gridSpan w:val="4"/>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2026年7月8日18：00</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1250" w:hRule="atLeast"/>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本次发包内容及投标上限价：</w:t>
            </w:r>
          </w:p>
        </w:tc>
        <w:tc>
          <w:tcPr>
            <w:tcW w:w="8445" w:type="dxa"/>
            <w:gridSpan w:val="4"/>
          </w:tcPr>
          <w:p>
            <w:pPr>
              <w:widowControl/>
              <w:spacing w:line="300" w:lineRule="exact"/>
              <w:ind w:firstLine="420" w:firstLineChars="200"/>
              <w:jc w:val="both"/>
              <w:rPr>
                <w:rFonts w:hint="eastAsia" w:ascii="仿宋_GB2312" w:hAnsi="宋体" w:eastAsia="仿宋_GB2312" w:cs="宋体"/>
                <w:bCs/>
                <w:color w:val="auto"/>
                <w:kern w:val="0"/>
                <w:sz w:val="21"/>
                <w:szCs w:val="21"/>
                <w:lang w:val="en-US" w:eastAsia="zh-CN" w:bidi="ar-SA"/>
              </w:rPr>
            </w:pPr>
          </w:p>
          <w:p>
            <w:pPr>
              <w:pStyle w:val="8"/>
              <w:rPr>
                <w:rFonts w:hint="eastAsia"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深圳市城市轨道交通17号线一期工程项目（南和通讯及南岭地块新增部分）房屋拆除工程，需拆除建筑面积共11084.92㎡，其中永久性建筑面积9691.39㎡，临时建筑面积1393.53㎡。工程内容为：拆除项目范围内建筑物至地面正负零，如需进行切割拆除的，按甲方提供的拆除范围线对房屋进行切割拆除，拆除量最终以实际结算为准，拆除后需对切割面进行修复加固；同时负责范围内管线改迁、设置独立安全围挡和清理运输建筑废弃物等。</w:t>
            </w:r>
          </w:p>
          <w:p>
            <w:pPr>
              <w:pStyle w:val="8"/>
              <w:rPr>
                <w:rFonts w:hint="eastAsia"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项目总投资为</w:t>
            </w:r>
            <w:r>
              <w:rPr>
                <w:rFonts w:hint="eastAsia" w:ascii="仿宋_GB2312" w:hAnsi="宋体" w:eastAsia="仿宋_GB2312" w:cs="宋体"/>
                <w:bCs/>
                <w:color w:val="auto"/>
                <w:kern w:val="0"/>
                <w:szCs w:val="21"/>
                <w:lang w:val="en-US" w:eastAsia="zh-CN"/>
              </w:rPr>
              <w:t>95.54</w:t>
            </w:r>
            <w:r>
              <w:rPr>
                <w:rFonts w:hint="eastAsia" w:ascii="仿宋_GB2312" w:hAnsi="宋体" w:eastAsia="仿宋_GB2312" w:cs="宋体"/>
                <w:bCs/>
                <w:color w:val="auto"/>
                <w:kern w:val="0"/>
                <w:sz w:val="21"/>
                <w:szCs w:val="21"/>
                <w:lang w:val="en-US" w:eastAsia="zh-CN"/>
              </w:rPr>
              <w:t>万元，预算建安费（含弃土场受纳处置费及工程保险费）约为</w:t>
            </w:r>
            <w:r>
              <w:rPr>
                <w:rFonts w:hint="eastAsia" w:ascii="仿宋_GB2312" w:hAnsi="宋体" w:eastAsia="仿宋_GB2312" w:cs="宋体"/>
                <w:bCs/>
                <w:color w:val="auto"/>
                <w:kern w:val="0"/>
                <w:szCs w:val="21"/>
                <w:lang w:val="en-US" w:eastAsia="zh-CN"/>
              </w:rPr>
              <w:t>91.33</w:t>
            </w:r>
            <w:r>
              <w:rPr>
                <w:rFonts w:hint="eastAsia" w:ascii="仿宋_GB2312" w:hAnsi="宋体" w:eastAsia="仿宋_GB2312" w:cs="宋体"/>
                <w:bCs/>
                <w:color w:val="auto"/>
                <w:kern w:val="0"/>
                <w:sz w:val="21"/>
                <w:szCs w:val="21"/>
                <w:lang w:val="en-US" w:eastAsia="zh-CN"/>
              </w:rPr>
              <w:t>万元，</w:t>
            </w:r>
            <w:r>
              <w:rPr>
                <w:rFonts w:hint="eastAsia" w:ascii="仿宋_GB2312" w:hAnsi="宋体" w:eastAsia="仿宋_GB2312" w:cs="宋体"/>
                <w:bCs/>
                <w:color w:val="auto"/>
                <w:kern w:val="0"/>
                <w:szCs w:val="21"/>
                <w:lang w:eastAsia="zh-CN"/>
              </w:rPr>
              <w:t>报名上限价为</w:t>
            </w:r>
            <w:r>
              <w:rPr>
                <w:rFonts w:hint="eastAsia" w:ascii="仿宋_GB2312" w:hAnsi="宋体" w:eastAsia="仿宋_GB2312" w:cs="宋体"/>
                <w:bCs/>
                <w:color w:val="auto"/>
                <w:kern w:val="0"/>
                <w:szCs w:val="21"/>
                <w:lang w:val="en-US" w:eastAsia="zh-CN"/>
              </w:rPr>
              <w:t>预算</w:t>
            </w:r>
            <w:r>
              <w:rPr>
                <w:rFonts w:hint="eastAsia" w:ascii="仿宋_GB2312" w:hAnsi="宋体" w:eastAsia="仿宋_GB2312" w:cs="宋体"/>
                <w:bCs/>
                <w:color w:val="auto"/>
                <w:kern w:val="0"/>
                <w:szCs w:val="21"/>
                <w:lang w:eastAsia="zh-CN"/>
              </w:rPr>
              <w:t>建安费</w:t>
            </w:r>
            <w:r>
              <w:rPr>
                <w:rFonts w:hint="eastAsia" w:ascii="仿宋_GB2312" w:hAnsi="宋体" w:eastAsia="仿宋_GB2312" w:cs="宋体"/>
                <w:bCs/>
                <w:color w:val="auto"/>
                <w:kern w:val="0"/>
                <w:sz w:val="21"/>
                <w:szCs w:val="21"/>
                <w:lang w:val="en-US" w:eastAsia="zh-CN"/>
              </w:rPr>
              <w:t>下浮率5%，即86.76万元，报名单位按照预算建安费自主合理报价（以万元为单位，保留4位小数，不得为0），并填写下浮率（保留两位小数</w:t>
            </w:r>
            <w:bookmarkStart w:id="0" w:name="OLE_LINK1"/>
            <w:r>
              <w:rPr>
                <w:rFonts w:hint="eastAsia" w:ascii="仿宋_GB2312" w:hAnsi="宋体" w:eastAsia="仿宋_GB2312" w:cs="宋体"/>
                <w:bCs/>
                <w:color w:val="auto"/>
                <w:kern w:val="0"/>
                <w:sz w:val="21"/>
                <w:szCs w:val="21"/>
                <w:lang w:val="en-US" w:eastAsia="zh-CN"/>
              </w:rPr>
              <w:t>，不得为0</w:t>
            </w:r>
            <w:bookmarkEnd w:id="0"/>
            <w:r>
              <w:rPr>
                <w:rFonts w:hint="eastAsia" w:ascii="仿宋_GB2312" w:hAnsi="宋体" w:eastAsia="仿宋_GB2312" w:cs="宋体"/>
                <w:bCs/>
                <w:color w:val="auto"/>
                <w:kern w:val="0"/>
                <w:sz w:val="21"/>
                <w:szCs w:val="21"/>
                <w:lang w:val="en-US" w:eastAsia="zh-CN"/>
              </w:rPr>
              <w:t>），报价不得超过报名上限价。合同暂定价及下浮率以预算建安费为基数下浮，合同暂定价及下浮率为最终选取单位的报名报价及下浮率，最终结算价以审计部门审定金额（或造价管理机构备案完成的备案金额）为准。</w:t>
            </w:r>
          </w:p>
          <w:p>
            <w:pPr>
              <w:rPr>
                <w:rFonts w:hint="default"/>
                <w:color w:val="auto"/>
                <w:lang w:val="en-US" w:eastAsia="zh-CN"/>
              </w:rPr>
            </w:pP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工程地址：</w:t>
            </w:r>
          </w:p>
        </w:tc>
        <w:tc>
          <w:tcPr>
            <w:tcW w:w="8445" w:type="dxa"/>
            <w:gridSpan w:val="4"/>
            <w:vAlign w:val="top"/>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龙岗区南湾街道辖区</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计划开工日期：</w:t>
            </w:r>
          </w:p>
        </w:tc>
        <w:tc>
          <w:tcPr>
            <w:tcW w:w="3053" w:type="dxa"/>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2026年7月25日</w:t>
            </w:r>
          </w:p>
        </w:tc>
        <w:tc>
          <w:tcPr>
            <w:tcW w:w="1637" w:type="dxa"/>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计划竣工日期：</w:t>
            </w:r>
          </w:p>
        </w:tc>
        <w:tc>
          <w:tcPr>
            <w:tcW w:w="3755" w:type="dxa"/>
            <w:gridSpan w:val="2"/>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default" w:ascii="仿宋_GB2312" w:hAnsi="宋体" w:eastAsia="仿宋_GB2312" w:cs="宋体"/>
                <w:bCs/>
                <w:color w:val="auto"/>
                <w:kern w:val="0"/>
                <w:sz w:val="21"/>
                <w:szCs w:val="21"/>
                <w:lang w:val="en-US" w:eastAsia="zh-CN"/>
              </w:rPr>
              <w:t>2026</w:t>
            </w:r>
            <w:bookmarkStart w:id="1" w:name="_GoBack"/>
            <w:bookmarkEnd w:id="1"/>
            <w:r>
              <w:rPr>
                <w:rFonts w:hint="eastAsia" w:ascii="仿宋_GB2312" w:hAnsi="宋体" w:eastAsia="仿宋_GB2312" w:cs="宋体"/>
                <w:bCs/>
                <w:color w:val="auto"/>
                <w:kern w:val="0"/>
                <w:sz w:val="21"/>
                <w:szCs w:val="21"/>
                <w:lang w:val="en-US" w:eastAsia="zh-CN"/>
              </w:rPr>
              <w:t>年8月10日</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pPr>
              <w:widowControl/>
              <w:spacing w:line="300" w:lineRule="exact"/>
              <w:jc w:val="center"/>
              <w:rPr>
                <w:rFonts w:hint="eastAsia"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报名审查文件</w:t>
            </w:r>
          </w:p>
          <w:p>
            <w:pPr>
              <w:widowControl/>
              <w:spacing w:line="300" w:lineRule="exact"/>
              <w:jc w:val="center"/>
              <w:rPr>
                <w:rFonts w:hint="default"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要求：</w:t>
            </w:r>
          </w:p>
        </w:tc>
        <w:tc>
          <w:tcPr>
            <w:tcW w:w="3053" w:type="dxa"/>
            <w:vAlign w:val="top"/>
          </w:tcPr>
          <w:p>
            <w:pPr>
              <w:widowControl/>
              <w:spacing w:line="300" w:lineRule="exact"/>
              <w:jc w:val="center"/>
              <w:rPr>
                <w:rFonts w:hint="default"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（1）</w:t>
            </w:r>
            <w:r>
              <w:rPr>
                <w:rFonts w:hint="eastAsia" w:ascii="仿宋_GB2312" w:hAnsi="宋体" w:eastAsia="仿宋_GB2312" w:cs="宋体"/>
                <w:bCs/>
                <w:color w:val="auto"/>
                <w:kern w:val="0"/>
                <w:sz w:val="21"/>
                <w:szCs w:val="21"/>
                <w:highlight w:val="none"/>
                <w:lang w:val="en-US" w:eastAsia="zh-CN"/>
              </w:rPr>
              <w:t>企业营业执照、资质（含项目负责人职称）等证书有效期确保能签订合同及正常履约、法人授权委托书、经办人身份证和联系方式（复印件加盖公章）</w:t>
            </w:r>
            <w:r>
              <w:rPr>
                <w:rFonts w:hint="eastAsia" w:ascii="仿宋_GB2312" w:hAnsi="宋体" w:eastAsia="仿宋_GB2312" w:cs="宋体"/>
                <w:bCs/>
                <w:color w:val="auto"/>
                <w:kern w:val="0"/>
                <w:sz w:val="21"/>
                <w:szCs w:val="21"/>
                <w:lang w:val="en-US" w:eastAsia="zh-CN"/>
              </w:rPr>
              <w:t>；（2）提供持有安全员C证的专职安全员至少1名；持有资料员证书的专职资料员1名；（3）</w:t>
            </w:r>
            <w:r>
              <w:rPr>
                <w:rFonts w:hint="eastAsia" w:ascii="仿宋_GB2312" w:hAnsi="宋体" w:eastAsia="仿宋_GB2312" w:cs="宋体"/>
                <w:bCs/>
                <w:color w:val="auto"/>
                <w:kern w:val="0"/>
                <w:sz w:val="21"/>
                <w:szCs w:val="21"/>
                <w:highlight w:val="none"/>
                <w:lang w:val="en-US" w:eastAsia="zh-CN"/>
              </w:rPr>
              <w:t>提供包括但不仅限于人员、工期承诺、符合该项目内容的明确方案等材料（加盖公章）；（4）报名单位需提供8个网站查询结果，如果近3年有被执行人及被告的法律诉讼案件法须提供相关说明并签订承诺书（具体详见附件；（5）所有材料需盖章与报名材料一同递交；上述材料文件盖章电子版一份（PDF和WORD均可，刻录在U盘）</w:t>
            </w:r>
          </w:p>
        </w:tc>
        <w:tc>
          <w:tcPr>
            <w:tcW w:w="1637" w:type="dxa"/>
            <w:vAlign w:val="center"/>
          </w:tcPr>
          <w:p>
            <w:pPr>
              <w:widowControl/>
              <w:spacing w:line="300" w:lineRule="exact"/>
              <w:jc w:val="center"/>
              <w:rPr>
                <w:rFonts w:hint="eastAsia"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报名文件递交</w:t>
            </w:r>
          </w:p>
          <w:p>
            <w:pPr>
              <w:widowControl/>
              <w:spacing w:line="300" w:lineRule="exact"/>
              <w:jc w:val="center"/>
              <w:rPr>
                <w:rFonts w:hint="default"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地点：</w:t>
            </w:r>
          </w:p>
        </w:tc>
        <w:tc>
          <w:tcPr>
            <w:tcW w:w="3755" w:type="dxa"/>
            <w:gridSpan w:val="2"/>
            <w:vAlign w:val="center"/>
          </w:tcPr>
          <w:p>
            <w:pPr>
              <w:widowControl/>
              <w:spacing w:line="300" w:lineRule="exact"/>
              <w:jc w:val="center"/>
              <w:rPr>
                <w:rFonts w:hint="default"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报名审查文件（含电子版）档案袋密封盖骑缝章提交到南岭村社区启迪科技园A栋304</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拟派项目负责人最低资格等级：</w:t>
            </w:r>
          </w:p>
        </w:tc>
        <w:tc>
          <w:tcPr>
            <w:tcW w:w="3053" w:type="dxa"/>
            <w:vAlign w:val="center"/>
          </w:tcPr>
          <w:p>
            <w:pPr>
              <w:widowControl/>
              <w:spacing w:line="300" w:lineRule="exact"/>
              <w:jc w:val="center"/>
              <w:rPr>
                <w:rFonts w:hint="default" w:ascii="仿宋_GB2312" w:hAnsi="宋体" w:eastAsia="仿宋_GB2312" w:cs="宋体"/>
                <w:bCs/>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注册二级建造师</w:t>
            </w:r>
          </w:p>
        </w:tc>
        <w:tc>
          <w:tcPr>
            <w:tcW w:w="1637" w:type="dxa"/>
            <w:vAlign w:val="center"/>
          </w:tcPr>
          <w:p>
            <w:pPr>
              <w:widowControl/>
              <w:spacing w:line="300" w:lineRule="exact"/>
              <w:jc w:val="center"/>
              <w:rPr>
                <w:rFonts w:hint="default" w:ascii="仿宋_GB2312" w:hAnsi="宋体" w:eastAsia="仿宋_GB2312" w:cs="宋体"/>
                <w:bCs/>
                <w:color w:val="auto"/>
                <w:kern w:val="0"/>
                <w:sz w:val="21"/>
                <w:szCs w:val="21"/>
                <w:highlight w:val="none"/>
                <w:lang w:val="en-US" w:eastAsia="zh-CN" w:bidi="ar-SA"/>
              </w:rPr>
            </w:pPr>
            <w:r>
              <w:rPr>
                <w:rFonts w:hint="eastAsia" w:ascii="仿宋_GB2312" w:hAnsi="宋体" w:eastAsia="仿宋_GB2312" w:cs="宋体"/>
                <w:bCs/>
                <w:color w:val="auto"/>
                <w:kern w:val="0"/>
                <w:sz w:val="21"/>
                <w:szCs w:val="21"/>
                <w:highlight w:val="none"/>
                <w:lang w:val="en-US" w:eastAsia="zh-CN"/>
              </w:rPr>
              <w:t>拟派项目负责人专业：</w:t>
            </w:r>
          </w:p>
        </w:tc>
        <w:tc>
          <w:tcPr>
            <w:tcW w:w="3755" w:type="dxa"/>
            <w:gridSpan w:val="2"/>
            <w:vAlign w:val="center"/>
          </w:tcPr>
          <w:p>
            <w:pPr>
              <w:widowControl/>
              <w:spacing w:line="300" w:lineRule="exact"/>
              <w:jc w:val="center"/>
              <w:rPr>
                <w:rFonts w:hint="default" w:ascii="仿宋_GB2312" w:hAnsi="宋体" w:eastAsia="仿宋_GB2312" w:cs="宋体"/>
                <w:bCs/>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建筑工程</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trHeight w:val="1540" w:hRule="atLeast"/>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bidi="ar-SA"/>
              </w:rPr>
            </w:pPr>
            <w:r>
              <w:rPr>
                <w:rFonts w:hint="eastAsia" w:ascii="仿宋_GB2312" w:hAnsi="宋体" w:eastAsia="仿宋_GB2312" w:cs="宋体"/>
                <w:bCs/>
                <w:color w:val="auto"/>
                <w:kern w:val="0"/>
                <w:sz w:val="21"/>
                <w:szCs w:val="21"/>
                <w:lang w:val="en-US" w:eastAsia="zh-CN"/>
              </w:rPr>
              <w:t>报名单位申请必须同时具备企业最低资质要求：</w:t>
            </w:r>
          </w:p>
        </w:tc>
        <w:tc>
          <w:tcPr>
            <w:tcW w:w="3053" w:type="dxa"/>
            <w:vAlign w:val="center"/>
          </w:tcPr>
          <w:p>
            <w:pPr>
              <w:widowControl/>
              <w:spacing w:line="300" w:lineRule="exact"/>
              <w:jc w:val="center"/>
              <w:rPr>
                <w:rFonts w:hint="default" w:ascii="仿宋_GB2312" w:hAnsi="仿宋_GB2312" w:eastAsia="仿宋_GB2312" w:cs="仿宋_GB2312"/>
                <w:color w:val="auto"/>
                <w:sz w:val="21"/>
                <w:szCs w:val="21"/>
                <w:highlight w:val="none"/>
                <w:lang w:val="en-US" w:eastAsia="zh-CN"/>
              </w:rPr>
            </w:pPr>
            <w:r>
              <w:rPr>
                <w:rFonts w:hint="eastAsia" w:ascii="仿宋_GB2312" w:hAnsi="仿宋_GB2312" w:eastAsia="仿宋_GB2312" w:cs="仿宋_GB2312"/>
                <w:color w:val="auto"/>
                <w:sz w:val="21"/>
                <w:szCs w:val="21"/>
                <w:highlight w:val="none"/>
                <w:lang w:val="en-US" w:eastAsia="zh-CN"/>
              </w:rPr>
              <w:t>建筑</w:t>
            </w:r>
            <w:r>
              <w:rPr>
                <w:rFonts w:hint="default" w:ascii="仿宋_GB2312" w:hAnsi="仿宋_GB2312" w:eastAsia="仿宋_GB2312" w:cs="仿宋_GB2312"/>
                <w:color w:val="auto"/>
                <w:sz w:val="21"/>
                <w:szCs w:val="21"/>
                <w:highlight w:val="none"/>
                <w:lang w:val="en-US" w:eastAsia="zh-CN"/>
              </w:rPr>
              <w:t>工程施工总承包</w:t>
            </w:r>
            <w:r>
              <w:rPr>
                <w:rFonts w:hint="eastAsia" w:ascii="仿宋_GB2312" w:hAnsi="仿宋_GB2312" w:eastAsia="仿宋_GB2312" w:cs="仿宋_GB2312"/>
                <w:color w:val="auto"/>
                <w:sz w:val="21"/>
                <w:szCs w:val="21"/>
                <w:highlight w:val="none"/>
                <w:lang w:val="en-US" w:eastAsia="zh-CN"/>
              </w:rPr>
              <w:t>二</w:t>
            </w:r>
            <w:r>
              <w:rPr>
                <w:rFonts w:hint="default" w:ascii="仿宋_GB2312" w:hAnsi="仿宋_GB2312" w:eastAsia="仿宋_GB2312" w:cs="仿宋_GB2312"/>
                <w:color w:val="auto"/>
                <w:sz w:val="21"/>
                <w:szCs w:val="21"/>
                <w:highlight w:val="none"/>
                <w:lang w:val="en-US" w:eastAsia="zh-CN"/>
              </w:rPr>
              <w:t>级</w:t>
            </w:r>
            <w:r>
              <w:rPr>
                <w:rFonts w:hint="eastAsia" w:ascii="仿宋_GB2312" w:hAnsi="仿宋_GB2312" w:eastAsia="仿宋_GB2312" w:cs="仿宋_GB2312"/>
                <w:color w:val="auto"/>
                <w:sz w:val="21"/>
                <w:szCs w:val="21"/>
                <w:highlight w:val="none"/>
                <w:lang w:val="en-US" w:eastAsia="zh-CN"/>
              </w:rPr>
              <w:t>，并取得《建筑施工企业安全生产许可证》和深圳市建筑废弃物综合利用场所消纳备案</w:t>
            </w:r>
            <w:r>
              <w:rPr>
                <w:rFonts w:hint="default" w:ascii="仿宋_GB2312" w:hAnsi="仿宋_GB2312" w:eastAsia="仿宋_GB2312" w:cs="仿宋_GB2312"/>
                <w:color w:val="auto"/>
                <w:sz w:val="21"/>
                <w:szCs w:val="21"/>
                <w:highlight w:val="none"/>
                <w:lang w:val="en-US" w:eastAsia="zh-CN"/>
              </w:rPr>
              <w:t>。</w:t>
            </w:r>
          </w:p>
          <w:p>
            <w:pPr>
              <w:widowControl/>
              <w:spacing w:line="300" w:lineRule="exact"/>
              <w:jc w:val="center"/>
              <w:rPr>
                <w:rFonts w:hint="default" w:ascii="仿宋_GB2312" w:hAnsi="宋体" w:eastAsia="仿宋_GB2312" w:cs="宋体"/>
                <w:bCs/>
                <w:color w:val="auto"/>
                <w:kern w:val="0"/>
                <w:sz w:val="21"/>
                <w:szCs w:val="21"/>
                <w:highlight w:val="none"/>
                <w:lang w:val="en-US" w:eastAsia="zh-CN" w:bidi="ar-SA"/>
              </w:rPr>
            </w:pPr>
          </w:p>
        </w:tc>
        <w:tc>
          <w:tcPr>
            <w:tcW w:w="1637" w:type="dxa"/>
            <w:vAlign w:val="center"/>
          </w:tcPr>
          <w:p>
            <w:pPr>
              <w:widowControl/>
              <w:spacing w:line="300" w:lineRule="exact"/>
              <w:jc w:val="center"/>
              <w:rPr>
                <w:rFonts w:hint="default" w:ascii="仿宋_GB2312" w:hAnsi="宋体" w:eastAsia="仿宋_GB2312" w:cs="宋体"/>
                <w:bCs/>
                <w:color w:val="auto"/>
                <w:kern w:val="0"/>
                <w:sz w:val="21"/>
                <w:szCs w:val="21"/>
                <w:highlight w:val="none"/>
                <w:lang w:val="en-US" w:eastAsia="zh-CN" w:bidi="ar-SA"/>
              </w:rPr>
            </w:pPr>
            <w:r>
              <w:rPr>
                <w:rFonts w:hint="eastAsia" w:ascii="仿宋_GB2312" w:hAnsi="宋体" w:eastAsia="仿宋_GB2312" w:cs="宋体"/>
                <w:bCs/>
                <w:color w:val="auto"/>
                <w:kern w:val="0"/>
                <w:sz w:val="21"/>
                <w:szCs w:val="21"/>
                <w:highlight w:val="none"/>
                <w:lang w:val="en-US" w:eastAsia="zh-CN" w:bidi="ar-SA"/>
              </w:rPr>
              <w:t>是否接受联合体报名：</w:t>
            </w:r>
          </w:p>
        </w:tc>
        <w:tc>
          <w:tcPr>
            <w:tcW w:w="3755" w:type="dxa"/>
            <w:gridSpan w:val="2"/>
            <w:vAlign w:val="center"/>
          </w:tcPr>
          <w:p>
            <w:pPr>
              <w:widowControl/>
              <w:spacing w:line="300" w:lineRule="exact"/>
              <w:jc w:val="center"/>
              <w:rPr>
                <w:rFonts w:hint="default" w:ascii="仿宋_GB2312" w:hAnsi="宋体" w:eastAsia="仿宋_GB2312" w:cs="宋体"/>
                <w:bCs/>
                <w:color w:val="auto"/>
                <w:kern w:val="0"/>
                <w:sz w:val="21"/>
                <w:szCs w:val="21"/>
                <w:highlight w:val="none"/>
                <w:lang w:val="en-US" w:eastAsia="zh-CN" w:bidi="ar-SA"/>
              </w:rPr>
            </w:pPr>
            <w:r>
              <w:rPr>
                <w:rFonts w:hint="eastAsia" w:ascii="仿宋_GB2312" w:hAnsi="仿宋_GB2312" w:eastAsia="仿宋_GB2312" w:cs="仿宋_GB2312"/>
                <w:color w:val="auto"/>
                <w:sz w:val="21"/>
                <w:szCs w:val="21"/>
                <w:highlight w:val="none"/>
                <w:lang w:val="en-US" w:eastAsia="zh-CN"/>
              </w:rPr>
              <w:t>是（主体单位需具备建筑废弃物综合利用能力，联合体家数上限为2家）</w:t>
            </w:r>
          </w:p>
        </w:tc>
      </w:tr>
      <w:tr>
        <w:tblPrEx>
          <w:tblBorders>
            <w:top w:val="single" w:color="auto" w:sz="24" w:space="0"/>
            <w:left w:val="single" w:color="auto" w:sz="24" w:space="0"/>
            <w:bottom w:val="single" w:color="auto" w:sz="24" w:space="0"/>
            <w:right w:val="single" w:color="auto" w:sz="24" w:space="0"/>
            <w:insideH w:val="single" w:color="auto" w:sz="4" w:space="0"/>
            <w:insideV w:val="single" w:color="auto" w:sz="4" w:space="0"/>
          </w:tblBorders>
          <w:tblCellMar>
            <w:top w:w="0" w:type="dxa"/>
            <w:left w:w="108" w:type="dxa"/>
            <w:bottom w:w="0" w:type="dxa"/>
            <w:right w:w="108" w:type="dxa"/>
          </w:tblCellMar>
        </w:tblPrEx>
        <w:trPr>
          <w:jc w:val="center"/>
        </w:trPr>
        <w:tc>
          <w:tcPr>
            <w:tcW w:w="1838" w:type="dxa"/>
            <w:vAlign w:val="center"/>
          </w:tcPr>
          <w:p>
            <w:pPr>
              <w:widowControl/>
              <w:spacing w:line="300" w:lineRule="exact"/>
              <w:jc w:val="center"/>
              <w:rPr>
                <w:rFonts w:hint="default" w:ascii="仿宋_GB2312" w:hAnsi="宋体" w:eastAsia="仿宋_GB2312" w:cs="宋体"/>
                <w:bCs/>
                <w:color w:val="auto"/>
                <w:kern w:val="0"/>
                <w:sz w:val="21"/>
                <w:szCs w:val="21"/>
                <w:lang w:val="en-US" w:eastAsia="zh-CN"/>
              </w:rPr>
            </w:pPr>
            <w:r>
              <w:rPr>
                <w:rFonts w:hint="eastAsia" w:ascii="仿宋_GB2312" w:hAnsi="宋体" w:eastAsia="仿宋_GB2312" w:cs="宋体"/>
                <w:bCs/>
                <w:color w:val="auto"/>
                <w:kern w:val="0"/>
                <w:sz w:val="21"/>
                <w:szCs w:val="21"/>
                <w:lang w:val="en-US" w:eastAsia="zh-CN"/>
              </w:rPr>
              <w:t>其他报名条件：</w:t>
            </w:r>
          </w:p>
        </w:tc>
        <w:tc>
          <w:tcPr>
            <w:tcW w:w="8445" w:type="dxa"/>
            <w:gridSpan w:val="4"/>
          </w:tcPr>
          <w:p>
            <w:pPr>
              <w:widowControl/>
              <w:suppressAutoHyphens/>
              <w:spacing w:line="300" w:lineRule="exact"/>
              <w:jc w:val="both"/>
              <w:rPr>
                <w:rFonts w:hint="eastAsia"/>
                <w:color w:val="auto"/>
                <w:lang w:val="en-US" w:eastAsia="zh-CN"/>
              </w:rPr>
            </w:pPr>
            <w:r>
              <w:rPr>
                <w:rFonts w:hint="eastAsia"/>
                <w:color w:val="auto"/>
                <w:lang w:val="en-US" w:eastAsia="zh-CN"/>
              </w:rPr>
              <w:t>1、报名单位须具有独立法人资格或具有独立承担民事责任的能力的其他组织。</w:t>
            </w:r>
          </w:p>
          <w:p>
            <w:pPr>
              <w:widowControl/>
              <w:suppressAutoHyphens/>
              <w:spacing w:line="300" w:lineRule="exact"/>
              <w:jc w:val="both"/>
              <w:rPr>
                <w:rFonts w:hint="eastAsia"/>
                <w:color w:val="auto"/>
                <w:lang w:val="en-US" w:eastAsia="zh-CN"/>
              </w:rPr>
            </w:pPr>
            <w:r>
              <w:rPr>
                <w:rFonts w:hint="eastAsia"/>
                <w:color w:val="auto"/>
                <w:lang w:val="en-US" w:eastAsia="zh-CN"/>
              </w:rPr>
              <w:t>2、请报名单位附带经办人工作关系证明、法人证明书、法人授权委托书、被委托人身份证及近6个月社保证明（另附在档案袋外），以便查验；不能提供的报名单位及非授权委托书上标明的被委托人本人递交报名文件，招标人可拒收报名文件。</w:t>
            </w:r>
          </w:p>
          <w:p>
            <w:pPr>
              <w:suppressAutoHyphens/>
              <w:rPr>
                <w:rFonts w:hint="eastAsia"/>
                <w:color w:val="auto"/>
                <w:lang w:val="en-US" w:eastAsia="zh-CN"/>
              </w:rPr>
            </w:pPr>
            <w:r>
              <w:rPr>
                <w:rFonts w:hint="eastAsia"/>
                <w:color w:val="auto"/>
                <w:lang w:val="en-US" w:eastAsia="zh-CN"/>
              </w:rPr>
              <w:t>3、报名文件中若含有承诺派遣人员资质、人员数量以及工期等关键要素，将会在后续合同签订中加以明确（需与报名文件一致）并注明对应的违约罚则。</w:t>
            </w:r>
          </w:p>
          <w:p>
            <w:pPr>
              <w:rPr>
                <w:rFonts w:hint="default"/>
                <w:color w:val="auto"/>
                <w:lang w:val="en-US" w:eastAsia="zh-CN"/>
              </w:rPr>
            </w:pPr>
            <w:r>
              <w:rPr>
                <w:rFonts w:hint="eastAsia"/>
                <w:color w:val="auto"/>
                <w:lang w:val="en-US" w:eastAsia="zh-CN"/>
              </w:rPr>
              <w:t>4、报名文件中提供的项目负责人等与本项目有关人员应均为报名单位正式员工，且提供人员身份证件及至少6个月的社保缴纳证明作为佐证材料；注：报名文件所提供的项目负责人等项目有关人员须确保按时到岗开展工作；</w:t>
            </w:r>
          </w:p>
          <w:p>
            <w:pPr>
              <w:rPr>
                <w:rFonts w:hint="eastAsia"/>
                <w:color w:val="auto"/>
                <w:highlight w:val="none"/>
                <w:lang w:val="en-US" w:eastAsia="zh-CN"/>
              </w:rPr>
            </w:pPr>
            <w:r>
              <w:rPr>
                <w:rFonts w:hint="eastAsia"/>
                <w:color w:val="auto"/>
                <w:lang w:val="en-US" w:eastAsia="zh-CN"/>
              </w:rPr>
              <w:t>5</w:t>
            </w:r>
            <w:r>
              <w:rPr>
                <w:rFonts w:hint="eastAsia"/>
                <w:color w:val="auto"/>
                <w:highlight w:val="none"/>
                <w:lang w:val="en-US" w:eastAsia="zh-CN"/>
              </w:rPr>
              <w:t>、根据注册建造师管理规定（中华人民共和国建设部令第153号）第二十一条 注册建造师不得同时在两个及两个以上的建设工程项目上担任施工单位项目负责人；</w:t>
            </w:r>
          </w:p>
          <w:p>
            <w:pPr>
              <w:pStyle w:val="8"/>
              <w:ind w:left="0" w:leftChars="0" w:firstLine="0" w:firstLineChars="0"/>
              <w:rPr>
                <w:rFonts w:hint="default"/>
                <w:color w:val="auto"/>
                <w:lang w:val="en-US" w:eastAsia="zh-CN"/>
              </w:rPr>
            </w:pPr>
            <w:r>
              <w:rPr>
                <w:rFonts w:hint="eastAsia"/>
                <w:color w:val="auto"/>
                <w:highlight w:val="none"/>
                <w:lang w:val="en-US" w:eastAsia="zh-CN"/>
              </w:rPr>
              <w:t>6、</w:t>
            </w:r>
            <w:r>
              <w:rPr>
                <w:rFonts w:hint="eastAsia"/>
                <w:b w:val="0"/>
                <w:bCs w:val="0"/>
                <w:color w:val="auto"/>
                <w:lang w:val="en-US" w:eastAsia="zh-CN"/>
              </w:rPr>
              <w:t>若报名材料缺失或未按报名文件要求提交资料的，建设单位可取消报名单位入围资格。</w:t>
            </w:r>
          </w:p>
        </w:tc>
      </w:tr>
    </w:tbl>
    <w:p>
      <w:pPr>
        <w:spacing w:line="300" w:lineRule="exact"/>
        <w:rPr>
          <w:rFonts w:hint="default"/>
          <w:szCs w:val="21"/>
          <w:lang w:val="en-US" w:eastAsia="zh-CN"/>
        </w:rPr>
      </w:pPr>
      <w:r>
        <w:rPr>
          <w:rFonts w:hint="eastAsia"/>
          <w:szCs w:val="21"/>
          <w:lang w:val="en-US" w:eastAsia="zh-CN"/>
        </w:rPr>
        <w:t>项目编码：</w:t>
      </w:r>
    </w:p>
    <w:p>
      <w:pPr>
        <w:spacing w:line="300" w:lineRule="exact"/>
        <w:rPr>
          <w:rFonts w:hint="default"/>
          <w:szCs w:val="21"/>
          <w:lang w:val="en-US" w:eastAsia="zh-CN"/>
        </w:rPr>
        <w:sectPr>
          <w:pgSz w:w="11905" w:h="16838"/>
          <w:pgMar w:top="1440" w:right="1587" w:bottom="1440" w:left="1587" w:header="851" w:footer="992" w:gutter="0"/>
          <w:pgNumType w:fmt="decimal"/>
          <w:cols w:space="0" w:num="1"/>
          <w:rtlGutter w:val="0"/>
          <w:docGrid w:type="lines" w:linePitch="319" w:charSpace="0"/>
        </w:sectPr>
      </w:pPr>
      <w:r>
        <w:rPr>
          <w:rFonts w:hint="eastAsia" w:ascii="仿宋_GB2312" w:hAnsi="宋体" w:eastAsia="仿宋_GB2312" w:cs="宋体"/>
          <w:bCs/>
          <w:kern w:val="0"/>
          <w:sz w:val="21"/>
          <w:szCs w:val="21"/>
          <w:lang w:val="en-US" w:eastAsia="zh-CN"/>
        </w:rPr>
        <w:t>南湾工程NWGC/立项日期</w:t>
      </w:r>
      <w:r>
        <w:rPr>
          <w:rFonts w:hint="eastAsia" w:ascii="仿宋_GB2312" w:hAnsi="宋体" w:eastAsia="仿宋_GB2312" w:cs="宋体"/>
          <w:bCs/>
          <w:kern w:val="0"/>
          <w:sz w:val="24"/>
          <w:lang w:val="en-US" w:eastAsia="zh-CN"/>
        </w:rPr>
        <w:t>20240822</w:t>
      </w:r>
      <w:r>
        <w:rPr>
          <w:rFonts w:hint="eastAsia" w:ascii="仿宋_GB2312" w:hAnsi="宋体" w:eastAsia="仿宋_GB2312" w:cs="宋体"/>
          <w:bCs/>
          <w:kern w:val="0"/>
          <w:sz w:val="21"/>
          <w:szCs w:val="21"/>
          <w:lang w:val="en-US" w:eastAsia="zh-CN"/>
        </w:rPr>
        <w:t>/工程编号001-类型(1-施工、2-设计、3-监理、4-预结算）</w:t>
      </w:r>
    </w:p>
    <w:p>
      <w:pPr>
        <w:pStyle w:val="8"/>
        <w:ind w:left="0" w:leftChars="0" w:firstLine="0" w:firstLineChars="0"/>
        <w:rPr>
          <w:rFonts w:hint="default"/>
          <w:lang w:val="en-US" w:eastAsia="zh-CN"/>
        </w:rPr>
      </w:pPr>
    </w:p>
    <w:p>
      <w:pPr>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Nimbus Roman No9 L">
    <w:panose1 w:val="00000000000000000000"/>
    <w:charset w:val="00"/>
    <w:family w:val="auto"/>
    <w:pitch w:val="default"/>
    <w:sig w:usb0="00000000" w:usb1="00000000" w:usb2="00000000" w:usb3="00000000" w:csb0="0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2N2M4ZGNmM2EyOTFhNzJlMjkxZjU5MDA2NzVkNzEifQ=="/>
  </w:docVars>
  <w:rsids>
    <w:rsidRoot w:val="62A00ED1"/>
    <w:rsid w:val="00AB33F3"/>
    <w:rsid w:val="00F960E2"/>
    <w:rsid w:val="017E3275"/>
    <w:rsid w:val="01812B00"/>
    <w:rsid w:val="01B80B92"/>
    <w:rsid w:val="026177CF"/>
    <w:rsid w:val="02C41433"/>
    <w:rsid w:val="03840563"/>
    <w:rsid w:val="04D864DA"/>
    <w:rsid w:val="058D2F5E"/>
    <w:rsid w:val="05FD423A"/>
    <w:rsid w:val="062C621D"/>
    <w:rsid w:val="07571DAC"/>
    <w:rsid w:val="07F31F5C"/>
    <w:rsid w:val="083D5C20"/>
    <w:rsid w:val="09C26B03"/>
    <w:rsid w:val="0A7D7D7B"/>
    <w:rsid w:val="0BEA2CA8"/>
    <w:rsid w:val="0C3018C8"/>
    <w:rsid w:val="0D6E421B"/>
    <w:rsid w:val="0D8B18DA"/>
    <w:rsid w:val="0E2E55FF"/>
    <w:rsid w:val="11317B11"/>
    <w:rsid w:val="113F534B"/>
    <w:rsid w:val="116405E2"/>
    <w:rsid w:val="119A7EC8"/>
    <w:rsid w:val="12F809E8"/>
    <w:rsid w:val="13B71454"/>
    <w:rsid w:val="13ED53A9"/>
    <w:rsid w:val="146443CE"/>
    <w:rsid w:val="168D18B5"/>
    <w:rsid w:val="17272DE6"/>
    <w:rsid w:val="17463BEB"/>
    <w:rsid w:val="17824AFE"/>
    <w:rsid w:val="17B651EC"/>
    <w:rsid w:val="17FA4422"/>
    <w:rsid w:val="185B496A"/>
    <w:rsid w:val="187350C6"/>
    <w:rsid w:val="188C31D5"/>
    <w:rsid w:val="196262C9"/>
    <w:rsid w:val="19EC19AD"/>
    <w:rsid w:val="1A9A0432"/>
    <w:rsid w:val="1B7F1479"/>
    <w:rsid w:val="1BE52261"/>
    <w:rsid w:val="1C323637"/>
    <w:rsid w:val="1D072A38"/>
    <w:rsid w:val="1D8E2897"/>
    <w:rsid w:val="1E2A58AD"/>
    <w:rsid w:val="1E9A3FBE"/>
    <w:rsid w:val="1EA646A3"/>
    <w:rsid w:val="1FD828B7"/>
    <w:rsid w:val="204F1F40"/>
    <w:rsid w:val="20A84481"/>
    <w:rsid w:val="222334A6"/>
    <w:rsid w:val="22326982"/>
    <w:rsid w:val="22446D21"/>
    <w:rsid w:val="232C0139"/>
    <w:rsid w:val="24CB7A2D"/>
    <w:rsid w:val="2521259E"/>
    <w:rsid w:val="256911D0"/>
    <w:rsid w:val="27D0563C"/>
    <w:rsid w:val="28432B25"/>
    <w:rsid w:val="28AB0FDB"/>
    <w:rsid w:val="29AD4D8B"/>
    <w:rsid w:val="2A020C6B"/>
    <w:rsid w:val="2AC43F1A"/>
    <w:rsid w:val="2AE61AA4"/>
    <w:rsid w:val="2B833689"/>
    <w:rsid w:val="2D7643E8"/>
    <w:rsid w:val="2DF90021"/>
    <w:rsid w:val="2F162AA8"/>
    <w:rsid w:val="2F2B162E"/>
    <w:rsid w:val="2F7B4BA6"/>
    <w:rsid w:val="30653810"/>
    <w:rsid w:val="307F7AFA"/>
    <w:rsid w:val="30B02B0B"/>
    <w:rsid w:val="317038E6"/>
    <w:rsid w:val="347E3292"/>
    <w:rsid w:val="355D3275"/>
    <w:rsid w:val="36FD6505"/>
    <w:rsid w:val="377228D6"/>
    <w:rsid w:val="37965591"/>
    <w:rsid w:val="37FE01AC"/>
    <w:rsid w:val="39C83A16"/>
    <w:rsid w:val="3C2641AE"/>
    <w:rsid w:val="3C7214CF"/>
    <w:rsid w:val="3C9450DC"/>
    <w:rsid w:val="3CFA77DC"/>
    <w:rsid w:val="3D5221F6"/>
    <w:rsid w:val="3D6F14EF"/>
    <w:rsid w:val="408A70DE"/>
    <w:rsid w:val="40D13138"/>
    <w:rsid w:val="412C1CAE"/>
    <w:rsid w:val="415B690C"/>
    <w:rsid w:val="418E4927"/>
    <w:rsid w:val="42421C90"/>
    <w:rsid w:val="4256679C"/>
    <w:rsid w:val="429D78AF"/>
    <w:rsid w:val="43856CEF"/>
    <w:rsid w:val="440803F5"/>
    <w:rsid w:val="44701F37"/>
    <w:rsid w:val="44895A98"/>
    <w:rsid w:val="44D86D83"/>
    <w:rsid w:val="458639F2"/>
    <w:rsid w:val="481B7372"/>
    <w:rsid w:val="48DF7387"/>
    <w:rsid w:val="48F254BA"/>
    <w:rsid w:val="495A5150"/>
    <w:rsid w:val="499F3CEF"/>
    <w:rsid w:val="4ACA2902"/>
    <w:rsid w:val="4B7751BD"/>
    <w:rsid w:val="4ED33CE1"/>
    <w:rsid w:val="4FD93314"/>
    <w:rsid w:val="500C45D3"/>
    <w:rsid w:val="505C34F8"/>
    <w:rsid w:val="50FE0AB7"/>
    <w:rsid w:val="522D431B"/>
    <w:rsid w:val="522E6B52"/>
    <w:rsid w:val="536B6C28"/>
    <w:rsid w:val="54AA02BA"/>
    <w:rsid w:val="54B35714"/>
    <w:rsid w:val="565F3770"/>
    <w:rsid w:val="56D33A4F"/>
    <w:rsid w:val="56F8122D"/>
    <w:rsid w:val="576564D7"/>
    <w:rsid w:val="5933071D"/>
    <w:rsid w:val="59BC46C1"/>
    <w:rsid w:val="5A2D508B"/>
    <w:rsid w:val="5A7B0A82"/>
    <w:rsid w:val="5B0C598A"/>
    <w:rsid w:val="5BF401D8"/>
    <w:rsid w:val="5C5F5455"/>
    <w:rsid w:val="612D7154"/>
    <w:rsid w:val="61D45648"/>
    <w:rsid w:val="62312A9A"/>
    <w:rsid w:val="62A00ED1"/>
    <w:rsid w:val="62BC3639"/>
    <w:rsid w:val="63A65AC2"/>
    <w:rsid w:val="63A9723D"/>
    <w:rsid w:val="63C52F5D"/>
    <w:rsid w:val="63E97377"/>
    <w:rsid w:val="644E7F02"/>
    <w:rsid w:val="64DE6274"/>
    <w:rsid w:val="65376DE4"/>
    <w:rsid w:val="65BE64B5"/>
    <w:rsid w:val="65C94D98"/>
    <w:rsid w:val="65D03658"/>
    <w:rsid w:val="66431778"/>
    <w:rsid w:val="69587C40"/>
    <w:rsid w:val="695F6A1C"/>
    <w:rsid w:val="699E4C3D"/>
    <w:rsid w:val="6A4C5BCD"/>
    <w:rsid w:val="6AAA131E"/>
    <w:rsid w:val="6ABB0DD5"/>
    <w:rsid w:val="6B2045B0"/>
    <w:rsid w:val="6C213E6F"/>
    <w:rsid w:val="6C3F06B4"/>
    <w:rsid w:val="6D362875"/>
    <w:rsid w:val="6E0256D6"/>
    <w:rsid w:val="6FCA1966"/>
    <w:rsid w:val="6FD50E2A"/>
    <w:rsid w:val="701C5018"/>
    <w:rsid w:val="71BA760E"/>
    <w:rsid w:val="71DA6C96"/>
    <w:rsid w:val="71DE1BCB"/>
    <w:rsid w:val="728C7823"/>
    <w:rsid w:val="73B749B8"/>
    <w:rsid w:val="73CA68AB"/>
    <w:rsid w:val="73CC7850"/>
    <w:rsid w:val="73F114F2"/>
    <w:rsid w:val="755F74A7"/>
    <w:rsid w:val="771F0E0F"/>
    <w:rsid w:val="77235F51"/>
    <w:rsid w:val="774E2549"/>
    <w:rsid w:val="780F3541"/>
    <w:rsid w:val="78396F5B"/>
    <w:rsid w:val="78930611"/>
    <w:rsid w:val="789314F0"/>
    <w:rsid w:val="78C0383D"/>
    <w:rsid w:val="78F13359"/>
    <w:rsid w:val="78FD729A"/>
    <w:rsid w:val="790E5B87"/>
    <w:rsid w:val="797E259E"/>
    <w:rsid w:val="7ACC2F08"/>
    <w:rsid w:val="7B686EBD"/>
    <w:rsid w:val="7BFE0508"/>
    <w:rsid w:val="7CDD7A19"/>
    <w:rsid w:val="7D1421BA"/>
    <w:rsid w:val="7ECE39AA"/>
    <w:rsid w:val="7F5D748F"/>
    <w:rsid w:val="96481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jc w:val="both"/>
    </w:pPr>
    <w:rPr>
      <w:rFonts w:ascii="Times New Roman" w:hAnsi="Times New Roman" w:eastAsia="宋体" w:cs="Times New Roman"/>
      <w:kern w:val="1"/>
      <w:sz w:val="21"/>
      <w:szCs w:val="24"/>
      <w:lang w:val="en-US" w:eastAsia="ar-SA"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rFonts w:ascii="Times New Roman" w:hAnsi="Times New Roman" w:eastAsia="宋体" w:cs="Times New Roman"/>
      <w:kern w:val="2"/>
      <w:sz w:val="21"/>
      <w:lang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suppressAutoHyphens/>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_Style 1"/>
    <w:basedOn w:val="1"/>
    <w:next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1651</Words>
  <Characters>1765</Characters>
  <Lines>0</Lines>
  <Paragraphs>0</Paragraphs>
  <TotalTime>17</TotalTime>
  <ScaleCrop>false</ScaleCrop>
  <LinksUpToDate>false</LinksUpToDate>
  <CharactersWithSpaces>1790</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2024-03-19T10:50:00Z</dcterms:created>
  <dc:creator>wrb</dc:creator>
  <cp:lastModifiedBy>少少</cp:lastModifiedBy>
  <cp:lastPrinted>2026-07-03T11:52:00Z</cp:lastPrinted>
  <dcterms:modified xsi:type="dcterms:W3CDTF">2026-07-07T10:07:24Z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5EB51657227D46FAA4ABE167E85AD475_13</vt:lpwstr>
  </property>
  <property fmtid="{D5CDD505-2E9C-101B-9397-08002B2CF9AE}" pid="4" name="KSOTemplateDocerSaveRecord">
    <vt:lpwstr>eyJoZGlkIjoiZjMwMjEwYWM1NmIzZjQ4NzFlZTEyMDUxYTI0NzQ2ZGQiLCJ1c2VySWQiOiIzNjA5NzIxNzcifQ==</vt:lpwstr>
  </property>
</Properties>
</file>