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0DD88">
      <w:pPr>
        <w:pStyle w:val="2"/>
        <w:jc w:val="center"/>
      </w:pPr>
      <w:bookmarkStart w:id="1" w:name="_GoBack"/>
      <w:bookmarkEnd w:id="1"/>
      <w:r>
        <w:rPr>
          <w:rFonts w:hint="eastAsia"/>
        </w:rPr>
        <w:t>龙岗区城市建设投资集团有限公司信息化基础提升项目全过程咨询服务-需求说明书</w:t>
      </w:r>
    </w:p>
    <w:p w14:paraId="589F7050">
      <w:pPr>
        <w:pStyle w:val="2"/>
        <w:numPr>
          <w:ilvl w:val="0"/>
          <w:numId w:val="1"/>
        </w:numPr>
        <w:spacing w:before="0" w:after="0" w:line="560" w:lineRule="exact"/>
        <w:rPr>
          <w:rFonts w:ascii="Times New Roman" w:hAnsi="Times New Roman"/>
          <w:sz w:val="28"/>
        </w:rPr>
      </w:pPr>
      <w:r>
        <w:rPr>
          <w:rFonts w:hint="eastAsia" w:ascii="Times New Roman" w:hAnsi="Times New Roman"/>
          <w:sz w:val="28"/>
        </w:rPr>
        <w:t>项目背景</w:t>
      </w:r>
    </w:p>
    <w:p w14:paraId="7A03CED3">
      <w:pPr>
        <w:spacing w:line="560" w:lineRule="exact"/>
        <w:ind w:firstLine="480" w:firstLineChars="200"/>
        <w:rPr>
          <w:rFonts w:hint="eastAsia" w:ascii="宋体" w:hAnsi="宋体" w:cs="宋体"/>
          <w:sz w:val="24"/>
          <w:szCs w:val="32"/>
        </w:rPr>
      </w:pPr>
      <w:r>
        <w:rPr>
          <w:rFonts w:ascii="宋体" w:hAnsi="宋体" w:cs="宋体"/>
          <w:sz w:val="24"/>
          <w:szCs w:val="32"/>
        </w:rPr>
        <w:t>当前，数字经济已成为经济增长核心动力，数字化转型也成为企业发展的必然选择。从政策层面来看，国家及省、市相继出台专项文件，国务院国资委、深圳市国资委先后发布国企数字化转型、财务数字化转型相关方案与指导意见，层层细化目标任务、明确实施路径，为国企数字化建设筑牢政策根基。</w:t>
      </w:r>
    </w:p>
    <w:p w14:paraId="77A498F5">
      <w:pPr>
        <w:spacing w:line="560" w:lineRule="exact"/>
        <w:ind w:firstLine="480" w:firstLineChars="200"/>
        <w:rPr>
          <w:rFonts w:ascii="宋体" w:hAnsi="宋体" w:cs="宋体"/>
          <w:sz w:val="24"/>
          <w:szCs w:val="32"/>
        </w:rPr>
      </w:pPr>
      <w:r>
        <w:rPr>
          <w:rFonts w:ascii="宋体" w:hAnsi="宋体" w:cs="宋体"/>
          <w:sz w:val="24"/>
          <w:szCs w:val="32"/>
        </w:rPr>
        <w:t>在此大环境下，龙岗城投立足 “城市综合开发服务商” 定位，形成 “传统 + 战新” 双轮驱动的业务格局，业务拓展对数字化能力提出全新要求。为顺应数字技术发展趋势，抢抓发展机遇，进一步提效降本、创新商业模式，同时落实国企责任、发挥示范引领作用，公司正式启动信息化基础提升</w:t>
      </w:r>
      <w:r>
        <w:rPr>
          <w:rFonts w:hint="eastAsia" w:ascii="宋体" w:hAnsi="宋体" w:cs="宋体"/>
          <w:sz w:val="24"/>
          <w:szCs w:val="32"/>
        </w:rPr>
        <w:t>项目</w:t>
      </w:r>
      <w:r>
        <w:rPr>
          <w:rStyle w:val="16"/>
          <w:rFonts w:ascii="宋体" w:hAnsi="宋体" w:cs="宋体"/>
          <w:sz w:val="24"/>
          <w:szCs w:val="32"/>
        </w:rPr>
        <w:commentReference w:id="0"/>
      </w:r>
      <w:r>
        <w:rPr>
          <w:rFonts w:ascii="宋体" w:hAnsi="宋体" w:cs="宋体"/>
          <w:sz w:val="24"/>
          <w:szCs w:val="32"/>
        </w:rPr>
        <w:t>，着力完善基础设施、挖掘数据价值、赋能业务场景，以数字化转型夯实企业发展根基，助力区域高质量发展</w:t>
      </w:r>
      <w:r>
        <w:rPr>
          <w:rFonts w:hint="eastAsia" w:ascii="宋体" w:hAnsi="宋体" w:cs="宋体"/>
          <w:sz w:val="24"/>
          <w:szCs w:val="32"/>
        </w:rPr>
        <w:t>。</w:t>
      </w:r>
    </w:p>
    <w:p w14:paraId="0E4DA8E2">
      <w:pPr>
        <w:spacing w:line="560" w:lineRule="exact"/>
        <w:ind w:firstLine="480" w:firstLineChars="200"/>
        <w:rPr>
          <w:rFonts w:hint="eastAsia" w:ascii="宋体" w:hAnsi="宋体" w:cs="宋体"/>
          <w:b/>
          <w:bCs/>
          <w:sz w:val="24"/>
          <w:szCs w:val="24"/>
        </w:rPr>
      </w:pPr>
      <w:r>
        <w:rPr>
          <w:rFonts w:ascii="宋体" w:hAnsi="宋体" w:cs="宋体"/>
          <w:sz w:val="24"/>
          <w:szCs w:val="32"/>
        </w:rPr>
        <w:t>信息化基础提升</w:t>
      </w:r>
      <w:r>
        <w:rPr>
          <w:rFonts w:hint="eastAsia" w:ascii="宋体" w:hAnsi="宋体" w:cs="宋体"/>
          <w:sz w:val="24"/>
          <w:szCs w:val="32"/>
        </w:rPr>
        <w:t>项目包括</w:t>
      </w:r>
      <w:r>
        <w:rPr>
          <w:rFonts w:ascii="宋体" w:hAnsi="宋体" w:cs="宋体"/>
          <w:sz w:val="24"/>
          <w:szCs w:val="32"/>
        </w:rPr>
        <w:t>基础设施</w:t>
      </w:r>
      <w:r>
        <w:rPr>
          <w:rFonts w:hint="eastAsia" w:ascii="宋体" w:hAnsi="宋体" w:cs="宋体"/>
          <w:sz w:val="24"/>
          <w:szCs w:val="32"/>
        </w:rPr>
        <w:t>、</w:t>
      </w:r>
      <w:r>
        <w:rPr>
          <w:rFonts w:ascii="宋体" w:hAnsi="宋体" w:cs="宋体"/>
          <w:sz w:val="24"/>
          <w:szCs w:val="32"/>
        </w:rPr>
        <w:t>数据要素赋能</w:t>
      </w:r>
      <w:r>
        <w:rPr>
          <w:rFonts w:hint="eastAsia" w:ascii="宋体" w:hAnsi="宋体" w:cs="宋体"/>
          <w:sz w:val="24"/>
          <w:szCs w:val="32"/>
        </w:rPr>
        <w:t>、</w:t>
      </w:r>
      <w:r>
        <w:rPr>
          <w:rFonts w:ascii="宋体" w:hAnsi="宋体" w:cs="宋体"/>
          <w:sz w:val="24"/>
          <w:szCs w:val="32"/>
        </w:rPr>
        <w:t>AI+数字化业务应用</w:t>
      </w:r>
      <w:r>
        <w:rPr>
          <w:rFonts w:hint="eastAsia" w:ascii="宋体" w:hAnsi="宋体" w:cs="宋体"/>
          <w:sz w:val="24"/>
          <w:szCs w:val="32"/>
        </w:rPr>
        <w:t>、</w:t>
      </w:r>
      <w:r>
        <w:rPr>
          <w:rFonts w:ascii="宋体" w:hAnsi="宋体" w:cs="宋体"/>
          <w:sz w:val="24"/>
          <w:szCs w:val="32"/>
        </w:rPr>
        <w:t>鸿蒙化应用</w:t>
      </w:r>
      <w:r>
        <w:rPr>
          <w:rFonts w:hint="eastAsia" w:ascii="宋体" w:hAnsi="宋体" w:cs="宋体"/>
          <w:sz w:val="24"/>
          <w:szCs w:val="32"/>
        </w:rPr>
        <w:t>、</w:t>
      </w:r>
      <w:r>
        <w:rPr>
          <w:rFonts w:ascii="宋体" w:hAnsi="宋体" w:cs="宋体"/>
          <w:sz w:val="24"/>
          <w:szCs w:val="32"/>
        </w:rPr>
        <w:t>数转技术架构提升</w:t>
      </w:r>
      <w:r>
        <w:rPr>
          <w:rFonts w:hint="eastAsia" w:ascii="宋体" w:hAnsi="宋体" w:cs="宋体"/>
          <w:sz w:val="24"/>
          <w:szCs w:val="32"/>
        </w:rPr>
        <w:t>五大方向，涵盖网络安全设备、信息化平台、AI 智能应用、鸿蒙化改造、园区专用链路、统一互联网出口等建设内容，建设周期、质保周期、技术标准、实施场景各不相同，整体建设体量较大、技术门类多、系统集成复杂度高、合规及安全要求严格。</w:t>
      </w:r>
    </w:p>
    <w:p w14:paraId="4BD46B39">
      <w:pPr>
        <w:spacing w:line="560" w:lineRule="exact"/>
        <w:ind w:firstLine="480" w:firstLineChars="200"/>
        <w:rPr>
          <w:rFonts w:hint="eastAsia" w:ascii="宋体" w:hAnsi="宋体" w:cs="宋体"/>
          <w:sz w:val="24"/>
          <w:szCs w:val="32"/>
        </w:rPr>
      </w:pPr>
      <w:r>
        <w:rPr>
          <w:rFonts w:hint="eastAsia" w:ascii="宋体" w:hAnsi="宋体" w:cs="宋体"/>
          <w:sz w:val="24"/>
          <w:szCs w:val="32"/>
        </w:rPr>
        <w:t>现采购全过程咨询服务，服务商需全程协助建设单位开展项目统筹管理、现场管理、网络安全等级保护测评、第三方验收测评、合规管控、技术支撑等全流程服务，保障三大采购包项目合规落地、质量可控、进度达标、安全合规、顺利通过验收及后续运维。</w:t>
      </w:r>
    </w:p>
    <w:p w14:paraId="61B70F5A">
      <w:pPr>
        <w:pStyle w:val="2"/>
        <w:numPr>
          <w:ilvl w:val="0"/>
          <w:numId w:val="1"/>
        </w:numPr>
        <w:spacing w:before="0" w:after="0" w:line="560" w:lineRule="exact"/>
        <w:rPr>
          <w:rFonts w:ascii="Times New Roman" w:hAnsi="Times New Roman"/>
          <w:sz w:val="28"/>
        </w:rPr>
      </w:pPr>
      <w:r>
        <w:rPr>
          <w:rFonts w:hint="eastAsia" w:ascii="Times New Roman" w:hAnsi="Times New Roman"/>
          <w:sz w:val="28"/>
        </w:rPr>
        <w:t>服务周期</w:t>
      </w:r>
    </w:p>
    <w:p w14:paraId="35B36A2F">
      <w:pPr>
        <w:spacing w:before="0" w:after="0" w:line="560" w:lineRule="exact"/>
        <w:ind w:firstLine="480" w:firstLineChars="200"/>
        <w:rPr>
          <w:rFonts w:hint="eastAsia" w:ascii="宋体" w:hAnsi="宋体" w:cs="宋体"/>
          <w:sz w:val="24"/>
          <w:szCs w:val="32"/>
        </w:rPr>
      </w:pPr>
      <w:r>
        <w:rPr>
          <w:rFonts w:ascii="宋体" w:hAnsi="宋体" w:cs="宋体"/>
          <w:sz w:val="24"/>
          <w:szCs w:val="32"/>
        </w:rPr>
        <w:t>项目管理服务期从全过程咨询服务合同签订后开始，直至</w:t>
      </w:r>
      <w:r>
        <w:rPr>
          <w:rFonts w:hint="eastAsia" w:ascii="宋体" w:hAnsi="宋体" w:cs="宋体"/>
          <w:sz w:val="24"/>
          <w:szCs w:val="32"/>
          <w:lang w:eastAsia="zh-CN"/>
        </w:rPr>
        <w:t>龙岗区城市建设投资集团有限公司信息化基础提升</w:t>
      </w:r>
      <w:r>
        <w:rPr>
          <w:rFonts w:ascii="宋体" w:hAnsi="宋体" w:cs="宋体"/>
          <w:sz w:val="24"/>
          <w:szCs w:val="32"/>
        </w:rPr>
        <w:t>项目竣工验收后三个月为止</w:t>
      </w:r>
      <w:r>
        <w:rPr>
          <w:rFonts w:hint="eastAsia" w:ascii="宋体" w:hAnsi="宋体" w:cs="宋体"/>
          <w:sz w:val="24"/>
          <w:szCs w:val="32"/>
        </w:rPr>
        <w:t>。</w:t>
      </w:r>
    </w:p>
    <w:p w14:paraId="7775F903">
      <w:pPr>
        <w:spacing w:before="0" w:after="0"/>
        <w:rPr>
          <w:rFonts w:hint="eastAsia" w:ascii="Times New Roman" w:hAnsi="Times New Roman"/>
          <w:sz w:val="28"/>
        </w:rPr>
      </w:pPr>
    </w:p>
    <w:p w14:paraId="008CDE6D">
      <w:pPr>
        <w:pStyle w:val="2"/>
        <w:numPr>
          <w:ilvl w:val="0"/>
          <w:numId w:val="1"/>
        </w:numPr>
        <w:spacing w:before="0" w:after="0" w:line="560" w:lineRule="exact"/>
        <w:rPr>
          <w:rFonts w:ascii="Times New Roman" w:hAnsi="Times New Roman"/>
          <w:sz w:val="28"/>
        </w:rPr>
      </w:pPr>
      <w:r>
        <w:rPr>
          <w:rFonts w:hint="eastAsia" w:ascii="Times New Roman" w:hAnsi="Times New Roman"/>
          <w:sz w:val="28"/>
        </w:rPr>
        <w:t>服务目标</w:t>
      </w:r>
    </w:p>
    <w:p w14:paraId="2119247A">
      <w:pPr>
        <w:spacing w:line="560" w:lineRule="exact"/>
        <w:ind w:firstLine="480" w:firstLineChars="200"/>
        <w:rPr>
          <w:rFonts w:hint="eastAsia" w:ascii="宋体" w:hAnsi="宋体" w:cs="宋体"/>
          <w:sz w:val="24"/>
          <w:szCs w:val="32"/>
        </w:rPr>
      </w:pPr>
      <w:r>
        <w:rPr>
          <w:rFonts w:ascii="宋体" w:hAnsi="宋体" w:cs="宋体"/>
          <w:sz w:val="24"/>
          <w:szCs w:val="32"/>
        </w:rPr>
        <w:t>通过聘请第三方咨询单位为招标人提供专业的项目管理服务。项目管理服务主要代表招标人对项目的组织实施进行全过程的管理和服务，需充分发挥管理的主导作用，对项目全流程的进度</w:t>
      </w:r>
      <w:r>
        <w:rPr>
          <w:rFonts w:hint="eastAsia" w:ascii="宋体" w:hAnsi="宋体" w:cs="宋体"/>
          <w:sz w:val="24"/>
          <w:szCs w:val="32"/>
        </w:rPr>
        <w:t>、</w:t>
      </w:r>
      <w:r>
        <w:rPr>
          <w:rFonts w:ascii="宋体" w:hAnsi="宋体" w:cs="宋体"/>
          <w:sz w:val="24"/>
          <w:szCs w:val="32"/>
        </w:rPr>
        <w:t>质量</w:t>
      </w:r>
      <w:r>
        <w:rPr>
          <w:rFonts w:hint="eastAsia" w:ascii="宋体" w:hAnsi="宋体" w:cs="宋体"/>
          <w:sz w:val="24"/>
          <w:szCs w:val="32"/>
        </w:rPr>
        <w:t>、安全进行管理，履行</w:t>
      </w:r>
      <w:r>
        <w:rPr>
          <w:rFonts w:ascii="宋体" w:hAnsi="宋体" w:cs="宋体"/>
          <w:sz w:val="24"/>
          <w:szCs w:val="32"/>
        </w:rPr>
        <w:t>变更造价审核、进度款支付审核、结算初审职责等</w:t>
      </w:r>
      <w:r>
        <w:rPr>
          <w:rFonts w:hint="eastAsia" w:ascii="宋体" w:hAnsi="宋体" w:cs="宋体"/>
          <w:sz w:val="24"/>
          <w:szCs w:val="32"/>
        </w:rPr>
        <w:t>。</w:t>
      </w:r>
      <w:r>
        <w:rPr>
          <w:rFonts w:ascii="宋体" w:hAnsi="宋体" w:cs="宋体"/>
          <w:sz w:val="24"/>
          <w:szCs w:val="32"/>
        </w:rPr>
        <w:t>投标人需派驻项目管理技术服务团队，持续开展项目管理服务，同时组建专家支撑团队，</w:t>
      </w:r>
      <w:r>
        <w:rPr>
          <w:rFonts w:hint="eastAsia" w:ascii="宋体" w:hAnsi="宋体" w:cs="宋体"/>
          <w:sz w:val="24"/>
          <w:szCs w:val="32"/>
        </w:rPr>
        <w:t>针对</w:t>
      </w:r>
      <w:r>
        <w:rPr>
          <w:rFonts w:ascii="宋体" w:hAnsi="宋体" w:cs="宋体"/>
          <w:sz w:val="24"/>
          <w:szCs w:val="32"/>
        </w:rPr>
        <w:t>网络安全、数据治理、系统集成、鸿蒙化改造</w:t>
      </w:r>
      <w:r>
        <w:rPr>
          <w:rFonts w:hint="eastAsia" w:ascii="宋体" w:hAnsi="宋体" w:cs="宋体"/>
          <w:sz w:val="24"/>
          <w:szCs w:val="32"/>
        </w:rPr>
        <w:t>等</w:t>
      </w:r>
      <w:r>
        <w:rPr>
          <w:rFonts w:ascii="宋体" w:hAnsi="宋体" w:cs="宋体"/>
          <w:sz w:val="24"/>
          <w:szCs w:val="32"/>
        </w:rPr>
        <w:t>核心领域提供技术支持。投标人须协调各承建方进行项目建设、测试、验收等</w:t>
      </w:r>
      <w:r>
        <w:rPr>
          <w:rFonts w:hint="eastAsia" w:ascii="宋体" w:hAnsi="宋体" w:cs="宋体"/>
          <w:sz w:val="24"/>
          <w:szCs w:val="32"/>
        </w:rPr>
        <w:t>。</w:t>
      </w:r>
      <w:r>
        <w:rPr>
          <w:rFonts w:hint="eastAsia" w:cs="Times New Roman"/>
          <w:sz w:val="24"/>
          <w:szCs w:val="24"/>
          <w:lang w:eastAsia="zh-CN"/>
        </w:rPr>
        <w:t>龙岗区城市建设投资集团有限公司信息化基础提升项目全过程咨询服务</w:t>
      </w:r>
      <w:r>
        <w:rPr>
          <w:rFonts w:hint="eastAsia" w:cs="Times New Roman"/>
          <w:sz w:val="24"/>
          <w:szCs w:val="24"/>
          <w:lang w:val="en-US" w:eastAsia="zh-CN"/>
        </w:rPr>
        <w:t>需包含服务以下三个子项目</w:t>
      </w:r>
      <w:r>
        <w:rPr>
          <w:rFonts w:hint="eastAsia" w:cs="Times New Roman"/>
          <w:sz w:val="24"/>
          <w:szCs w:val="24"/>
          <w:vertAlign w:val="baseline"/>
          <w:lang w:val="en-US" w:eastAsia="zh-CN"/>
        </w:rPr>
        <w:t>龙岗城投信息化基础提升深圳工业软件园开源鸿蒙智慧园区改造示范项目</w:t>
      </w:r>
      <w:r>
        <w:rPr>
          <w:rFonts w:hint="eastAsia" w:ascii="宋体" w:hAnsi="宋体" w:cs="宋体"/>
          <w:sz w:val="24"/>
          <w:szCs w:val="32"/>
        </w:rPr>
        <w:t>，</w:t>
      </w:r>
      <w:r>
        <w:rPr>
          <w:rFonts w:ascii="Times New Roman" w:hAnsi="Times New Roman" w:eastAsia="宋体" w:cs="Times New Roman"/>
          <w:sz w:val="24"/>
          <w:szCs w:val="24"/>
          <w:lang w:val="en-US" w:eastAsia="zh-CN"/>
        </w:rPr>
        <w:t>龙岗城投信息化基础提升园区网络链路技术支持服务项目</w:t>
      </w:r>
      <w:r>
        <w:rPr>
          <w:rFonts w:hint="eastAsia" w:ascii="Times New Roman" w:hAnsi="Times New Roman" w:eastAsia="宋体" w:cs="Times New Roman"/>
          <w:sz w:val="24"/>
          <w:szCs w:val="24"/>
          <w:lang w:val="en-US" w:eastAsia="zh-CN"/>
        </w:rPr>
        <w:t>，</w:t>
      </w:r>
      <w:r>
        <w:rPr>
          <w:rFonts w:hint="eastAsia" w:cs="Times New Roman"/>
          <w:sz w:val="24"/>
          <w:szCs w:val="24"/>
          <w:vertAlign w:val="baseline"/>
          <w:lang w:val="en-US" w:eastAsia="zh-CN"/>
        </w:rPr>
        <w:t>龙岗城投信息化基础提升基础架构及应用提升集成项目。</w:t>
      </w:r>
    </w:p>
    <w:p w14:paraId="5507B6D9">
      <w:pPr>
        <w:pStyle w:val="2"/>
        <w:numPr>
          <w:ilvl w:val="0"/>
          <w:numId w:val="1"/>
        </w:numPr>
        <w:spacing w:before="0" w:after="0" w:line="560" w:lineRule="exact"/>
        <w:rPr>
          <w:rFonts w:ascii="Times New Roman" w:hAnsi="Times New Roman"/>
          <w:sz w:val="28"/>
        </w:rPr>
      </w:pPr>
      <w:r>
        <w:rPr>
          <w:rFonts w:hint="eastAsia" w:ascii="Times New Roman" w:hAnsi="Times New Roman"/>
          <w:sz w:val="28"/>
        </w:rPr>
        <w:t>服务内容</w:t>
      </w:r>
    </w:p>
    <w:p w14:paraId="23FE9793">
      <w:pPr>
        <w:spacing w:line="560" w:lineRule="exact"/>
        <w:ind w:firstLine="480" w:firstLineChars="200"/>
        <w:rPr>
          <w:rFonts w:hint="eastAsia" w:ascii="宋体" w:hAnsi="宋体" w:cs="宋体"/>
          <w:sz w:val="24"/>
          <w:szCs w:val="32"/>
        </w:rPr>
      </w:pPr>
      <w:r>
        <w:rPr>
          <w:rFonts w:hint="eastAsia" w:ascii="宋体" w:hAnsi="宋体" w:cs="宋体"/>
          <w:sz w:val="24"/>
          <w:szCs w:val="32"/>
        </w:rPr>
        <w:t>龙岗区城市建设投资集团有限公司信息化基础提升项目全过程咨询服务内容主要包括</w:t>
      </w:r>
      <w:r>
        <w:rPr>
          <w:rFonts w:ascii="宋体" w:hAnsi="宋体" w:cs="宋体"/>
          <w:sz w:val="24"/>
          <w:szCs w:val="32"/>
        </w:rPr>
        <w:t>项目管理咨询</w:t>
      </w:r>
      <w:r>
        <w:rPr>
          <w:rFonts w:hint="eastAsia" w:ascii="宋体" w:hAnsi="宋体" w:cs="宋体"/>
          <w:sz w:val="24"/>
          <w:szCs w:val="32"/>
        </w:rPr>
        <w:t>服务</w:t>
      </w:r>
      <w:r>
        <w:rPr>
          <w:rFonts w:ascii="宋体" w:hAnsi="宋体" w:cs="宋体"/>
          <w:sz w:val="24"/>
          <w:szCs w:val="32"/>
        </w:rPr>
        <w:t>、</w:t>
      </w:r>
      <w:r>
        <w:rPr>
          <w:rFonts w:hint="eastAsia" w:ascii="宋体" w:hAnsi="宋体" w:cs="宋体"/>
          <w:sz w:val="24"/>
          <w:szCs w:val="32"/>
        </w:rPr>
        <w:t>项目</w:t>
      </w:r>
      <w:r>
        <w:rPr>
          <w:rFonts w:ascii="宋体" w:hAnsi="宋体" w:cs="宋体"/>
          <w:sz w:val="24"/>
          <w:szCs w:val="32"/>
        </w:rPr>
        <w:t>实施</w:t>
      </w:r>
      <w:r>
        <w:rPr>
          <w:rFonts w:hint="eastAsia" w:ascii="宋体" w:hAnsi="宋体" w:cs="宋体"/>
          <w:sz w:val="24"/>
          <w:szCs w:val="32"/>
          <w:lang w:val="en-US" w:eastAsia="zh-CN"/>
        </w:rPr>
        <w:t>监理</w:t>
      </w:r>
      <w:r>
        <w:rPr>
          <w:rFonts w:hint="eastAsia" w:ascii="宋体" w:hAnsi="宋体" w:cs="宋体"/>
          <w:sz w:val="24"/>
          <w:szCs w:val="32"/>
        </w:rPr>
        <w:t>服务</w:t>
      </w:r>
      <w:r>
        <w:rPr>
          <w:rFonts w:ascii="宋体" w:hAnsi="宋体" w:cs="宋体"/>
          <w:sz w:val="24"/>
          <w:szCs w:val="32"/>
        </w:rPr>
        <w:t>、网络安全等级保护测评</w:t>
      </w:r>
      <w:r>
        <w:rPr>
          <w:rFonts w:hint="eastAsia" w:ascii="宋体" w:hAnsi="宋体" w:cs="宋体"/>
          <w:sz w:val="24"/>
          <w:szCs w:val="32"/>
        </w:rPr>
        <w:t>服务</w:t>
      </w:r>
      <w:r>
        <w:rPr>
          <w:rFonts w:ascii="宋体" w:hAnsi="宋体" w:cs="宋体"/>
          <w:sz w:val="24"/>
          <w:szCs w:val="32"/>
        </w:rPr>
        <w:t>、第三方验收测评</w:t>
      </w:r>
      <w:r>
        <w:rPr>
          <w:rFonts w:hint="eastAsia" w:ascii="宋体" w:hAnsi="宋体" w:cs="宋体"/>
          <w:sz w:val="24"/>
          <w:szCs w:val="32"/>
        </w:rPr>
        <w:t>服务四部分</w:t>
      </w:r>
      <w:r>
        <w:rPr>
          <w:rFonts w:ascii="宋体" w:hAnsi="宋体" w:cs="宋体"/>
          <w:sz w:val="24"/>
          <w:szCs w:val="32"/>
        </w:rPr>
        <w:t>，具体要求如下：</w:t>
      </w:r>
      <w:r>
        <w:rPr>
          <w:rFonts w:hint="eastAsia" w:ascii="宋体" w:hAnsi="宋体" w:cs="宋体"/>
          <w:sz w:val="24"/>
          <w:szCs w:val="32"/>
        </w:rPr>
        <w:t>：</w:t>
      </w:r>
    </w:p>
    <w:p w14:paraId="790995BA">
      <w:pPr>
        <w:spacing w:line="560" w:lineRule="exact"/>
        <w:ind w:firstLine="480" w:firstLineChars="200"/>
        <w:rPr>
          <w:rFonts w:hint="eastAsia" w:ascii="宋体" w:hAnsi="宋体" w:cs="宋体"/>
          <w:sz w:val="24"/>
          <w:szCs w:val="32"/>
        </w:rPr>
      </w:pPr>
      <w:r>
        <w:rPr>
          <w:rFonts w:hint="eastAsia" w:ascii="宋体" w:hAnsi="宋体" w:cs="宋体"/>
          <w:sz w:val="24"/>
          <w:szCs w:val="32"/>
        </w:rPr>
        <w:t>保障项目过程合规性、相关文档成果的完整性、设计及实施方案的合理性；协助招标人履行项目建设期内的各项管理职责；识别并管控风险，确保项目顺利实施；</w:t>
      </w:r>
    </w:p>
    <w:p w14:paraId="7FC1EAAA">
      <w:pPr>
        <w:spacing w:line="560" w:lineRule="exact"/>
        <w:ind w:firstLine="480" w:firstLineChars="200"/>
        <w:rPr>
          <w:rFonts w:hint="eastAsia" w:ascii="宋体" w:hAnsi="宋体" w:cs="宋体"/>
          <w:sz w:val="24"/>
          <w:szCs w:val="32"/>
        </w:rPr>
      </w:pPr>
      <w:r>
        <w:rPr>
          <w:rFonts w:hint="eastAsia" w:ascii="宋体" w:hAnsi="宋体" w:cs="宋体"/>
          <w:sz w:val="24"/>
          <w:szCs w:val="32"/>
        </w:rPr>
        <w:t>按照合同约定对项目整体质量和进度进行控制；在项目实施阶段对项目建设相关方的关系进行协调；并在项目现场实施阶段对项目进度、质量、安全进行管控；</w:t>
      </w:r>
    </w:p>
    <w:p w14:paraId="14824647">
      <w:pPr>
        <w:spacing w:line="560" w:lineRule="exact"/>
        <w:ind w:firstLine="480" w:firstLineChars="200"/>
        <w:rPr>
          <w:rFonts w:hint="eastAsia" w:ascii="宋体" w:hAnsi="宋体" w:cs="宋体"/>
          <w:color w:val="auto"/>
          <w:kern w:val="2"/>
          <w:sz w:val="24"/>
          <w:szCs w:val="32"/>
        </w:rPr>
      </w:pPr>
      <w:r>
        <w:rPr>
          <w:rFonts w:hint="eastAsia" w:ascii="宋体" w:hAnsi="宋体" w:cs="宋体"/>
          <w:color w:val="auto"/>
          <w:kern w:val="2"/>
          <w:sz w:val="24"/>
          <w:szCs w:val="32"/>
        </w:rPr>
        <w:t>参照二级等保要求，对项目中所涉及的软件系统进行等级保护测评，出具正式的网络安全等级保护测评报告</w:t>
      </w:r>
      <w:r>
        <w:rPr>
          <w:rFonts w:hint="eastAsia" w:ascii="宋体" w:hAnsi="宋体" w:cs="宋体"/>
          <w:sz w:val="24"/>
          <w:szCs w:val="32"/>
        </w:rPr>
        <w:t>；</w:t>
      </w:r>
    </w:p>
    <w:p w14:paraId="33509D45">
      <w:pPr>
        <w:spacing w:line="560" w:lineRule="exact"/>
        <w:ind w:firstLine="480" w:firstLineChars="200"/>
        <w:rPr>
          <w:rFonts w:hint="eastAsia" w:ascii="宋体" w:hAnsi="宋体" w:cs="宋体"/>
          <w:color w:val="auto"/>
          <w:kern w:val="2"/>
          <w:sz w:val="24"/>
          <w:szCs w:val="32"/>
        </w:rPr>
      </w:pPr>
      <w:r>
        <w:rPr>
          <w:rFonts w:hint="eastAsia" w:ascii="宋体" w:hAnsi="宋体" w:cs="宋体"/>
          <w:color w:val="auto"/>
          <w:kern w:val="2"/>
          <w:sz w:val="24"/>
          <w:szCs w:val="32"/>
        </w:rPr>
        <w:t>项目验收之前，引入专业第三方测评机构对系统集成建设各项内容进行测评，出具测评报告，作为验收的依据之一</w:t>
      </w:r>
      <w:r>
        <w:rPr>
          <w:rFonts w:hint="eastAsia" w:ascii="宋体" w:hAnsi="宋体" w:cs="宋体"/>
          <w:sz w:val="24"/>
          <w:szCs w:val="32"/>
        </w:rPr>
        <w:t>。</w:t>
      </w:r>
    </w:p>
    <w:p w14:paraId="4D5483C1">
      <w:pPr>
        <w:pStyle w:val="5"/>
        <w:numPr>
          <w:ilvl w:val="0"/>
          <w:numId w:val="2"/>
        </w:numPr>
        <w:spacing w:line="560" w:lineRule="exact"/>
        <w:ind w:left="0" w:firstLine="480"/>
        <w:rPr>
          <w:rFonts w:hint="eastAsia" w:ascii="宋体" w:hAnsi="宋体" w:cs="宋体"/>
          <w:sz w:val="24"/>
          <w:szCs w:val="32"/>
        </w:rPr>
      </w:pPr>
      <w:r>
        <w:rPr>
          <w:rFonts w:hint="eastAsia" w:ascii="宋体" w:hAnsi="宋体" w:cs="宋体"/>
          <w:sz w:val="24"/>
          <w:szCs w:val="32"/>
        </w:rPr>
        <w:t>围绕上述项服务内容，分解到项目全过程不同阶段，对应的具体服务内容如下：</w:t>
      </w:r>
    </w:p>
    <w:p w14:paraId="3E4F50AA">
      <w:pPr>
        <w:pStyle w:val="5"/>
        <w:numPr>
          <w:ilvl w:val="0"/>
          <w:numId w:val="3"/>
        </w:numPr>
        <w:spacing w:line="560" w:lineRule="exact"/>
        <w:ind w:hanging="750" w:firstLineChars="0"/>
        <w:outlineLvl w:val="1"/>
        <w:rPr>
          <w:rFonts w:ascii="宋体" w:hAnsi="宋体" w:cs="宋体"/>
          <w:b/>
          <w:sz w:val="24"/>
          <w:szCs w:val="32"/>
        </w:rPr>
      </w:pPr>
      <w:r>
        <w:rPr>
          <w:rFonts w:hint="eastAsia" w:ascii="宋体" w:hAnsi="宋体" w:cs="宋体"/>
          <w:b/>
          <w:sz w:val="24"/>
          <w:szCs w:val="32"/>
        </w:rPr>
        <w:t>项目管理服务</w:t>
      </w:r>
    </w:p>
    <w:p w14:paraId="042A97A8">
      <w:pPr>
        <w:pStyle w:val="5"/>
        <w:numPr>
          <w:ilvl w:val="0"/>
          <w:numId w:val="2"/>
        </w:numPr>
        <w:spacing w:line="560" w:lineRule="exact"/>
        <w:ind w:left="0" w:firstLine="480"/>
        <w:outlineLvl w:val="1"/>
        <w:rPr>
          <w:rFonts w:hint="eastAsia" w:ascii="宋体" w:hAnsi="宋体" w:cs="宋体"/>
          <w:b/>
          <w:sz w:val="24"/>
          <w:szCs w:val="32"/>
        </w:rPr>
      </w:pPr>
      <w:r>
        <w:rPr>
          <w:rFonts w:hint="eastAsia" w:ascii="宋体" w:hAnsi="宋体" w:cs="宋体"/>
          <w:b/>
          <w:sz w:val="24"/>
          <w:szCs w:val="32"/>
        </w:rPr>
        <w:t>协助业主梳理项目建设目标、技术边界、接口关系、交叉施工内容，识别需求漏洞、技术冲突、实施风险并出具优化建议。</w:t>
      </w:r>
    </w:p>
    <w:p w14:paraId="7108C9D1">
      <w:pPr>
        <w:pStyle w:val="5"/>
        <w:numPr>
          <w:ilvl w:val="0"/>
          <w:numId w:val="2"/>
        </w:numPr>
        <w:spacing w:line="560" w:lineRule="exact"/>
        <w:ind w:left="0" w:firstLine="480"/>
        <w:outlineLvl w:val="1"/>
        <w:rPr>
          <w:rFonts w:hint="eastAsia" w:ascii="宋体" w:hAnsi="宋体" w:cs="宋体"/>
          <w:b/>
          <w:sz w:val="24"/>
          <w:szCs w:val="32"/>
        </w:rPr>
      </w:pPr>
      <w:r>
        <w:rPr>
          <w:rFonts w:hint="eastAsia" w:ascii="宋体" w:hAnsi="宋体" w:cs="宋体"/>
          <w:b/>
          <w:sz w:val="24"/>
          <w:szCs w:val="32"/>
        </w:rPr>
        <w:t>协助完成项目开工报审、实施方案审核，核查承建方人员配置、设备进场计划的合规性与合理性（含人员资质、团队人数、岗位职责核对）。</w:t>
      </w:r>
    </w:p>
    <w:p w14:paraId="77EF2BCF">
      <w:pPr>
        <w:pStyle w:val="5"/>
        <w:numPr>
          <w:ilvl w:val="0"/>
          <w:numId w:val="2"/>
        </w:numPr>
        <w:spacing w:line="560" w:lineRule="exact"/>
        <w:ind w:left="0" w:firstLine="480"/>
        <w:outlineLvl w:val="1"/>
        <w:rPr>
          <w:rFonts w:hint="eastAsia" w:ascii="宋体" w:hAnsi="宋体" w:cs="宋体"/>
          <w:b/>
          <w:sz w:val="24"/>
          <w:szCs w:val="32"/>
        </w:rPr>
      </w:pPr>
      <w:r>
        <w:rPr>
          <w:rFonts w:hint="eastAsia" w:ascii="宋体" w:hAnsi="宋体" w:cs="宋体"/>
          <w:b/>
          <w:sz w:val="24"/>
          <w:szCs w:val="32"/>
        </w:rPr>
        <w:t>对照各项目合同工期，制定总进度管控计划，定期跟踪进度执行情况。</w:t>
      </w:r>
    </w:p>
    <w:p w14:paraId="2D70AB12">
      <w:pPr>
        <w:pStyle w:val="5"/>
        <w:numPr>
          <w:ilvl w:val="0"/>
          <w:numId w:val="2"/>
        </w:numPr>
        <w:spacing w:line="560" w:lineRule="exact"/>
        <w:ind w:left="0" w:firstLine="480"/>
        <w:outlineLvl w:val="1"/>
        <w:rPr>
          <w:rFonts w:hint="eastAsia" w:ascii="宋体" w:hAnsi="宋体" w:cs="宋体"/>
          <w:b/>
          <w:sz w:val="24"/>
          <w:szCs w:val="32"/>
        </w:rPr>
      </w:pPr>
      <w:r>
        <w:rPr>
          <w:rFonts w:ascii="宋体" w:hAnsi="宋体" w:cs="宋体"/>
          <w:sz w:val="24"/>
          <w:szCs w:val="32"/>
        </w:rPr>
        <w:t>定期输出项目阶段性月度报告，反映项目的工作进度、成果，存在的问题以及纠偏措施</w:t>
      </w:r>
      <w:r>
        <w:rPr>
          <w:rFonts w:hint="eastAsia" w:ascii="宋体" w:hAnsi="宋体" w:cs="宋体"/>
          <w:b/>
          <w:sz w:val="24"/>
          <w:szCs w:val="32"/>
        </w:rPr>
        <w:t>。</w:t>
      </w:r>
    </w:p>
    <w:p w14:paraId="2EF97D04">
      <w:pPr>
        <w:pStyle w:val="5"/>
        <w:numPr>
          <w:ilvl w:val="0"/>
          <w:numId w:val="2"/>
        </w:numPr>
        <w:spacing w:line="560" w:lineRule="exact"/>
        <w:ind w:left="0" w:firstLine="480"/>
        <w:outlineLvl w:val="1"/>
        <w:rPr>
          <w:rFonts w:hint="eastAsia" w:ascii="宋体" w:hAnsi="宋体" w:cs="宋体"/>
          <w:b/>
          <w:sz w:val="24"/>
          <w:szCs w:val="32"/>
        </w:rPr>
      </w:pPr>
      <w:r>
        <w:rPr>
          <w:rFonts w:hint="eastAsia" w:ascii="宋体" w:hAnsi="宋体" w:cs="宋体"/>
          <w:sz w:val="24"/>
          <w:szCs w:val="32"/>
        </w:rPr>
        <w:t>统筹</w:t>
      </w:r>
      <w:r>
        <w:rPr>
          <w:rFonts w:hint="eastAsia" w:ascii="宋体" w:hAnsi="宋体" w:cs="宋体"/>
          <w:b/>
          <w:sz w:val="24"/>
          <w:szCs w:val="32"/>
        </w:rPr>
        <w:t>项目变更申请、设备增减、服务内容调整，核查变更必要性、技术可行性、造价合理性，出具变更审核意见。</w:t>
      </w:r>
    </w:p>
    <w:p w14:paraId="343DCBA9">
      <w:pPr>
        <w:pStyle w:val="5"/>
        <w:numPr>
          <w:ilvl w:val="0"/>
          <w:numId w:val="2"/>
        </w:numPr>
        <w:spacing w:line="560" w:lineRule="exact"/>
        <w:ind w:left="0" w:firstLine="480"/>
        <w:outlineLvl w:val="1"/>
        <w:rPr>
          <w:rFonts w:hint="eastAsia" w:ascii="宋体" w:hAnsi="宋体" w:cs="宋体"/>
          <w:b/>
          <w:sz w:val="24"/>
          <w:szCs w:val="32"/>
        </w:rPr>
      </w:pPr>
      <w:r>
        <w:rPr>
          <w:rFonts w:hint="eastAsia" w:ascii="宋体" w:hAnsi="宋体" w:cs="宋体"/>
          <w:b/>
          <w:sz w:val="24"/>
          <w:szCs w:val="32"/>
        </w:rPr>
        <w:t>全程核对设备数量、型号、服务范围，杜绝超范围建设、设备参数不符、重复建设等问题，保障项目投资合规。</w:t>
      </w:r>
    </w:p>
    <w:p w14:paraId="37EF0F09">
      <w:pPr>
        <w:pStyle w:val="5"/>
        <w:numPr>
          <w:ilvl w:val="0"/>
          <w:numId w:val="2"/>
        </w:numPr>
        <w:spacing w:line="560" w:lineRule="exact"/>
        <w:ind w:left="0" w:firstLine="480"/>
        <w:outlineLvl w:val="1"/>
        <w:rPr>
          <w:rFonts w:hint="eastAsia" w:ascii="宋体" w:hAnsi="宋体" w:cs="宋体"/>
          <w:b/>
          <w:sz w:val="24"/>
          <w:szCs w:val="32"/>
        </w:rPr>
      </w:pPr>
      <w:r>
        <w:rPr>
          <w:rFonts w:hint="eastAsia" w:ascii="宋体" w:hAnsi="宋体" w:cs="宋体"/>
          <w:sz w:val="24"/>
          <w:szCs w:val="32"/>
        </w:rPr>
        <w:t>组织项目管理例会和项目协调例会，对于项目中的规划、设计、技术、设备等重大问题以及影响项目质量、进度、投资的关键问题提出意见，推进项目质量、进度、投资等控制目标的实现。</w:t>
      </w:r>
    </w:p>
    <w:p w14:paraId="25B3F536">
      <w:pPr>
        <w:pStyle w:val="5"/>
        <w:numPr>
          <w:ilvl w:val="0"/>
          <w:numId w:val="2"/>
        </w:numPr>
        <w:spacing w:line="560" w:lineRule="exact"/>
        <w:ind w:left="0" w:firstLine="480"/>
        <w:outlineLvl w:val="1"/>
        <w:rPr>
          <w:rFonts w:hint="eastAsia" w:ascii="宋体" w:hAnsi="宋体" w:cs="宋体"/>
          <w:b/>
          <w:sz w:val="24"/>
          <w:szCs w:val="32"/>
        </w:rPr>
      </w:pPr>
      <w:r>
        <w:rPr>
          <w:rFonts w:hint="eastAsia" w:ascii="宋体" w:hAnsi="宋体" w:cs="宋体"/>
          <w:b/>
          <w:sz w:val="24"/>
          <w:szCs w:val="32"/>
        </w:rPr>
        <w:t>统一项目资料标准，指导各承建方按照业主及档案管理要求编制竣工资料、运维手册、培训资料、测试报告等。</w:t>
      </w:r>
    </w:p>
    <w:p w14:paraId="207D8B4F">
      <w:pPr>
        <w:pStyle w:val="5"/>
        <w:numPr>
          <w:ilvl w:val="0"/>
          <w:numId w:val="2"/>
        </w:numPr>
        <w:spacing w:line="560" w:lineRule="exact"/>
        <w:ind w:left="0" w:firstLine="480"/>
        <w:rPr>
          <w:rFonts w:ascii="宋体" w:hAnsi="宋体" w:cs="宋体"/>
          <w:sz w:val="24"/>
          <w:szCs w:val="32"/>
        </w:rPr>
      </w:pPr>
      <w:r>
        <w:rPr>
          <w:rFonts w:hint="eastAsia" w:ascii="宋体" w:hAnsi="宋体" w:cs="宋体"/>
          <w:b w:val="0"/>
          <w:sz w:val="24"/>
          <w:szCs w:val="32"/>
        </w:rPr>
        <w:t>全程收集、审核、整理全项目过程文档，分项目建立电子 + 纸质档案台账，最终完成全套资料汇总、组卷、归档，满足国资单位档案管理要求。</w:t>
      </w:r>
    </w:p>
    <w:p w14:paraId="20F5A090">
      <w:pPr>
        <w:pStyle w:val="5"/>
        <w:numPr>
          <w:ilvl w:val="0"/>
          <w:numId w:val="2"/>
        </w:numPr>
        <w:spacing w:line="560" w:lineRule="exact"/>
        <w:ind w:left="0" w:firstLine="480"/>
        <w:outlineLvl w:val="9"/>
        <w:rPr>
          <w:rFonts w:hint="eastAsia" w:ascii="宋体" w:hAnsi="宋体" w:cs="宋体"/>
          <w:sz w:val="24"/>
          <w:szCs w:val="32"/>
        </w:rPr>
      </w:pPr>
      <w:r>
        <w:rPr>
          <w:rFonts w:hint="eastAsia" w:ascii="宋体" w:hAnsi="宋体" w:cs="宋体"/>
          <w:sz w:val="24"/>
          <w:szCs w:val="32"/>
        </w:rPr>
        <w:t>组织验收专家评审。</w:t>
      </w:r>
    </w:p>
    <w:p w14:paraId="156D5651">
      <w:pPr>
        <w:pStyle w:val="5"/>
        <w:numPr>
          <w:ilvl w:val="0"/>
          <w:numId w:val="3"/>
        </w:numPr>
        <w:spacing w:line="560" w:lineRule="exact"/>
        <w:ind w:hanging="750" w:firstLineChars="0"/>
        <w:outlineLvl w:val="1"/>
        <w:rPr>
          <w:rFonts w:hint="eastAsia" w:ascii="宋体" w:hAnsi="宋体" w:cs="宋体"/>
          <w:b/>
          <w:sz w:val="24"/>
          <w:szCs w:val="32"/>
        </w:rPr>
      </w:pPr>
      <w:r>
        <w:rPr>
          <w:rFonts w:hint="eastAsia" w:ascii="宋体" w:hAnsi="宋体" w:cs="宋体"/>
          <w:b/>
          <w:sz w:val="24"/>
          <w:szCs w:val="32"/>
        </w:rPr>
        <w:t>项目实施监理服务</w:t>
      </w:r>
    </w:p>
    <w:p w14:paraId="5A5DBBEC">
      <w:pPr>
        <w:pStyle w:val="5"/>
        <w:numPr>
          <w:ilvl w:val="0"/>
          <w:numId w:val="2"/>
        </w:numPr>
        <w:spacing w:line="560" w:lineRule="exact"/>
        <w:ind w:left="0" w:firstLine="480"/>
        <w:rPr>
          <w:rFonts w:ascii="宋体" w:hAnsi="宋体" w:cs="宋体"/>
          <w:sz w:val="24"/>
          <w:szCs w:val="32"/>
        </w:rPr>
      </w:pPr>
      <w:r>
        <w:rPr>
          <w:rFonts w:ascii="宋体" w:hAnsi="宋体" w:cs="宋体"/>
          <w:sz w:val="24"/>
          <w:szCs w:val="32"/>
        </w:rPr>
        <w:t>对所有到货硬件设备、软件产品进行开箱核验：核对设备名称、型号、参数、数量、序列号、出厂合格证、质保凭证，对照招标文件技术参数逐项比对，杜绝假货、翻新货、参数不达标设备进场。</w:t>
      </w:r>
    </w:p>
    <w:p w14:paraId="2A71997F">
      <w:pPr>
        <w:pStyle w:val="5"/>
        <w:numPr>
          <w:ilvl w:val="0"/>
          <w:numId w:val="2"/>
        </w:numPr>
        <w:spacing w:line="560" w:lineRule="exact"/>
        <w:ind w:left="0" w:firstLine="480"/>
        <w:rPr>
          <w:rFonts w:hint="eastAsia" w:ascii="宋体" w:hAnsi="宋体" w:cs="宋体"/>
          <w:sz w:val="24"/>
          <w:szCs w:val="32"/>
        </w:rPr>
      </w:pPr>
      <w:r>
        <w:rPr>
          <w:rFonts w:ascii="宋体" w:hAnsi="宋体" w:cs="宋体"/>
          <w:sz w:val="24"/>
          <w:szCs w:val="32"/>
        </w:rPr>
        <w:t>对设备上架、光缆铺设、鸿蒙设备安装、传感器部署、机器人调试、会议室改造等现场进行巡检、旁站，</w:t>
      </w:r>
      <w:r>
        <w:rPr>
          <w:rFonts w:hint="eastAsia" w:ascii="宋体" w:hAnsi="宋体" w:cs="宋体"/>
          <w:sz w:val="24"/>
          <w:szCs w:val="32"/>
        </w:rPr>
        <w:t>确保</w:t>
      </w:r>
      <w:r>
        <w:rPr>
          <w:rFonts w:ascii="宋体" w:hAnsi="宋体" w:cs="宋体"/>
          <w:sz w:val="24"/>
          <w:szCs w:val="32"/>
        </w:rPr>
        <w:t>现场</w:t>
      </w:r>
      <w:r>
        <w:rPr>
          <w:rFonts w:hint="eastAsia" w:ascii="宋体" w:hAnsi="宋体" w:cs="宋体"/>
          <w:sz w:val="24"/>
          <w:szCs w:val="32"/>
        </w:rPr>
        <w:t>符合安全实施</w:t>
      </w:r>
      <w:r>
        <w:rPr>
          <w:rFonts w:ascii="宋体" w:hAnsi="宋体" w:cs="宋体"/>
          <w:sz w:val="24"/>
          <w:szCs w:val="32"/>
        </w:rPr>
        <w:t>规范。</w:t>
      </w:r>
    </w:p>
    <w:p w14:paraId="537FDEBE">
      <w:pPr>
        <w:pStyle w:val="5"/>
        <w:numPr>
          <w:ilvl w:val="0"/>
          <w:numId w:val="2"/>
        </w:numPr>
        <w:spacing w:line="560" w:lineRule="exact"/>
        <w:ind w:left="0" w:firstLine="480"/>
        <w:rPr>
          <w:rFonts w:hint="eastAsia" w:ascii="宋体" w:hAnsi="宋体" w:cs="宋体"/>
          <w:sz w:val="24"/>
          <w:szCs w:val="32"/>
        </w:rPr>
      </w:pPr>
      <w:r>
        <w:rPr>
          <w:rFonts w:hint="eastAsia" w:ascii="宋体" w:hAnsi="宋体" w:cs="宋体"/>
          <w:sz w:val="24"/>
          <w:szCs w:val="32"/>
        </w:rPr>
        <w:t>对项目整体质量和进度进行控制；在工程实施阶段对工程建设相关方的关系进行协调；并在项目现场实施阶段对项目进度、质量、安全进行管控；</w:t>
      </w:r>
    </w:p>
    <w:p w14:paraId="194A8D04">
      <w:pPr>
        <w:pStyle w:val="5"/>
        <w:numPr>
          <w:ilvl w:val="0"/>
          <w:numId w:val="3"/>
        </w:numPr>
        <w:spacing w:line="560" w:lineRule="exact"/>
        <w:ind w:firstLineChars="0"/>
        <w:outlineLvl w:val="1"/>
        <w:rPr>
          <w:rFonts w:ascii="宋体" w:hAnsi="宋体" w:cs="宋体"/>
          <w:b/>
          <w:sz w:val="24"/>
          <w:szCs w:val="32"/>
        </w:rPr>
      </w:pPr>
      <w:r>
        <w:rPr>
          <w:rFonts w:ascii="宋体" w:hAnsi="宋体" w:cs="宋体"/>
          <w:b/>
          <w:sz w:val="24"/>
          <w:szCs w:val="32"/>
        </w:rPr>
        <w:t>网络安全等级保护测评服务</w:t>
      </w:r>
    </w:p>
    <w:p w14:paraId="07737B03">
      <w:pPr>
        <w:spacing w:line="560" w:lineRule="exact"/>
        <w:ind w:left="480"/>
        <w:outlineLvl w:val="1"/>
        <w:rPr>
          <w:rFonts w:hint="eastAsia" w:ascii="宋体" w:hAnsi="宋体" w:cs="宋体"/>
          <w:b/>
          <w:sz w:val="24"/>
          <w:szCs w:val="32"/>
        </w:rPr>
      </w:pPr>
      <w:r>
        <w:rPr>
          <w:rFonts w:hint="eastAsia" w:ascii="宋体" w:hAnsi="宋体" w:cs="宋体"/>
          <w:b/>
          <w:sz w:val="24"/>
          <w:szCs w:val="32"/>
        </w:rPr>
        <w:t>提供二级等保等保测评服务</w:t>
      </w:r>
      <w:r>
        <w:rPr>
          <w:rFonts w:hint="eastAsia" w:ascii="宋体" w:hAnsi="宋体" w:cs="宋体"/>
          <w:sz w:val="24"/>
          <w:szCs w:val="32"/>
        </w:rPr>
        <w:t>，包括：</w:t>
      </w:r>
    </w:p>
    <w:p w14:paraId="4AD97B9E">
      <w:pPr>
        <w:pStyle w:val="5"/>
        <w:numPr>
          <w:ilvl w:val="0"/>
          <w:numId w:val="2"/>
        </w:numPr>
        <w:spacing w:line="560" w:lineRule="exact"/>
        <w:ind w:left="0" w:firstLine="480"/>
        <w:outlineLvl w:val="9"/>
        <w:rPr>
          <w:rFonts w:hint="eastAsia" w:ascii="宋体" w:hAnsi="宋体" w:cs="宋体"/>
          <w:sz w:val="24"/>
          <w:szCs w:val="32"/>
        </w:rPr>
      </w:pPr>
      <w:r>
        <w:rPr>
          <w:rFonts w:hint="eastAsia" w:ascii="宋体" w:hAnsi="宋体" w:cs="宋体"/>
          <w:sz w:val="24"/>
          <w:szCs w:val="32"/>
        </w:rPr>
        <w:t>前期调研与定级：梳理系统架构、网络拓扑、资产清单、数据流向、业务边界，协助业主完成系统安全等级初步判定、等保备案资料编制与提交。</w:t>
      </w:r>
    </w:p>
    <w:p w14:paraId="08CD44D1">
      <w:pPr>
        <w:pStyle w:val="5"/>
        <w:numPr>
          <w:ilvl w:val="0"/>
          <w:numId w:val="2"/>
        </w:numPr>
        <w:spacing w:line="560" w:lineRule="exact"/>
        <w:ind w:left="0" w:firstLine="480"/>
        <w:rPr>
          <w:rFonts w:hint="eastAsia" w:ascii="宋体" w:hAnsi="宋体" w:cs="宋体"/>
          <w:sz w:val="24"/>
          <w:szCs w:val="32"/>
        </w:rPr>
      </w:pPr>
      <w:r>
        <w:rPr>
          <w:rFonts w:hint="eastAsia" w:ascii="宋体" w:hAnsi="宋体" w:cs="宋体"/>
          <w:sz w:val="24"/>
          <w:szCs w:val="32"/>
        </w:rPr>
        <w:t>现场安全测评：采用工具扫描 + 人工核查 + 渗透测试 + 配置核查方式，从安全物理环境、安全通信网络、安全计算环境等方面开展测评。</w:t>
      </w:r>
    </w:p>
    <w:p w14:paraId="45D5C6BD">
      <w:pPr>
        <w:pStyle w:val="5"/>
        <w:numPr>
          <w:ilvl w:val="0"/>
          <w:numId w:val="2"/>
        </w:numPr>
        <w:spacing w:line="560" w:lineRule="exact"/>
        <w:ind w:left="0" w:firstLine="480"/>
        <w:rPr>
          <w:rFonts w:ascii="宋体" w:hAnsi="宋体" w:cs="宋体"/>
          <w:sz w:val="24"/>
          <w:szCs w:val="32"/>
        </w:rPr>
      </w:pPr>
      <w:r>
        <w:rPr>
          <w:rFonts w:ascii="宋体" w:hAnsi="宋体" w:cs="宋体"/>
          <w:sz w:val="24"/>
          <w:szCs w:val="32"/>
        </w:rPr>
        <w:t>复测与报告出具：整改完成后开展复测，确认风险闭环，</w:t>
      </w:r>
      <w:r>
        <w:rPr>
          <w:rFonts w:hint="eastAsia" w:ascii="宋体" w:hAnsi="宋体" w:cs="宋体"/>
          <w:sz w:val="24"/>
          <w:szCs w:val="32"/>
        </w:rPr>
        <w:t>出具</w:t>
      </w:r>
      <w:r>
        <w:rPr>
          <w:rFonts w:ascii="宋体" w:hAnsi="宋体" w:cs="宋体"/>
          <w:sz w:val="24"/>
          <w:szCs w:val="32"/>
        </w:rPr>
        <w:t>正式网络安全等级保护测评报告</w:t>
      </w:r>
      <w:r>
        <w:rPr>
          <w:rFonts w:hint="eastAsia" w:ascii="宋体" w:hAnsi="宋体" w:cs="宋体"/>
          <w:sz w:val="24"/>
          <w:szCs w:val="32"/>
        </w:rPr>
        <w:t>。</w:t>
      </w:r>
    </w:p>
    <w:p w14:paraId="219F9D29">
      <w:pPr>
        <w:pStyle w:val="5"/>
        <w:numPr>
          <w:ilvl w:val="0"/>
          <w:numId w:val="3"/>
        </w:numPr>
        <w:spacing w:line="560" w:lineRule="exact"/>
        <w:ind w:firstLineChars="0"/>
        <w:outlineLvl w:val="1"/>
        <w:rPr>
          <w:rFonts w:ascii="宋体" w:hAnsi="宋体" w:cs="宋体"/>
          <w:b/>
          <w:sz w:val="24"/>
          <w:szCs w:val="32"/>
        </w:rPr>
      </w:pPr>
      <w:r>
        <w:rPr>
          <w:rFonts w:ascii="宋体" w:hAnsi="宋体" w:cs="宋体"/>
          <w:b/>
          <w:sz w:val="24"/>
          <w:szCs w:val="32"/>
        </w:rPr>
        <w:t>第三方验收测评服务</w:t>
      </w:r>
    </w:p>
    <w:p w14:paraId="17F1655D">
      <w:pPr>
        <w:pStyle w:val="5"/>
        <w:numPr>
          <w:ilvl w:val="0"/>
          <w:numId w:val="2"/>
        </w:numPr>
        <w:spacing w:line="560" w:lineRule="exact"/>
        <w:ind w:left="0" w:firstLine="480"/>
        <w:rPr>
          <w:rFonts w:hint="eastAsia" w:ascii="宋体" w:hAnsi="宋体" w:cs="宋体"/>
          <w:sz w:val="24"/>
          <w:szCs w:val="32"/>
        </w:rPr>
      </w:pPr>
      <w:r>
        <w:rPr>
          <w:rFonts w:ascii="宋体" w:hAnsi="宋体" w:cs="宋体"/>
          <w:b w:val="0"/>
          <w:sz w:val="24"/>
          <w:szCs w:val="32"/>
        </w:rPr>
        <w:t>项目验收之前，引入专业第三方测评机构对系统集成建设各项内容进行测评，</w:t>
      </w:r>
      <w:r>
        <w:rPr>
          <w:rFonts w:hint="eastAsia" w:ascii="宋体" w:hAnsi="宋体" w:cs="宋体"/>
          <w:sz w:val="24"/>
          <w:szCs w:val="32"/>
        </w:rPr>
        <w:t>包括但不限于硬件测试、软件测试（涵盖功能测试、性能测试、安全测试等），</w:t>
      </w:r>
      <w:r>
        <w:rPr>
          <w:rFonts w:ascii="宋体" w:hAnsi="宋体" w:cs="宋体"/>
          <w:b w:val="0"/>
          <w:sz w:val="24"/>
          <w:szCs w:val="32"/>
        </w:rPr>
        <w:t>出具测评报告，作为验收的依据之一</w:t>
      </w:r>
      <w:r>
        <w:rPr>
          <w:rFonts w:hint="eastAsia" w:ascii="宋体" w:hAnsi="宋体" w:cs="宋体"/>
          <w:sz w:val="24"/>
          <w:szCs w:val="32"/>
        </w:rPr>
        <w:t>。</w:t>
      </w:r>
    </w:p>
    <w:p w14:paraId="35361F12">
      <w:pPr>
        <w:pStyle w:val="2"/>
        <w:numPr>
          <w:ilvl w:val="0"/>
          <w:numId w:val="1"/>
        </w:numPr>
        <w:spacing w:before="0" w:after="0" w:line="560" w:lineRule="exact"/>
        <w:rPr>
          <w:rFonts w:ascii="Times New Roman" w:hAnsi="Times New Roman"/>
          <w:sz w:val="28"/>
        </w:rPr>
      </w:pPr>
      <w:r>
        <w:rPr>
          <w:rFonts w:hint="eastAsia" w:ascii="Times New Roman" w:hAnsi="Times New Roman"/>
          <w:sz w:val="28"/>
        </w:rPr>
        <w:t>服务成果</w:t>
      </w:r>
    </w:p>
    <w:p w14:paraId="7852CA48">
      <w:pPr>
        <w:numPr>
          <w:ilvl w:val="0"/>
          <w:numId w:val="4"/>
        </w:numPr>
        <w:spacing w:line="360" w:lineRule="auto"/>
        <w:ind w:firstLine="420" w:firstLineChars="0"/>
        <w:rPr>
          <w:rFonts w:hint="eastAsia" w:ascii="宋体" w:hAnsi="宋体" w:cs="宋体"/>
          <w:sz w:val="24"/>
          <w:szCs w:val="32"/>
        </w:rPr>
      </w:pPr>
      <w:bookmarkStart w:id="0" w:name="OLE_LINK1"/>
      <w:r>
        <w:rPr>
          <w:rFonts w:hint="eastAsia" w:ascii="宋体" w:hAnsi="宋体" w:cs="宋体"/>
          <w:sz w:val="24"/>
          <w:szCs w:val="32"/>
        </w:rPr>
        <w:t>项目实施计划（WORD/PDF，份数视专业和复杂程度按需提供），明确项目应用目标、组织架构及时间计划，规范各参与方工作行为。</w:t>
      </w:r>
      <w:bookmarkEnd w:id="0"/>
    </w:p>
    <w:p w14:paraId="1B2716B5">
      <w:pPr>
        <w:numPr>
          <w:ilvl w:val="0"/>
          <w:numId w:val="4"/>
        </w:numPr>
        <w:spacing w:line="360" w:lineRule="auto"/>
        <w:ind w:firstLine="420" w:firstLineChars="0"/>
        <w:rPr>
          <w:rFonts w:hint="eastAsia" w:ascii="宋体" w:hAnsi="宋体" w:cs="宋体"/>
          <w:sz w:val="24"/>
          <w:szCs w:val="32"/>
        </w:rPr>
      </w:pPr>
      <w:r>
        <w:rPr>
          <w:rFonts w:hint="eastAsia" w:ascii="宋体" w:hAnsi="宋体" w:cs="宋体"/>
          <w:sz w:val="24"/>
          <w:szCs w:val="32"/>
        </w:rPr>
        <w:t>项目阶段性月度报告（WORD/PDF，1份/月），要求反映项目的工作进度、成果，存在的问题以及纠偏措施。</w:t>
      </w:r>
    </w:p>
    <w:p w14:paraId="459EDC9E">
      <w:pPr>
        <w:numPr>
          <w:ilvl w:val="0"/>
          <w:numId w:val="4"/>
        </w:numPr>
        <w:spacing w:line="360" w:lineRule="auto"/>
        <w:ind w:firstLine="420" w:firstLineChars="0"/>
        <w:rPr>
          <w:rFonts w:hint="eastAsia" w:ascii="宋体" w:hAnsi="宋体" w:cs="宋体"/>
          <w:sz w:val="24"/>
          <w:szCs w:val="32"/>
        </w:rPr>
      </w:pPr>
      <w:r>
        <w:rPr>
          <w:rFonts w:hint="eastAsia" w:ascii="宋体" w:hAnsi="宋体" w:cs="宋体"/>
          <w:sz w:val="24"/>
          <w:szCs w:val="32"/>
        </w:rPr>
        <w:t>项目相关会议纪要（WORD/PDF，1份/次），对项目过程中组织召开的沟通协调会议，负责对相关方的职责以正式会议纪要的方式加以明确，并跟踪问题解决的进度和质量及时向招标方反馈。</w:t>
      </w:r>
    </w:p>
    <w:p w14:paraId="1E7EAA71">
      <w:pPr>
        <w:numPr>
          <w:ilvl w:val="0"/>
          <w:numId w:val="4"/>
        </w:numPr>
        <w:spacing w:line="360" w:lineRule="auto"/>
        <w:ind w:firstLine="420" w:firstLineChars="0"/>
        <w:rPr>
          <w:rFonts w:hint="eastAsia" w:ascii="宋体" w:hAnsi="宋体" w:eastAsia="宋体" w:cs="宋体"/>
          <w:sz w:val="24"/>
          <w:szCs w:val="32"/>
          <w:lang w:eastAsia="zh-CN"/>
        </w:rPr>
      </w:pPr>
      <w:r>
        <w:rPr>
          <w:rFonts w:hint="eastAsia" w:ascii="宋体" w:hAnsi="宋体" w:cs="宋体"/>
          <w:sz w:val="24"/>
          <w:szCs w:val="32"/>
        </w:rPr>
        <w:t>阶段性验收审查报告、变更审查报告（WORD/PDF，份数视专业和复杂程度按需提供）</w:t>
      </w:r>
      <w:r>
        <w:rPr>
          <w:rFonts w:hint="eastAsia" w:ascii="宋体" w:hAnsi="宋体" w:cs="宋体"/>
          <w:sz w:val="24"/>
          <w:szCs w:val="32"/>
          <w:lang w:eastAsia="zh-CN"/>
        </w:rPr>
        <w:t>，</w:t>
      </w:r>
      <w:r>
        <w:rPr>
          <w:rFonts w:hint="eastAsia" w:ascii="宋体" w:hAnsi="宋体" w:cs="宋体"/>
          <w:sz w:val="24"/>
          <w:szCs w:val="32"/>
          <w:lang w:val="en-US" w:eastAsia="zh-CN"/>
        </w:rPr>
        <w:t>按需提供</w:t>
      </w:r>
      <w:r>
        <w:rPr>
          <w:rFonts w:ascii="宋体" w:hAnsi="宋体" w:eastAsia="宋体" w:cs="宋体"/>
          <w:sz w:val="24"/>
          <w:szCs w:val="24"/>
        </w:rPr>
        <w:t>对信息化项目各阶段成果逐项核查验收，梳理变更内容，审核变更合规性，形成</w:t>
      </w:r>
      <w:r>
        <w:rPr>
          <w:rFonts w:hint="eastAsia" w:ascii="宋体" w:hAnsi="宋体" w:cs="宋体"/>
          <w:sz w:val="24"/>
          <w:szCs w:val="24"/>
          <w:lang w:val="en-US" w:eastAsia="zh-CN"/>
        </w:rPr>
        <w:t>阶段性审查报告和变更审查报告</w:t>
      </w:r>
      <w:r>
        <w:rPr>
          <w:rFonts w:hint="eastAsia" w:ascii="宋体" w:hAnsi="宋体" w:cs="宋体"/>
          <w:sz w:val="24"/>
          <w:szCs w:val="24"/>
          <w:lang w:eastAsia="zh-CN"/>
        </w:rPr>
        <w:t>。</w:t>
      </w:r>
    </w:p>
    <w:p w14:paraId="4E16DA6E">
      <w:pPr>
        <w:numPr>
          <w:ilvl w:val="0"/>
          <w:numId w:val="4"/>
        </w:numPr>
        <w:spacing w:line="360" w:lineRule="auto"/>
        <w:ind w:firstLine="420" w:firstLineChars="0"/>
        <w:rPr>
          <w:rFonts w:hint="eastAsia" w:ascii="宋体" w:hAnsi="宋体" w:cs="宋体"/>
          <w:sz w:val="24"/>
          <w:szCs w:val="32"/>
        </w:rPr>
      </w:pPr>
      <w:r>
        <w:rPr>
          <w:rFonts w:hint="eastAsia" w:ascii="宋体" w:hAnsi="宋体" w:cs="宋体"/>
          <w:sz w:val="24"/>
          <w:szCs w:val="32"/>
        </w:rPr>
        <w:t>项目管理总结报告（WORD/PDF，份数视专业和复杂程度按需提供），对项目最终的质量、进度、造价进行评估总结，对项目过程中发生的变更情况进行记录归档。</w:t>
      </w:r>
    </w:p>
    <w:p w14:paraId="575C1E4D">
      <w:pPr>
        <w:numPr>
          <w:ilvl w:val="0"/>
          <w:numId w:val="4"/>
        </w:numPr>
        <w:spacing w:line="360" w:lineRule="auto"/>
        <w:ind w:firstLine="420" w:firstLineChars="0"/>
        <w:rPr>
          <w:rFonts w:hint="eastAsia" w:ascii="宋体" w:hAnsi="宋体" w:cs="宋体"/>
          <w:sz w:val="24"/>
          <w:szCs w:val="32"/>
        </w:rPr>
      </w:pPr>
      <w:r>
        <w:rPr>
          <w:rFonts w:ascii="宋体" w:hAnsi="宋体" w:cs="宋体"/>
          <w:sz w:val="24"/>
          <w:szCs w:val="32"/>
        </w:rPr>
        <w:t>项目竣工资料审查报告（WORD/PDF，份数视专业和复杂程度按需提供）</w:t>
      </w:r>
      <w:r>
        <w:rPr>
          <w:rFonts w:hint="eastAsia" w:ascii="宋体" w:hAnsi="宋体" w:cs="宋体"/>
          <w:sz w:val="24"/>
          <w:szCs w:val="32"/>
        </w:rPr>
        <w:t>针对项目全过程资料审核情况进行总结，</w:t>
      </w:r>
      <w:r>
        <w:rPr>
          <w:rFonts w:ascii="宋体" w:hAnsi="宋体" w:cs="宋体"/>
          <w:sz w:val="24"/>
          <w:szCs w:val="32"/>
        </w:rPr>
        <w:t>审核竣工验收档案资料的完整性、合规性。</w:t>
      </w:r>
    </w:p>
    <w:p w14:paraId="489F6D76">
      <w:pPr>
        <w:pStyle w:val="8"/>
        <w:widowControl/>
        <w:ind w:left="480"/>
        <w:rPr>
          <w:rFonts w:hint="eastAsia" w:ascii="宋体" w:hAnsi="宋体" w:cs="宋体"/>
          <w:b w:val="0"/>
          <w:bCs w:val="0"/>
          <w:szCs w:val="32"/>
        </w:rPr>
      </w:pPr>
      <w:r>
        <w:rPr>
          <w:rFonts w:hint="eastAsia" w:ascii="宋体" w:hAnsi="宋体" w:cs="宋体"/>
          <w:b w:val="0"/>
          <w:bCs w:val="0"/>
          <w:szCs w:val="32"/>
        </w:rPr>
        <w:t>（六）验收测评成果文件（WORD/PDF，份数视专业和复杂程度按需提供），提供项目软硬件测评结果。</w:t>
      </w:r>
    </w:p>
    <w:p w14:paraId="013F47C3">
      <w:pPr>
        <w:pStyle w:val="8"/>
        <w:widowControl/>
        <w:ind w:left="480"/>
        <w:rPr>
          <w:rFonts w:hint="eastAsia" w:ascii="宋体" w:hAnsi="宋体" w:cs="宋体"/>
          <w:b w:val="0"/>
          <w:bCs w:val="0"/>
          <w:szCs w:val="32"/>
        </w:rPr>
      </w:pPr>
      <w:r>
        <w:rPr>
          <w:rFonts w:hint="eastAsia" w:ascii="宋体" w:hAnsi="宋体" w:cs="宋体"/>
          <w:b w:val="0"/>
          <w:bCs w:val="0"/>
          <w:szCs w:val="32"/>
        </w:rPr>
        <w:t>（七）等保测评报告（WORD/PDF，份数视专业和复杂程度按需提供），按照二级等保测评要求，提供测评结果。</w:t>
      </w:r>
    </w:p>
    <w:p w14:paraId="7B73EFD9">
      <w:pPr>
        <w:pStyle w:val="9"/>
      </w:pPr>
    </w:p>
    <w:p w14:paraId="7BD34293">
      <w:pPr>
        <w:pStyle w:val="2"/>
        <w:numPr>
          <w:ilvl w:val="0"/>
          <w:numId w:val="1"/>
        </w:numPr>
        <w:spacing w:before="0" w:after="0" w:line="560" w:lineRule="exact"/>
        <w:rPr>
          <w:rFonts w:ascii="Times New Roman" w:hAnsi="Times New Roman"/>
          <w:sz w:val="28"/>
        </w:rPr>
      </w:pPr>
      <w:r>
        <w:rPr>
          <w:rFonts w:hint="eastAsia" w:ascii="Times New Roman" w:hAnsi="Times New Roman"/>
          <w:sz w:val="28"/>
        </w:rPr>
        <w:t>服务要求</w:t>
      </w:r>
    </w:p>
    <w:p w14:paraId="72AE08A5">
      <w:pPr>
        <w:pStyle w:val="4"/>
        <w:spacing w:before="0" w:after="0" w:line="560" w:lineRule="exact"/>
        <w:ind w:firstLine="482"/>
        <w:rPr>
          <w:rFonts w:hint="eastAsia" w:eastAsia="宋体" w:cs="宋体"/>
          <w:sz w:val="24"/>
          <w:szCs w:val="24"/>
        </w:rPr>
      </w:pPr>
      <w:r>
        <w:rPr>
          <w:rFonts w:hint="eastAsia" w:eastAsia="宋体" w:cs="宋体"/>
          <w:sz w:val="24"/>
          <w:szCs w:val="24"/>
        </w:rPr>
        <w:t>（一）咨询服务工作原则</w:t>
      </w:r>
    </w:p>
    <w:p w14:paraId="198E9CE7">
      <w:pPr>
        <w:spacing w:line="560" w:lineRule="exact"/>
        <w:ind w:firstLine="480" w:firstLineChars="200"/>
        <w:rPr>
          <w:rFonts w:hint="eastAsia" w:ascii="宋体" w:hAnsi="宋体" w:cs="宋体"/>
          <w:sz w:val="24"/>
          <w:szCs w:val="32"/>
        </w:rPr>
      </w:pPr>
      <w:r>
        <w:rPr>
          <w:rFonts w:hint="eastAsia" w:ascii="宋体" w:hAnsi="宋体" w:cs="宋体"/>
          <w:sz w:val="24"/>
          <w:szCs w:val="32"/>
        </w:rPr>
        <w:t>咨询服务团队须遵循独立、科学、专业、公正等四个原则，运用技术功底、业务理解、项目管理和法律法规等多方面的知识和经验，提供技术支持服务。</w:t>
      </w:r>
    </w:p>
    <w:p w14:paraId="0F26003F">
      <w:pPr>
        <w:spacing w:line="560" w:lineRule="exact"/>
        <w:ind w:left="420" w:leftChars="200"/>
        <w:rPr>
          <w:rFonts w:hint="eastAsia" w:ascii="宋体" w:hAnsi="宋体" w:cs="宋体"/>
          <w:b/>
          <w:bCs/>
          <w:sz w:val="24"/>
          <w:szCs w:val="32"/>
        </w:rPr>
      </w:pPr>
      <w:r>
        <w:rPr>
          <w:rFonts w:hint="eastAsia" w:ascii="宋体" w:hAnsi="宋体" w:cs="宋体"/>
          <w:b/>
          <w:bCs/>
          <w:sz w:val="24"/>
          <w:szCs w:val="32"/>
        </w:rPr>
        <w:t>1.独立性</w:t>
      </w:r>
    </w:p>
    <w:p w14:paraId="3FE41873">
      <w:pPr>
        <w:spacing w:line="560" w:lineRule="exact"/>
        <w:ind w:firstLine="480" w:firstLineChars="200"/>
        <w:rPr>
          <w:rFonts w:hint="eastAsia" w:ascii="宋体" w:hAnsi="宋体" w:cs="宋体"/>
          <w:sz w:val="24"/>
          <w:szCs w:val="32"/>
        </w:rPr>
      </w:pPr>
      <w:r>
        <w:rPr>
          <w:rFonts w:hint="eastAsia" w:ascii="宋体" w:hAnsi="宋体" w:cs="宋体"/>
          <w:sz w:val="24"/>
          <w:szCs w:val="32"/>
        </w:rPr>
        <w:t>独立是指咨询服务团队应具有相对独立的地位，不受其他方面偏好、意图的干扰，能够独立自主地执业，对完成的工作成果担责。团队的独立性，是其工作的基础，是坚持客观、公正立场的前提条件。</w:t>
      </w:r>
    </w:p>
    <w:p w14:paraId="2C8ACA05">
      <w:pPr>
        <w:spacing w:line="560" w:lineRule="exact"/>
        <w:ind w:left="420" w:leftChars="200"/>
        <w:rPr>
          <w:rFonts w:hint="eastAsia" w:ascii="宋体" w:hAnsi="宋体" w:cs="宋体"/>
          <w:b/>
          <w:bCs/>
          <w:sz w:val="24"/>
          <w:szCs w:val="32"/>
        </w:rPr>
      </w:pPr>
      <w:r>
        <w:rPr>
          <w:rFonts w:hint="eastAsia" w:ascii="宋体" w:hAnsi="宋体" w:cs="宋体"/>
          <w:b/>
          <w:bCs/>
          <w:sz w:val="24"/>
          <w:szCs w:val="32"/>
        </w:rPr>
        <w:t>2.科学性</w:t>
      </w:r>
    </w:p>
    <w:p w14:paraId="6374FE47">
      <w:pPr>
        <w:spacing w:line="560" w:lineRule="exact"/>
        <w:ind w:firstLine="480" w:firstLineChars="200"/>
        <w:rPr>
          <w:rFonts w:hint="eastAsia" w:ascii="宋体" w:hAnsi="宋体" w:cs="宋体"/>
          <w:sz w:val="24"/>
          <w:szCs w:val="32"/>
        </w:rPr>
      </w:pPr>
      <w:r>
        <w:rPr>
          <w:rFonts w:hint="eastAsia" w:ascii="宋体" w:hAnsi="宋体" w:cs="宋体"/>
          <w:sz w:val="24"/>
          <w:szCs w:val="32"/>
        </w:rPr>
        <w:t>科学是指工作成果的依据、方法和过程应具有科学性。本次咨询服务，要求咨询人员实事求是，了解并反映项目客观、真实的情况，据实记录，据理论证，不弄虚作假；要求咨询人员符合科学的工作程序、咨询标准和行为规范，不违背客观规律；要求咨询方体现科学发展观，运用科学的理论、方法、知识和技术，使咨询成果经得住时间和历史的检验。</w:t>
      </w:r>
    </w:p>
    <w:p w14:paraId="1A4BC92E">
      <w:pPr>
        <w:spacing w:line="560" w:lineRule="exact"/>
        <w:ind w:left="420" w:leftChars="200"/>
        <w:rPr>
          <w:rFonts w:hint="eastAsia" w:ascii="宋体" w:hAnsi="宋体" w:cs="宋体"/>
          <w:b/>
          <w:bCs/>
          <w:sz w:val="24"/>
          <w:szCs w:val="32"/>
        </w:rPr>
      </w:pPr>
      <w:r>
        <w:rPr>
          <w:rFonts w:hint="eastAsia" w:ascii="宋体" w:hAnsi="宋体" w:cs="宋体"/>
          <w:b/>
          <w:bCs/>
          <w:sz w:val="24"/>
          <w:szCs w:val="32"/>
        </w:rPr>
        <w:t>3.专业性</w:t>
      </w:r>
    </w:p>
    <w:p w14:paraId="6871A5F3">
      <w:pPr>
        <w:spacing w:line="560" w:lineRule="exact"/>
        <w:ind w:firstLine="480" w:firstLineChars="200"/>
        <w:rPr>
          <w:rFonts w:hint="eastAsia" w:ascii="宋体" w:hAnsi="宋体" w:cs="宋体"/>
          <w:sz w:val="24"/>
          <w:szCs w:val="32"/>
        </w:rPr>
      </w:pPr>
      <w:r>
        <w:rPr>
          <w:rFonts w:hint="eastAsia" w:ascii="宋体" w:hAnsi="宋体" w:cs="宋体"/>
          <w:sz w:val="24"/>
          <w:szCs w:val="32"/>
        </w:rPr>
        <w:t>本次咨询服务是专业性很强的工作，既要忠实地为招标人提供咨询服务，又不能完全以某一方单方面的满意度作为评价工作好坏的唯一标准。</w:t>
      </w:r>
    </w:p>
    <w:p w14:paraId="6AF85CFA">
      <w:pPr>
        <w:spacing w:line="560" w:lineRule="exact"/>
        <w:ind w:left="420" w:leftChars="200"/>
        <w:rPr>
          <w:rFonts w:hint="eastAsia" w:ascii="宋体" w:hAnsi="宋体" w:cs="宋体"/>
          <w:b/>
          <w:bCs/>
          <w:sz w:val="24"/>
          <w:szCs w:val="32"/>
        </w:rPr>
      </w:pPr>
      <w:r>
        <w:rPr>
          <w:rFonts w:hint="eastAsia" w:ascii="宋体" w:hAnsi="宋体" w:cs="宋体"/>
          <w:b/>
          <w:bCs/>
          <w:sz w:val="24"/>
          <w:szCs w:val="32"/>
        </w:rPr>
        <w:t>4.公正性</w:t>
      </w:r>
    </w:p>
    <w:p w14:paraId="5513CCC5">
      <w:pPr>
        <w:spacing w:line="560" w:lineRule="exact"/>
        <w:ind w:firstLine="480" w:firstLineChars="200"/>
        <w:rPr>
          <w:rFonts w:hint="eastAsia" w:ascii="宋体" w:hAnsi="宋体" w:cs="宋体"/>
          <w:sz w:val="24"/>
          <w:szCs w:val="32"/>
        </w:rPr>
      </w:pPr>
      <w:r>
        <w:rPr>
          <w:rFonts w:hint="eastAsia" w:ascii="宋体" w:hAnsi="宋体" w:cs="宋体"/>
          <w:sz w:val="24"/>
          <w:szCs w:val="32"/>
        </w:rPr>
        <w:t>公正是指在本次咨询工作中，应坚持原则，坚持公正立场。当招标人的想法和意见存在客观不足时，咨询团队应敢于提出不同意见，或在授权范围内进行协调或裁决，支持意见正确的另一方。</w:t>
      </w:r>
    </w:p>
    <w:p w14:paraId="73A37569">
      <w:pPr>
        <w:pStyle w:val="4"/>
        <w:spacing w:before="0" w:after="0" w:line="560" w:lineRule="exact"/>
        <w:ind w:firstLine="482"/>
        <w:rPr>
          <w:rFonts w:hint="eastAsia" w:eastAsia="宋体" w:cs="宋体"/>
          <w:sz w:val="24"/>
          <w:szCs w:val="24"/>
        </w:rPr>
      </w:pPr>
      <w:r>
        <w:rPr>
          <w:rFonts w:hint="eastAsia" w:eastAsia="宋体" w:cs="宋体"/>
          <w:sz w:val="24"/>
          <w:szCs w:val="24"/>
        </w:rPr>
        <w:t>（二）咨询服务团队及人员要求</w:t>
      </w:r>
    </w:p>
    <w:p w14:paraId="60DC20CC">
      <w:pPr>
        <w:pStyle w:val="5"/>
        <w:spacing w:line="560" w:lineRule="exact"/>
        <w:ind w:left="420" w:leftChars="200" w:firstLine="0" w:firstLineChars="0"/>
        <w:rPr>
          <w:rFonts w:hint="eastAsia" w:ascii="宋体" w:hAnsi="宋体" w:cs="宋体"/>
          <w:b/>
          <w:bCs/>
          <w:sz w:val="24"/>
          <w:szCs w:val="32"/>
        </w:rPr>
      </w:pPr>
      <w:r>
        <w:rPr>
          <w:rFonts w:hint="eastAsia" w:ascii="宋体" w:hAnsi="宋体" w:cs="宋体"/>
          <w:b/>
          <w:bCs/>
          <w:sz w:val="24"/>
          <w:szCs w:val="32"/>
        </w:rPr>
        <w:t>1.服务团队要求</w:t>
      </w:r>
    </w:p>
    <w:p w14:paraId="77E3226C">
      <w:pPr>
        <w:spacing w:line="560" w:lineRule="exact"/>
        <w:ind w:firstLine="480" w:firstLineChars="200"/>
        <w:rPr>
          <w:rFonts w:hint="eastAsia" w:ascii="宋体" w:hAnsi="宋体" w:cs="宋体"/>
          <w:sz w:val="24"/>
          <w:szCs w:val="32"/>
        </w:rPr>
      </w:pPr>
      <w:r>
        <w:rPr>
          <w:rFonts w:hint="eastAsia" w:ascii="宋体" w:hAnsi="宋体" w:cs="宋体"/>
          <w:sz w:val="24"/>
          <w:szCs w:val="32"/>
        </w:rPr>
        <w:t>投标人应成立项目管理咨询服务团队，团队应设置资深咨询顾问、高级咨询顾问、咨询顾问等角色（岗位），咨询服务团队固定人员不少于3名，岗位分述如下：</w:t>
      </w:r>
    </w:p>
    <w:p w14:paraId="5FAC9426">
      <w:pPr>
        <w:pStyle w:val="17"/>
        <w:numPr>
          <w:ilvl w:val="0"/>
          <w:numId w:val="5"/>
        </w:numPr>
        <w:spacing w:line="560" w:lineRule="exact"/>
        <w:ind w:left="0" w:firstLine="482" w:firstLineChars="200"/>
        <w:rPr>
          <w:rFonts w:hint="eastAsia" w:ascii="宋体" w:hAnsi="宋体" w:cs="宋体"/>
          <w:b/>
          <w:bCs/>
          <w:sz w:val="24"/>
          <w:szCs w:val="32"/>
        </w:rPr>
      </w:pPr>
      <w:r>
        <w:rPr>
          <w:rFonts w:hint="eastAsia" w:ascii="宋体" w:hAnsi="宋体" w:cs="宋体"/>
          <w:b/>
          <w:bCs/>
          <w:sz w:val="24"/>
          <w:szCs w:val="32"/>
        </w:rPr>
        <w:t>资深咨询顾问</w:t>
      </w:r>
    </w:p>
    <w:p w14:paraId="7ABC6D03">
      <w:pPr>
        <w:pStyle w:val="17"/>
        <w:spacing w:line="560" w:lineRule="exact"/>
        <w:ind w:firstLine="480" w:firstLineChars="200"/>
        <w:rPr>
          <w:rFonts w:hint="eastAsia" w:ascii="宋体" w:hAnsi="宋体" w:cs="宋体"/>
          <w:sz w:val="24"/>
          <w:szCs w:val="32"/>
        </w:rPr>
      </w:pPr>
      <w:r>
        <w:rPr>
          <w:rFonts w:hint="eastAsia" w:ascii="宋体" w:hAnsi="宋体" w:cs="宋体"/>
          <w:sz w:val="24"/>
          <w:szCs w:val="32"/>
        </w:rPr>
        <w:t>负责监督项目计划、文件和重要交付节点管理，评估项目潜在风险，确保良好沟通与协作，对咨询的重要文档质量把关，保证咨询服务项目顺利进行。为项目负责人提供方法指导和资源支持，指导和组织进行项目关键节点和重要里程碑的管理与保障，指导和检查项目交付文件的管理。</w:t>
      </w:r>
    </w:p>
    <w:p w14:paraId="29AF0BEB">
      <w:pPr>
        <w:pStyle w:val="17"/>
        <w:numPr>
          <w:ilvl w:val="0"/>
          <w:numId w:val="5"/>
        </w:numPr>
        <w:spacing w:line="560" w:lineRule="exact"/>
        <w:ind w:left="0" w:firstLine="482" w:firstLineChars="200"/>
        <w:rPr>
          <w:rFonts w:hint="eastAsia" w:ascii="宋体" w:hAnsi="宋体" w:cs="宋体"/>
          <w:b/>
          <w:bCs/>
          <w:sz w:val="24"/>
          <w:szCs w:val="32"/>
        </w:rPr>
      </w:pPr>
      <w:r>
        <w:rPr>
          <w:rFonts w:hint="eastAsia" w:ascii="宋体" w:hAnsi="宋体" w:cs="宋体"/>
          <w:b/>
          <w:bCs/>
          <w:sz w:val="24"/>
          <w:szCs w:val="32"/>
        </w:rPr>
        <w:t>高级咨询顾问</w:t>
      </w:r>
    </w:p>
    <w:p w14:paraId="3B690BB7">
      <w:pPr>
        <w:pStyle w:val="17"/>
        <w:spacing w:line="560" w:lineRule="exact"/>
        <w:ind w:firstLine="480" w:firstLineChars="200"/>
        <w:rPr>
          <w:rFonts w:hint="eastAsia" w:ascii="宋体" w:hAnsi="宋体" w:cs="宋体"/>
          <w:sz w:val="24"/>
          <w:szCs w:val="32"/>
        </w:rPr>
      </w:pPr>
      <w:r>
        <w:rPr>
          <w:rFonts w:hint="eastAsia" w:ascii="宋体" w:hAnsi="宋体" w:cs="宋体"/>
          <w:sz w:val="24"/>
          <w:szCs w:val="32"/>
        </w:rPr>
        <w:t>具体负责组建咨询团队，对团队进行全面管理，主持进行项目工作分解与分工，组织团队针对任务制定项目计划和任务分解，开展项目进程管理、节点管理、总体统筹和质量控制，组织规划成果物的编制，进行各阶段的沟通协调与会议安排，组织阶段性沟通汇报。</w:t>
      </w:r>
    </w:p>
    <w:p w14:paraId="47F3410C">
      <w:pPr>
        <w:pStyle w:val="17"/>
        <w:numPr>
          <w:ilvl w:val="0"/>
          <w:numId w:val="5"/>
        </w:numPr>
        <w:spacing w:line="560" w:lineRule="exact"/>
        <w:ind w:left="0" w:firstLine="482" w:firstLineChars="200"/>
        <w:rPr>
          <w:rFonts w:hint="eastAsia" w:ascii="宋体" w:hAnsi="宋体" w:cs="宋体"/>
          <w:b/>
          <w:bCs/>
          <w:sz w:val="24"/>
          <w:szCs w:val="32"/>
        </w:rPr>
      </w:pPr>
      <w:r>
        <w:rPr>
          <w:rFonts w:hint="eastAsia" w:ascii="宋体" w:hAnsi="宋体" w:cs="宋体"/>
          <w:b/>
          <w:bCs/>
          <w:sz w:val="24"/>
          <w:szCs w:val="32"/>
        </w:rPr>
        <w:t>咨询顾问</w:t>
      </w:r>
    </w:p>
    <w:p w14:paraId="5A1353D5">
      <w:pPr>
        <w:pStyle w:val="17"/>
        <w:spacing w:line="560" w:lineRule="exact"/>
        <w:ind w:firstLine="480" w:firstLineChars="200"/>
        <w:rPr>
          <w:rFonts w:hint="eastAsia" w:ascii="宋体" w:hAnsi="宋体" w:cs="宋体"/>
          <w:sz w:val="24"/>
          <w:szCs w:val="32"/>
        </w:rPr>
      </w:pPr>
      <w:r>
        <w:rPr>
          <w:rFonts w:hint="eastAsia" w:ascii="宋体" w:hAnsi="宋体" w:cs="宋体"/>
          <w:sz w:val="24"/>
          <w:szCs w:val="32"/>
        </w:rPr>
        <w:t>参与项目管理，组织进行相关报告、文档的编制，制订现场调研的计划和方案，并具体组织开展调研、访谈和研讨，对所承担的阶段性成果交付进行进程管理和质量控制。</w:t>
      </w:r>
    </w:p>
    <w:p w14:paraId="3283F07D">
      <w:pPr>
        <w:pStyle w:val="5"/>
        <w:spacing w:line="560" w:lineRule="exact"/>
        <w:ind w:left="420" w:leftChars="200" w:firstLine="0" w:firstLineChars="0"/>
        <w:rPr>
          <w:rFonts w:hint="eastAsia" w:ascii="宋体" w:hAnsi="宋体" w:cs="宋体"/>
          <w:b/>
          <w:bCs/>
          <w:sz w:val="24"/>
          <w:szCs w:val="32"/>
        </w:rPr>
      </w:pPr>
      <w:r>
        <w:rPr>
          <w:rFonts w:hint="eastAsia" w:ascii="宋体" w:hAnsi="宋体" w:cs="宋体"/>
          <w:b/>
          <w:bCs/>
          <w:sz w:val="24"/>
          <w:szCs w:val="32"/>
        </w:rPr>
        <w:t>2.现场服务人员要求</w:t>
      </w:r>
    </w:p>
    <w:p w14:paraId="0AADCAA6">
      <w:pPr>
        <w:pStyle w:val="5"/>
        <w:spacing w:line="560" w:lineRule="exact"/>
        <w:ind w:firstLine="480"/>
        <w:rPr>
          <w:rFonts w:hint="eastAsia" w:ascii="宋体" w:hAnsi="宋体" w:cs="宋体"/>
          <w:sz w:val="24"/>
          <w:szCs w:val="32"/>
        </w:rPr>
      </w:pPr>
      <w:r>
        <w:rPr>
          <w:rFonts w:hint="eastAsia" w:ascii="宋体" w:hAnsi="宋体" w:cs="宋体"/>
          <w:sz w:val="24"/>
          <w:szCs w:val="32"/>
        </w:rPr>
        <w:t>如招标人项目需要，投标人需要提供不少于1名项目成员不定期现场技术服务，配合招标人开展相关服务工作；投标人安排的技术人员应具有信息化项目管理、咨询经验。</w:t>
      </w:r>
    </w:p>
    <w:p w14:paraId="4843F09C">
      <w:pPr>
        <w:pStyle w:val="5"/>
        <w:spacing w:line="560" w:lineRule="exact"/>
        <w:ind w:left="420" w:leftChars="200" w:firstLine="0" w:firstLineChars="0"/>
        <w:rPr>
          <w:rFonts w:hint="eastAsia" w:ascii="宋体" w:hAnsi="宋体" w:cs="宋体"/>
          <w:b/>
          <w:bCs/>
          <w:sz w:val="24"/>
          <w:szCs w:val="32"/>
        </w:rPr>
      </w:pPr>
      <w:r>
        <w:rPr>
          <w:rFonts w:hint="eastAsia" w:ascii="宋体" w:hAnsi="宋体" w:cs="宋体"/>
          <w:b/>
          <w:bCs/>
          <w:sz w:val="24"/>
          <w:szCs w:val="32"/>
        </w:rPr>
        <w:t>3.响应时间要求</w:t>
      </w:r>
    </w:p>
    <w:p w14:paraId="71727440">
      <w:pPr>
        <w:pStyle w:val="5"/>
        <w:numPr>
          <w:ilvl w:val="0"/>
          <w:numId w:val="6"/>
        </w:numPr>
        <w:spacing w:line="560" w:lineRule="exact"/>
        <w:ind w:left="0" w:firstLine="482"/>
        <w:rPr>
          <w:rFonts w:hint="eastAsia" w:ascii="宋体" w:hAnsi="宋体" w:cs="宋体"/>
          <w:b/>
          <w:bCs/>
          <w:sz w:val="24"/>
          <w:szCs w:val="32"/>
        </w:rPr>
      </w:pPr>
      <w:r>
        <w:rPr>
          <w:rFonts w:hint="eastAsia" w:ascii="宋体" w:hAnsi="宋体" w:cs="宋体"/>
          <w:b/>
          <w:bCs/>
          <w:sz w:val="24"/>
          <w:szCs w:val="32"/>
        </w:rPr>
        <w:t>服务团队</w:t>
      </w:r>
    </w:p>
    <w:p w14:paraId="4EE2A473">
      <w:pPr>
        <w:pStyle w:val="5"/>
        <w:spacing w:line="560" w:lineRule="exact"/>
        <w:ind w:firstLine="480"/>
        <w:rPr>
          <w:rFonts w:ascii="宋体" w:hAnsi="宋体" w:cs="宋体"/>
          <w:sz w:val="24"/>
          <w:szCs w:val="32"/>
        </w:rPr>
      </w:pPr>
      <w:r>
        <w:rPr>
          <w:rFonts w:hint="eastAsia" w:ascii="宋体" w:hAnsi="宋体" w:cs="宋体"/>
          <w:sz w:val="24"/>
          <w:szCs w:val="32"/>
        </w:rPr>
        <w:t>投标人需承诺提供5*8小时的咨询服务和技术业务咨询服务，并有专业的服务团队负责及时解决项目技术问题。</w:t>
      </w:r>
    </w:p>
    <w:p w14:paraId="5F85D479">
      <w:pPr>
        <w:pStyle w:val="5"/>
        <w:spacing w:line="560" w:lineRule="exact"/>
        <w:ind w:firstLine="480"/>
        <w:rPr>
          <w:rFonts w:hint="eastAsia" w:ascii="宋体" w:hAnsi="宋体" w:cs="宋体"/>
          <w:sz w:val="24"/>
          <w:szCs w:val="32"/>
        </w:rPr>
      </w:pPr>
      <w:r>
        <w:rPr>
          <w:rFonts w:hint="eastAsia" w:ascii="宋体" w:hAnsi="宋体" w:cs="宋体"/>
          <w:sz w:val="24"/>
          <w:szCs w:val="32"/>
        </w:rPr>
        <w:t>特殊情况下提供</w:t>
      </w:r>
      <w:r>
        <w:rPr>
          <w:rFonts w:ascii="宋体" w:hAnsi="宋体" w:cs="宋体"/>
          <w:sz w:val="24"/>
          <w:szCs w:val="32"/>
        </w:rPr>
        <w:t>7*24</w:t>
      </w:r>
      <w:r>
        <w:rPr>
          <w:rFonts w:hint="eastAsia" w:ascii="宋体" w:hAnsi="宋体" w:cs="宋体"/>
          <w:sz w:val="24"/>
          <w:szCs w:val="32"/>
        </w:rPr>
        <w:t>小时服务。</w:t>
      </w:r>
    </w:p>
    <w:p w14:paraId="67CBAA83">
      <w:pPr>
        <w:pStyle w:val="5"/>
        <w:numPr>
          <w:ilvl w:val="0"/>
          <w:numId w:val="7"/>
        </w:numPr>
        <w:spacing w:line="560" w:lineRule="exact"/>
        <w:ind w:left="0" w:firstLine="482"/>
        <w:rPr>
          <w:rFonts w:hint="eastAsia" w:ascii="宋体" w:hAnsi="宋体" w:cs="宋体"/>
          <w:b/>
          <w:bCs/>
          <w:sz w:val="24"/>
          <w:szCs w:val="32"/>
        </w:rPr>
      </w:pPr>
      <w:r>
        <w:rPr>
          <w:rFonts w:hint="eastAsia" w:ascii="宋体" w:hAnsi="宋体" w:cs="宋体"/>
          <w:b/>
          <w:bCs/>
          <w:sz w:val="24"/>
          <w:szCs w:val="32"/>
        </w:rPr>
        <w:t>现场服务人员</w:t>
      </w:r>
    </w:p>
    <w:p w14:paraId="0B596286">
      <w:pPr>
        <w:pStyle w:val="5"/>
        <w:spacing w:line="560" w:lineRule="exact"/>
        <w:ind w:firstLine="480"/>
        <w:rPr>
          <w:rFonts w:hint="eastAsia" w:ascii="宋体" w:hAnsi="宋体" w:cs="宋体"/>
          <w:sz w:val="24"/>
          <w:szCs w:val="32"/>
        </w:rPr>
      </w:pPr>
      <w:r>
        <w:rPr>
          <w:rFonts w:hint="eastAsia" w:ascii="宋体" w:hAnsi="宋体" w:cs="宋体"/>
          <w:sz w:val="24"/>
          <w:szCs w:val="32"/>
        </w:rPr>
        <w:t>如招标人项目需要，现场服务人员须5*8小时至招标人指定地点开展相关服务工作（参照招标人的安排并服从招标人的要求）。</w:t>
      </w:r>
    </w:p>
    <w:p w14:paraId="6626ED64">
      <w:pPr>
        <w:keepNext/>
        <w:keepLines/>
        <w:spacing w:line="560" w:lineRule="exact"/>
        <w:outlineLvl w:val="0"/>
        <w:rPr>
          <w:rFonts w:hint="eastAsia" w:ascii="宋体" w:hAnsi="宋体" w:cs="宋体"/>
          <w:sz w:val="24"/>
          <w:szCs w:val="32"/>
        </w:rPr>
      </w:pPr>
    </w:p>
    <w:sectPr>
      <w:footerReference r:id="rId5"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火山脚下的羊" w:date="2026-06-10T16:33:00Z" w:initials="">
    <w:p w14:paraId="24F29922">
      <w:pPr>
        <w:pStyle w:val="7"/>
      </w:pPr>
      <w:r>
        <w:rPr>
          <w:rFonts w:hint="eastAsia"/>
        </w:rPr>
        <w:t>全文不出现工程字眼，他们线下都按照服务项目来招采</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4F2992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3124E">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3B35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1C3B35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C8EF4B"/>
    <w:multiLevelType w:val="singleLevel"/>
    <w:tmpl w:val="D3C8EF4B"/>
    <w:lvl w:ilvl="0" w:tentative="0">
      <w:start w:val="1"/>
      <w:numFmt w:val="bullet"/>
      <w:lvlText w:val=""/>
      <w:lvlJc w:val="left"/>
      <w:pPr>
        <w:ind w:left="420" w:hanging="420"/>
      </w:pPr>
      <w:rPr>
        <w:rFonts w:hint="default" w:ascii="Wingdings" w:hAnsi="Wingdings"/>
      </w:rPr>
    </w:lvl>
  </w:abstractNum>
  <w:abstractNum w:abstractNumId="1">
    <w:nsid w:val="FABB133C"/>
    <w:multiLevelType w:val="singleLevel"/>
    <w:tmpl w:val="FABB133C"/>
    <w:lvl w:ilvl="0" w:tentative="0">
      <w:start w:val="1"/>
      <w:numFmt w:val="bullet"/>
      <w:lvlText w:val=""/>
      <w:lvlJc w:val="left"/>
      <w:pPr>
        <w:ind w:left="420" w:hanging="420"/>
      </w:pPr>
      <w:rPr>
        <w:rFonts w:hint="default" w:ascii="Wingdings" w:hAnsi="Wingdings"/>
      </w:rPr>
    </w:lvl>
  </w:abstractNum>
  <w:abstractNum w:abstractNumId="2">
    <w:nsid w:val="108876C5"/>
    <w:multiLevelType w:val="multilevel"/>
    <w:tmpl w:val="108876C5"/>
    <w:lvl w:ilvl="0" w:tentative="0">
      <w:start w:val="1"/>
      <w:numFmt w:val="japaneseCounting"/>
      <w:lvlText w:val="（%1）"/>
      <w:lvlJc w:val="left"/>
      <w:pPr>
        <w:ind w:left="1232" w:hanging="75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3">
    <w:nsid w:val="41868EE4"/>
    <w:multiLevelType w:val="singleLevel"/>
    <w:tmpl w:val="41868EE4"/>
    <w:lvl w:ilvl="0" w:tentative="0">
      <w:start w:val="1"/>
      <w:numFmt w:val="chineseCounting"/>
      <w:suff w:val="nothing"/>
      <w:lvlText w:val="%1、"/>
      <w:lvlJc w:val="left"/>
      <w:pPr>
        <w:ind w:left="0" w:firstLine="420"/>
      </w:pPr>
      <w:rPr>
        <w:rFonts w:hint="eastAsia"/>
      </w:rPr>
    </w:lvl>
  </w:abstractNum>
  <w:abstractNum w:abstractNumId="4">
    <w:nsid w:val="4CBE846C"/>
    <w:multiLevelType w:val="singleLevel"/>
    <w:tmpl w:val="4CBE846C"/>
    <w:lvl w:ilvl="0" w:tentative="0">
      <w:start w:val="1"/>
      <w:numFmt w:val="chineseCounting"/>
      <w:suff w:val="nothing"/>
      <w:lvlText w:val="（%1）"/>
      <w:lvlJc w:val="left"/>
      <w:pPr>
        <w:ind w:left="0" w:firstLine="420"/>
      </w:pPr>
      <w:rPr>
        <w:rFonts w:hint="eastAsia"/>
      </w:rPr>
    </w:lvl>
  </w:abstractNum>
  <w:abstractNum w:abstractNumId="5">
    <w:nsid w:val="6D306AE9"/>
    <w:multiLevelType w:val="singleLevel"/>
    <w:tmpl w:val="6D306AE9"/>
    <w:lvl w:ilvl="0" w:tentative="0">
      <w:start w:val="1"/>
      <w:numFmt w:val="bullet"/>
      <w:lvlText w:val=""/>
      <w:lvlJc w:val="left"/>
      <w:pPr>
        <w:ind w:left="420" w:hanging="420"/>
      </w:pPr>
      <w:rPr>
        <w:rFonts w:hint="default" w:ascii="Wingdings" w:hAnsi="Wingdings"/>
      </w:rPr>
    </w:lvl>
  </w:abstractNum>
  <w:abstractNum w:abstractNumId="6">
    <w:nsid w:val="7B3148EA"/>
    <w:multiLevelType w:val="multilevel"/>
    <w:tmpl w:val="7B3148E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3"/>
  </w:num>
  <w:num w:numId="2">
    <w:abstractNumId w:val="6"/>
  </w:num>
  <w:num w:numId="3">
    <w:abstractNumId w:val="2"/>
  </w:num>
  <w:num w:numId="4">
    <w:abstractNumId w:val="4"/>
  </w:num>
  <w:num w:numId="5">
    <w:abstractNumId w:val="5"/>
  </w:num>
  <w:num w:numId="6">
    <w:abstractNumId w:val="0"/>
  </w:num>
  <w:num w:numId="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火山脚下的羊">
    <w15:presenceInfo w15:providerId="None" w15:userId="火山脚下的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xZjRlNTBiZTVhM2ZiOGM5M2E1YzA4YmI2MjM2NWMifQ=="/>
  </w:docVars>
  <w:rsids>
    <w:rsidRoot w:val="394A4A09"/>
    <w:rsid w:val="0000275E"/>
    <w:rsid w:val="000069BF"/>
    <w:rsid w:val="00056973"/>
    <w:rsid w:val="00075FCF"/>
    <w:rsid w:val="00076E2B"/>
    <w:rsid w:val="000F04E3"/>
    <w:rsid w:val="001261DB"/>
    <w:rsid w:val="00127F15"/>
    <w:rsid w:val="00134489"/>
    <w:rsid w:val="001479C6"/>
    <w:rsid w:val="00154791"/>
    <w:rsid w:val="00181E8A"/>
    <w:rsid w:val="00187D03"/>
    <w:rsid w:val="002472E7"/>
    <w:rsid w:val="00297FB3"/>
    <w:rsid w:val="002B174B"/>
    <w:rsid w:val="0033314C"/>
    <w:rsid w:val="003A525D"/>
    <w:rsid w:val="00403CBF"/>
    <w:rsid w:val="004230DF"/>
    <w:rsid w:val="004377F0"/>
    <w:rsid w:val="00440A6E"/>
    <w:rsid w:val="004561B2"/>
    <w:rsid w:val="005344C4"/>
    <w:rsid w:val="00582875"/>
    <w:rsid w:val="00590EF6"/>
    <w:rsid w:val="005A6B5F"/>
    <w:rsid w:val="005B22FF"/>
    <w:rsid w:val="005D5539"/>
    <w:rsid w:val="006555DC"/>
    <w:rsid w:val="00661B13"/>
    <w:rsid w:val="00662653"/>
    <w:rsid w:val="00681384"/>
    <w:rsid w:val="006B29A8"/>
    <w:rsid w:val="006B2ABA"/>
    <w:rsid w:val="006B384F"/>
    <w:rsid w:val="006B536F"/>
    <w:rsid w:val="006F1666"/>
    <w:rsid w:val="007929D4"/>
    <w:rsid w:val="007974DB"/>
    <w:rsid w:val="0082448C"/>
    <w:rsid w:val="00850071"/>
    <w:rsid w:val="00850185"/>
    <w:rsid w:val="00861EFF"/>
    <w:rsid w:val="0087628F"/>
    <w:rsid w:val="008B58C5"/>
    <w:rsid w:val="008C2C86"/>
    <w:rsid w:val="008D3C58"/>
    <w:rsid w:val="008E3351"/>
    <w:rsid w:val="00916449"/>
    <w:rsid w:val="009224D4"/>
    <w:rsid w:val="009256FF"/>
    <w:rsid w:val="00933B6C"/>
    <w:rsid w:val="009846D1"/>
    <w:rsid w:val="009A098F"/>
    <w:rsid w:val="009B6313"/>
    <w:rsid w:val="009C6A38"/>
    <w:rsid w:val="00A73C4D"/>
    <w:rsid w:val="00A74507"/>
    <w:rsid w:val="00A8691F"/>
    <w:rsid w:val="00AB2D82"/>
    <w:rsid w:val="00AC703A"/>
    <w:rsid w:val="00AD1A24"/>
    <w:rsid w:val="00B21A72"/>
    <w:rsid w:val="00B321D4"/>
    <w:rsid w:val="00B33A46"/>
    <w:rsid w:val="00B67C1C"/>
    <w:rsid w:val="00B805EB"/>
    <w:rsid w:val="00B91E09"/>
    <w:rsid w:val="00BB37DC"/>
    <w:rsid w:val="00C47E9D"/>
    <w:rsid w:val="00C50BB8"/>
    <w:rsid w:val="00C53568"/>
    <w:rsid w:val="00C81565"/>
    <w:rsid w:val="00CD6798"/>
    <w:rsid w:val="00D60F20"/>
    <w:rsid w:val="00D6701D"/>
    <w:rsid w:val="00DB7CFB"/>
    <w:rsid w:val="00DC1E28"/>
    <w:rsid w:val="00DD32C3"/>
    <w:rsid w:val="00DF097E"/>
    <w:rsid w:val="00DF7431"/>
    <w:rsid w:val="00E0767D"/>
    <w:rsid w:val="00E21EC9"/>
    <w:rsid w:val="00E30CB7"/>
    <w:rsid w:val="00E34748"/>
    <w:rsid w:val="00E45F27"/>
    <w:rsid w:val="00E64572"/>
    <w:rsid w:val="00E709ED"/>
    <w:rsid w:val="00E777FA"/>
    <w:rsid w:val="00E912F7"/>
    <w:rsid w:val="00EB3DBD"/>
    <w:rsid w:val="00EC2A42"/>
    <w:rsid w:val="00EE391A"/>
    <w:rsid w:val="00F36B3A"/>
    <w:rsid w:val="00F464C2"/>
    <w:rsid w:val="00F56958"/>
    <w:rsid w:val="00FA64B4"/>
    <w:rsid w:val="00FC40AE"/>
    <w:rsid w:val="01A14871"/>
    <w:rsid w:val="02B0310F"/>
    <w:rsid w:val="069E49AE"/>
    <w:rsid w:val="0A260E04"/>
    <w:rsid w:val="0C267A34"/>
    <w:rsid w:val="0D6E00EC"/>
    <w:rsid w:val="0DBB4191"/>
    <w:rsid w:val="0EEE56EB"/>
    <w:rsid w:val="0FBB72D2"/>
    <w:rsid w:val="10644022"/>
    <w:rsid w:val="13A719DF"/>
    <w:rsid w:val="14AE41E1"/>
    <w:rsid w:val="17F16E77"/>
    <w:rsid w:val="1A0E5A2C"/>
    <w:rsid w:val="1A755B1D"/>
    <w:rsid w:val="1A757778"/>
    <w:rsid w:val="1B3A3AFB"/>
    <w:rsid w:val="1EC93137"/>
    <w:rsid w:val="23A45D2D"/>
    <w:rsid w:val="24A0493A"/>
    <w:rsid w:val="26DF753D"/>
    <w:rsid w:val="29550AFF"/>
    <w:rsid w:val="2985675E"/>
    <w:rsid w:val="2B8A026B"/>
    <w:rsid w:val="2D5D6872"/>
    <w:rsid w:val="2F283BBC"/>
    <w:rsid w:val="30C56654"/>
    <w:rsid w:val="31566123"/>
    <w:rsid w:val="33564390"/>
    <w:rsid w:val="36F11025"/>
    <w:rsid w:val="394A4A09"/>
    <w:rsid w:val="3B3B1899"/>
    <w:rsid w:val="3CD1612B"/>
    <w:rsid w:val="3D443F04"/>
    <w:rsid w:val="3E0934EC"/>
    <w:rsid w:val="3E26789C"/>
    <w:rsid w:val="41523FC5"/>
    <w:rsid w:val="43DD652B"/>
    <w:rsid w:val="45E307A0"/>
    <w:rsid w:val="47D63038"/>
    <w:rsid w:val="48F02ED7"/>
    <w:rsid w:val="4E125FF9"/>
    <w:rsid w:val="4F2657ED"/>
    <w:rsid w:val="4F7E6A16"/>
    <w:rsid w:val="52972F71"/>
    <w:rsid w:val="52CF183C"/>
    <w:rsid w:val="52EB3A72"/>
    <w:rsid w:val="54F55D2D"/>
    <w:rsid w:val="5C1C495E"/>
    <w:rsid w:val="5E6F097D"/>
    <w:rsid w:val="5FC30F01"/>
    <w:rsid w:val="60C62FD2"/>
    <w:rsid w:val="64F2365E"/>
    <w:rsid w:val="6B221EFB"/>
    <w:rsid w:val="6E160D96"/>
    <w:rsid w:val="6FFFBD48"/>
    <w:rsid w:val="70757FF6"/>
    <w:rsid w:val="74855837"/>
    <w:rsid w:val="76391230"/>
    <w:rsid w:val="76F660FD"/>
    <w:rsid w:val="77D777E8"/>
    <w:rsid w:val="78C83C58"/>
    <w:rsid w:val="79FB3A1A"/>
    <w:rsid w:val="7B1043CB"/>
    <w:rsid w:val="7C6A4359"/>
    <w:rsid w:val="7EB72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19"/>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5"/>
    <w:next w:val="1"/>
    <w:qFormat/>
    <w:uiPriority w:val="0"/>
    <w:pPr>
      <w:keepNext/>
      <w:keepLines/>
      <w:spacing w:before="260" w:after="260" w:line="360" w:lineRule="auto"/>
      <w:outlineLvl w:val="2"/>
    </w:pPr>
    <w:rPr>
      <w:rFonts w:ascii="宋体" w:hAnsi="宋体" w:eastAsia="黑体"/>
      <w:b/>
      <w:bCs/>
      <w:szCs w:val="21"/>
    </w:rPr>
  </w:style>
  <w:style w:type="character" w:default="1" w:styleId="14">
    <w:name w:val="Default Paragraph Font"/>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List Paragraph"/>
    <w:basedOn w:val="1"/>
    <w:qFormat/>
    <w:uiPriority w:val="99"/>
    <w:pPr>
      <w:ind w:firstLine="420" w:firstLineChars="200"/>
    </w:pPr>
  </w:style>
  <w:style w:type="paragraph" w:styleId="6">
    <w:name w:val="index 8"/>
    <w:basedOn w:val="1"/>
    <w:next w:val="1"/>
    <w:unhideWhenUsed/>
    <w:qFormat/>
    <w:uiPriority w:val="99"/>
    <w:pPr>
      <w:ind w:left="1400" w:leftChars="1400"/>
    </w:pPr>
  </w:style>
  <w:style w:type="paragraph" w:styleId="7">
    <w:name w:val="annotation text"/>
    <w:basedOn w:val="1"/>
    <w:qFormat/>
    <w:uiPriority w:val="0"/>
    <w:pPr>
      <w:jc w:val="left"/>
    </w:pPr>
  </w:style>
  <w:style w:type="paragraph" w:styleId="8">
    <w:name w:val="Body Text"/>
    <w:basedOn w:val="1"/>
    <w:qFormat/>
    <w:uiPriority w:val="0"/>
    <w:pPr>
      <w:spacing w:line="360" w:lineRule="auto"/>
    </w:pPr>
    <w:rPr>
      <w:b/>
      <w:bCs/>
      <w:sz w:val="24"/>
    </w:rPr>
  </w:style>
  <w:style w:type="paragraph" w:styleId="9">
    <w:name w:val="Plain Text"/>
    <w:basedOn w:val="1"/>
    <w:next w:val="6"/>
    <w:qFormat/>
    <w:uiPriority w:val="0"/>
    <w:rPr>
      <w:rFonts w:ascii="宋体" w:hAnsi="Courier New"/>
      <w:szCs w:val="21"/>
    </w:rPr>
  </w:style>
  <w:style w:type="paragraph" w:styleId="10">
    <w:name w:val="Balloon Text"/>
    <w:basedOn w:val="1"/>
    <w:unhideWhenUsed/>
    <w:qFormat/>
    <w:uiPriority w:val="0"/>
    <w:rPr>
      <w:rFonts w:ascii="Times New Roman" w:hAnsi="Times New Roman"/>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5">
    <w:name w:val="Strong"/>
    <w:basedOn w:val="14"/>
    <w:qFormat/>
    <w:uiPriority w:val="22"/>
    <w:rPr>
      <w:b/>
      <w:bCs/>
    </w:rPr>
  </w:style>
  <w:style w:type="character" w:styleId="16">
    <w:name w:val="annotation reference"/>
    <w:basedOn w:val="14"/>
    <w:uiPriority w:val="0"/>
    <w:rPr>
      <w:sz w:val="21"/>
      <w:szCs w:val="21"/>
    </w:rPr>
  </w:style>
  <w:style w:type="paragraph" w:customStyle="1" w:styleId="17">
    <w:name w:val="正文-方案"/>
    <w:basedOn w:val="1"/>
    <w:qFormat/>
    <w:uiPriority w:val="0"/>
  </w:style>
  <w:style w:type="paragraph" w:customStyle="1" w:styleId="18">
    <w:name w:val="Revision"/>
    <w:hidden/>
    <w:unhideWhenUsed/>
    <w:uiPriority w:val="99"/>
    <w:rPr>
      <w:rFonts w:ascii="Calibri" w:hAnsi="Calibri" w:eastAsia="宋体" w:cs="Times New Roman"/>
      <w:kern w:val="2"/>
      <w:sz w:val="21"/>
      <w:szCs w:val="24"/>
      <w:lang w:val="en-US" w:eastAsia="zh-CN" w:bidi="ar-SA"/>
    </w:rPr>
  </w:style>
  <w:style w:type="character" w:customStyle="1" w:styleId="19">
    <w:name w:val="标题 2 字符"/>
    <w:basedOn w:val="14"/>
    <w:link w:val="3"/>
    <w:semiHidden/>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3565</Words>
  <Characters>3617</Characters>
  <Lines>41</Lines>
  <Paragraphs>11</Paragraphs>
  <TotalTime>5</TotalTime>
  <ScaleCrop>false</ScaleCrop>
  <LinksUpToDate>false</LinksUpToDate>
  <CharactersWithSpaces>3632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2026-04-22T23:02:00Z</dcterms:created>
  <dc:creator>刘慧洋</dc:creator>
  <cp:lastModifiedBy>洪伟竣</cp:lastModifiedBy>
  <dcterms:modified xsi:type="dcterms:W3CDTF">2026-07-06T09:22:46Z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AB6C4363361247789DD8DB7661CF284D_13</vt:lpwstr>
  </property>
  <property fmtid="{D5CDD505-2E9C-101B-9397-08002B2CF9AE}" pid="4" name="KSOTemplateDocerSaveRecord">
    <vt:lpwstr>eyJoZGlkIjoiMTFhZjY1MmFmMTY2ZGU1N2EzMjEzNWYxNDkzODJjYmUiLCJ1c2VySWQiOiIzMTA5Nzg5MzgifQ==</vt:lpwstr>
  </property>
</Properties>
</file>