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Lines w:val="0"/>
        <w:pageBreakBefore w:val="0"/>
        <w:kinsoku/>
        <w:wordWrap/>
        <w:overflowPunct/>
        <w:topLinePunct w:val="0"/>
        <w:bidi w:val="0"/>
        <w:spacing w:line="560" w:lineRule="exact"/>
        <w:rPr>
          <w:color w:val="auto"/>
          <w:sz w:val="18"/>
          <w:szCs w:val="18"/>
          <w:highlight w:val="none"/>
        </w:rPr>
      </w:pPr>
    </w:p>
    <w:p>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深圳市龙岗区第七人民医院</w:t>
      </w:r>
    </w:p>
    <w:p>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院内采购标书</w:t>
      </w:r>
    </w:p>
    <w:p>
      <w:pPr>
        <w:keepLines w:val="0"/>
        <w:pageBreakBefore w:val="0"/>
        <w:kinsoku/>
        <w:wordWrap/>
        <w:overflowPunct/>
        <w:topLinePunct w:val="0"/>
        <w:bidi w:val="0"/>
        <w:spacing w:line="560" w:lineRule="exact"/>
        <w:jc w:val="center"/>
        <w:rPr>
          <w:rFonts w:ascii="宋体" w:hAnsi="宋体"/>
          <w:b/>
          <w:bCs/>
          <w:color w:val="auto"/>
          <w:sz w:val="44"/>
          <w:highlight w:val="none"/>
        </w:rPr>
      </w:pPr>
    </w:p>
    <w:p>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招标文件信息</w:t>
      </w:r>
    </w:p>
    <w:p>
      <w:pPr>
        <w:keepLines w:val="0"/>
        <w:pageBreakBefore w:val="0"/>
        <w:kinsoku/>
        <w:wordWrap/>
        <w:overflowPunct/>
        <w:topLinePunct w:val="0"/>
        <w:bidi w:val="0"/>
        <w:spacing w:line="560" w:lineRule="exact"/>
        <w:jc w:val="center"/>
        <w:rPr>
          <w:rFonts w:ascii="宋体" w:hAnsi="宋体"/>
          <w:b/>
          <w:bCs/>
          <w:color w:val="auto"/>
          <w:sz w:val="44"/>
          <w:highlight w:val="none"/>
        </w:rPr>
      </w:pPr>
    </w:p>
    <w:p>
      <w:pPr>
        <w:keepLines w:val="0"/>
        <w:pageBreakBefore w:val="0"/>
        <w:kinsoku/>
        <w:wordWrap/>
        <w:overflowPunct/>
        <w:topLinePunct w:val="0"/>
        <w:bidi w:val="0"/>
        <w:snapToGrid w:val="0"/>
        <w:spacing w:line="560" w:lineRule="exact"/>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采购项目：</w:t>
      </w:r>
      <w:r>
        <w:rPr>
          <w:rFonts w:hint="eastAsia" w:ascii="仿宋_GB2312" w:hAnsi="仿宋_GB2312" w:eastAsia="仿宋_GB2312" w:cs="仿宋_GB2312"/>
          <w:color w:val="auto"/>
          <w:sz w:val="36"/>
          <w:szCs w:val="36"/>
          <w:highlight w:val="none"/>
          <w:lang w:val="en-US" w:eastAsia="zh-CN"/>
        </w:rPr>
        <w:t>深圳市龙岗区第七人民医院消化内镜能量平台（氩气高频电刀）及内镜注水泵采购项目</w:t>
      </w:r>
    </w:p>
    <w:p>
      <w:pPr>
        <w:keepLines w:val="0"/>
        <w:pageBreakBefore w:val="0"/>
        <w:kinsoku/>
        <w:wordWrap/>
        <w:overflowPunct/>
        <w:topLinePunct w:val="0"/>
        <w:bidi w:val="0"/>
        <w:snapToGrid w:val="0"/>
        <w:spacing w:line="560" w:lineRule="exac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采购项目编号：</w:t>
      </w:r>
      <w:r>
        <w:rPr>
          <w:rFonts w:hint="eastAsia" w:ascii="仿宋_GB2312" w:hAnsi="仿宋_GB2312" w:eastAsia="仿宋_GB2312" w:cs="仿宋_GB2312"/>
          <w:color w:val="auto"/>
          <w:kern w:val="2"/>
          <w:sz w:val="36"/>
          <w:szCs w:val="36"/>
          <w:highlight w:val="none"/>
          <w:lang w:val="en-US" w:eastAsia="zh-CN" w:bidi="ar-SA"/>
        </w:rPr>
        <w:t>深龙七医采[LGQY2026SB006]</w:t>
      </w:r>
    </w:p>
    <w:p>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项目类型：</w:t>
      </w:r>
      <w:r>
        <w:rPr>
          <w:rFonts w:hint="eastAsia" w:ascii="仿宋_GB2312" w:hAnsi="仿宋_GB2312" w:eastAsia="仿宋_GB2312" w:cs="仿宋_GB2312"/>
          <w:color w:val="auto"/>
          <w:sz w:val="36"/>
          <w:szCs w:val="36"/>
          <w:highlight w:val="none"/>
          <w:lang w:val="en-US" w:eastAsia="zh-CN"/>
        </w:rPr>
        <w:t>货物</w:t>
      </w:r>
      <w:r>
        <w:rPr>
          <w:rFonts w:hint="eastAsia" w:ascii="仿宋_GB2312" w:hAnsi="仿宋_GB2312" w:eastAsia="仿宋_GB2312" w:cs="仿宋_GB2312"/>
          <w:color w:val="auto"/>
          <w:sz w:val="36"/>
          <w:szCs w:val="36"/>
          <w:highlight w:val="none"/>
        </w:rPr>
        <w:t>类</w:t>
      </w:r>
    </w:p>
    <w:p>
      <w:pPr>
        <w:keepLines w:val="0"/>
        <w:pageBreakBefore w:val="0"/>
        <w:kinsoku/>
        <w:wordWrap/>
        <w:overflowPunct/>
        <w:topLinePunct w:val="0"/>
        <w:bidi w:val="0"/>
        <w:snapToGrid w:val="0"/>
        <w:spacing w:line="560" w:lineRule="exact"/>
        <w:rPr>
          <w:rFonts w:eastAsia="仿宋_GB2312"/>
          <w:color w:val="auto"/>
          <w:highlight w:val="none"/>
        </w:rPr>
      </w:pPr>
      <w:r>
        <w:rPr>
          <w:rFonts w:hint="eastAsia" w:ascii="仿宋_GB2312" w:hAnsi="仿宋_GB2312" w:eastAsia="仿宋_GB2312" w:cs="仿宋_GB2312"/>
          <w:b/>
          <w:bCs/>
          <w:color w:val="auto"/>
          <w:sz w:val="36"/>
          <w:szCs w:val="36"/>
          <w:highlight w:val="none"/>
        </w:rPr>
        <w:t>采购数量：</w:t>
      </w:r>
      <w:r>
        <w:rPr>
          <w:rFonts w:hint="eastAsia" w:ascii="仿宋_GB2312" w:hAnsi="仿宋_GB2312" w:eastAsia="仿宋_GB2312" w:cs="仿宋_GB2312"/>
          <w:b w:val="0"/>
          <w:bCs w:val="0"/>
          <w:color w:val="auto"/>
          <w:sz w:val="36"/>
          <w:szCs w:val="36"/>
          <w:highlight w:val="none"/>
          <w:lang w:val="en-US" w:eastAsia="zh-CN"/>
        </w:rPr>
        <w:t>1项</w:t>
      </w:r>
    </w:p>
    <w:p>
      <w:pPr>
        <w:keepLines w:val="0"/>
        <w:pageBreakBefore w:val="0"/>
        <w:kinsoku/>
        <w:wordWrap/>
        <w:overflowPunct/>
        <w:topLinePunct w:val="0"/>
        <w:bidi w:val="0"/>
        <w:snapToGrid w:val="0"/>
        <w:spacing w:line="560" w:lineRule="exact"/>
        <w:jc w:val="lef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预算总金额：</w:t>
      </w:r>
      <w:r>
        <w:rPr>
          <w:rFonts w:hint="eastAsia" w:ascii="仿宋_GB2312" w:hAnsi="仿宋_GB2312" w:eastAsia="仿宋_GB2312" w:cs="仿宋_GB2312"/>
          <w:b w:val="0"/>
          <w:bCs w:val="0"/>
          <w:color w:val="auto"/>
          <w:sz w:val="36"/>
          <w:szCs w:val="36"/>
          <w:highlight w:val="none"/>
          <w:lang w:val="en-US" w:eastAsia="zh-CN"/>
        </w:rPr>
        <w:t>15.98万元</w:t>
      </w:r>
    </w:p>
    <w:p>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采购方式：</w:t>
      </w:r>
      <w:r>
        <w:rPr>
          <w:rFonts w:hint="eastAsia" w:ascii="仿宋_GB2312" w:hAnsi="仿宋_GB2312" w:eastAsia="仿宋_GB2312" w:cs="仿宋_GB2312"/>
          <w:color w:val="auto"/>
          <w:sz w:val="36"/>
          <w:szCs w:val="36"/>
          <w:highlight w:val="none"/>
        </w:rPr>
        <w:t>院内公开</w:t>
      </w:r>
      <w:r>
        <w:rPr>
          <w:rFonts w:hint="eastAsia" w:ascii="仿宋_GB2312" w:hAnsi="仿宋_GB2312" w:eastAsia="仿宋_GB2312" w:cs="仿宋_GB2312"/>
          <w:color w:val="auto"/>
          <w:sz w:val="36"/>
          <w:szCs w:val="36"/>
          <w:highlight w:val="none"/>
          <w:lang w:val="en-US" w:eastAsia="zh-CN"/>
        </w:rPr>
        <w:t>招标</w:t>
      </w:r>
      <w:r>
        <w:rPr>
          <w:rFonts w:hint="eastAsia" w:ascii="仿宋_GB2312" w:hAnsi="仿宋_GB2312" w:eastAsia="仿宋_GB2312" w:cs="仿宋_GB2312"/>
          <w:color w:val="auto"/>
          <w:sz w:val="36"/>
          <w:szCs w:val="36"/>
          <w:highlight w:val="none"/>
        </w:rPr>
        <w:t>采购</w:t>
      </w:r>
    </w:p>
    <w:p>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评标方法：</w:t>
      </w:r>
      <w:r>
        <w:rPr>
          <w:rFonts w:hint="eastAsia" w:ascii="仿宋_GB2312" w:hAnsi="仿宋_GB2312" w:eastAsia="仿宋_GB2312" w:cs="仿宋_GB2312"/>
          <w:color w:val="auto"/>
          <w:sz w:val="36"/>
          <w:szCs w:val="36"/>
          <w:highlight w:val="none"/>
        </w:rPr>
        <w:t>综合评分法</w:t>
      </w:r>
      <w:bookmarkStart w:id="18" w:name="_GoBack"/>
      <w:bookmarkEnd w:id="18"/>
    </w:p>
    <w:p>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投标货币</w:t>
      </w:r>
      <w:r>
        <w:rPr>
          <w:rFonts w:hint="eastAsia" w:ascii="仿宋_GB2312" w:hAnsi="仿宋_GB2312" w:eastAsia="仿宋_GB2312" w:cs="仿宋_GB2312"/>
          <w:color w:val="auto"/>
          <w:sz w:val="36"/>
          <w:szCs w:val="36"/>
          <w:highlight w:val="none"/>
        </w:rPr>
        <w:t>：人民币</w:t>
      </w:r>
    </w:p>
    <w:p>
      <w:pPr>
        <w:pStyle w:val="10"/>
        <w:keepLines w:val="0"/>
        <w:pageBreakBefore w:val="0"/>
        <w:kinsoku/>
        <w:wordWrap/>
        <w:overflowPunct/>
        <w:topLinePunct w:val="0"/>
        <w:bidi w:val="0"/>
        <w:spacing w:line="560" w:lineRule="exact"/>
        <w:rPr>
          <w:rFonts w:hint="default"/>
          <w:color w:val="auto"/>
          <w:highlight w:val="none"/>
        </w:rPr>
      </w:pPr>
    </w:p>
    <w:p>
      <w:pPr>
        <w:pStyle w:val="10"/>
        <w:keepLines w:val="0"/>
        <w:pageBreakBefore w:val="0"/>
        <w:kinsoku/>
        <w:wordWrap/>
        <w:overflowPunct/>
        <w:topLinePunct w:val="0"/>
        <w:bidi w:val="0"/>
        <w:spacing w:line="560" w:lineRule="exact"/>
        <w:rPr>
          <w:rFonts w:hint="default"/>
          <w:color w:val="auto"/>
          <w:szCs w:val="20"/>
          <w:highlight w:val="none"/>
        </w:rPr>
      </w:pPr>
    </w:p>
    <w:p>
      <w:pPr>
        <w:pStyle w:val="5"/>
        <w:keepLines w:val="0"/>
        <w:pageBreakBefore w:val="0"/>
        <w:kinsoku/>
        <w:wordWrap/>
        <w:overflowPunct/>
        <w:topLinePunct w:val="0"/>
        <w:bidi w:val="0"/>
        <w:spacing w:line="560" w:lineRule="exact"/>
        <w:rPr>
          <w:color w:val="auto"/>
          <w:highlight w:val="none"/>
        </w:rPr>
      </w:pPr>
    </w:p>
    <w:p>
      <w:pPr>
        <w:keepLines w:val="0"/>
        <w:pageBreakBefore w:val="0"/>
        <w:kinsoku/>
        <w:wordWrap/>
        <w:overflowPunct/>
        <w:topLinePunct w:val="0"/>
        <w:bidi w:val="0"/>
        <w:spacing w:line="560" w:lineRule="exact"/>
        <w:rPr>
          <w:color w:val="auto"/>
          <w:highlight w:val="none"/>
        </w:rPr>
      </w:pPr>
    </w:p>
    <w:p>
      <w:pPr>
        <w:pStyle w:val="3"/>
        <w:keepLines w:val="0"/>
        <w:pageBreakBefore w:val="0"/>
        <w:kinsoku/>
        <w:wordWrap/>
        <w:overflowPunct/>
        <w:topLinePunct w:val="0"/>
        <w:bidi w:val="0"/>
        <w:spacing w:line="560" w:lineRule="exact"/>
        <w:rPr>
          <w:color w:val="auto"/>
          <w:highlight w:val="none"/>
        </w:rPr>
      </w:pPr>
    </w:p>
    <w:p>
      <w:pPr>
        <w:keepLines w:val="0"/>
        <w:pageBreakBefore w:val="0"/>
        <w:kinsoku/>
        <w:wordWrap/>
        <w:overflowPunct/>
        <w:topLinePunct w:val="0"/>
        <w:bidi w:val="0"/>
        <w:spacing w:line="560" w:lineRule="exact"/>
        <w:rPr>
          <w:color w:val="auto"/>
          <w:highlight w:val="none"/>
        </w:rPr>
      </w:pPr>
    </w:p>
    <w:p>
      <w:pPr>
        <w:pStyle w:val="3"/>
        <w:keepLines w:val="0"/>
        <w:pageBreakBefore w:val="0"/>
        <w:kinsoku/>
        <w:wordWrap/>
        <w:overflowPunct/>
        <w:topLinePunct w:val="0"/>
        <w:bidi w:val="0"/>
        <w:spacing w:line="560" w:lineRule="exact"/>
        <w:ind w:firstLine="1920" w:firstLineChars="600"/>
        <w:rPr>
          <w:rFonts w:cs="宋体"/>
          <w:color w:val="auto"/>
          <w:sz w:val="40"/>
          <w:szCs w:val="40"/>
          <w:highlight w:val="none"/>
        </w:rPr>
      </w:pPr>
      <w:r>
        <w:rPr>
          <w:rFonts w:ascii="仿宋_GB2312" w:hAnsi="仿宋_GB2312" w:eastAsia="仿宋_GB2312" w:cs="仿宋_GB2312"/>
          <w:color w:val="auto"/>
          <w:sz w:val="32"/>
          <w:szCs w:val="32"/>
          <w:highlight w:val="none"/>
        </w:rPr>
        <w:t>日期：</w:t>
      </w:r>
      <w:r>
        <w:rPr>
          <w:rFonts w:hint="eastAsia" w:ascii="仿宋_GB2312" w:hAnsi="仿宋_GB2312" w:eastAsia="仿宋_GB2312" w:cs="仿宋_GB2312"/>
          <w:color w:val="auto"/>
          <w:sz w:val="32"/>
          <w:szCs w:val="32"/>
          <w:highlight w:val="none"/>
          <w:lang w:val="en-US" w:eastAsia="zh-CN"/>
        </w:rPr>
        <w:t>2026</w:t>
      </w:r>
      <w:r>
        <w:rPr>
          <w:rFonts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7</w:t>
      </w:r>
      <w:r>
        <w:rPr>
          <w:rFonts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w:t>
      </w:r>
      <w:r>
        <w:rPr>
          <w:rFonts w:ascii="仿宋_GB2312" w:hAnsi="仿宋_GB2312" w:eastAsia="仿宋_GB2312" w:cs="仿宋_GB2312"/>
          <w:color w:val="auto"/>
          <w:sz w:val="32"/>
          <w:szCs w:val="32"/>
          <w:highlight w:val="none"/>
        </w:rPr>
        <w:t>日</w:t>
      </w:r>
    </w:p>
    <w:p>
      <w:pPr>
        <w:spacing w:line="560" w:lineRule="exact"/>
        <w:rPr>
          <w:color w:val="auto"/>
          <w:highlight w:val="none"/>
        </w:rPr>
      </w:pPr>
      <w:r>
        <w:rPr>
          <w:color w:val="auto"/>
          <w:highlight w:val="none"/>
        </w:rPr>
        <w:br w:type="page"/>
      </w:r>
    </w:p>
    <w:p>
      <w:pPr>
        <w:pStyle w:val="2"/>
        <w:bidi w:val="0"/>
        <w:spacing w:line="560" w:lineRule="exact"/>
        <w:jc w:val="center"/>
        <w:rPr>
          <w:color w:val="auto"/>
          <w:sz w:val="40"/>
          <w:szCs w:val="22"/>
          <w:highlight w:val="none"/>
        </w:rPr>
      </w:pPr>
      <w:r>
        <w:rPr>
          <w:rFonts w:hint="eastAsia"/>
          <w:color w:val="auto"/>
          <w:sz w:val="40"/>
          <w:szCs w:val="22"/>
          <w:highlight w:val="none"/>
        </w:rPr>
        <w:t>第一章</w:t>
      </w:r>
    </w:p>
    <w:p>
      <w:pPr>
        <w:keepLines w:val="0"/>
        <w:pageBreakBefore w:val="0"/>
        <w:kinsoku/>
        <w:wordWrap/>
        <w:overflowPunct/>
        <w:topLinePunct w:val="0"/>
        <w:bidi w:val="0"/>
        <w:snapToGrid w:val="0"/>
        <w:spacing w:line="560" w:lineRule="exact"/>
        <w:jc w:val="center"/>
        <w:rPr>
          <w:rFonts w:hint="eastAsia" w:ascii="方正小标宋简体" w:hAnsi="方正小标宋简体" w:eastAsia="方正小标宋简体" w:cs="方正小标宋简体"/>
          <w:color w:val="auto"/>
          <w:kern w:val="0"/>
          <w:sz w:val="44"/>
          <w:szCs w:val="44"/>
          <w:highlight w:val="none"/>
          <w:lang w:val="en-US" w:eastAsia="zh-CN" w:bidi="ar-SA"/>
        </w:rPr>
      </w:pPr>
      <w:r>
        <w:rPr>
          <w:rFonts w:hint="eastAsia" w:ascii="方正小标宋简体" w:hAnsi="方正小标宋简体" w:eastAsia="方正小标宋简体" w:cs="方正小标宋简体"/>
          <w:color w:val="auto"/>
          <w:kern w:val="0"/>
          <w:sz w:val="44"/>
          <w:szCs w:val="44"/>
          <w:highlight w:val="none"/>
          <w:lang w:val="en-US" w:eastAsia="zh-CN" w:bidi="ar-SA"/>
        </w:rPr>
        <w:t>深圳市龙岗区第七人民医院消化内镜能量平台（氩气高频电刀）及内镜注水泵采购项目</w:t>
      </w:r>
    </w:p>
    <w:p>
      <w:pPr>
        <w:pStyle w:val="25"/>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0" w:firstLineChars="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院内公开采购的公告</w:t>
      </w:r>
    </w:p>
    <w:p>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ascii="仿宋_GB2312" w:hAnsi="宋体" w:eastAsia="仿宋_GB2312"/>
          <w:color w:val="auto"/>
          <w:sz w:val="28"/>
          <w:szCs w:val="28"/>
          <w:highlight w:val="none"/>
        </w:rPr>
      </w:pPr>
    </w:p>
    <w:p>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仿宋_GB2312" w:hAnsi="宋体" w:eastAsia="仿宋_GB2312"/>
          <w:color w:val="auto"/>
          <w:sz w:val="28"/>
          <w:szCs w:val="28"/>
          <w:highlight w:val="none"/>
        </w:rPr>
        <w:t>根据政府采</w:t>
      </w:r>
      <w:r>
        <w:rPr>
          <w:rFonts w:hint="eastAsia" w:ascii="仿宋_GB2312" w:hAnsi="宋体" w:eastAsia="仿宋_GB2312"/>
          <w:color w:val="auto"/>
          <w:sz w:val="28"/>
          <w:szCs w:val="28"/>
          <w:highlight w:val="none"/>
          <w:lang w:eastAsia="zh-CN"/>
        </w:rPr>
        <w:t>购的</w:t>
      </w:r>
      <w:r>
        <w:rPr>
          <w:rFonts w:hint="eastAsia" w:ascii="仿宋_GB2312" w:hAnsi="宋体" w:eastAsia="仿宋_GB2312"/>
          <w:color w:val="auto"/>
          <w:sz w:val="28"/>
          <w:szCs w:val="28"/>
          <w:highlight w:val="none"/>
        </w:rPr>
        <w:t>相关规定和《深圳市龙岗区第七人民医院采购管理办法》的有关规定，</w:t>
      </w:r>
      <w:r>
        <w:rPr>
          <w:rFonts w:hint="eastAsia" w:ascii="仿宋_GB2312" w:eastAsia="仿宋_GB2312"/>
          <w:color w:val="auto"/>
          <w:sz w:val="28"/>
          <w:szCs w:val="28"/>
          <w:highlight w:val="none"/>
        </w:rPr>
        <w:t>我院拟对以下项目进行院内公开采购，欢迎符合条件具有供应能力的</w:t>
      </w:r>
      <w:r>
        <w:rPr>
          <w:rFonts w:hint="eastAsia" w:ascii="仿宋_GB2312" w:hAnsi="宋体" w:eastAsia="仿宋_GB2312"/>
          <w:color w:val="auto"/>
          <w:sz w:val="28"/>
          <w:szCs w:val="28"/>
          <w:highlight w:val="none"/>
          <w:lang w:eastAsia="zh-CN"/>
        </w:rPr>
        <w:t>供应商或厂家前来报名参加。</w:t>
      </w:r>
    </w:p>
    <w:p>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olor w:val="auto"/>
          <w:sz w:val="28"/>
          <w:szCs w:val="28"/>
          <w:highlight w:val="none"/>
          <w:lang w:eastAsia="zh-CN"/>
        </w:rPr>
      </w:pPr>
      <w:r>
        <w:rPr>
          <w:rFonts w:hint="eastAsia" w:ascii="黑体" w:hAnsi="黑体" w:eastAsia="黑体"/>
          <w:color w:val="auto"/>
          <w:sz w:val="28"/>
          <w:szCs w:val="28"/>
          <w:highlight w:val="none"/>
          <w:lang w:eastAsia="zh-CN"/>
        </w:rPr>
        <w:t>一、采购项目</w:t>
      </w:r>
    </w:p>
    <w:p>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一</w:t>
      </w:r>
      <w:r>
        <w:rPr>
          <w:rFonts w:hint="eastAsia" w:ascii="楷体_GB2312" w:hAnsi="楷体_GB2312" w:eastAsia="楷体_GB2312" w:cs="楷体_GB2312"/>
          <w:color w:val="auto"/>
          <w:sz w:val="28"/>
          <w:szCs w:val="28"/>
          <w:highlight w:val="none"/>
          <w:lang w:eastAsia="zh-CN"/>
        </w:rPr>
        <w:t>）项目编号</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深龙七医采[LGQY2026SB006]</w:t>
      </w:r>
    </w:p>
    <w:p>
      <w:pPr>
        <w:keepNext w:val="0"/>
        <w:keepLines w:val="0"/>
        <w:pageBreakBefore w:val="0"/>
        <w:kinsoku/>
        <w:wordWrap/>
        <w:overflowPunct/>
        <w:topLinePunct w:val="0"/>
        <w:autoSpaceDE/>
        <w:autoSpaceDN/>
        <w:bidi w:val="0"/>
        <w:adjustRightInd/>
        <w:snapToGrid/>
        <w:spacing w:line="540" w:lineRule="exact"/>
        <w:ind w:left="839" w:leftChars="266" w:hanging="280" w:hangingChars="1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二</w:t>
      </w:r>
      <w:r>
        <w:rPr>
          <w:rFonts w:hint="eastAsia" w:ascii="楷体_GB2312" w:hAnsi="楷体_GB2312" w:eastAsia="楷体_GB2312" w:cs="楷体_GB2312"/>
          <w:color w:val="auto"/>
          <w:sz w:val="28"/>
          <w:szCs w:val="28"/>
          <w:highlight w:val="none"/>
          <w:lang w:eastAsia="zh-CN"/>
        </w:rPr>
        <w:t>）项目名</w:t>
      </w:r>
      <w:r>
        <w:rPr>
          <w:rFonts w:hint="eastAsia" w:ascii="楷体_GB2312" w:hAnsi="楷体_GB2312" w:eastAsia="楷体_GB2312" w:cs="楷体_GB2312"/>
          <w:color w:val="auto"/>
          <w:sz w:val="28"/>
          <w:szCs w:val="28"/>
          <w:highlight w:val="none"/>
          <w:lang w:val="en-US" w:eastAsia="zh-CN"/>
        </w:rPr>
        <w:t>称：</w:t>
      </w:r>
      <w:r>
        <w:rPr>
          <w:rFonts w:hint="eastAsia" w:ascii="仿宋_GB2312" w:hAnsi="宋体" w:eastAsia="仿宋_GB2312"/>
          <w:color w:val="auto"/>
          <w:sz w:val="28"/>
          <w:szCs w:val="28"/>
          <w:highlight w:val="none"/>
          <w:lang w:val="en-US" w:eastAsia="zh-CN"/>
        </w:rPr>
        <w:t>深圳市龙岗区第七人民医院消化内镜能量平台（氩气高频电刀）及内镜注水泵</w:t>
      </w:r>
      <w:r>
        <w:rPr>
          <w:rFonts w:hint="eastAsia" w:ascii="仿宋_GB2312" w:hAnsi="仿宋_GB2312" w:eastAsia="仿宋_GB2312" w:cs="仿宋_GB2312"/>
          <w:color w:val="auto"/>
          <w:sz w:val="32"/>
          <w:szCs w:val="32"/>
          <w:highlight w:val="none"/>
          <w:lang w:val="en-US" w:eastAsia="zh-CN"/>
        </w:rPr>
        <w:t>采购项目</w:t>
      </w:r>
    </w:p>
    <w:p>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三</w:t>
      </w:r>
      <w:r>
        <w:rPr>
          <w:rFonts w:hint="eastAsia" w:ascii="楷体_GB2312" w:hAnsi="楷体_GB2312" w:eastAsia="楷体_GB2312" w:cs="楷体_GB2312"/>
          <w:color w:val="auto"/>
          <w:sz w:val="28"/>
          <w:szCs w:val="28"/>
          <w:highlight w:val="none"/>
          <w:lang w:eastAsia="zh-CN"/>
        </w:rPr>
        <w:t>）采购数量：</w:t>
      </w:r>
      <w:r>
        <w:rPr>
          <w:rFonts w:hint="eastAsia" w:ascii="仿宋_GB2312" w:hAnsi="宋体" w:eastAsia="仿宋_GB2312"/>
          <w:color w:val="auto"/>
          <w:sz w:val="28"/>
          <w:szCs w:val="28"/>
          <w:highlight w:val="none"/>
          <w:lang w:val="en-US" w:eastAsia="zh-CN"/>
        </w:rPr>
        <w:t>1项</w:t>
      </w:r>
    </w:p>
    <w:p>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四</w:t>
      </w:r>
      <w:r>
        <w:rPr>
          <w:rFonts w:hint="eastAsia" w:ascii="楷体_GB2312" w:hAnsi="楷体_GB2312" w:eastAsia="楷体_GB2312" w:cs="楷体_GB2312"/>
          <w:color w:val="auto"/>
          <w:sz w:val="28"/>
          <w:szCs w:val="28"/>
          <w:highlight w:val="none"/>
          <w:lang w:eastAsia="zh-CN"/>
        </w:rPr>
        <w:t>）预算金额（最高限</w:t>
      </w:r>
      <w:r>
        <w:rPr>
          <w:rFonts w:hint="eastAsia" w:ascii="楷体_GB2312" w:hAnsi="楷体_GB2312" w:eastAsia="楷体_GB2312" w:cs="楷体_GB2312"/>
          <w:color w:val="auto"/>
          <w:sz w:val="28"/>
          <w:szCs w:val="28"/>
          <w:highlight w:val="none"/>
          <w:lang w:val="en-US" w:eastAsia="zh-CN"/>
        </w:rPr>
        <w:t>价</w:t>
      </w:r>
      <w:r>
        <w:rPr>
          <w:rFonts w:hint="eastAsia" w:ascii="楷体_GB2312" w:hAnsi="楷体_GB2312" w:eastAsia="楷体_GB2312" w:cs="楷体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15.98万元</w:t>
      </w:r>
    </w:p>
    <w:p>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二、资质要求</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10.本项目不接受进口产品投标（进口产品是指通过中国海关报关验放进入中国境内且产自关境外的产品）；</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11.投标人若为生产企业：所投产品为第二、三类医疗器械的，提供药品监督管理部门颁发的涵盖所投医疗器械的《医疗器械生产许可证》（有效期内）扫描件，原件备查；</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投标人若为经营企业，所投产品为第二类医疗器械的，提供药品监督管理部门颁发的涵盖所投医疗器械的《医疗器械经营备案凭证》（有效期内）扫描件，原件备查；所投产品为第三类医疗器械的，提供药品监督管理部门颁发的涵盖所投医疗器械的《医疗器械经营许可证》（有效期内）扫描件，原件备查；</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12.产品具备相关主管部门要求的认证资料：所投产品为第一类医疗器械的，提供药品监督管理部门签发的有效的《医疗器械备案凭证》或《医疗器械备案编号告知书》扫描件，原件备查；所投产品为第二、三类医疗器械的，提供药品监督管理部门签发的涵盖所投产品的《医疗器械注册证》（有效期内）扫描件，原件备查。</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三、采购方式：</w:t>
      </w:r>
      <w:r>
        <w:rPr>
          <w:rFonts w:hint="eastAsia" w:ascii="仿宋_GB2312" w:hAnsi="仿宋_GB2312" w:eastAsia="仿宋_GB2312" w:cs="仿宋_GB2312"/>
          <w:color w:val="auto"/>
          <w:kern w:val="2"/>
          <w:sz w:val="28"/>
          <w:szCs w:val="28"/>
          <w:highlight w:val="none"/>
          <w:lang w:val="en-US" w:eastAsia="zh-CN" w:bidi="ar-SA"/>
        </w:rPr>
        <w:t>院内公开招标</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四、评标方法：</w:t>
      </w:r>
      <w:r>
        <w:rPr>
          <w:rFonts w:hint="eastAsia" w:ascii="仿宋_GB2312" w:hAnsi="仿宋_GB2312" w:eastAsia="仿宋_GB2312" w:cs="仿宋_GB2312"/>
          <w:color w:val="auto"/>
          <w:kern w:val="2"/>
          <w:sz w:val="28"/>
          <w:szCs w:val="28"/>
          <w:highlight w:val="none"/>
          <w:lang w:val="en-US" w:eastAsia="zh-CN" w:bidi="ar-SA"/>
        </w:rPr>
        <w:t>综合评分法</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五、投标人报名资料要求</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（一）院内采购报名表。</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（二）法定代表人参加的提供法定代表人资格证明书及个人身份证复印件；非法定代表人参加的须提供法定代表人资格证明书及法定代表人身份证复印件、法定代表人授权书及授权代表人身份证复印件。</w:t>
      </w:r>
    </w:p>
    <w:p>
      <w:pPr>
        <w:pStyle w:val="27"/>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（三）供应商须提供具有独立承担民事责任能力的法人或其他组织或个体工商户的营业执照或法人证书等证明材料复印件或扫描件。</w:t>
      </w:r>
    </w:p>
    <w:p>
      <w:pPr>
        <w:pStyle w:val="27"/>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（四）供应商基本情况表。</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（五）提供法定代表人、主要经营负责人、投标授权代表人、项目负责人（如有）、主要技术人员（如有）最近一个月的社保证明。</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六）通过以下官网的信用信息查询记录网络截图件并加盖投标人公章：①信用中国②中国政府采购网③深圳市政府采购监管网④国家企业信用信息公示系统或机关赋码和事业单位登记管理网或全国社会组织信用信息公示平台。相关信息以开标当日的查询结果为准。</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（七）投标及履约承诺函。</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八）投标人若为生产企业：所投产品为第二、三类医疗器械的，提供药品监督管理部门签发的涵盖所投报医疗器械的《医疗器械生产许可证》（有效期内）扫描件，原件备查；投标人若为经营企业：所投产品为第二类医疗器械的，提供药品监督管理部门签发的涵盖所投报医疗器械的《医疗器械经营备案凭证》（有效期内）扫描件，原件备查；所投产品为第三类医疗器械的，提供药品监督管理部门签发的涵盖所投报医疗器械的《医疗器械经营许可证》（有效期内）扫描件，原件备查。</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九）产品具备相关主管部门要求的认证资料：所投产品为第一类医疗器械的，提供药品监督管理部门签发的有效的《医疗器械备案凭证》或《医疗器械备案编号告知书》扫描件，原件备查；所投产品为第二、三类医疗器械的，提供药品监督管理部门签发的涵盖所投产品的《医疗器械注册证》（有效期内）扫描件，原件备查。</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以上资料均需在有效期内并加盖投标方公章。本项目实行资格预审，投标人报名时将进行资格审查，未经审查或审查未通过的不能参与投标。</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六、报名方式：</w:t>
      </w:r>
      <w:r>
        <w:rPr>
          <w:rFonts w:hint="eastAsia" w:ascii="仿宋_GB2312" w:hAnsi="仿宋_GB2312" w:eastAsia="仿宋_GB2312" w:cs="仿宋_GB2312"/>
          <w:color w:val="auto"/>
          <w:kern w:val="2"/>
          <w:sz w:val="28"/>
          <w:szCs w:val="28"/>
          <w:highlight w:val="none"/>
          <w:lang w:val="en-US" w:eastAsia="zh-CN" w:bidi="ar-SA"/>
        </w:rPr>
        <w:t>现场报名或邮寄（选择邮寄方式需与采购人电话确认是否已签收并通过报名）。</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七、报名截止时间及地点：</w:t>
      </w:r>
      <w:r>
        <w:rPr>
          <w:rFonts w:hint="eastAsia" w:ascii="仿宋_GB2312" w:hAnsi="仿宋_GB2312" w:eastAsia="仿宋_GB2312" w:cs="仿宋_GB2312"/>
          <w:color w:val="auto"/>
          <w:kern w:val="2"/>
          <w:sz w:val="28"/>
          <w:szCs w:val="28"/>
          <w:highlight w:val="none"/>
          <w:lang w:val="en-US" w:eastAsia="zh-CN" w:bidi="ar-SA"/>
        </w:rPr>
        <w:t>2026年7月9日</w:t>
      </w:r>
      <w:bookmarkStart w:id="0" w:name="OLE_LINK1"/>
      <w:r>
        <w:rPr>
          <w:rFonts w:hint="eastAsia" w:ascii="仿宋_GB2312" w:hAnsi="仿宋_GB2312" w:eastAsia="仿宋_GB2312" w:cs="仿宋_GB2312"/>
          <w:color w:val="auto"/>
          <w:kern w:val="2"/>
          <w:sz w:val="28"/>
          <w:szCs w:val="28"/>
          <w:highlight w:val="none"/>
          <w:lang w:val="en-US" w:eastAsia="zh-CN" w:bidi="ar-SA"/>
        </w:rPr>
        <w:t>下午5点</w:t>
      </w:r>
      <w:bookmarkEnd w:id="0"/>
      <w:r>
        <w:rPr>
          <w:rFonts w:hint="eastAsia" w:ascii="仿宋_GB2312" w:hAnsi="仿宋_GB2312" w:eastAsia="仿宋_GB2312" w:cs="仿宋_GB2312"/>
          <w:color w:val="auto"/>
          <w:kern w:val="2"/>
          <w:sz w:val="28"/>
          <w:szCs w:val="28"/>
          <w:highlight w:val="none"/>
          <w:lang w:val="en-US" w:eastAsia="zh-CN" w:bidi="ar-SA"/>
        </w:rPr>
        <w:t>，布吉街道吉华路175号综合楼810招采办。</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八、递交投标文件及开标时间及地点：</w:t>
      </w:r>
      <w:r>
        <w:rPr>
          <w:rFonts w:hint="eastAsia" w:ascii="仿宋_GB2312" w:hAnsi="仿宋_GB2312" w:eastAsia="仿宋_GB2312" w:cs="仿宋_GB2312"/>
          <w:color w:val="auto"/>
          <w:kern w:val="2"/>
          <w:sz w:val="28"/>
          <w:szCs w:val="28"/>
          <w:highlight w:val="none"/>
          <w:lang w:val="en-US" w:eastAsia="zh-CN" w:bidi="ar-SA"/>
        </w:rPr>
        <w:t>2026年7月10日下午3点，深圳市龙岗区布吉街道吉华路175号龙岭院区综合楼1002会议室（如有变动，另行通知）。</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九、联系人及联系电话：</w:t>
      </w:r>
      <w:r>
        <w:rPr>
          <w:rFonts w:hint="eastAsia" w:ascii="仿宋_GB2312" w:hAnsi="仿宋_GB2312" w:eastAsia="仿宋_GB2312" w:cs="仿宋_GB2312"/>
          <w:color w:val="auto"/>
          <w:kern w:val="2"/>
          <w:sz w:val="28"/>
          <w:szCs w:val="28"/>
          <w:highlight w:val="none"/>
          <w:lang w:val="en-US" w:eastAsia="zh-CN" w:bidi="ar-SA"/>
        </w:rPr>
        <w:t>陈工、李工，0755-28740606-3810。</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十、公告日期：</w:t>
      </w:r>
      <w:r>
        <w:rPr>
          <w:rFonts w:hint="eastAsia" w:ascii="仿宋_GB2312" w:hAnsi="仿宋_GB2312" w:eastAsia="仿宋_GB2312" w:cs="仿宋_GB2312"/>
          <w:color w:val="auto"/>
          <w:kern w:val="2"/>
          <w:sz w:val="28"/>
          <w:szCs w:val="28"/>
          <w:highlight w:val="none"/>
          <w:lang w:val="en-US" w:eastAsia="zh-CN" w:bidi="ar-SA"/>
        </w:rPr>
        <w:t>自公告发布之日起5个工作日。</w:t>
      </w:r>
    </w:p>
    <w:p>
      <w:pPr>
        <w:pStyle w:val="27"/>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附件：</w:t>
      </w:r>
    </w:p>
    <w:p>
      <w:pPr>
        <w:pStyle w:val="27"/>
        <w:keepNext w:val="0"/>
        <w:keepLines w:val="0"/>
        <w:pageBreakBefore w:val="0"/>
        <w:kinsoku/>
        <w:wordWrap/>
        <w:overflowPunct/>
        <w:topLinePunct w:val="0"/>
        <w:autoSpaceDE/>
        <w:autoSpaceDN/>
        <w:bidi w:val="0"/>
        <w:adjustRightInd/>
        <w:snapToGrid/>
        <w:spacing w:line="540" w:lineRule="exact"/>
        <w:ind w:left="0" w:leftChars="0" w:firstLine="560" w:firstLineChars="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1.深圳市龙岗区第七人民医院院内公开采购报名表</w:t>
      </w:r>
    </w:p>
    <w:p>
      <w:pPr>
        <w:keepNext w:val="0"/>
        <w:keepLines w:val="0"/>
        <w:pageBreakBefore w:val="0"/>
        <w:kinsoku/>
        <w:wordWrap/>
        <w:overflowPunct/>
        <w:topLinePunct w:val="0"/>
        <w:autoSpaceDE/>
        <w:autoSpaceDN/>
        <w:bidi w:val="0"/>
        <w:adjustRightInd/>
        <w:snapToGrid/>
        <w:spacing w:line="540" w:lineRule="exact"/>
        <w:ind w:left="839" w:leftChars="266" w:hanging="280" w:hangingChars="100"/>
        <w:jc w:val="both"/>
        <w:textAlignment w:val="auto"/>
        <w:rPr>
          <w:rFonts w:ascii="仿宋_GB2312" w:eastAsia="仿宋_GB2312"/>
          <w:color w:val="auto"/>
          <w:sz w:val="28"/>
          <w:szCs w:val="28"/>
          <w:highlight w:val="none"/>
        </w:rPr>
      </w:pPr>
      <w:r>
        <w:rPr>
          <w:rFonts w:hint="eastAsia" w:ascii="仿宋_GB2312" w:hAnsi="仿宋_GB2312" w:eastAsia="仿宋_GB2312" w:cs="仿宋_GB2312"/>
          <w:color w:val="auto"/>
          <w:kern w:val="2"/>
          <w:sz w:val="28"/>
          <w:szCs w:val="28"/>
          <w:highlight w:val="none"/>
          <w:lang w:val="en-US" w:eastAsia="zh-CN" w:bidi="ar-SA"/>
        </w:rPr>
        <w:t>2.</w:t>
      </w:r>
      <w:r>
        <w:rPr>
          <w:rFonts w:hint="eastAsia" w:ascii="仿宋_GB2312" w:hAnsi="宋体" w:eastAsia="仿宋_GB2312"/>
          <w:color w:val="auto"/>
          <w:sz w:val="28"/>
          <w:szCs w:val="28"/>
          <w:highlight w:val="none"/>
          <w:lang w:val="en-US" w:eastAsia="zh-CN"/>
        </w:rPr>
        <w:t>深圳市龙岗区第七人民医院消化内镜能量平台（氩气高频电刀）及内镜注水泵采购项目</w:t>
      </w:r>
      <w:r>
        <w:rPr>
          <w:rFonts w:hint="eastAsia" w:ascii="仿宋_GB2312" w:hAnsi="仿宋_GB2312" w:eastAsia="仿宋_GB2312" w:cs="仿宋_GB2312"/>
          <w:color w:val="auto"/>
          <w:kern w:val="2"/>
          <w:sz w:val="28"/>
          <w:szCs w:val="28"/>
          <w:highlight w:val="none"/>
          <w:lang w:val="en-US" w:eastAsia="zh-CN" w:bidi="ar-SA"/>
        </w:rPr>
        <w:t>招标文件</w:t>
      </w:r>
    </w:p>
    <w:p>
      <w:pPr>
        <w:pStyle w:val="27"/>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hint="eastAsia" w:ascii="仿宋_GB2312" w:eastAsia="仿宋_GB2312"/>
          <w:color w:val="auto"/>
          <w:sz w:val="28"/>
          <w:szCs w:val="28"/>
          <w:highlight w:val="none"/>
        </w:rPr>
      </w:pPr>
    </w:p>
    <w:p>
      <w:pPr>
        <w:pStyle w:val="27"/>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hint="eastAsia" w:ascii="仿宋_GB2312" w:eastAsia="仿宋_GB2312"/>
          <w:color w:val="auto"/>
          <w:sz w:val="28"/>
          <w:szCs w:val="28"/>
          <w:highlight w:val="none"/>
        </w:rPr>
      </w:pPr>
    </w:p>
    <w:p>
      <w:pPr>
        <w:pStyle w:val="27"/>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深圳市龙岗区第七人民医院</w:t>
      </w:r>
    </w:p>
    <w:p>
      <w:pPr>
        <w:pStyle w:val="27"/>
        <w:keepNext w:val="0"/>
        <w:keepLines w:val="0"/>
        <w:pageBreakBefore w:val="0"/>
        <w:kinsoku/>
        <w:wordWrap/>
        <w:overflowPunct/>
        <w:topLinePunct w:val="0"/>
        <w:autoSpaceDE/>
        <w:autoSpaceDN/>
        <w:bidi w:val="0"/>
        <w:adjustRightInd/>
        <w:snapToGrid/>
        <w:spacing w:line="540" w:lineRule="exact"/>
        <w:ind w:firstLine="560"/>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eastAsia="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2026年7月2日</w:t>
      </w:r>
    </w:p>
    <w:p>
      <w:pP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br w:type="page"/>
      </w:r>
    </w:p>
    <w:p>
      <w:pPr>
        <w:keepNext w:val="0"/>
        <w:keepLines w:val="0"/>
        <w:pageBreakBefore w:val="0"/>
        <w:numPr>
          <w:ilvl w:val="0"/>
          <w:numId w:val="1"/>
        </w:numPr>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院内公开采购项目需求</w:t>
      </w:r>
    </w:p>
    <w:p>
      <w:pPr>
        <w:pStyle w:val="25"/>
        <w:keepNext w:val="0"/>
        <w:keepLines w:val="0"/>
        <w:pageBreakBefore w:val="0"/>
        <w:numPr>
          <w:ilvl w:val="0"/>
          <w:numId w:val="0"/>
        </w:numPr>
        <w:kinsoku/>
        <w:wordWrap/>
        <w:overflowPunct/>
        <w:topLinePunct w:val="0"/>
        <w:autoSpaceDE/>
        <w:autoSpaceDN/>
        <w:bidi w:val="0"/>
        <w:adjustRightInd/>
        <w:snapToGrid/>
        <w:spacing w:line="560" w:lineRule="exact"/>
        <w:ind w:right="-82" w:rightChars="-39" w:firstLine="422" w:firstLineChars="200"/>
        <w:jc w:val="both"/>
        <w:textAlignment w:val="auto"/>
        <w:rPr>
          <w:rFonts w:hint="eastAsia" w:cs="宋体"/>
          <w:b/>
          <w:color w:val="auto"/>
          <w:szCs w:val="21"/>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一、项目概况：</w:t>
      </w:r>
      <w:r>
        <w:rPr>
          <w:rFonts w:hint="eastAsia" w:ascii="仿宋_GB2312" w:hAnsi="仿宋_GB2312" w:eastAsia="仿宋_GB2312" w:cs="仿宋_GB2312"/>
          <w:color w:val="auto"/>
          <w:kern w:val="2"/>
          <w:sz w:val="28"/>
          <w:szCs w:val="28"/>
          <w:highlight w:val="none"/>
          <w:lang w:val="en-US" w:eastAsia="zh-CN" w:bidi="ar-SA"/>
        </w:rPr>
        <w:t>龙岭院区于2026年4月3日正式复业开科，目前门诊、住院业务有序开展，诊疗服务持续扩容，消化内科就诊量稳步增长。受居民饮食及生活习惯改变影响，辖区胃肠道疾病患者日益增多，群众在基础胃肠疾病诊疗基础上，对内镜下微创切除、止血、病灶消融等精细化、微创化专科医疗服务需求持续提升。</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目前我院消化内科缺乏专业的内镜微创治疗及配套设备，仅可开展基础胃肠镜筛查、问诊及药物保守治疗，无法开展氩气高频电刀微创治疗、内镜下病灶处理等特色项目，存在诊疗项目单一、微创诊疗能力不足、专科服务薄弱等问题，难以满足群众多元化就医需求，制约了科室专科建设与业务发展。为补齐设备短板、完善内镜诊疗体系、提升微创诊疗水平，结合院区学科发展规划，我院拟采购消化内镜能量平台（氩气高频电刀）及内镜注水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次采购设备为消化内科临床刚需核心设备，是开展内镜微创诊疗的关键配套设施。设备投入使用后，可有效填补院区消化内镜微创诊疗业务空白，丰富诊疗项目、提升微创诊疗质量与安全性，优化患者就医体验。同时助力科室规范化开展微创诊疗业务，强化专科服务能力，夯实院区综合医疗服务水平，为辖区居民提供优质、高效的消化疾病诊疗服务。</w:t>
      </w:r>
    </w:p>
    <w:p>
      <w:pPr>
        <w:pStyle w:val="3"/>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黑体" w:hAnsi="黑体" w:eastAsia="黑体" w:cs="黑体"/>
          <w:b w:val="0"/>
          <w:bCs w:val="0"/>
          <w:color w:val="auto"/>
          <w:kern w:val="0"/>
          <w:sz w:val="28"/>
          <w:szCs w:val="28"/>
          <w:highlight w:val="none"/>
          <w:lang w:val="en-US" w:eastAsia="zh-CN" w:bidi="ar-SA"/>
        </w:rPr>
        <w:t>二、预算金额：</w:t>
      </w:r>
      <w:r>
        <w:rPr>
          <w:rFonts w:ascii="仿宋_GB2312" w:hAnsi="仿宋_GB2312" w:eastAsia="仿宋_GB2312" w:cs="仿宋_GB2312"/>
          <w:color w:val="auto"/>
          <w:sz w:val="28"/>
          <w:szCs w:val="28"/>
          <w:highlight w:val="none"/>
        </w:rPr>
        <w:t>预算</w:t>
      </w:r>
      <w:r>
        <w:rPr>
          <w:rFonts w:hint="eastAsia" w:ascii="仿宋_GB2312" w:hAnsi="仿宋_GB2312" w:eastAsia="仿宋_GB2312" w:cs="仿宋_GB2312"/>
          <w:color w:val="auto"/>
          <w:kern w:val="0"/>
          <w:sz w:val="28"/>
          <w:szCs w:val="28"/>
          <w:highlight w:val="none"/>
        </w:rPr>
        <w:t>金额为</w:t>
      </w:r>
      <w:r>
        <w:rPr>
          <w:rFonts w:hint="eastAsia" w:ascii="仿宋_GB2312" w:hAnsi="仿宋_GB2312" w:eastAsia="仿宋_GB2312" w:cs="仿宋_GB2312"/>
          <w:color w:val="auto"/>
          <w:kern w:val="0"/>
          <w:sz w:val="28"/>
          <w:szCs w:val="28"/>
          <w:highlight w:val="none"/>
          <w:lang w:val="en-US" w:eastAsia="zh-CN"/>
        </w:rPr>
        <w:t>15.98万</w:t>
      </w:r>
      <w:r>
        <w:rPr>
          <w:rFonts w:hint="eastAsia" w:ascii="仿宋_GB2312" w:hAnsi="仿宋_GB2312" w:eastAsia="仿宋_GB2312" w:cs="仿宋_GB2312"/>
          <w:color w:val="auto"/>
          <w:kern w:val="0"/>
          <w:sz w:val="28"/>
          <w:szCs w:val="28"/>
          <w:highlight w:val="none"/>
        </w:rPr>
        <w:t>元</w:t>
      </w:r>
      <w:r>
        <w:rPr>
          <w:rFonts w:hint="eastAsia" w:ascii="仿宋_GB2312" w:hAnsi="仿宋_GB2312" w:eastAsia="仿宋_GB2312" w:cs="仿宋_GB2312"/>
          <w:color w:val="auto"/>
          <w:kern w:val="0"/>
          <w:sz w:val="28"/>
          <w:szCs w:val="28"/>
          <w:highlight w:val="none"/>
          <w:lang w:eastAsia="zh-CN"/>
        </w:rPr>
        <w:t>。</w:t>
      </w:r>
    </w:p>
    <w:p>
      <w:pPr>
        <w:pStyle w:val="25"/>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黑体" w:hAnsi="黑体" w:eastAsia="黑体" w:cs="黑体"/>
          <w:b w:val="0"/>
          <w:bCs w:val="0"/>
          <w:color w:val="auto"/>
          <w:kern w:val="0"/>
          <w:sz w:val="28"/>
          <w:szCs w:val="28"/>
          <w:highlight w:val="none"/>
          <w:lang w:val="en-US" w:eastAsia="zh-CN" w:bidi="ar-SA"/>
        </w:rPr>
        <w:t>三、采购组织形式（勾选）：</w:t>
      </w:r>
      <w:r>
        <w:rPr>
          <w:rFonts w:hint="eastAsia" w:ascii="仿宋_GB2312" w:hAnsi="仿宋_GB2312" w:eastAsia="仿宋_GB2312" w:cs="仿宋_GB2312"/>
          <w:color w:val="auto"/>
          <w:sz w:val="28"/>
          <w:szCs w:val="28"/>
          <w:highlight w:val="none"/>
        </w:rPr>
        <w:t>政府集中采购□、院内集中采购☑、院内委托代理采购□、集团联合采购□、其他□。</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color w:val="auto"/>
          <w:highlight w:val="none"/>
        </w:rPr>
      </w:pPr>
      <w:r>
        <w:rPr>
          <w:rFonts w:hint="eastAsia" w:ascii="黑体" w:hAnsi="黑体" w:eastAsia="黑体" w:cs="黑体"/>
          <w:b w:val="0"/>
          <w:bCs w:val="0"/>
          <w:color w:val="auto"/>
          <w:kern w:val="0"/>
          <w:sz w:val="28"/>
          <w:szCs w:val="28"/>
          <w:highlight w:val="none"/>
          <w:lang w:val="en-US" w:eastAsia="zh-CN" w:bidi="ar-SA"/>
        </w:rPr>
        <w:t>四、采购方式（勾选）：</w:t>
      </w:r>
      <w:r>
        <w:rPr>
          <w:rFonts w:hint="eastAsia" w:ascii="仿宋_GB2312" w:hAnsi="仿宋_GB2312" w:eastAsia="仿宋_GB2312" w:cs="仿宋_GB2312"/>
          <w:color w:val="auto"/>
          <w:sz w:val="28"/>
          <w:szCs w:val="28"/>
          <w:highlight w:val="none"/>
        </w:rPr>
        <w:t>院内招标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、院内竞价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、院内邀标□、院内询价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、竞争性磋商□、院内直接议价□、其他□。</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五、投标人资格要求</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10.本项目不接受进口产品投标（进口产品是指通过中国海关报关验放进入中国境内且产自关境外的产品）；</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11.投标人若为生产企业：所投产品为第二、三类医疗器械的，提供药品监督管理部门颁发的涵盖所投医疗器械的《医疗器械生产许可证》（有效期内）扫描件，原件备查；</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投标人若为经营企业，所投产品为第二类医疗器械的，提供药品监督管理部门颁发的涵盖所投医疗器械的《医疗器械经营备案凭证》（有效期内）扫描件，原件备查；所投产品为第三类医疗器械的，提供药品监督管理部门颁发的涵盖所投医疗器械的《医疗器械经营许可证》（有效期内）扫描件，原件备查；</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12.产品具备相关主管部门要求的认证资料：所投产品为第一类医疗器械的，提供药品监督管理部门签发的有效的《医疗器械备案凭证》或《医疗器械备案编号告知书》扫描件，原件备查；所投产品为第二、三类医疗器械的，提供药品监督管理部门签发的涵盖所投产品的《医疗器械注册证》（有效期内）扫描件，原件备查。</w:t>
      </w:r>
    </w:p>
    <w:p>
      <w:pPr>
        <w:keepLines w:val="0"/>
        <w:pageBreakBefore w:val="0"/>
        <w:kinsoku/>
        <w:wordWrap/>
        <w:overflowPunct/>
        <w:topLinePunct w:val="0"/>
        <w:bidi w:val="0"/>
        <w:spacing w:line="560" w:lineRule="exact"/>
        <w:ind w:firstLine="560" w:firstLineChars="200"/>
        <w:rPr>
          <w:rFonts w:hint="default"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六、采购内容及要求</w:t>
      </w:r>
    </w:p>
    <w:p>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一</w:t>
      </w: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采购总清单</w:t>
      </w:r>
    </w:p>
    <w:tbl>
      <w:tblPr>
        <w:tblStyle w:val="19"/>
        <w:tblW w:w="9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2342"/>
        <w:gridCol w:w="420"/>
        <w:gridCol w:w="825"/>
        <w:gridCol w:w="1500"/>
        <w:gridCol w:w="1305"/>
        <w:gridCol w:w="1200"/>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524"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kern w:val="0"/>
                <w:sz w:val="22"/>
                <w:szCs w:val="22"/>
                <w:highlight w:val="none"/>
                <w:lang w:bidi="ar"/>
              </w:rPr>
              <w:t>序号</w:t>
            </w:r>
          </w:p>
        </w:tc>
        <w:tc>
          <w:tcPr>
            <w:tcW w:w="234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default" w:ascii="Times New Roman" w:hAnsi="Times New Roman" w:eastAsia="宋体" w:cs="Times New Roman"/>
                <w:b/>
                <w:bCs/>
                <w:color w:val="auto"/>
                <w:kern w:val="0"/>
                <w:sz w:val="22"/>
                <w:szCs w:val="22"/>
                <w:highlight w:val="none"/>
                <w:lang w:bidi="ar"/>
              </w:rPr>
              <w:t>货物名称</w:t>
            </w:r>
          </w:p>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kern w:val="0"/>
                <w:sz w:val="22"/>
                <w:szCs w:val="22"/>
                <w:highlight w:val="none"/>
                <w:lang w:bidi="ar"/>
              </w:rPr>
              <w:t>（标的名称）</w:t>
            </w:r>
          </w:p>
        </w:tc>
        <w:tc>
          <w:tcPr>
            <w:tcW w:w="42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kern w:val="0"/>
                <w:sz w:val="22"/>
                <w:szCs w:val="22"/>
                <w:highlight w:val="none"/>
                <w:lang w:bidi="ar"/>
              </w:rPr>
              <w:t>数量</w:t>
            </w:r>
          </w:p>
        </w:tc>
        <w:tc>
          <w:tcPr>
            <w:tcW w:w="8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default" w:ascii="Times New Roman" w:hAnsi="Times New Roman" w:eastAsia="宋体" w:cs="Times New Roman"/>
                <w:b/>
                <w:bCs/>
                <w:color w:val="auto"/>
                <w:kern w:val="0"/>
                <w:sz w:val="22"/>
                <w:szCs w:val="22"/>
                <w:highlight w:val="none"/>
                <w:lang w:bidi="ar"/>
              </w:rPr>
              <w:t>单位</w:t>
            </w:r>
          </w:p>
        </w:tc>
        <w:tc>
          <w:tcPr>
            <w:tcW w:w="15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sz w:val="22"/>
                <w:szCs w:val="22"/>
                <w:highlight w:val="none"/>
              </w:rPr>
              <w:t>单项限价</w:t>
            </w:r>
          </w:p>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default" w:ascii="Times New Roman" w:hAnsi="Times New Roman" w:eastAsia="宋体" w:cs="Times New Roman"/>
                <w:b/>
                <w:color w:val="auto"/>
                <w:sz w:val="22"/>
                <w:szCs w:val="22"/>
                <w:highlight w:val="none"/>
              </w:rPr>
              <w:t>（</w:t>
            </w:r>
            <w:r>
              <w:rPr>
                <w:rFonts w:hint="eastAsia" w:ascii="Times New Roman" w:hAnsi="Times New Roman" w:eastAsia="宋体" w:cs="Times New Roman"/>
                <w:b/>
                <w:color w:val="auto"/>
                <w:sz w:val="22"/>
                <w:szCs w:val="22"/>
                <w:highlight w:val="none"/>
                <w:lang w:val="en-US" w:eastAsia="zh-CN"/>
              </w:rPr>
              <w:t>万</w:t>
            </w:r>
            <w:r>
              <w:rPr>
                <w:rFonts w:hint="default" w:ascii="Times New Roman" w:hAnsi="Times New Roman" w:eastAsia="宋体" w:cs="Times New Roman"/>
                <w:b/>
                <w:color w:val="auto"/>
                <w:sz w:val="22"/>
                <w:szCs w:val="22"/>
                <w:highlight w:val="none"/>
              </w:rPr>
              <w:t>元）</w:t>
            </w:r>
          </w:p>
        </w:tc>
        <w:tc>
          <w:tcPr>
            <w:tcW w:w="130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eastAsia" w:ascii="Times New Roman" w:hAnsi="Times New Roman" w:eastAsia="宋体" w:cs="Times New Roman"/>
                <w:b/>
                <w:bCs/>
                <w:color w:val="auto"/>
                <w:sz w:val="22"/>
                <w:szCs w:val="22"/>
                <w:highlight w:val="none"/>
                <w:lang w:val="en-US" w:eastAsia="zh-CN"/>
              </w:rPr>
              <w:t>总</w:t>
            </w:r>
            <w:r>
              <w:rPr>
                <w:rFonts w:hint="default" w:ascii="Times New Roman" w:hAnsi="Times New Roman" w:eastAsia="宋体" w:cs="Times New Roman"/>
                <w:b/>
                <w:bCs/>
                <w:color w:val="auto"/>
                <w:sz w:val="22"/>
                <w:szCs w:val="22"/>
                <w:highlight w:val="none"/>
              </w:rPr>
              <w:t>预算</w:t>
            </w:r>
            <w:r>
              <w:rPr>
                <w:rFonts w:hint="eastAsia" w:ascii="Times New Roman" w:hAnsi="Times New Roman" w:eastAsia="宋体" w:cs="Times New Roman"/>
                <w:b/>
                <w:bCs/>
                <w:color w:val="auto"/>
                <w:sz w:val="22"/>
                <w:szCs w:val="22"/>
                <w:highlight w:val="none"/>
                <w:lang w:val="en-US" w:eastAsia="zh-CN"/>
              </w:rPr>
              <w:t>限价</w:t>
            </w:r>
            <w:r>
              <w:rPr>
                <w:rFonts w:hint="default" w:ascii="Times New Roman" w:hAnsi="Times New Roman" w:eastAsia="宋体" w:cs="Times New Roman"/>
                <w:b/>
                <w:bCs/>
                <w:color w:val="auto"/>
                <w:sz w:val="22"/>
                <w:szCs w:val="22"/>
                <w:highlight w:val="none"/>
              </w:rPr>
              <w:t>（</w:t>
            </w:r>
            <w:r>
              <w:rPr>
                <w:rFonts w:hint="eastAsia" w:ascii="Times New Roman" w:hAnsi="Times New Roman" w:eastAsia="宋体" w:cs="Times New Roman"/>
                <w:b/>
                <w:color w:val="auto"/>
                <w:sz w:val="22"/>
                <w:szCs w:val="22"/>
                <w:highlight w:val="none"/>
                <w:lang w:val="en-US" w:eastAsia="zh-CN"/>
              </w:rPr>
              <w:t>万</w:t>
            </w:r>
            <w:r>
              <w:rPr>
                <w:rFonts w:hint="default" w:ascii="Times New Roman" w:hAnsi="Times New Roman" w:eastAsia="宋体" w:cs="Times New Roman"/>
                <w:b/>
                <w:bCs/>
                <w:color w:val="auto"/>
                <w:sz w:val="22"/>
                <w:szCs w:val="22"/>
                <w:highlight w:val="none"/>
              </w:rPr>
              <w:t>元）</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lang w:val="en-US" w:eastAsia="zh-CN"/>
              </w:rPr>
            </w:pPr>
            <w:r>
              <w:rPr>
                <w:rFonts w:hint="eastAsia" w:ascii="Times New Roman" w:hAnsi="Times New Roman" w:eastAsia="宋体" w:cs="Times New Roman"/>
                <w:b/>
                <w:bCs/>
                <w:color w:val="auto"/>
                <w:sz w:val="22"/>
                <w:szCs w:val="22"/>
                <w:highlight w:val="none"/>
                <w:lang w:val="en-US" w:eastAsia="zh-CN"/>
              </w:rPr>
              <w:t>进口/国产</w:t>
            </w:r>
          </w:p>
        </w:tc>
        <w:tc>
          <w:tcPr>
            <w:tcW w:w="1035" w:type="dxa"/>
            <w:vAlign w:val="center"/>
          </w:tcPr>
          <w:p>
            <w:pPr>
              <w:widowControl/>
              <w:snapToGrid w:val="0"/>
              <w:ind w:left="0" w:leftChars="0" w:right="0" w:rightChars="0" w:firstLine="0" w:firstLineChars="0"/>
              <w:jc w:val="center"/>
              <w:rPr>
                <w:rFonts w:hint="default" w:ascii="Times New Roman" w:hAnsi="Times New Roman" w:eastAsia="宋体" w:cs="Times New Roman"/>
                <w:b/>
                <w:bCs/>
                <w:color w:val="auto"/>
                <w:kern w:val="0"/>
                <w:sz w:val="22"/>
                <w:szCs w:val="22"/>
                <w:highlight w:val="none"/>
                <w:lang w:bidi="ar"/>
              </w:rPr>
            </w:pPr>
            <w:r>
              <w:rPr>
                <w:rFonts w:hint="eastAsia" w:ascii="宋体" w:hAnsi="宋体" w:cs="宋体"/>
                <w:b/>
                <w:color w:val="auto"/>
                <w:kern w:val="0"/>
                <w:szCs w:val="21"/>
                <w:highlight w:val="none"/>
              </w:rPr>
              <w:t>证件要求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524"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1</w:t>
            </w:r>
          </w:p>
        </w:tc>
        <w:tc>
          <w:tcPr>
            <w:tcW w:w="2342"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tc>
        <w:tc>
          <w:tcPr>
            <w:tcW w:w="420"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1</w:t>
            </w:r>
          </w:p>
        </w:tc>
        <w:tc>
          <w:tcPr>
            <w:tcW w:w="825"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套</w:t>
            </w:r>
          </w:p>
        </w:tc>
        <w:tc>
          <w:tcPr>
            <w:tcW w:w="1500"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rPr>
            </w:pPr>
            <w:r>
              <w:rPr>
                <w:rFonts w:hint="eastAsia" w:cs="Times New Roman"/>
                <w:bCs/>
                <w:color w:val="auto"/>
                <w:sz w:val="22"/>
                <w:szCs w:val="22"/>
                <w:highlight w:val="none"/>
                <w:lang w:val="en-US" w:eastAsia="zh-CN"/>
              </w:rPr>
              <w:t>15</w:t>
            </w:r>
          </w:p>
        </w:tc>
        <w:tc>
          <w:tcPr>
            <w:tcW w:w="1305" w:type="dxa"/>
            <w:vMerge w:val="restart"/>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rPr>
            </w:pPr>
            <w:r>
              <w:rPr>
                <w:rFonts w:hint="eastAsia" w:cs="Times New Roman"/>
                <w:bCs/>
                <w:color w:val="auto"/>
                <w:sz w:val="22"/>
                <w:szCs w:val="22"/>
                <w:highlight w:val="none"/>
                <w:lang w:val="en-US" w:eastAsia="zh-CN"/>
              </w:rPr>
              <w:t>15.98</w:t>
            </w:r>
          </w:p>
        </w:tc>
        <w:tc>
          <w:tcPr>
            <w:tcW w:w="1200" w:type="dxa"/>
            <w:vMerge w:val="restart"/>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拒绝进口</w:t>
            </w:r>
          </w:p>
        </w:tc>
        <w:tc>
          <w:tcPr>
            <w:tcW w:w="1035" w:type="dxa"/>
            <w:vMerge w:val="restart"/>
            <w:shd w:val="clear" w:color="000000" w:fill="FFFFFF"/>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eastAsia" w:ascii="宋体" w:hAnsi="宋体" w:eastAsia="宋体" w:cs="宋体"/>
                <w:color w:val="auto"/>
                <w:kern w:val="0"/>
                <w:sz w:val="21"/>
                <w:szCs w:val="21"/>
                <w:highlight w:val="none"/>
                <w:lang w:val="en-US" w:eastAsia="zh-CN"/>
              </w:rPr>
              <w:t>医疗器械注册证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524"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eastAsia" w:cs="Times New Roman"/>
                <w:bCs/>
                <w:color w:val="auto"/>
                <w:sz w:val="22"/>
                <w:szCs w:val="22"/>
                <w:highlight w:val="none"/>
                <w:lang w:val="en-US" w:eastAsia="zh-CN"/>
              </w:rPr>
              <w:t>2</w:t>
            </w:r>
          </w:p>
        </w:tc>
        <w:tc>
          <w:tcPr>
            <w:tcW w:w="2342"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内镜注水泵</w:t>
            </w:r>
          </w:p>
        </w:tc>
        <w:tc>
          <w:tcPr>
            <w:tcW w:w="420"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eastAsia" w:cs="Times New Roman"/>
                <w:bCs/>
                <w:color w:val="auto"/>
                <w:sz w:val="22"/>
                <w:szCs w:val="22"/>
                <w:highlight w:val="none"/>
                <w:lang w:val="en-US" w:eastAsia="zh-CN"/>
              </w:rPr>
              <w:t>1</w:t>
            </w:r>
          </w:p>
        </w:tc>
        <w:tc>
          <w:tcPr>
            <w:tcW w:w="825"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台</w:t>
            </w:r>
          </w:p>
        </w:tc>
        <w:tc>
          <w:tcPr>
            <w:tcW w:w="1500"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cs="Times New Roman"/>
                <w:bCs/>
                <w:color w:val="auto"/>
                <w:sz w:val="22"/>
                <w:szCs w:val="22"/>
                <w:highlight w:val="none"/>
                <w:lang w:val="en-US" w:eastAsia="zh-CN"/>
              </w:rPr>
            </w:pPr>
            <w:r>
              <w:rPr>
                <w:rFonts w:hint="eastAsia" w:cs="Times New Roman"/>
                <w:bCs/>
                <w:color w:val="auto"/>
                <w:sz w:val="22"/>
                <w:szCs w:val="22"/>
                <w:highlight w:val="none"/>
                <w:lang w:val="en-US" w:eastAsia="zh-CN"/>
              </w:rPr>
              <w:t>0.98</w:t>
            </w:r>
          </w:p>
        </w:tc>
        <w:tc>
          <w:tcPr>
            <w:tcW w:w="1305" w:type="dxa"/>
            <w:vMerge w:val="continue"/>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cs="Times New Roman"/>
                <w:bCs/>
                <w:color w:val="auto"/>
                <w:sz w:val="22"/>
                <w:szCs w:val="22"/>
                <w:highlight w:val="none"/>
                <w:lang w:val="en-US" w:eastAsia="zh-CN"/>
              </w:rPr>
            </w:pPr>
          </w:p>
        </w:tc>
        <w:tc>
          <w:tcPr>
            <w:tcW w:w="1200" w:type="dxa"/>
            <w:vMerge w:val="continue"/>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p>
        </w:tc>
        <w:tc>
          <w:tcPr>
            <w:tcW w:w="1035" w:type="dxa"/>
            <w:vMerge w:val="continue"/>
            <w:shd w:val="clear" w:color="000000" w:fill="FFFFFF"/>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kern w:val="0"/>
                <w:sz w:val="21"/>
                <w:szCs w:val="21"/>
                <w:highlight w:val="none"/>
                <w:lang w:val="en-US" w:eastAsia="zh-CN"/>
              </w:rPr>
            </w:pPr>
          </w:p>
        </w:tc>
      </w:tr>
    </w:tbl>
    <w:p>
      <w:pPr>
        <w:keepNext w:val="0"/>
        <w:keepLines w:val="0"/>
        <w:pageBreakBefore w:val="0"/>
        <w:widowControl/>
        <w:numPr>
          <w:ilvl w:val="-1"/>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color w:val="auto"/>
          <w:kern w:val="2"/>
          <w:sz w:val="28"/>
          <w:szCs w:val="28"/>
          <w:highlight w:val="none"/>
          <w:lang w:val="en-US" w:eastAsia="zh-CN" w:bidi="ar-SA"/>
        </w:rPr>
        <w:t>所投产品</w:t>
      </w:r>
      <w:r>
        <w:rPr>
          <w:rFonts w:hint="default" w:ascii="仿宋_GB2312" w:hAnsi="仿宋_GB2312" w:eastAsia="仿宋_GB2312" w:cs="仿宋_GB2312"/>
          <w:color w:val="auto"/>
          <w:kern w:val="2"/>
          <w:sz w:val="28"/>
          <w:szCs w:val="28"/>
          <w:highlight w:val="none"/>
          <w:lang w:val="en-US" w:eastAsia="zh-CN" w:bidi="ar-SA"/>
        </w:rPr>
        <w:t>内镜注水泵</w:t>
      </w:r>
      <w:r>
        <w:rPr>
          <w:rFonts w:hint="eastAsia" w:ascii="仿宋_GB2312" w:hAnsi="仿宋_GB2312" w:eastAsia="仿宋_GB2312" w:cs="仿宋_GB2312"/>
          <w:color w:val="auto"/>
          <w:kern w:val="2"/>
          <w:sz w:val="28"/>
          <w:szCs w:val="28"/>
          <w:highlight w:val="none"/>
          <w:lang w:val="en-US" w:eastAsia="zh-CN" w:bidi="ar-SA"/>
        </w:rPr>
        <w:t>须无缝兼容设备为奥林巴斯规格型号:CV-260SL的内镜。</w:t>
      </w:r>
    </w:p>
    <w:p>
      <w:pPr>
        <w:keepNext w:val="0"/>
        <w:keepLines w:val="0"/>
        <w:pageBreakBefore w:val="0"/>
        <w:widowControl/>
        <w:numPr>
          <w:ilvl w:val="-1"/>
          <w:numId w:val="0"/>
        </w:numPr>
        <w:kinsoku/>
        <w:wordWrap/>
        <w:overflowPunct/>
        <w:topLinePunct w:val="0"/>
        <w:autoSpaceDE/>
        <w:autoSpaceDN/>
        <w:bidi w:val="0"/>
        <w:adjustRightInd/>
        <w:snapToGrid/>
        <w:spacing w:line="540" w:lineRule="exact"/>
        <w:ind w:leftChars="0" w:firstLine="562" w:firstLineChars="200"/>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注：1.投标人的投标报价超出预算金额、单项限价及单项总限价的，将按照符合性审查要求作投标无效处理。</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2.备注栏注明“拒绝进口”的产品不接受投标人选用进口产品参与投标；注明“接受进口”的产品允许投标人选用进口产品参与投标，但不排斥国内产品。</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号文和财办库〔2008〕248号文的相关规定为准。</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4.本项目核心产品为：</w:t>
      </w:r>
      <w:r>
        <w:rPr>
          <w:rFonts w:hint="eastAsia" w:ascii="仿宋_GB2312" w:hAnsi="仿宋_GB2312" w:eastAsia="仿宋_GB2312" w:cs="仿宋_GB2312"/>
          <w:b/>
          <w:bCs/>
          <w:color w:val="auto"/>
          <w:kern w:val="2"/>
          <w:sz w:val="28"/>
          <w:szCs w:val="28"/>
          <w:highlight w:val="none"/>
          <w:lang w:val="en-US" w:eastAsia="zh-CN" w:bidi="ar-SA"/>
        </w:rPr>
        <w:t>（序号1、</w:t>
      </w:r>
      <w:r>
        <w:rPr>
          <w:rFonts w:hint="default" w:ascii="仿宋_GB2312" w:hAnsi="仿宋_GB2312" w:eastAsia="仿宋_GB2312" w:cs="仿宋_GB2312"/>
          <w:b/>
          <w:bCs/>
          <w:color w:val="auto"/>
          <w:kern w:val="2"/>
          <w:sz w:val="28"/>
          <w:szCs w:val="28"/>
          <w:highlight w:val="none"/>
          <w:lang w:val="en-US" w:eastAsia="zh-CN" w:bidi="ar-SA"/>
        </w:rPr>
        <w:t>消化内镜能量平台（氩气高频电刀）</w:t>
      </w:r>
      <w:r>
        <w:rPr>
          <w:rFonts w:hint="eastAsia" w:ascii="仿宋_GB2312" w:hAnsi="仿宋_GB2312" w:eastAsia="仿宋_GB2312" w:cs="仿宋_GB2312"/>
          <w:b/>
          <w:bCs/>
          <w:color w:val="auto"/>
          <w:kern w:val="2"/>
          <w:sz w:val="28"/>
          <w:szCs w:val="28"/>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5.本项目</w:t>
      </w:r>
      <w:r>
        <w:rPr>
          <w:rFonts w:hint="default" w:ascii="仿宋_GB2312" w:hAnsi="仿宋_GB2312" w:eastAsia="仿宋_GB2312" w:cs="仿宋_GB2312"/>
          <w:color w:val="auto"/>
          <w:kern w:val="2"/>
          <w:sz w:val="28"/>
          <w:szCs w:val="28"/>
          <w:highlight w:val="none"/>
          <w:lang w:val="en-US" w:eastAsia="zh-CN" w:bidi="ar-SA"/>
        </w:rPr>
        <w:t>消化内镜能量平台（氩气高频电刀）</w:t>
      </w:r>
      <w:r>
        <w:rPr>
          <w:rFonts w:hint="eastAsia" w:ascii="仿宋_GB2312" w:hAnsi="仿宋_GB2312" w:eastAsia="仿宋_GB2312" w:cs="仿宋_GB2312"/>
          <w:color w:val="auto"/>
          <w:kern w:val="2"/>
          <w:sz w:val="28"/>
          <w:szCs w:val="28"/>
          <w:highlight w:val="none"/>
          <w:lang w:val="en-US" w:eastAsia="zh-CN" w:bidi="ar-SA"/>
        </w:rPr>
        <w:t>是第三类医疗器械，</w:t>
      </w:r>
      <w:r>
        <w:rPr>
          <w:rFonts w:hint="default" w:ascii="仿宋_GB2312" w:hAnsi="仿宋_GB2312" w:eastAsia="仿宋_GB2312" w:cs="仿宋_GB2312"/>
          <w:color w:val="auto"/>
          <w:kern w:val="2"/>
          <w:sz w:val="28"/>
          <w:szCs w:val="28"/>
          <w:highlight w:val="none"/>
          <w:lang w:val="en-US" w:eastAsia="zh-CN" w:bidi="ar-SA"/>
        </w:rPr>
        <w:t>内镜注水泵</w:t>
      </w:r>
      <w:r>
        <w:rPr>
          <w:rFonts w:hint="eastAsia" w:ascii="仿宋_GB2312" w:hAnsi="仿宋_GB2312" w:eastAsia="仿宋_GB2312" w:cs="仿宋_GB2312"/>
          <w:color w:val="auto"/>
          <w:kern w:val="2"/>
          <w:sz w:val="28"/>
          <w:szCs w:val="28"/>
          <w:highlight w:val="none"/>
          <w:lang w:val="en-US" w:eastAsia="zh-CN" w:bidi="ar-SA"/>
        </w:rPr>
        <w:t>是第二类医疗器械。</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消化内镜能量平台（氩气高频电刀）、内镜注水泵为行业通用称谓，投标产品医疗器械注册证所载法定名称如与本文件称谓不一致的，投标人只需完整响应采购文件所列设备参数及配套配置清单，名称差异不影响投标评审。</w:t>
      </w:r>
    </w:p>
    <w:p>
      <w:pPr>
        <w:keepLines w:val="0"/>
        <w:pageBreakBefore w:val="0"/>
        <w:widowControl/>
        <w:numPr>
          <w:ilvl w:val="-1"/>
          <w:numId w:val="0"/>
        </w:numPr>
        <w:kinsoku/>
        <w:wordWrap/>
        <w:overflowPunct/>
        <w:topLinePunct w:val="0"/>
        <w:bidi w:val="0"/>
        <w:spacing w:line="560" w:lineRule="exact"/>
        <w:ind w:leftChars="0" w:firstLine="560" w:firstLineChars="200"/>
        <w:rPr>
          <w:rFonts w:hint="default"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二</w:t>
      </w: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采购配置清单</w:t>
      </w:r>
    </w:p>
    <w:tbl>
      <w:tblPr>
        <w:tblStyle w:val="20"/>
        <w:tblW w:w="8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9"/>
        <w:gridCol w:w="2605"/>
        <w:gridCol w:w="4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49" w:type="dxa"/>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楷体_GB2312" w:hAnsi="楷体_GB2312" w:eastAsia="楷体_GB2312" w:cs="楷体_GB2312"/>
                <w:b/>
                <w:bCs w:val="0"/>
                <w:color w:val="auto"/>
                <w:kern w:val="0"/>
                <w:sz w:val="28"/>
                <w:szCs w:val="28"/>
                <w:highlight w:val="none"/>
                <w:vertAlign w:val="baseline"/>
                <w:lang w:val="en-US" w:eastAsia="zh-CN" w:bidi="ar-SA"/>
              </w:rPr>
            </w:pPr>
            <w:r>
              <w:rPr>
                <w:rFonts w:hint="eastAsia" w:ascii="楷体_GB2312" w:hAnsi="楷体_GB2312" w:eastAsia="楷体_GB2312" w:cs="楷体_GB2312"/>
                <w:b/>
                <w:bCs w:val="0"/>
                <w:color w:val="auto"/>
                <w:kern w:val="0"/>
                <w:sz w:val="28"/>
                <w:szCs w:val="28"/>
                <w:highlight w:val="none"/>
                <w:vertAlign w:val="baseline"/>
                <w:lang w:val="en-US" w:eastAsia="zh-CN" w:bidi="ar-SA"/>
              </w:rPr>
              <w:t>序列</w:t>
            </w:r>
          </w:p>
        </w:tc>
        <w:tc>
          <w:tcPr>
            <w:tcW w:w="2605" w:type="dxa"/>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楷体_GB2312" w:hAnsi="楷体_GB2312" w:eastAsia="楷体_GB2312" w:cs="楷体_GB2312"/>
                <w:b/>
                <w:bCs w:val="0"/>
                <w:color w:val="auto"/>
                <w:kern w:val="0"/>
                <w:sz w:val="28"/>
                <w:szCs w:val="28"/>
                <w:highlight w:val="none"/>
                <w:vertAlign w:val="baseline"/>
                <w:lang w:val="en-US" w:eastAsia="zh-CN" w:bidi="ar-SA"/>
              </w:rPr>
            </w:pPr>
            <w:r>
              <w:rPr>
                <w:rFonts w:hint="eastAsia" w:ascii="楷体_GB2312" w:hAnsi="楷体_GB2312" w:eastAsia="楷体_GB2312" w:cs="楷体_GB2312"/>
                <w:b/>
                <w:bCs w:val="0"/>
                <w:color w:val="auto"/>
                <w:kern w:val="0"/>
                <w:sz w:val="28"/>
                <w:szCs w:val="28"/>
                <w:highlight w:val="none"/>
                <w:vertAlign w:val="baseline"/>
                <w:lang w:val="en-US" w:eastAsia="zh-CN" w:bidi="ar-SA"/>
              </w:rPr>
              <w:t>设备名称</w:t>
            </w:r>
          </w:p>
        </w:tc>
        <w:tc>
          <w:tcPr>
            <w:tcW w:w="4385" w:type="dxa"/>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楷体_GB2312" w:hAnsi="楷体_GB2312" w:eastAsia="楷体_GB2312" w:cs="楷体_GB2312"/>
                <w:b/>
                <w:bCs w:val="0"/>
                <w:color w:val="auto"/>
                <w:kern w:val="0"/>
                <w:sz w:val="28"/>
                <w:szCs w:val="28"/>
                <w:highlight w:val="none"/>
                <w:vertAlign w:val="baseline"/>
                <w:lang w:val="en-US" w:eastAsia="zh-CN" w:bidi="ar-SA"/>
              </w:rPr>
            </w:pPr>
            <w:r>
              <w:rPr>
                <w:rFonts w:hint="eastAsia" w:ascii="楷体_GB2312" w:hAnsi="楷体_GB2312" w:eastAsia="楷体_GB2312" w:cs="楷体_GB2312"/>
                <w:b/>
                <w:bCs w:val="0"/>
                <w:color w:val="auto"/>
                <w:kern w:val="0"/>
                <w:sz w:val="28"/>
                <w:szCs w:val="28"/>
                <w:highlight w:val="none"/>
                <w:vertAlign w:val="baseline"/>
                <w:lang w:val="en-US" w:eastAsia="zh-CN" w:bidi="ar-SA"/>
              </w:rPr>
              <w:t>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Times New Roman" w:eastAsia="仿宋" w:cs="Times New Roman"/>
                <w:bCs/>
                <w:color w:val="auto"/>
                <w:sz w:val="24"/>
                <w:szCs w:val="22"/>
                <w:highlight w:val="none"/>
                <w:lang w:val="en-US" w:eastAsia="zh-CN"/>
              </w:rPr>
            </w:pPr>
            <w:r>
              <w:rPr>
                <w:rFonts w:hint="eastAsia" w:ascii="仿宋" w:hAnsi="Times New Roman" w:eastAsia="仿宋" w:cs="Times New Roman"/>
                <w:bCs/>
                <w:color w:val="auto"/>
                <w:sz w:val="24"/>
                <w:szCs w:val="22"/>
                <w:highlight w:val="none"/>
                <w:lang w:val="en-US" w:eastAsia="zh-CN"/>
              </w:rPr>
              <w:t>1</w:t>
            </w:r>
          </w:p>
        </w:tc>
        <w:tc>
          <w:tcPr>
            <w:tcW w:w="2605"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default" w:ascii="Times New Roman" w:hAnsi="Times New Roman" w:eastAsia="宋体" w:cs="Times New Roman"/>
                <w:bCs/>
                <w:color w:val="auto"/>
                <w:sz w:val="22"/>
                <w:szCs w:val="22"/>
                <w:highlight w:val="none"/>
                <w:lang w:val="en-US" w:eastAsia="zh-CN"/>
              </w:rPr>
              <w:t>（氩气高频电刀）</w:t>
            </w:r>
          </w:p>
        </w:tc>
        <w:tc>
          <w:tcPr>
            <w:tcW w:w="438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1.氩气高频电刀主机系统 1台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2.智能内镜切割软件(内置) 1套</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3.仪器车固定件 1套</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4.负极片连线 1条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5.减压阀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6.APC消化软管(直喷) 1条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7.单极脚踏开关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8.仪器车 1台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9.杂物筐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10.氩气瓶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11.高频连接线 1条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12.负极片 10片</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13.台车1台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w:t>
            </w:r>
          </w:p>
        </w:tc>
        <w:tc>
          <w:tcPr>
            <w:tcW w:w="2605" w:type="dxa"/>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default" w:ascii="Times New Roman" w:hAnsi="Times New Roman" w:eastAsia="宋体" w:cs="Times New Roman"/>
                <w:bCs/>
                <w:color w:val="auto"/>
                <w:sz w:val="22"/>
                <w:szCs w:val="22"/>
                <w:highlight w:val="none"/>
                <w:lang w:val="en-US" w:eastAsia="zh-CN"/>
              </w:rPr>
              <w:t>内镜注水泵</w:t>
            </w:r>
          </w:p>
        </w:tc>
        <w:tc>
          <w:tcPr>
            <w:tcW w:w="438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1.内镜用送水装置主机 1台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2.两相三芯电线组件 1根</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3.脚踏气囊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4.内镜用送水装置说明书 1本</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5.内镜用送水装置快速操作指南 1张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6.奥林巴斯副送水管组件 1根</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7.富士能副送水管组件 11根</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8.快速熔断保险管 1只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9.水瓶组件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10.水瓶挂架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11.产品保修卡 1张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12.合格证 1张</w:t>
            </w:r>
          </w:p>
        </w:tc>
      </w:tr>
    </w:tbl>
    <w:p>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val="en-US" w:eastAsia="zh-CN"/>
        </w:rPr>
        <w:t>（三）技术要求</w:t>
      </w:r>
    </w:p>
    <w:tbl>
      <w:tblPr>
        <w:tblStyle w:val="19"/>
        <w:tblpPr w:leftFromText="180" w:rightFromText="180" w:vertAnchor="text" w:tblpXSpec="center" w:tblpY="1"/>
        <w:tblOverlap w:val="never"/>
        <w:tblW w:w="4666" w:type="pct"/>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7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3" w:type="pct"/>
            <w:shd w:val="clear" w:color="auto" w:fill="F2F2F2"/>
            <w:noWrap w:val="0"/>
            <w:vAlign w:val="top"/>
          </w:tcPr>
          <w:p>
            <w:pPr>
              <w:keepNext w:val="0"/>
              <w:keepLines w:val="0"/>
              <w:pageBreakBefore w:val="0"/>
              <w:widowControl/>
              <w:kinsoku/>
              <w:overflowPunct/>
              <w:topLinePunct w:val="0"/>
              <w:autoSpaceDE/>
              <w:autoSpaceDN/>
              <w:bidi w:val="0"/>
              <w:spacing w:line="560" w:lineRule="exact"/>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名称</w:t>
            </w:r>
          </w:p>
        </w:tc>
        <w:tc>
          <w:tcPr>
            <w:tcW w:w="4186" w:type="pct"/>
            <w:shd w:val="clear" w:color="auto" w:fill="F2F2F2"/>
            <w:noWrap w:val="0"/>
            <w:vAlign w:val="center"/>
          </w:tcPr>
          <w:p>
            <w:pPr>
              <w:keepNext w:val="0"/>
              <w:keepLines w:val="0"/>
              <w:pageBreakBefore w:val="0"/>
              <w:widowControl/>
              <w:kinsoku/>
              <w:overflowPunct/>
              <w:topLinePunct w:val="0"/>
              <w:autoSpaceDE/>
              <w:autoSpaceDN/>
              <w:bidi w:val="0"/>
              <w:spacing w:line="56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技术规格及具体参数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trPr>
        <w:tc>
          <w:tcPr>
            <w:tcW w:w="813"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消化内镜能量平台</w:t>
            </w:r>
          </w:p>
          <w:p>
            <w:pPr>
              <w:snapToGrid w:val="0"/>
              <w:spacing w:line="560" w:lineRule="exact"/>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default" w:ascii="Times New Roman" w:hAnsi="Times New Roman" w:eastAsia="宋体" w:cs="Times New Roman"/>
                <w:b/>
                <w:bCs w:val="0"/>
                <w:color w:val="auto"/>
                <w:sz w:val="22"/>
                <w:szCs w:val="22"/>
                <w:highlight w:val="none"/>
                <w:lang w:val="en-US" w:eastAsia="zh-CN"/>
              </w:rPr>
              <w:t>（氩气高频电刀）</w:t>
            </w:r>
          </w:p>
        </w:tc>
        <w:tc>
          <w:tcPr>
            <w:tcW w:w="4186" w:type="pct"/>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功能要求</w:t>
            </w:r>
          </w:p>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具有多种单双极电切电凝模式、氩气刀功能，用于内镜下息肉切除，各种出血止血，灭活等介入治疗。</w:t>
            </w:r>
          </w:p>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1</w:t>
            </w:r>
            <w:r>
              <w:rPr>
                <w:rFonts w:hint="eastAsia" w:ascii="宋体" w:hAnsi="宋体" w:eastAsia="宋体" w:cs="宋体"/>
                <w:b w:val="0"/>
                <w:bCs w:val="0"/>
                <w:color w:val="auto"/>
                <w:kern w:val="2"/>
                <w:sz w:val="22"/>
                <w:szCs w:val="22"/>
                <w:highlight w:val="none"/>
                <w:lang w:val="en-US" w:eastAsia="zh-CN" w:bidi="ar-SA"/>
              </w:rPr>
              <w:t>.</w:t>
            </w:r>
            <w:r>
              <w:rPr>
                <w:rFonts w:hint="default" w:ascii="宋体" w:hAnsi="宋体" w:eastAsia="宋体" w:cs="宋体"/>
                <w:b w:val="0"/>
                <w:bCs w:val="0"/>
                <w:color w:val="auto"/>
                <w:kern w:val="2"/>
                <w:sz w:val="22"/>
                <w:szCs w:val="22"/>
                <w:highlight w:val="none"/>
                <w:lang w:val="en-US" w:eastAsia="zh-CN" w:bidi="ar-SA"/>
              </w:rPr>
              <w:t>额定电压：220V，电源频率：50Hz，最大输入功率：880VA，工作频率：381KHz。</w:t>
            </w:r>
          </w:p>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2.整机一体化设计，具有氩离子电凝止血术（氩气刀）：用于术中止血和组织的失活。</w:t>
            </w:r>
          </w:p>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3.支持普通单极、氩气单极输出，匹配各类镜下手术。</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4.采用7寸大屏幕液晶彩色显示、集中显示功能，灵活的操作界面，功率和参数可通过按键方便调节，可存储≥10组临床经验设置。</w:t>
            </w:r>
          </w:p>
          <w:p>
            <w:pPr>
              <w:spacing w:line="360" w:lineRule="auto"/>
              <w:rPr>
                <w:rFonts w:hint="eastAsia" w:ascii="宋体" w:hAnsi="宋体" w:eastAsia="宋体" w:cs="宋体"/>
                <w:b w:val="0"/>
                <w:bCs w:val="0"/>
                <w:color w:val="auto"/>
                <w:kern w:val="2"/>
                <w:sz w:val="22"/>
                <w:szCs w:val="22"/>
                <w:highlight w:val="none"/>
                <w:lang w:val="zh-CN" w:eastAsia="zh-CN" w:bidi="ar-SA"/>
              </w:rPr>
            </w:pPr>
            <w:r>
              <w:rPr>
                <w:rFonts w:hint="eastAsia" w:ascii="宋体" w:hAnsi="宋体" w:eastAsia="宋体" w:cs="宋体"/>
                <w:color w:val="auto"/>
                <w:sz w:val="22"/>
                <w:highlight w:val="none"/>
              </w:rPr>
              <w:t>▲</w:t>
            </w:r>
            <w:r>
              <w:rPr>
                <w:rFonts w:hint="default" w:ascii="宋体" w:hAnsi="宋体" w:eastAsia="宋体" w:cs="宋体"/>
                <w:b w:val="0"/>
                <w:bCs w:val="0"/>
                <w:color w:val="auto"/>
                <w:kern w:val="2"/>
                <w:sz w:val="22"/>
                <w:szCs w:val="22"/>
                <w:highlight w:val="none"/>
                <w:lang w:val="en-US" w:eastAsia="zh-CN" w:bidi="ar-SA"/>
              </w:rPr>
              <w:t>5.具有纯切、混切、内镜电切I、内镜电切Q、柔和电凝、强力电凝、喷凝、喷射电凝I、喷射电凝II 9种工作模式。</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p>
            <w:pPr>
              <w:spacing w:line="360" w:lineRule="auto"/>
              <w:rPr>
                <w:rFonts w:hint="eastAsia" w:ascii="宋体" w:hAnsi="宋体" w:eastAsia="宋体" w:cs="宋体"/>
                <w:b w:val="0"/>
                <w:bCs w:val="0"/>
                <w:color w:val="auto"/>
                <w:kern w:val="2"/>
                <w:sz w:val="22"/>
                <w:szCs w:val="22"/>
                <w:highlight w:val="none"/>
                <w:lang w:val="zh-CN" w:eastAsia="zh-CN" w:bidi="ar-SA"/>
              </w:rPr>
            </w:pPr>
            <w:r>
              <w:rPr>
                <w:rFonts w:hint="eastAsia" w:ascii="宋体" w:hAnsi="宋体" w:eastAsia="宋体" w:cs="宋体"/>
                <w:color w:val="auto"/>
                <w:sz w:val="22"/>
                <w:highlight w:val="none"/>
              </w:rPr>
              <w:t>▲</w:t>
            </w:r>
            <w:r>
              <w:rPr>
                <w:rFonts w:hint="default" w:ascii="宋体" w:hAnsi="宋体" w:eastAsia="宋体" w:cs="宋体"/>
                <w:b w:val="0"/>
                <w:bCs w:val="0"/>
                <w:color w:val="auto"/>
                <w:kern w:val="2"/>
                <w:sz w:val="22"/>
                <w:szCs w:val="22"/>
                <w:highlight w:val="none"/>
                <w:lang w:val="en-US" w:eastAsia="zh-CN" w:bidi="ar-SA"/>
              </w:rPr>
              <w:t>6.每种工作模式支持4-6种输出效果。</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p>
            <w:pPr>
              <w:spacing w:line="360" w:lineRule="auto"/>
              <w:rPr>
                <w:rFonts w:hint="eastAsia" w:ascii="宋体" w:hAnsi="宋体" w:eastAsia="宋体" w:cs="宋体"/>
                <w:b w:val="0"/>
                <w:bCs w:val="0"/>
                <w:color w:val="auto"/>
                <w:kern w:val="2"/>
                <w:sz w:val="22"/>
                <w:szCs w:val="22"/>
                <w:highlight w:val="none"/>
                <w:lang w:val="zh-CN" w:eastAsia="zh-CN" w:bidi="ar-SA"/>
              </w:rPr>
            </w:pPr>
            <w:r>
              <w:rPr>
                <w:rFonts w:hint="default" w:ascii="宋体" w:hAnsi="宋体" w:eastAsia="宋体" w:cs="宋体"/>
                <w:b w:val="0"/>
                <w:bCs w:val="0"/>
                <w:color w:val="auto"/>
                <w:kern w:val="2"/>
                <w:sz w:val="22"/>
                <w:szCs w:val="22"/>
                <w:highlight w:val="none"/>
                <w:lang w:val="en-US" w:eastAsia="zh-CN" w:bidi="ar-SA"/>
              </w:rPr>
              <w:t>7.最大电切功率≤300W，电凝功能≤150W，输出功率偏差率：≤±20%（额定负载）。</w:t>
            </w:r>
          </w:p>
          <w:p>
            <w:pPr>
              <w:spacing w:line="360" w:lineRule="auto"/>
              <w:rPr>
                <w:rFonts w:hint="eastAsia" w:ascii="宋体" w:hAnsi="宋体" w:eastAsia="宋体" w:cs="宋体"/>
                <w:b w:val="0"/>
                <w:bCs w:val="0"/>
                <w:color w:val="auto"/>
                <w:kern w:val="2"/>
                <w:sz w:val="22"/>
                <w:szCs w:val="22"/>
                <w:highlight w:val="none"/>
                <w:lang w:val="zh-CN" w:eastAsia="zh-CN" w:bidi="ar-SA"/>
              </w:rPr>
            </w:pPr>
            <w:r>
              <w:rPr>
                <w:rFonts w:hint="default" w:ascii="宋体" w:hAnsi="宋体" w:eastAsia="宋体" w:cs="宋体"/>
                <w:b w:val="0"/>
                <w:bCs w:val="0"/>
                <w:color w:val="auto"/>
                <w:kern w:val="2"/>
                <w:sz w:val="22"/>
                <w:szCs w:val="22"/>
                <w:highlight w:val="none"/>
                <w:lang w:val="en-US" w:eastAsia="zh-CN" w:bidi="ar-SA"/>
              </w:rPr>
              <w:t>8.具有PPS功率峰值补偿系统，可通过探测组织阻抗，自动调节输出能量，达到切割顺畅。</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color w:val="auto"/>
                <w:sz w:val="22"/>
                <w:highlight w:val="none"/>
              </w:rPr>
              <w:t>▲</w:t>
            </w:r>
            <w:r>
              <w:rPr>
                <w:rFonts w:hint="default" w:ascii="宋体" w:hAnsi="宋体" w:eastAsia="宋体" w:cs="宋体"/>
                <w:b w:val="0"/>
                <w:bCs w:val="0"/>
                <w:color w:val="auto"/>
                <w:kern w:val="2"/>
                <w:sz w:val="22"/>
                <w:szCs w:val="22"/>
                <w:highlight w:val="none"/>
                <w:lang w:val="en-US" w:eastAsia="zh-CN" w:bidi="ar-SA"/>
              </w:rPr>
              <w:t>9.具有阻抗即时反馈技术。</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color w:val="auto"/>
                <w:sz w:val="22"/>
                <w:highlight w:val="none"/>
              </w:rPr>
              <w:t>▲</w:t>
            </w:r>
            <w:r>
              <w:rPr>
                <w:rFonts w:hint="default" w:ascii="宋体" w:hAnsi="宋体" w:eastAsia="宋体" w:cs="宋体"/>
                <w:b w:val="0"/>
                <w:bCs w:val="0"/>
                <w:color w:val="auto"/>
                <w:kern w:val="2"/>
                <w:sz w:val="22"/>
                <w:szCs w:val="22"/>
                <w:highlight w:val="none"/>
                <w:lang w:val="en-US" w:eastAsia="zh-CN" w:bidi="ar-SA"/>
              </w:rPr>
              <w:t>10.具有专用内镜手术，内镜切I、内镜切Q，可根据阻抗变化自动调节功率。</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11.内置风扇，防止灰尘进入。</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color w:val="auto"/>
                <w:sz w:val="22"/>
                <w:highlight w:val="none"/>
              </w:rPr>
              <w:t>▲</w:t>
            </w:r>
            <w:r>
              <w:rPr>
                <w:rFonts w:hint="default" w:ascii="宋体" w:hAnsi="宋体" w:eastAsia="宋体" w:cs="宋体"/>
                <w:b w:val="0"/>
                <w:bCs w:val="0"/>
                <w:color w:val="auto"/>
                <w:kern w:val="2"/>
                <w:sz w:val="22"/>
                <w:szCs w:val="22"/>
                <w:highlight w:val="none"/>
                <w:lang w:val="en-US" w:eastAsia="zh-CN" w:bidi="ar-SA"/>
              </w:rPr>
              <w:t>12.具有电极板接触质量数字化显示检测系统。</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color w:val="auto"/>
                <w:sz w:val="22"/>
                <w:highlight w:val="none"/>
              </w:rPr>
              <w:t>▲</w:t>
            </w:r>
            <w:r>
              <w:rPr>
                <w:rFonts w:hint="default" w:ascii="宋体" w:hAnsi="宋体" w:eastAsia="宋体" w:cs="宋体"/>
                <w:b w:val="0"/>
                <w:bCs w:val="0"/>
                <w:color w:val="auto"/>
                <w:kern w:val="2"/>
                <w:sz w:val="22"/>
                <w:szCs w:val="22"/>
                <w:highlight w:val="none"/>
                <w:lang w:val="en-US" w:eastAsia="zh-CN" w:bidi="ar-SA"/>
              </w:rPr>
              <w:t>13.采用多CPU设计，专用的CPU进行设备故障管理，任意故障，可以第一时间切断输出，安全更可靠。</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14.具有氩气流量恒定输出监测系统及末端压力自动监测系统。</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15.具有开机自检，漏电检测功能。</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16.氩离子喷射电凝模式,功率调节范围：1-100W，凝血深度≤3mm。</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17.氩气输入压力：0.15～0.90Mpa；氩气输出流量范围：0.1 L/min ～ 9.0 L/min（ 步幅0.1L/min）。</w:t>
            </w:r>
          </w:p>
          <w:p>
            <w:pPr>
              <w:spacing w:line="360" w:lineRule="auto"/>
              <w:rPr>
                <w:rFonts w:hint="eastAsia" w:ascii="宋体" w:hAnsi="宋体" w:eastAsia="宋体" w:cs="宋体"/>
                <w:b w:val="0"/>
                <w:bCs w:val="0"/>
                <w:color w:val="auto"/>
                <w:sz w:val="24"/>
                <w:szCs w:val="24"/>
                <w:highlight w:val="none"/>
              </w:rPr>
            </w:pPr>
            <w:r>
              <w:rPr>
                <w:rFonts w:hint="default" w:ascii="宋体" w:hAnsi="宋体" w:eastAsia="宋体" w:cs="宋体"/>
                <w:b w:val="0"/>
                <w:bCs w:val="0"/>
                <w:color w:val="auto"/>
                <w:kern w:val="2"/>
                <w:sz w:val="22"/>
                <w:szCs w:val="22"/>
                <w:highlight w:val="none"/>
                <w:lang w:val="en-US" w:eastAsia="zh-CN" w:bidi="ar-SA"/>
              </w:rPr>
              <w:t>18.氩气电极具有色环标记，并有多种喷口方向的软管可供选择。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813" w:type="pct"/>
            <w:shd w:val="clear" w:color="auto" w:fill="auto"/>
            <w:noWrap w:val="0"/>
            <w:vAlign w:val="center"/>
          </w:tcPr>
          <w:p>
            <w:pPr>
              <w:snapToGrid w:val="0"/>
              <w:spacing w:line="560" w:lineRule="exact"/>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default" w:ascii="Times New Roman" w:hAnsi="Times New Roman" w:eastAsia="宋体" w:cs="Times New Roman"/>
                <w:b/>
                <w:bCs w:val="0"/>
                <w:color w:val="auto"/>
                <w:sz w:val="22"/>
                <w:szCs w:val="22"/>
                <w:highlight w:val="none"/>
                <w:lang w:val="en-US" w:eastAsia="zh-CN"/>
              </w:rPr>
              <w:t>内镜注水泵</w:t>
            </w:r>
          </w:p>
        </w:tc>
        <w:tc>
          <w:tcPr>
            <w:tcW w:w="4186" w:type="pct"/>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一、技术指标</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1.基本参数</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1.1主机尺寸：约140mm×220mm×385mm（宽×高×深），不含脚踏开关</w:t>
            </w:r>
            <w:r>
              <w:rPr>
                <w:rFonts w:hint="eastAsia" w:ascii="宋体" w:hAnsi="宋体" w:eastAsia="宋体" w:cs="宋体"/>
                <w:color w:val="auto"/>
                <w:spacing w:val="-10"/>
                <w:sz w:val="21"/>
                <w:szCs w:val="21"/>
                <w:highlight w:val="none"/>
              </w:rPr>
              <w:t>。</w:t>
            </w:r>
          </w:p>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1.2主机重量：≤6kg，</w:t>
            </w:r>
            <w:r>
              <w:rPr>
                <w:rFonts w:hint="eastAsia" w:ascii="宋体" w:hAnsi="宋体" w:eastAsia="宋体" w:cs="宋体"/>
                <w:color w:val="auto"/>
                <w:kern w:val="0"/>
                <w:sz w:val="22"/>
                <w:szCs w:val="22"/>
                <w:highlight w:val="none"/>
                <w:lang w:val="en-US" w:eastAsia="zh-CN" w:bidi="ar"/>
              </w:rPr>
              <w:t>机身轻便，便于设备搬运、移位及现场布置。</w:t>
            </w:r>
          </w:p>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1.3送水袋挂件的安全工作载荷：≥2kg，</w:t>
            </w:r>
            <w:r>
              <w:rPr>
                <w:rFonts w:hint="eastAsia" w:ascii="宋体" w:hAnsi="宋体" w:eastAsia="宋体" w:cs="宋体"/>
                <w:color w:val="auto"/>
                <w:kern w:val="0"/>
                <w:sz w:val="22"/>
                <w:szCs w:val="22"/>
                <w:highlight w:val="none"/>
                <w:lang w:val="en-US" w:eastAsia="zh-CN" w:bidi="ar"/>
              </w:rPr>
              <w:t>承载稳定、安全可靠。</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1.4送水管尺寸：</w:t>
            </w:r>
            <w:r>
              <w:rPr>
                <w:rFonts w:hint="eastAsia" w:ascii="宋体" w:hAnsi="宋体" w:eastAsia="宋体" w:cs="宋体"/>
                <w:color w:val="auto"/>
                <w:sz w:val="22"/>
                <w:szCs w:val="22"/>
                <w:highlight w:val="none"/>
              </w:rPr>
              <w:t>管径可适配常规管路对接要求</w:t>
            </w:r>
            <w:r>
              <w:rPr>
                <w:rFonts w:hint="eastAsia" w:ascii="宋体" w:hAnsi="宋体" w:eastAsia="宋体" w:cs="宋体"/>
                <w:color w:val="auto"/>
                <w:sz w:val="22"/>
                <w:szCs w:val="22"/>
                <w:highlight w:val="none"/>
                <w:lang w:eastAsia="zh-CN"/>
              </w:rPr>
              <w:t>。</w:t>
            </w:r>
            <w:r>
              <w:rPr>
                <w:rFonts w:hint="eastAsia" w:ascii="宋体" w:hAnsi="宋体" w:eastAsia="宋体" w:cs="宋体"/>
                <w:b w:val="0"/>
                <w:bCs w:val="0"/>
                <w:color w:val="auto"/>
                <w:kern w:val="2"/>
                <w:sz w:val="22"/>
                <w:szCs w:val="22"/>
                <w:highlight w:val="none"/>
                <w:lang w:val="en-US" w:eastAsia="zh-CN" w:bidi="ar-SA"/>
              </w:rPr>
              <w:t>内径约￠5.20mm，外径约￠7.60mm。</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2.性能参数</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2.1送水量可调范围：0ml/min～600ml/min</w:t>
            </w:r>
            <w:r>
              <w:rPr>
                <w:rFonts w:hint="eastAsia" w:ascii="宋体" w:hAnsi="宋体" w:eastAsia="宋体" w:cs="宋体"/>
                <w:color w:val="auto"/>
                <w:spacing w:val="-10"/>
                <w:sz w:val="21"/>
                <w:szCs w:val="21"/>
                <w:highlight w:val="none"/>
              </w:rPr>
              <w:t>。</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2.2最大送水量：600 ml/min±50ml/min。</w:t>
            </w:r>
          </w:p>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2.3默认单次最长输出时间：20s±2s，</w:t>
            </w:r>
            <w:r>
              <w:rPr>
                <w:rFonts w:hint="eastAsia" w:ascii="宋体" w:hAnsi="宋体" w:eastAsia="宋体" w:cs="宋体"/>
                <w:color w:val="auto"/>
                <w:kern w:val="0"/>
                <w:sz w:val="22"/>
                <w:szCs w:val="22"/>
                <w:highlight w:val="none"/>
                <w:lang w:val="en-US" w:eastAsia="zh-CN" w:bidi="ar"/>
              </w:rPr>
              <w:t>具备标准化时长管控能力。</w:t>
            </w:r>
          </w:p>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2.4最大传输压强：≤400kPa，</w:t>
            </w:r>
            <w:r>
              <w:rPr>
                <w:rFonts w:hint="eastAsia" w:ascii="宋体" w:hAnsi="宋体" w:eastAsia="宋体" w:cs="宋体"/>
                <w:color w:val="auto"/>
                <w:kern w:val="0"/>
                <w:sz w:val="22"/>
                <w:szCs w:val="22"/>
                <w:highlight w:val="none"/>
                <w:lang w:val="en-US" w:eastAsia="zh-CN" w:bidi="ar"/>
              </w:rPr>
              <w:t>压力输出平稳，满足常规作业压强要求。</w:t>
            </w:r>
          </w:p>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2.5工作噪声：≤60dB(A)，</w:t>
            </w:r>
            <w:r>
              <w:rPr>
                <w:rFonts w:hint="eastAsia" w:ascii="宋体" w:hAnsi="宋体" w:eastAsia="宋体" w:cs="宋体"/>
                <w:color w:val="auto"/>
                <w:kern w:val="0"/>
                <w:sz w:val="22"/>
                <w:szCs w:val="22"/>
                <w:highlight w:val="none"/>
                <w:lang w:val="en-US" w:eastAsia="zh-CN" w:bidi="ar"/>
              </w:rPr>
              <w:t>运行低噪，符合室内作业环境噪音标准。</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3.送水装置电源输入</w:t>
            </w:r>
            <w:r>
              <w:rPr>
                <w:rFonts w:hint="eastAsia" w:ascii="宋体" w:hAnsi="宋体" w:cs="宋体"/>
                <w:b w:val="0"/>
                <w:bCs w:val="0"/>
                <w:color w:val="auto"/>
                <w:kern w:val="2"/>
                <w:sz w:val="22"/>
                <w:szCs w:val="22"/>
                <w:highlight w:val="none"/>
                <w:lang w:val="en-US" w:eastAsia="zh-CN" w:bidi="ar-SA"/>
              </w:rPr>
              <w:t>。</w:t>
            </w:r>
          </w:p>
          <w:p>
            <w:pPr>
              <w:keepNext w:val="0"/>
              <w:keepLines w:val="0"/>
              <w:widowControl/>
              <w:suppressLineNumbers w:val="0"/>
              <w:jc w:val="left"/>
              <w:rPr>
                <w:rFonts w:hint="eastAsia" w:ascii="宋体" w:hAnsi="宋体" w:eastAsia="宋体" w:cs="宋体"/>
                <w:color w:val="auto"/>
                <w:sz w:val="22"/>
                <w:szCs w:val="22"/>
                <w:highlight w:val="none"/>
              </w:rPr>
            </w:pPr>
            <w:r>
              <w:rPr>
                <w:rFonts w:hint="eastAsia" w:ascii="宋体" w:hAnsi="宋体" w:eastAsia="宋体" w:cs="宋体"/>
                <w:b w:val="0"/>
                <w:bCs w:val="0"/>
                <w:color w:val="auto"/>
                <w:kern w:val="2"/>
                <w:sz w:val="22"/>
                <w:szCs w:val="22"/>
                <w:highlight w:val="none"/>
                <w:lang w:val="en-US" w:eastAsia="zh-CN" w:bidi="ar-SA"/>
              </w:rPr>
              <w:t>3.1额定电压：</w:t>
            </w:r>
            <w:r>
              <w:rPr>
                <w:rFonts w:hint="eastAsia" w:ascii="宋体" w:hAnsi="宋体" w:eastAsia="宋体" w:cs="宋体"/>
                <w:color w:val="auto"/>
                <w:kern w:val="0"/>
                <w:sz w:val="22"/>
                <w:szCs w:val="22"/>
                <w:highlight w:val="none"/>
                <w:lang w:val="en-US" w:eastAsia="zh-CN" w:bidi="ar"/>
              </w:rPr>
              <w:t>适配标准交流220V民用及医用供电电压。</w:t>
            </w:r>
          </w:p>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3.2电源频率：</w:t>
            </w:r>
            <w:r>
              <w:rPr>
                <w:rFonts w:hint="eastAsia" w:ascii="宋体" w:hAnsi="宋体" w:eastAsia="宋体" w:cs="宋体"/>
                <w:color w:val="auto"/>
                <w:kern w:val="0"/>
                <w:sz w:val="22"/>
                <w:szCs w:val="22"/>
                <w:highlight w:val="none"/>
                <w:lang w:val="en-US" w:eastAsia="zh-CN" w:bidi="ar"/>
              </w:rPr>
              <w:t>适配50Hz标准工频电源</w:t>
            </w:r>
            <w:r>
              <w:rPr>
                <w:rFonts w:hint="eastAsia" w:ascii="宋体" w:hAnsi="宋体" w:eastAsia="宋体" w:cs="宋体"/>
                <w:color w:val="auto"/>
                <w:spacing w:val="-10"/>
                <w:sz w:val="21"/>
                <w:szCs w:val="21"/>
                <w:highlight w:val="none"/>
              </w:rPr>
              <w:t>。</w:t>
            </w:r>
          </w:p>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3.3最大功率：</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val="0"/>
                <w:bCs w:val="0"/>
                <w:color w:val="auto"/>
                <w:kern w:val="2"/>
                <w:sz w:val="22"/>
                <w:szCs w:val="22"/>
                <w:highlight w:val="none"/>
                <w:lang w:val="en-US" w:eastAsia="zh-CN" w:bidi="ar-SA"/>
              </w:rPr>
              <w:t>120VA，</w:t>
            </w:r>
            <w:r>
              <w:rPr>
                <w:rFonts w:hint="eastAsia" w:ascii="宋体" w:hAnsi="宋体" w:eastAsia="宋体" w:cs="宋体"/>
                <w:color w:val="auto"/>
                <w:kern w:val="0"/>
                <w:sz w:val="22"/>
                <w:szCs w:val="22"/>
                <w:highlight w:val="none"/>
                <w:lang w:val="en-US" w:eastAsia="zh-CN" w:bidi="ar"/>
              </w:rPr>
              <w:t>能耗低、节能环保。</w:t>
            </w:r>
          </w:p>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3.4熔断器：F4AH250V（2只），</w:t>
            </w:r>
            <w:r>
              <w:rPr>
                <w:rFonts w:hint="eastAsia" w:ascii="宋体" w:hAnsi="宋体" w:eastAsia="宋体" w:cs="宋体"/>
                <w:color w:val="auto"/>
                <w:kern w:val="0"/>
                <w:sz w:val="22"/>
                <w:szCs w:val="22"/>
                <w:highlight w:val="none"/>
                <w:lang w:val="en-US" w:eastAsia="zh-CN" w:bidi="ar"/>
              </w:rPr>
              <w:t>具备过载、短路保护功能，保障设备用电安全。</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4.脚踏开关</w:t>
            </w:r>
          </w:p>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4.1启动力：10N～50N，</w:t>
            </w:r>
            <w:r>
              <w:rPr>
                <w:rFonts w:hint="eastAsia" w:ascii="宋体" w:hAnsi="宋体" w:eastAsia="宋体" w:cs="宋体"/>
                <w:color w:val="auto"/>
                <w:kern w:val="0"/>
                <w:sz w:val="22"/>
                <w:szCs w:val="22"/>
                <w:highlight w:val="none"/>
                <w:lang w:val="en-US" w:eastAsia="zh-CN" w:bidi="ar"/>
              </w:rPr>
              <w:t>踩踏力度适中，操作舒适便捷。</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4.2机械部分承受力：1350 N，历时1 min，无明显弯曲和破裂损伤</w:t>
            </w:r>
            <w:r>
              <w:rPr>
                <w:rFonts w:hint="eastAsia" w:ascii="宋体" w:hAnsi="宋体" w:eastAsia="宋体" w:cs="宋体"/>
                <w:color w:val="auto"/>
                <w:spacing w:val="-10"/>
                <w:sz w:val="21"/>
                <w:szCs w:val="21"/>
                <w:highlight w:val="none"/>
              </w:rPr>
              <w:t>。</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4.3寿命：≥25000次</w:t>
            </w:r>
            <w:r>
              <w:rPr>
                <w:rFonts w:hint="eastAsia" w:ascii="宋体" w:hAnsi="宋体" w:eastAsia="宋体" w:cs="宋体"/>
                <w:color w:val="auto"/>
                <w:spacing w:val="-10"/>
                <w:sz w:val="21"/>
                <w:szCs w:val="21"/>
                <w:highlight w:val="none"/>
              </w:rPr>
              <w:t>。</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4.4动作灵活：无卡位、阻塞现象，结构牢固</w:t>
            </w:r>
            <w:r>
              <w:rPr>
                <w:rFonts w:hint="eastAsia" w:ascii="宋体" w:hAnsi="宋体" w:eastAsia="宋体" w:cs="宋体"/>
                <w:color w:val="auto"/>
                <w:spacing w:val="-10"/>
                <w:sz w:val="21"/>
                <w:szCs w:val="21"/>
                <w:highlight w:val="none"/>
              </w:rPr>
              <w:t>。</w:t>
            </w:r>
          </w:p>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4.5坠落安全：从高度1m处自由坠落不少于3次需可正常使用。</w:t>
            </w:r>
            <w:r>
              <w:rPr>
                <w:rFonts w:hint="eastAsia" w:ascii="宋体" w:hAnsi="宋体" w:eastAsia="宋体" w:cs="宋体"/>
                <w:color w:val="auto"/>
                <w:kern w:val="0"/>
                <w:sz w:val="22"/>
                <w:szCs w:val="22"/>
                <w:highlight w:val="none"/>
                <w:lang w:val="en-US" w:eastAsia="zh-CN" w:bidi="ar"/>
              </w:rPr>
              <w:t>抗损性能优异。</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4.6电气安全：无任何带电部件变成可触及的，并能通过耐压试验</w:t>
            </w:r>
            <w:r>
              <w:rPr>
                <w:rFonts w:hint="eastAsia" w:ascii="宋体" w:hAnsi="宋体" w:eastAsia="宋体" w:cs="宋体"/>
                <w:color w:val="auto"/>
                <w:spacing w:val="-10"/>
                <w:sz w:val="21"/>
                <w:szCs w:val="21"/>
                <w:highlight w:val="none"/>
              </w:rPr>
              <w:t>。</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4.7能平稳放置在平坦地面上</w:t>
            </w:r>
            <w:r>
              <w:rPr>
                <w:rFonts w:hint="eastAsia" w:ascii="宋体" w:hAnsi="宋体" w:eastAsia="宋体" w:cs="宋体"/>
                <w:color w:val="auto"/>
                <w:spacing w:val="-10"/>
                <w:sz w:val="21"/>
                <w:szCs w:val="21"/>
                <w:highlight w:val="none"/>
              </w:rPr>
              <w:t>。</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5.正常工作条件</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5.1工作温度：＋10℃～＋40℃</w:t>
            </w:r>
            <w:r>
              <w:rPr>
                <w:rFonts w:hint="eastAsia" w:ascii="宋体" w:hAnsi="宋体" w:eastAsia="宋体" w:cs="宋体"/>
                <w:color w:val="auto"/>
                <w:spacing w:val="-10"/>
                <w:sz w:val="21"/>
                <w:szCs w:val="21"/>
                <w:highlight w:val="none"/>
              </w:rPr>
              <w:t>。</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5.2工作湿度：30%～75%</w:t>
            </w:r>
            <w:r>
              <w:rPr>
                <w:rFonts w:hint="eastAsia" w:ascii="宋体" w:hAnsi="宋体" w:eastAsia="宋体" w:cs="宋体"/>
                <w:color w:val="auto"/>
                <w:spacing w:val="-10"/>
                <w:sz w:val="21"/>
                <w:szCs w:val="21"/>
                <w:highlight w:val="none"/>
              </w:rPr>
              <w:t>。</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5.3工作电压：～220V，50Hz</w:t>
            </w:r>
            <w:r>
              <w:rPr>
                <w:rFonts w:hint="eastAsia" w:ascii="宋体" w:hAnsi="宋体" w:eastAsia="宋体" w:cs="宋体"/>
                <w:color w:val="auto"/>
                <w:spacing w:val="-10"/>
                <w:sz w:val="21"/>
                <w:szCs w:val="21"/>
                <w:highlight w:val="none"/>
              </w:rPr>
              <w:t>。</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5.4大气压强：700hPa～1060hPa</w:t>
            </w:r>
            <w:r>
              <w:rPr>
                <w:rFonts w:hint="eastAsia" w:ascii="宋体" w:hAnsi="宋体" w:eastAsia="宋体" w:cs="宋体"/>
                <w:color w:val="auto"/>
                <w:spacing w:val="-10"/>
                <w:sz w:val="21"/>
                <w:szCs w:val="21"/>
                <w:highlight w:val="none"/>
              </w:rPr>
              <w:t>。</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6.运输和存储条件</w:t>
            </w:r>
          </w:p>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6.1温度：－20℃～＋50℃，</w:t>
            </w:r>
            <w:r>
              <w:rPr>
                <w:rFonts w:hint="eastAsia" w:ascii="宋体" w:hAnsi="宋体" w:eastAsia="宋体" w:cs="宋体"/>
                <w:color w:val="auto"/>
                <w:kern w:val="0"/>
                <w:sz w:val="22"/>
                <w:szCs w:val="22"/>
                <w:highlight w:val="none"/>
                <w:lang w:val="en-US" w:eastAsia="zh-CN" w:bidi="ar"/>
              </w:rPr>
              <w:t>耐高低温环境，储运适应性强。</w:t>
            </w:r>
          </w:p>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6.2湿度：≤95％，</w:t>
            </w:r>
            <w:r>
              <w:rPr>
                <w:rFonts w:hint="eastAsia" w:ascii="宋体" w:hAnsi="宋体" w:eastAsia="宋体" w:cs="宋体"/>
                <w:color w:val="auto"/>
                <w:kern w:val="0"/>
                <w:sz w:val="22"/>
                <w:szCs w:val="22"/>
                <w:highlight w:val="none"/>
                <w:lang w:val="en-US" w:eastAsia="zh-CN" w:bidi="ar"/>
              </w:rPr>
              <w:t>可有效避免设备受潮损坏。</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6.3大气压强：700hPa～1060hPa</w:t>
            </w:r>
            <w:r>
              <w:rPr>
                <w:rFonts w:hint="eastAsia" w:ascii="宋体" w:hAnsi="宋体" w:eastAsia="宋体" w:cs="宋体"/>
                <w:color w:val="auto"/>
                <w:spacing w:val="-10"/>
                <w:sz w:val="21"/>
                <w:szCs w:val="21"/>
                <w:highlight w:val="none"/>
              </w:rPr>
              <w:t>。</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6.4无腐蚀性气体和通风良好的清洁室内</w:t>
            </w:r>
            <w:r>
              <w:rPr>
                <w:rFonts w:hint="eastAsia" w:ascii="宋体" w:hAnsi="宋体" w:eastAsia="宋体" w:cs="宋体"/>
                <w:color w:val="auto"/>
                <w:spacing w:val="-10"/>
                <w:sz w:val="21"/>
                <w:szCs w:val="21"/>
                <w:highlight w:val="none"/>
              </w:rPr>
              <w:t>。</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7.设备功能</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7.1无缝兼容Olympus、Pentax、Fujifilm品牌内镜</w:t>
            </w:r>
            <w:r>
              <w:rPr>
                <w:rFonts w:hint="eastAsia" w:ascii="宋体" w:hAnsi="宋体" w:eastAsia="宋体" w:cs="宋体"/>
                <w:color w:val="auto"/>
                <w:spacing w:val="-10"/>
                <w:sz w:val="21"/>
                <w:szCs w:val="21"/>
                <w:highlight w:val="none"/>
              </w:rPr>
              <w:t>。</w:t>
            </w:r>
          </w:p>
          <w:p>
            <w:pPr>
              <w:spacing w:line="360" w:lineRule="auto"/>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▲7.2流量可调：具有十段流量指示和灵活的流量调节，可轻松进行输出流量的选择，流量调节范围：0-600ml/min</w:t>
            </w:r>
            <w:r>
              <w:rPr>
                <w:rFonts w:hint="eastAsia" w:ascii="宋体" w:hAnsi="宋体" w:eastAsia="宋体" w:cs="宋体"/>
                <w:color w:val="auto"/>
                <w:spacing w:val="-10"/>
                <w:sz w:val="21"/>
                <w:szCs w:val="21"/>
                <w:highlight w:val="none"/>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7.3安全提示：具有泵头松脱监测，确保输出流量准确和产品安全；具有产品故障监测，确保产品及使用安全</w:t>
            </w:r>
            <w:r>
              <w:rPr>
                <w:rFonts w:hint="eastAsia" w:ascii="宋体" w:hAnsi="宋体" w:eastAsia="宋体" w:cs="宋体"/>
                <w:color w:val="auto"/>
                <w:spacing w:val="-10"/>
                <w:sz w:val="21"/>
                <w:szCs w:val="21"/>
                <w:highlight w:val="none"/>
              </w:rPr>
              <w:t>。</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▲7.4智能控制：开启最长送水时间：20±2s。具有输出定时保护，避免忘记关闭输出的浪费或安全保护。</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p>
            <w:pPr>
              <w:keepNext w:val="0"/>
              <w:keepLines w:val="0"/>
              <w:widowControl/>
              <w:suppressLineNumbers w:val="0"/>
              <w:jc w:val="left"/>
              <w:rPr>
                <w:rFonts w:hint="eastAsia" w:ascii="宋体" w:hAnsi="宋体" w:eastAsia="宋体" w:cs="宋体"/>
                <w:color w:val="auto"/>
                <w:sz w:val="22"/>
                <w:szCs w:val="22"/>
                <w:highlight w:val="none"/>
              </w:rPr>
            </w:pPr>
            <w:r>
              <w:rPr>
                <w:rFonts w:hint="eastAsia" w:ascii="宋体" w:hAnsi="宋体" w:eastAsia="宋体" w:cs="宋体"/>
                <w:b w:val="0"/>
                <w:bCs w:val="0"/>
                <w:color w:val="auto"/>
                <w:kern w:val="2"/>
                <w:sz w:val="22"/>
                <w:szCs w:val="22"/>
                <w:highlight w:val="none"/>
                <w:lang w:val="en-US" w:eastAsia="zh-CN" w:bidi="ar-SA"/>
              </w:rPr>
              <w:t>7.5</w:t>
            </w:r>
            <w:r>
              <w:rPr>
                <w:rFonts w:hint="eastAsia" w:ascii="宋体" w:hAnsi="宋体" w:eastAsia="宋体" w:cs="宋体"/>
                <w:color w:val="auto"/>
                <w:kern w:val="0"/>
                <w:sz w:val="22"/>
                <w:szCs w:val="22"/>
                <w:highlight w:val="none"/>
                <w:lang w:val="en-US" w:eastAsia="zh-CN" w:bidi="ar"/>
              </w:rPr>
              <w:t>设备最大传输压强可达400kPa，压力输出稳定均匀，保障作业流程平稳顺畅。</w:t>
            </w:r>
          </w:p>
          <w:p>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2"/>
                <w:sz w:val="22"/>
                <w:szCs w:val="22"/>
                <w:highlight w:val="none"/>
                <w:lang w:val="en-US" w:eastAsia="zh-CN" w:bidi="ar-SA"/>
              </w:rPr>
              <w:t>7.6操作简易；可通过气囊式脚踏开关或按键启动安全控制液体输送的启动、停止。</w:t>
            </w:r>
          </w:p>
        </w:tc>
      </w:tr>
    </w:tbl>
    <w:p>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jc w:val="left"/>
        <w:textAlignment w:val="auto"/>
        <w:rPr>
          <w:rFonts w:hint="eastAsia" w:ascii="黑体" w:hAnsi="黑体" w:eastAsia="黑体" w:cs="黑体"/>
          <w:b w:val="0"/>
          <w:bCs w:val="0"/>
          <w:color w:val="auto"/>
          <w:sz w:val="28"/>
          <w:szCs w:val="28"/>
          <w:highlight w:val="none"/>
          <w:lang w:val="en-US" w:eastAsia="zh-CN"/>
        </w:rPr>
      </w:pPr>
      <w:r>
        <w:rPr>
          <w:rFonts w:hint="eastAsia" w:ascii="楷体_GB2312" w:hAnsi="楷体_GB2312" w:eastAsia="楷体_GB2312" w:cs="楷体_GB2312"/>
          <w:b w:val="0"/>
          <w:bCs w:val="0"/>
          <w:color w:val="auto"/>
          <w:kern w:val="0"/>
          <w:sz w:val="28"/>
          <w:szCs w:val="28"/>
          <w:highlight w:val="none"/>
          <w:lang w:val="en-US" w:eastAsia="zh-CN" w:bidi="ar-SA"/>
        </w:rPr>
        <w:t>（四）商务要求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lang w:val="en-US" w:eastAsia="zh-CN"/>
        </w:rPr>
        <w:t>1.</w:t>
      </w:r>
      <w:r>
        <w:rPr>
          <w:rFonts w:hint="eastAsia" w:ascii="仿宋_GB2312" w:hAnsi="仿宋_GB2312" w:eastAsia="仿宋_GB2312" w:cs="仿宋_GB2312"/>
          <w:b w:val="0"/>
          <w:bCs w:val="0"/>
          <w:color w:val="auto"/>
          <w:sz w:val="28"/>
          <w:szCs w:val="28"/>
          <w:highlight w:val="none"/>
          <w:lang w:eastAsia="zh-CN"/>
        </w:rPr>
        <w:t>交货期：自合同签订之日起</w:t>
      </w:r>
      <w:r>
        <w:rPr>
          <w:rFonts w:hint="eastAsia" w:ascii="仿宋_GB2312" w:hAnsi="仿宋_GB2312" w:eastAsia="仿宋_GB2312" w:cs="仿宋_GB2312"/>
          <w:b w:val="0"/>
          <w:bCs w:val="0"/>
          <w:color w:val="auto"/>
          <w:sz w:val="28"/>
          <w:szCs w:val="28"/>
          <w:highlight w:val="none"/>
        </w:rPr>
        <w:t>15</w:t>
      </w:r>
      <w:r>
        <w:rPr>
          <w:rFonts w:hint="eastAsia" w:ascii="仿宋_GB2312" w:hAnsi="仿宋_GB2312" w:eastAsia="仿宋_GB2312" w:cs="仿宋_GB2312"/>
          <w:b w:val="0"/>
          <w:bCs w:val="0"/>
          <w:color w:val="auto"/>
          <w:sz w:val="28"/>
          <w:szCs w:val="28"/>
          <w:highlight w:val="none"/>
          <w:lang w:eastAsia="zh-CN"/>
        </w:rPr>
        <w:t>日（</w:t>
      </w:r>
      <w:r>
        <w:rPr>
          <w:rFonts w:hint="eastAsia" w:ascii="仿宋_GB2312" w:hAnsi="仿宋_GB2312" w:eastAsia="仿宋_GB2312" w:cs="仿宋_GB2312"/>
          <w:b w:val="0"/>
          <w:bCs w:val="0"/>
          <w:color w:val="auto"/>
          <w:sz w:val="28"/>
          <w:szCs w:val="28"/>
          <w:highlight w:val="none"/>
        </w:rPr>
        <w:t>日历日</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rPr>
        <w:t>内完成交货</w:t>
      </w:r>
      <w:r>
        <w:rPr>
          <w:rFonts w:hint="eastAsia" w:ascii="仿宋_GB2312" w:hAnsi="仿宋_GB2312" w:eastAsia="仿宋_GB2312" w:cs="仿宋_GB2312"/>
          <w:b w:val="0"/>
          <w:bCs w:val="0"/>
          <w:color w:val="auto"/>
          <w:sz w:val="28"/>
          <w:szCs w:val="28"/>
          <w:highlight w:val="none"/>
          <w:lang w:eastAsia="zh-CN"/>
        </w:rPr>
        <w:t>，并安装调试完成。（</w:t>
      </w:r>
      <w:r>
        <w:rPr>
          <w:rFonts w:hint="eastAsia" w:ascii="仿宋_GB2312" w:hAnsi="仿宋_GB2312" w:eastAsia="仿宋_GB2312" w:cs="仿宋_GB2312"/>
          <w:b w:val="0"/>
          <w:bCs w:val="0"/>
          <w:color w:val="auto"/>
          <w:sz w:val="28"/>
          <w:szCs w:val="28"/>
          <w:highlight w:val="none"/>
        </w:rPr>
        <w:t>日历日为自然天，包括双休日及法定节假日，不等同于工作日；投标文件中的交货期条款为不可负偏离条款，若投标文件中响应的交货期超过招标文件规定期限时，其投标文件按投标无效处理。）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2.</w:t>
      </w:r>
      <w:r>
        <w:rPr>
          <w:rFonts w:hint="eastAsia" w:ascii="仿宋_GB2312" w:hAnsi="仿宋_GB2312" w:eastAsia="仿宋_GB2312" w:cs="仿宋_GB2312"/>
          <w:b w:val="0"/>
          <w:bCs w:val="0"/>
          <w:color w:val="auto"/>
          <w:sz w:val="28"/>
          <w:szCs w:val="28"/>
          <w:highlight w:val="none"/>
        </w:rPr>
        <w:t>交货地点：深圳</w:t>
      </w:r>
      <w:r>
        <w:rPr>
          <w:rFonts w:hint="eastAsia" w:ascii="仿宋_GB2312" w:hAnsi="仿宋_GB2312" w:eastAsia="仿宋_GB2312" w:cs="仿宋_GB2312"/>
          <w:b w:val="0"/>
          <w:bCs w:val="0"/>
          <w:color w:val="auto"/>
          <w:sz w:val="28"/>
          <w:szCs w:val="28"/>
          <w:highlight w:val="none"/>
          <w:lang w:val="en-US" w:eastAsia="zh-CN"/>
        </w:rPr>
        <w:t>市</w:t>
      </w:r>
      <w:r>
        <w:rPr>
          <w:rFonts w:hint="eastAsia" w:ascii="仿宋_GB2312" w:hAnsi="仿宋_GB2312" w:eastAsia="仿宋_GB2312" w:cs="仿宋_GB2312"/>
          <w:b w:val="0"/>
          <w:bCs w:val="0"/>
          <w:color w:val="auto"/>
          <w:sz w:val="28"/>
          <w:szCs w:val="28"/>
          <w:highlight w:val="none"/>
        </w:rPr>
        <w:t>龙岗区</w:t>
      </w:r>
      <w:r>
        <w:rPr>
          <w:rFonts w:hint="eastAsia" w:ascii="仿宋_GB2312" w:hAnsi="仿宋_GB2312" w:eastAsia="仿宋_GB2312" w:cs="仿宋_GB2312"/>
          <w:b w:val="0"/>
          <w:bCs w:val="0"/>
          <w:color w:val="auto"/>
          <w:sz w:val="28"/>
          <w:szCs w:val="28"/>
          <w:highlight w:val="none"/>
          <w:lang w:val="en-US" w:eastAsia="zh-CN"/>
        </w:rPr>
        <w:t>第七</w:t>
      </w:r>
      <w:r>
        <w:rPr>
          <w:rFonts w:hint="eastAsia" w:ascii="仿宋_GB2312" w:hAnsi="仿宋_GB2312" w:eastAsia="仿宋_GB2312" w:cs="仿宋_GB2312"/>
          <w:b w:val="0"/>
          <w:bCs w:val="0"/>
          <w:color w:val="auto"/>
          <w:sz w:val="28"/>
          <w:szCs w:val="28"/>
          <w:highlight w:val="none"/>
        </w:rPr>
        <w:t>人民医院。</w:t>
      </w:r>
    </w:p>
    <w:p>
      <w:pPr>
        <w:snapToGrid w:val="0"/>
        <w:spacing w:line="5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3.</w:t>
      </w:r>
      <w:r>
        <w:rPr>
          <w:rFonts w:hint="eastAsia" w:ascii="仿宋_GB2312" w:hAnsi="仿宋_GB2312" w:eastAsia="仿宋_GB2312" w:cs="仿宋_GB2312"/>
          <w:b w:val="0"/>
          <w:bCs w:val="0"/>
          <w:color w:val="auto"/>
          <w:sz w:val="28"/>
          <w:szCs w:val="28"/>
          <w:highlight w:val="none"/>
        </w:rPr>
        <w:t>付款方式：</w:t>
      </w:r>
      <w:r>
        <w:rPr>
          <w:rFonts w:hint="eastAsia" w:ascii="仿宋_GB2312" w:hAnsi="仿宋_GB2312" w:eastAsia="仿宋_GB2312" w:cs="仿宋_GB2312"/>
          <w:b w:val="0"/>
          <w:bCs w:val="0"/>
          <w:color w:val="auto"/>
          <w:sz w:val="28"/>
          <w:szCs w:val="28"/>
          <w:highlight w:val="none"/>
          <w:lang w:eastAsia="zh-CN"/>
        </w:rPr>
        <w:t>货物经采购人</w:t>
      </w:r>
      <w:r>
        <w:rPr>
          <w:rFonts w:hint="eastAsia" w:ascii="仿宋_GB2312" w:hAnsi="仿宋_GB2312" w:eastAsia="仿宋_GB2312" w:cs="仿宋_GB2312"/>
          <w:b w:val="0"/>
          <w:bCs w:val="0"/>
          <w:color w:val="auto"/>
          <w:sz w:val="28"/>
          <w:szCs w:val="28"/>
          <w:highlight w:val="none"/>
        </w:rPr>
        <w:t>验收合格并收到</w:t>
      </w:r>
      <w:r>
        <w:rPr>
          <w:rFonts w:hint="eastAsia" w:ascii="仿宋_GB2312" w:hAnsi="仿宋_GB2312" w:eastAsia="仿宋_GB2312" w:cs="仿宋_GB2312"/>
          <w:b w:val="0"/>
          <w:bCs w:val="0"/>
          <w:color w:val="auto"/>
          <w:sz w:val="28"/>
          <w:szCs w:val="28"/>
          <w:highlight w:val="none"/>
          <w:lang w:eastAsia="zh-CN"/>
        </w:rPr>
        <w:t>中标人</w:t>
      </w:r>
      <w:r>
        <w:rPr>
          <w:rFonts w:hint="eastAsia" w:ascii="仿宋_GB2312" w:hAnsi="仿宋_GB2312" w:eastAsia="仿宋_GB2312" w:cs="仿宋_GB2312"/>
          <w:b w:val="0"/>
          <w:bCs w:val="0"/>
          <w:color w:val="auto"/>
          <w:sz w:val="28"/>
          <w:szCs w:val="28"/>
          <w:highlight w:val="none"/>
          <w:lang w:val="en-US" w:eastAsia="zh-CN"/>
        </w:rPr>
        <w:t>合规的</w:t>
      </w:r>
      <w:r>
        <w:rPr>
          <w:rFonts w:hint="eastAsia" w:ascii="仿宋_GB2312" w:hAnsi="仿宋_GB2312" w:eastAsia="仿宋_GB2312" w:cs="仿宋_GB2312"/>
          <w:b w:val="0"/>
          <w:bCs w:val="0"/>
          <w:color w:val="auto"/>
          <w:sz w:val="28"/>
          <w:szCs w:val="28"/>
          <w:highlight w:val="none"/>
        </w:rPr>
        <w:t>发票10</w:t>
      </w:r>
      <w:r>
        <w:rPr>
          <w:rFonts w:hint="eastAsia" w:ascii="仿宋_GB2312" w:hAnsi="仿宋_GB2312" w:eastAsia="仿宋_GB2312" w:cs="仿宋_GB2312"/>
          <w:b w:val="0"/>
          <w:bCs w:val="0"/>
          <w:color w:val="auto"/>
          <w:sz w:val="28"/>
          <w:szCs w:val="28"/>
          <w:highlight w:val="none"/>
          <w:lang w:eastAsia="zh-CN"/>
        </w:rPr>
        <w:t>个工作日</w:t>
      </w:r>
      <w:r>
        <w:rPr>
          <w:rFonts w:hint="eastAsia" w:ascii="仿宋_GB2312" w:hAnsi="仿宋_GB2312" w:eastAsia="仿宋_GB2312" w:cs="仿宋_GB2312"/>
          <w:b w:val="0"/>
          <w:bCs w:val="0"/>
          <w:color w:val="auto"/>
          <w:sz w:val="28"/>
          <w:szCs w:val="28"/>
          <w:highlight w:val="none"/>
        </w:rPr>
        <w:t>内</w:t>
      </w:r>
      <w:r>
        <w:rPr>
          <w:rFonts w:hint="eastAsia" w:ascii="仿宋_GB2312" w:hAnsi="仿宋_GB2312" w:eastAsia="仿宋_GB2312" w:cs="仿宋_GB2312"/>
          <w:b w:val="0"/>
          <w:bCs w:val="0"/>
          <w:color w:val="auto"/>
          <w:sz w:val="28"/>
          <w:szCs w:val="28"/>
          <w:highlight w:val="none"/>
          <w:lang w:eastAsia="zh-CN"/>
        </w:rPr>
        <w:t>支付</w:t>
      </w:r>
      <w:r>
        <w:rPr>
          <w:rFonts w:hint="eastAsia" w:ascii="仿宋_GB2312" w:hAnsi="仿宋_GB2312" w:eastAsia="仿宋_GB2312" w:cs="仿宋_GB2312"/>
          <w:b w:val="0"/>
          <w:bCs w:val="0"/>
          <w:color w:val="auto"/>
          <w:sz w:val="28"/>
          <w:szCs w:val="28"/>
          <w:highlight w:val="none"/>
          <w:lang w:val="en-US" w:eastAsia="zh-CN"/>
        </w:rPr>
        <w:t>100%款项</w:t>
      </w:r>
      <w:r>
        <w:rPr>
          <w:rFonts w:hint="eastAsia" w:ascii="仿宋_GB2312" w:hAnsi="仿宋_GB2312" w:eastAsia="仿宋_GB2312" w:cs="仿宋_GB2312"/>
          <w:b w:val="0"/>
          <w:bCs w:val="0"/>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4.</w:t>
      </w:r>
      <w:r>
        <w:rPr>
          <w:rFonts w:hint="eastAsia" w:ascii="仿宋_GB2312" w:hAnsi="仿宋_GB2312" w:eastAsia="仿宋_GB2312" w:cs="仿宋_GB2312"/>
          <w:b w:val="0"/>
          <w:bCs w:val="0"/>
          <w:color w:val="auto"/>
          <w:sz w:val="28"/>
          <w:szCs w:val="28"/>
          <w:highlight w:val="none"/>
        </w:rPr>
        <w:t>包装运输：除合同另有规定外，中标供应商提供的全部设备均应按标准保护措施进行包装。该包装应适应于远距离运输、防潮、防震、防锈和防野蛮装卸，以确保设备安全无损运抵指定地点。由于包装不善所引起的设备损失均由中标供应商承担。中标供应商负责货物运输，运输费由中标供应商负责。</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报价要求：人民币报价。投标报价包括了运至用户指定安装地点的货物及其附件的出厂价（设备费、软件费等）、税费（含进口关税、增值税等）、包装、运输、装卸、安装、调试、技术服务（包括技术资料）、培训、咨询、服务、保险、检测、验收合格交付使用之前及技术和售后服务等其他各项有关费用（如文件移交、考察等费用），以及一切不可预见费等，项目结算时不做任何单价或费用的调整</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因数量变更除外</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color w:val="auto"/>
          <w:sz w:val="28"/>
          <w:szCs w:val="28"/>
          <w:highlight w:val="none"/>
          <w:lang w:eastAsia="zh-CN"/>
        </w:rPr>
      </w:pPr>
      <w:r>
        <w:rPr>
          <w:rFonts w:hint="eastAsia" w:ascii="黑体" w:hAnsi="黑体" w:eastAsia="黑体" w:cs="黑体"/>
          <w:b w:val="0"/>
          <w:bCs w:val="0"/>
          <w:color w:val="auto"/>
          <w:sz w:val="28"/>
          <w:szCs w:val="28"/>
          <w:highlight w:val="none"/>
          <w:lang w:val="en-US" w:eastAsia="zh-CN"/>
        </w:rPr>
        <w:t>6.</w:t>
      </w:r>
      <w:r>
        <w:rPr>
          <w:rFonts w:hint="eastAsia" w:ascii="黑体" w:hAnsi="黑体" w:eastAsia="黑体" w:cs="黑体"/>
          <w:b w:val="0"/>
          <w:bCs w:val="0"/>
          <w:color w:val="auto"/>
          <w:sz w:val="28"/>
          <w:szCs w:val="28"/>
          <w:highlight w:val="none"/>
          <w:lang w:eastAsia="zh-CN"/>
        </w:rPr>
        <w:t>验收</w:t>
      </w:r>
      <w:r>
        <w:rPr>
          <w:rFonts w:hint="eastAsia" w:ascii="黑体" w:hAnsi="黑体" w:eastAsia="黑体" w:cs="黑体"/>
          <w:b w:val="0"/>
          <w:bCs w:val="0"/>
          <w:color w:val="auto"/>
          <w:sz w:val="28"/>
          <w:szCs w:val="28"/>
          <w:highlight w:val="none"/>
          <w:lang w:val="en-US" w:eastAsia="zh-CN"/>
        </w:rPr>
        <w:t>工作</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中标人交付的货物应当完全符合招投标文件所规定、订单约定的货物、数量、质量和规格要求。中标人提供的货物不符合招投标文件和订单规定的，采购人有权拒收货物，由此引起的损失及责任，由中标人承担。</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（2）必须是达到国家标准或行业标准，具备出厂合格证的无表面划损、无任何缺陷的全新原装产品且无任何侵权行为。提供的产品是否完整无损，是否符合要求。如有损坏、缺件等情况，中标人自行负责。</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（3）采购人在中国使用该货物或货物的任何一部分时，免受第三方提出的侵犯其专利权、商标权或工业设计权等知识产权的起诉或司法干预。如果发生上诉起诉或干预，则其法律责任均由中标人负责。</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（4）货到安装。中标人应派有经验的技术人员到现场进行安装、调试，直到设备正常使用。设备安装调试正常使用后30个工作日内进行验收，由使用科室、设备科、中标人等代表在场进行验收。</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产品质量和安装调试检验标准遵照国家相关规定和最新标准执行。提供的货物必须为全新、经检验合格的产品。确保产品投入使用前，按照国家规定办理好产品所有启用所需的资质证件。验收中如发现有质量不合格或型号规格、数量等与送货清单不符等情况，中标人应更换或补齐，并承担因此发生的违约责任。中标人货物经过双方检验认可后，签署验收报告。以上费用均已包含在投标报价中。</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（6）当满足以下条件时，采购人才向中标人签发货物验收报告：</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a.中标人已按照合同规定提供了全部产品及完整的技术资料。</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b.货物符合招标文件的要求，性能满足要求。</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c.货物具备产品合格证。</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d.提供维修手册、售后服务承诺书、中文操作手册。</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若采购人对中标人所供设备有质疑，中标人需无条件配合采购人委托第三方质量检测部门按照招投标文件进行验收确认，所需费用由中标人负责支付。出具合格的检测验收报告，采购人将履行采购合同；若检测验收报告不合格，采购人有权取消采购合同，因此造成的经济损失由中标人承担。</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kern w:val="2"/>
          <w:sz w:val="28"/>
          <w:szCs w:val="28"/>
          <w:highlight w:val="none"/>
          <w:lang w:val="en-US" w:eastAsia="zh-CN" w:bidi="ar-SA"/>
        </w:rPr>
        <w:t>（8）产品应符合货物采购合同的技术要求，如没有提及适用标准，则应符合中华人民共和国国家标准或行业标准，如果中华人民共和国没有相关标准的，则采用货物来源国适用的官方标准。这些标准必须是有关机构发布的最新版本的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7.售后服务要求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.1验收时提供产品中文说明书、操作手册、维修手册、设备操作流程卡及一切和本项目有关的资料及说明。</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.2对所提供的设备整机免费质保期：</w:t>
      </w:r>
      <w:r>
        <w:rPr>
          <w:rFonts w:hint="eastAsia" w:ascii="仿宋_GB2312" w:hAnsi="仿宋_GB2312" w:eastAsia="仿宋_GB2312" w:cs="仿宋_GB2312"/>
          <w:b/>
          <w:bCs/>
          <w:color w:val="auto"/>
          <w:sz w:val="28"/>
          <w:szCs w:val="28"/>
          <w:highlight w:val="none"/>
          <w:lang w:eastAsia="zh-CN"/>
        </w:rPr>
        <w:t>至少3年</w:t>
      </w:r>
      <w:r>
        <w:rPr>
          <w:rFonts w:hint="eastAsia" w:ascii="仿宋_GB2312" w:hAnsi="仿宋_GB2312" w:eastAsia="仿宋_GB2312" w:cs="仿宋_GB2312"/>
          <w:color w:val="auto"/>
          <w:sz w:val="28"/>
          <w:szCs w:val="28"/>
          <w:highlight w:val="none"/>
          <w:lang w:eastAsia="zh-CN"/>
        </w:rPr>
        <w:t>（以验收合格之日起计算）。质保期内，所有服务及配件全部免费。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7.3</w:t>
      </w:r>
      <w:r>
        <w:rPr>
          <w:rFonts w:hint="eastAsia" w:ascii="仿宋_GB2312" w:hAnsi="仿宋_GB2312" w:eastAsia="仿宋_GB2312" w:cs="仿宋_GB2312"/>
          <w:color w:val="auto"/>
          <w:sz w:val="28"/>
          <w:szCs w:val="28"/>
          <w:highlight w:val="none"/>
          <w:lang w:eastAsia="zh-CN"/>
        </w:rPr>
        <w:t>保修期：免费质保期结束后，中标人</w:t>
      </w: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不少于3年</w:t>
      </w:r>
      <w:r>
        <w:rPr>
          <w:rFonts w:hint="eastAsia" w:ascii="仿宋_GB2312" w:hAnsi="仿宋_GB2312" w:eastAsia="仿宋_GB2312" w:cs="仿宋_GB2312"/>
          <w:color w:val="auto"/>
          <w:sz w:val="28"/>
          <w:szCs w:val="28"/>
          <w:highlight w:val="none"/>
          <w:lang w:val="en-US" w:eastAsia="zh-CN"/>
        </w:rPr>
        <w:t>的保修期，</w:t>
      </w:r>
      <w:r>
        <w:rPr>
          <w:rFonts w:hint="eastAsia" w:ascii="仿宋_GB2312" w:hAnsi="仿宋_GB2312" w:eastAsia="仿宋_GB2312" w:cs="仿宋_GB2312"/>
          <w:color w:val="auto"/>
          <w:sz w:val="28"/>
          <w:szCs w:val="28"/>
          <w:highlight w:val="none"/>
          <w:lang w:eastAsia="zh-CN"/>
        </w:rPr>
        <w:t>提供持续的技术支持与售后服务。维护、升级、备份均不额外收费。若设备在</w:t>
      </w:r>
      <w:r>
        <w:rPr>
          <w:rFonts w:hint="eastAsia" w:ascii="仿宋_GB2312" w:hAnsi="仿宋_GB2312" w:eastAsia="仿宋_GB2312" w:cs="仿宋_GB2312"/>
          <w:color w:val="auto"/>
          <w:sz w:val="28"/>
          <w:szCs w:val="28"/>
          <w:highlight w:val="none"/>
          <w:lang w:val="en-US" w:eastAsia="zh-CN"/>
        </w:rPr>
        <w:t>保修期内</w:t>
      </w:r>
      <w:r>
        <w:rPr>
          <w:rFonts w:hint="eastAsia" w:ascii="仿宋_GB2312" w:hAnsi="仿宋_GB2312" w:eastAsia="仿宋_GB2312" w:cs="仿宋_GB2312"/>
          <w:color w:val="auto"/>
          <w:sz w:val="28"/>
          <w:szCs w:val="28"/>
          <w:highlight w:val="none"/>
          <w:lang w:eastAsia="zh-CN"/>
        </w:rPr>
        <w:t>出现故障，中标人应按照采购人的需求提供维修或更换服务，相关费用仅按维修材料成本及合理人工费用收取，不得附加额外利润，且中标人应确保备品备件的长期供应。（由投标人提供承诺书，格式自拟）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eastAsia="宋体"/>
          <w:color w:val="auto"/>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7.4在质保期和保修期内，若发生质量问题，投标人承诺在接到通知后1小时内响应，24小时内维修到位，并于48小时内消除故障（不可抗力情况除外）。消耗品及零配件供应及时，特殊情况下可提供备用机。质保期内，若非因用户人为原因导致质量问题，由投标人负责包修、包换或包退，并承担修理、调换或退换的实际费用。若投标人无法修理或调换，将按不能交货处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lang w:eastAsia="zh-CN"/>
        </w:rPr>
        <w:t>提供备品备件清单，提供消耗品优惠价格，提供零配件优惠价格。</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lang w:eastAsia="zh-CN"/>
        </w:rPr>
        <w:t>安排专业人员在现场对采购单位临床操作人员进行专业的培训，并对维修工程师进行维护、维修培训。保证使用人员能够熟练掌握各种设备和软件等常规使用方法，以及小故障的判断与解决。</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质保期内保证每年有</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eastAsia="zh-CN"/>
        </w:rPr>
        <w:t>次或以上预防性维护保养。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lang w:eastAsia="zh-CN"/>
        </w:rPr>
        <w:t>投标时，供应商承诺保修期外，能及时为用户提供备品备件、专用试剂及耗材。</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lang w:eastAsia="zh-CN"/>
        </w:rPr>
        <w:t>签订合同时，为保证设备正常运行由生产厂家或中国总代理出具承诺书，保证该设备购置后至少5年供应的备品备件、专用试剂及耗材是在注册证有效期内生产的，并加盖生产厂家或中国总代理公章。（作为备品备件供应的考核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.1</w:t>
      </w:r>
      <w:r>
        <w:rPr>
          <w:rFonts w:hint="eastAsia" w:ascii="仿宋_GB2312" w:hAnsi="仿宋_GB2312" w:eastAsia="仿宋_GB2312" w:cs="仿宋_GB2312"/>
          <w:color w:val="auto"/>
          <w:sz w:val="28"/>
          <w:szCs w:val="28"/>
          <w:highlight w:val="none"/>
          <w:lang w:val="en-US" w:eastAsia="zh-CN"/>
        </w:rPr>
        <w:t>0</w:t>
      </w:r>
      <w:r>
        <w:rPr>
          <w:rFonts w:hint="eastAsia" w:ascii="仿宋_GB2312" w:hAnsi="仿宋_GB2312" w:eastAsia="仿宋_GB2312" w:cs="仿宋_GB2312"/>
          <w:color w:val="auto"/>
          <w:sz w:val="28"/>
          <w:szCs w:val="28"/>
          <w:highlight w:val="none"/>
          <w:lang w:eastAsia="zh-CN"/>
        </w:rPr>
        <w:t>投标人在投标文件所承诺的仪器功能，所需的硬件和软件必须配置齐全。</w:t>
      </w:r>
    </w:p>
    <w:p>
      <w:pPr>
        <w:pStyle w:val="36"/>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7.11本项目设备如需办理计量检定或计量校准，投标人中标后须向采购人提供设备有效期内、真实有效的计量检定证书或校准证书完整资料，并加盖投标单位公章交付采购人存档留存。采购人有权随时核查证书原件，中标人须无条件配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8.知识产权</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8.1.投标人应保证采购人在使用该货物或其任何一部分时，免受第三方提出的侵犯其专利权、商标权、著作权或其它知识产权的起诉。投标人保证所提供软件的合法性，所发生的任何知识产权纠纷与采购人无关。若因为知识产权纠纷造成的一切损害赔偿及损失由投标人承担，包括但不限于实际损失、预期损失和对方要求赔偿损失及支出的律师费、交通费和差旅费等。</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8.2采购人购买产品后，有权对该产品与其他设备进行配套、整合或适当改进，而免受侵犯专利权的起诉。若因为知识产权纠纷造成的一切损害赔偿及损失由投标人承担，包括但不限于实际损失、预期损失和对方要求赔偿损失及支出的律师费、交通费和差旅费等。</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9.违约责任</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未按照约定时间交付货物的，每逾期一天，采购人有权要求中标人延长两天的维保服务期限；逾期超过90日历日的，采购人有权单方解除合同并要求中标人承担合同总金额20%的违约金。如违约金不足以赔偿因交货延迟给采购人造成的损失，中标人还应继续承担相应的赔偿责任。</w:t>
      </w:r>
    </w:p>
    <w:p>
      <w:pPr>
        <w:pStyle w:val="37"/>
        <w:numPr>
          <w:ilvl w:val="0"/>
          <w:numId w:val="0"/>
        </w:numPr>
        <w:spacing w:line="360" w:lineRule="auto"/>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10.培训</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10.1投标人应派专业技术人员免费对采购单位指定人员进行定期培训及指导，直至其完全掌握设备的基本故障处理技术。</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10.2现场培训：投标人应提供现场技术培训，保证使用人员正常操作设备的各种功能。</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10.3集中培训：根据设备技术要求，可向投标人提供使用和维修技术人员培训。</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10.4计算机辅助培训：针对该机型的多媒体互动操作教学软件，方便学习掌握基本操作和各项高级功能。</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11.其他要求</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11.1交货时，设备出厂时间≤1年。</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★11.2免费开放预留与院内信息系统及集成平台（如PACS系统、HIS系统等）医疗设备数据实现互联互通的端口。 </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11.3签订合同时，提供厂家售后服务承诺书，含免费保修期。</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11.4设备使用期间，发生产品召回事件，供应商提供替代或赔偿方案。</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12.签订合同</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采购人和中标人应当自中标通知书发出之日起十个工作日内，按照招标文件和中标人的投标文件订立书面合同。</w:t>
      </w:r>
    </w:p>
    <w:p>
      <w:pPr>
        <w:pStyle w:val="25"/>
        <w:keepNext w:val="0"/>
        <w:keepLines w:val="0"/>
        <w:pageBreakBefore w:val="0"/>
        <w:numPr>
          <w:ilvl w:val="-1"/>
          <w:numId w:val="0"/>
        </w:numPr>
        <w:kinsoku/>
        <w:wordWrap/>
        <w:overflowPunct/>
        <w:topLinePunct w:val="0"/>
        <w:autoSpaceDE/>
        <w:autoSpaceDN/>
        <w:bidi w:val="0"/>
        <w:snapToGrid/>
        <w:spacing w:line="560" w:lineRule="exact"/>
        <w:textAlignment w:val="auto"/>
        <w:rPr>
          <w:rFonts w:hint="eastAsia" w:ascii="仿宋_GB2312" w:hAnsi="仿宋_GB2312" w:eastAsia="仿宋_GB2312" w:cs="仿宋_GB2312"/>
          <w:color w:val="auto"/>
          <w:kern w:val="2"/>
          <w:sz w:val="28"/>
          <w:szCs w:val="28"/>
          <w:highlight w:val="none"/>
          <w:lang w:val="en-US" w:eastAsia="zh-CN" w:bidi="ar-SA"/>
        </w:rPr>
      </w:pPr>
    </w:p>
    <w:p>
      <w:pPr>
        <w:keepLines w:val="0"/>
        <w:pageBreakBefore w:val="0"/>
        <w:kinsoku/>
        <w:wordWrap/>
        <w:overflowPunct/>
        <w:topLinePunct w:val="0"/>
        <w:bidi w:val="0"/>
        <w:ind w:firstLineChars="200"/>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br w:type="page"/>
      </w:r>
    </w:p>
    <w:p>
      <w:pPr>
        <w:keepLines w:val="0"/>
        <w:pageBreakBefore w:val="0"/>
        <w:numPr>
          <w:ilvl w:val="0"/>
          <w:numId w:val="0"/>
        </w:numPr>
        <w:kinsoku/>
        <w:wordWrap/>
        <w:overflowPunct/>
        <w:topLinePunct w:val="0"/>
        <w:bidi w:val="0"/>
        <w:spacing w:line="560" w:lineRule="exact"/>
        <w:jc w:val="center"/>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三章 评标标准</w:t>
      </w:r>
    </w:p>
    <w:p>
      <w:pPr>
        <w:keepLines w:val="0"/>
        <w:pageBreakBefore w:val="0"/>
        <w:kinsoku/>
        <w:wordWrap/>
        <w:overflowPunct/>
        <w:topLinePunct w:val="0"/>
        <w:bidi w:val="0"/>
        <w:spacing w:line="560" w:lineRule="exact"/>
        <w:rPr>
          <w:rFonts w:hint="eastAsia" w:ascii="仿宋_GB2312" w:hAnsi="仿宋_GB2312" w:eastAsia="仿宋_GB2312" w:cs="仿宋_GB2312"/>
          <w:b/>
          <w:bCs/>
          <w:color w:val="auto"/>
          <w:kern w:val="0"/>
          <w:sz w:val="28"/>
          <w:szCs w:val="28"/>
          <w:highlight w:val="none"/>
        </w:rPr>
      </w:pPr>
    </w:p>
    <w:p>
      <w:pPr>
        <w:keepLines w:val="0"/>
        <w:pageBreakBefore w:val="0"/>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一、评标方法说明</w:t>
      </w:r>
    </w:p>
    <w:p>
      <w:pPr>
        <w:spacing w:line="360" w:lineRule="exact"/>
        <w:ind w:firstLine="442" w:firstLineChars="200"/>
        <w:rPr>
          <w:rFonts w:hint="eastAsia" w:ascii="宋体" w:hAnsi="宋体" w:cs="宋体"/>
          <w:b/>
          <w:bCs/>
          <w:color w:val="auto"/>
          <w:sz w:val="22"/>
          <w:highlight w:val="none"/>
        </w:rPr>
      </w:pPr>
      <w:r>
        <w:rPr>
          <w:rFonts w:hint="eastAsia" w:ascii="宋体" w:hAnsi="宋体" w:cs="宋体"/>
          <w:b/>
          <w:bCs/>
          <w:color w:val="auto"/>
          <w:sz w:val="22"/>
          <w:highlight w:val="none"/>
          <w:lang w:val="en-US" w:eastAsia="zh-CN"/>
        </w:rPr>
        <w:t>一、</w:t>
      </w:r>
      <w:r>
        <w:rPr>
          <w:rFonts w:hint="eastAsia" w:ascii="宋体" w:hAnsi="宋体" w:cs="宋体"/>
          <w:b/>
          <w:bCs/>
          <w:color w:val="auto"/>
          <w:sz w:val="22"/>
          <w:highlight w:val="none"/>
        </w:rPr>
        <w:t>评标方法：综合评分法。按照招标文件中规定的各项因素进行量化打分，以评标总得分的平均分最高的投标人为中标候选供应商；采购人根据评标委员会评审结果确定中标候选供应商为中标人。</w:t>
      </w:r>
    </w:p>
    <w:p>
      <w:pPr>
        <w:spacing w:line="360" w:lineRule="exact"/>
        <w:ind w:firstLine="442" w:firstLineChars="200"/>
        <w:rPr>
          <w:rFonts w:hint="eastAsia" w:ascii="宋体" w:hAnsi="宋体" w:eastAsia="宋体" w:cs="宋体"/>
          <w:b/>
          <w:bCs/>
          <w:color w:val="auto"/>
          <w:sz w:val="22"/>
          <w:highlight w:val="none"/>
        </w:rPr>
      </w:pPr>
      <w:r>
        <w:rPr>
          <w:rFonts w:hint="eastAsia" w:ascii="宋体" w:hAnsi="宋体" w:cs="宋体"/>
          <w:b/>
          <w:bCs/>
          <w:color w:val="auto"/>
          <w:sz w:val="22"/>
          <w:highlight w:val="none"/>
        </w:rPr>
        <w:t>综合评分法中的价格分统一采用低价优先法计算,即满足采购文件要求且投标价格最低的投标报价为评标基准价,其价格分为满分。其他投标人的价格分统一按照下列公式计算：投标报价得分=(评标基准价/投标报价</w:t>
      </w:r>
      <w:r>
        <w:rPr>
          <w:rFonts w:hint="eastAsia" w:ascii="宋体" w:hAnsi="宋体" w:eastAsia="宋体" w:cs="宋体"/>
          <w:b/>
          <w:bCs/>
          <w:color w:val="auto"/>
          <w:sz w:val="22"/>
          <w:highlight w:val="none"/>
        </w:rPr>
        <w:t>)×权重</w:t>
      </w:r>
    </w:p>
    <w:p>
      <w:pPr>
        <w:keepLines w:val="0"/>
        <w:pageBreakBefore w:val="0"/>
        <w:numPr>
          <w:ilvl w:val="0"/>
          <w:numId w:val="2"/>
        </w:numPr>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评分标准</w:t>
      </w:r>
    </w:p>
    <w:tbl>
      <w:tblPr>
        <w:tblStyle w:val="19"/>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935"/>
        <w:gridCol w:w="930"/>
        <w:gridCol w:w="5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 w:val="22"/>
                <w:highlight w:val="none"/>
              </w:rPr>
            </w:pPr>
            <w:r>
              <w:rPr>
                <w:b/>
                <w:bCs/>
                <w:color w:val="auto"/>
                <w:sz w:val="22"/>
                <w:highlight w:val="none"/>
              </w:rPr>
              <w:t>评分项</w:t>
            </w:r>
          </w:p>
        </w:tc>
        <w:tc>
          <w:tcPr>
            <w:tcW w:w="50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 w:val="22"/>
                <w:highlight w:val="none"/>
              </w:rPr>
            </w:pPr>
            <w:r>
              <w:rPr>
                <w:b/>
                <w:bCs/>
                <w:color w:val="auto"/>
                <w:sz w:val="22"/>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 w:val="22"/>
                <w:highlight w:val="none"/>
              </w:rPr>
            </w:pPr>
            <w:r>
              <w:rPr>
                <w:b/>
                <w:bCs/>
                <w:color w:val="auto"/>
                <w:sz w:val="22"/>
                <w:highlight w:val="none"/>
              </w:rPr>
              <w:t>价格</w:t>
            </w:r>
          </w:p>
        </w:tc>
        <w:tc>
          <w:tcPr>
            <w:tcW w:w="50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 w:val="22"/>
                <w:highlight w:val="none"/>
              </w:rPr>
            </w:pPr>
            <w:r>
              <w:rPr>
                <w:b/>
                <w:bCs/>
                <w:color w:val="auto"/>
                <w:sz w:val="22"/>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 w:val="22"/>
                <w:highlight w:val="none"/>
              </w:rPr>
            </w:pPr>
            <w:r>
              <w:rPr>
                <w:b/>
                <w:bCs/>
                <w:color w:val="auto"/>
                <w:sz w:val="22"/>
                <w:highlight w:val="none"/>
              </w:rPr>
              <w:t>技术部分</w:t>
            </w:r>
          </w:p>
        </w:tc>
        <w:tc>
          <w:tcPr>
            <w:tcW w:w="5097" w:type="dxa"/>
            <w:tcBorders>
              <w:top w:val="single" w:color="auto" w:sz="4" w:space="0"/>
              <w:left w:val="single" w:color="auto" w:sz="4" w:space="0"/>
              <w:bottom w:val="single" w:color="auto" w:sz="4" w:space="0"/>
              <w:right w:val="single" w:color="auto" w:sz="4" w:space="0"/>
            </w:tcBorders>
            <w:vAlign w:val="center"/>
          </w:tcPr>
          <w:p>
            <w:pPr>
              <w:pStyle w:val="10"/>
              <w:spacing w:line="360" w:lineRule="exact"/>
              <w:jc w:val="center"/>
              <w:rPr>
                <w:rFonts w:hint="default" w:hAnsi="Times New Roman" w:eastAsia="宋体"/>
                <w:color w:val="auto"/>
                <w:sz w:val="22"/>
                <w:szCs w:val="22"/>
                <w:highlight w:val="none"/>
                <w:lang w:val="en-US" w:eastAsia="zh-CN"/>
              </w:rPr>
            </w:pPr>
            <w:r>
              <w:rPr>
                <w:rFonts w:hint="eastAsia" w:hAnsi="Times New Roman"/>
                <w:b/>
                <w:bCs/>
                <w:color w:val="auto"/>
                <w:sz w:val="22"/>
                <w:szCs w:val="22"/>
                <w:highlight w:val="no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1</w:t>
            </w:r>
          </w:p>
        </w:tc>
        <w:tc>
          <w:tcPr>
            <w:tcW w:w="19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技术条款偏离情况</w:t>
            </w: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eastAsia="宋体"/>
                <w:color w:val="auto"/>
                <w:sz w:val="22"/>
                <w:highlight w:val="none"/>
                <w:lang w:val="en-US" w:eastAsia="zh-CN"/>
              </w:rPr>
            </w:pPr>
            <w:r>
              <w:rPr>
                <w:rFonts w:hint="eastAsia"/>
                <w:color w:val="auto"/>
                <w:sz w:val="22"/>
                <w:highlight w:val="none"/>
                <w:lang w:val="en-US" w:eastAsia="zh-CN"/>
              </w:rPr>
              <w:t>40</w:t>
            </w:r>
          </w:p>
        </w:tc>
        <w:tc>
          <w:tcPr>
            <w:tcW w:w="5097" w:type="dxa"/>
            <w:tcBorders>
              <w:top w:val="single" w:color="auto" w:sz="4" w:space="0"/>
              <w:left w:val="single" w:color="auto" w:sz="4" w:space="0"/>
              <w:bottom w:val="single" w:color="auto" w:sz="4" w:space="0"/>
              <w:right w:val="single" w:color="auto" w:sz="4" w:space="0"/>
            </w:tcBorders>
            <w:vAlign w:val="center"/>
          </w:tcPr>
          <w:p>
            <w:pPr>
              <w:spacing w:line="360" w:lineRule="exact"/>
              <w:rPr>
                <w:b/>
                <w:bCs/>
                <w:color w:val="auto"/>
                <w:sz w:val="22"/>
                <w:highlight w:val="none"/>
              </w:rPr>
            </w:pPr>
            <w:r>
              <w:rPr>
                <w:b/>
                <w:bCs/>
                <w:color w:val="auto"/>
                <w:sz w:val="22"/>
                <w:highlight w:val="none"/>
              </w:rPr>
              <w:t>评分内容：</w:t>
            </w:r>
          </w:p>
          <w:p>
            <w:pPr>
              <w:spacing w:line="360" w:lineRule="exact"/>
              <w:rPr>
                <w:color w:val="auto"/>
                <w:sz w:val="22"/>
                <w:highlight w:val="none"/>
              </w:rPr>
            </w:pPr>
            <w:r>
              <w:rPr>
                <w:color w:val="auto"/>
                <w:sz w:val="22"/>
                <w:highlight w:val="none"/>
              </w:rPr>
              <w:t>投标人应如实填写《技术规格偏离表》，评审委员会根据技术需求参数响应情况进行打分；各项技术参数指标及要求全部满足的得满分，所有标注“▲”的重要参数</w:t>
            </w:r>
            <w:r>
              <w:rPr>
                <w:rFonts w:hint="eastAsia"/>
                <w:color w:val="auto"/>
                <w:sz w:val="22"/>
                <w:highlight w:val="none"/>
                <w:lang w:val="en-US" w:eastAsia="zh-CN"/>
              </w:rPr>
              <w:t>8个，</w:t>
            </w:r>
            <w:r>
              <w:rPr>
                <w:color w:val="auto"/>
                <w:sz w:val="22"/>
                <w:highlight w:val="none"/>
              </w:rPr>
              <w:t>每负偏离一项扣</w:t>
            </w:r>
            <w:r>
              <w:rPr>
                <w:rFonts w:hint="eastAsia"/>
                <w:color w:val="auto"/>
                <w:sz w:val="22"/>
                <w:highlight w:val="none"/>
                <w:lang w:val="en-US" w:eastAsia="zh-CN"/>
              </w:rPr>
              <w:t>2</w:t>
            </w:r>
            <w:r>
              <w:rPr>
                <w:color w:val="auto"/>
                <w:sz w:val="22"/>
                <w:highlight w:val="none"/>
              </w:rPr>
              <w:t>分</w:t>
            </w:r>
            <w:r>
              <w:rPr>
                <w:rFonts w:hint="eastAsia"/>
                <w:color w:val="auto"/>
                <w:sz w:val="22"/>
                <w:highlight w:val="none"/>
                <w:lang w:eastAsia="zh-CN"/>
              </w:rPr>
              <w:t>；</w:t>
            </w:r>
            <w:r>
              <w:rPr>
                <w:color w:val="auto"/>
                <w:sz w:val="22"/>
                <w:highlight w:val="none"/>
              </w:rPr>
              <w:t>一般参数</w:t>
            </w:r>
            <w:r>
              <w:rPr>
                <w:rFonts w:hint="eastAsia"/>
                <w:color w:val="auto"/>
                <w:sz w:val="22"/>
                <w:highlight w:val="none"/>
                <w:lang w:val="en-US" w:eastAsia="zh-CN"/>
              </w:rPr>
              <w:t>44个，</w:t>
            </w:r>
            <w:r>
              <w:rPr>
                <w:color w:val="auto"/>
                <w:sz w:val="22"/>
                <w:highlight w:val="none"/>
              </w:rPr>
              <w:t>每负偏离一项扣</w:t>
            </w:r>
            <w:r>
              <w:rPr>
                <w:rFonts w:hint="eastAsia"/>
                <w:color w:val="auto"/>
                <w:sz w:val="22"/>
                <w:highlight w:val="none"/>
                <w:lang w:val="en-US" w:eastAsia="zh-CN"/>
              </w:rPr>
              <w:t>0.55</w:t>
            </w:r>
            <w:r>
              <w:rPr>
                <w:color w:val="auto"/>
                <w:sz w:val="22"/>
                <w:highlight w:val="none"/>
              </w:rPr>
              <w:t>分，扣完为止。</w:t>
            </w:r>
          </w:p>
          <w:p>
            <w:pPr>
              <w:spacing w:line="360" w:lineRule="exact"/>
              <w:rPr>
                <w:color w:val="auto"/>
                <w:sz w:val="22"/>
                <w:highlight w:val="none"/>
              </w:rPr>
            </w:pPr>
            <w:r>
              <w:rPr>
                <w:b/>
                <w:bCs/>
                <w:color w:val="auto"/>
                <w:sz w:val="22"/>
                <w:highlight w:val="none"/>
              </w:rPr>
              <w:t>评分依据：</w:t>
            </w:r>
          </w:p>
          <w:p>
            <w:pPr>
              <w:pStyle w:val="18"/>
              <w:spacing w:after="0" w:line="360" w:lineRule="exact"/>
              <w:ind w:left="0" w:leftChars="0" w:firstLine="0" w:firstLineChars="0"/>
              <w:rPr>
                <w:rFonts w:ascii="Times New Roman" w:hAnsi="Times New Roman"/>
                <w:color w:val="auto"/>
                <w:sz w:val="22"/>
                <w:szCs w:val="22"/>
                <w:highlight w:val="none"/>
              </w:rPr>
            </w:pPr>
            <w:r>
              <w:rPr>
                <w:rFonts w:ascii="Times New Roman" w:hAnsi="Times New Roman"/>
                <w:color w:val="auto"/>
                <w:sz w:val="22"/>
                <w:szCs w:val="22"/>
                <w:highlight w:val="none"/>
              </w:rPr>
              <w:t>1.技术参数中如有参数写明需要提供检测报告、证书、截图等相关证明材料的，须提供相关证明材料并在投标文件中注明证明材料在投标文件中的具体位置，未按要求提供或提供不清晰导致专家无法判断的视为负偏离。</w:t>
            </w:r>
          </w:p>
          <w:p>
            <w:pPr>
              <w:pStyle w:val="18"/>
              <w:spacing w:after="0" w:line="360" w:lineRule="exact"/>
              <w:ind w:left="0" w:leftChars="0" w:firstLine="0" w:firstLineChars="0"/>
              <w:rPr>
                <w:rFonts w:ascii="Times New Roman" w:hAnsi="Times New Roman"/>
                <w:color w:val="auto"/>
                <w:sz w:val="22"/>
                <w:szCs w:val="22"/>
                <w:highlight w:val="none"/>
              </w:rPr>
            </w:pPr>
            <w:r>
              <w:rPr>
                <w:rFonts w:ascii="Times New Roman" w:hAnsi="Times New Roman"/>
                <w:b/>
                <w:bCs/>
                <w:color w:val="auto"/>
                <w:sz w:val="22"/>
                <w:szCs w:val="22"/>
                <w:highlight w:val="none"/>
              </w:rPr>
              <w:t>2.投标人提供的《技术规格偏离表》必须与客观实际保持一致，响应不实且情节严重的，经查实，将依法记入供应商诚信档案或受到行政处罚。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2</w:t>
            </w:r>
          </w:p>
        </w:tc>
        <w:tc>
          <w:tcPr>
            <w:tcW w:w="193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 w:val="22"/>
                <w:highlight w:val="none"/>
              </w:rPr>
            </w:pPr>
            <w:r>
              <w:rPr>
                <w:color w:val="auto"/>
                <w:sz w:val="22"/>
                <w:highlight w:val="none"/>
              </w:rPr>
              <w:t>质量保障措施及应急响应方案</w:t>
            </w: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eastAsia="宋体"/>
                <w:color w:val="auto"/>
                <w:sz w:val="22"/>
                <w:highlight w:val="none"/>
                <w:lang w:val="en-US" w:eastAsia="zh-CN"/>
              </w:rPr>
            </w:pPr>
            <w:r>
              <w:rPr>
                <w:rFonts w:hint="eastAsia"/>
                <w:color w:val="auto"/>
                <w:sz w:val="22"/>
                <w:highlight w:val="none"/>
                <w:lang w:val="en-US" w:eastAsia="zh-CN"/>
              </w:rPr>
              <w:t>8</w:t>
            </w:r>
          </w:p>
        </w:tc>
        <w:tc>
          <w:tcPr>
            <w:tcW w:w="5097" w:type="dxa"/>
            <w:tcBorders>
              <w:top w:val="single" w:color="auto" w:sz="4" w:space="0"/>
              <w:left w:val="single" w:color="auto" w:sz="4" w:space="0"/>
              <w:bottom w:val="single" w:color="auto" w:sz="4" w:space="0"/>
              <w:right w:val="single" w:color="auto" w:sz="4" w:space="0"/>
            </w:tcBorders>
            <w:vAlign w:val="center"/>
          </w:tcPr>
          <w:p>
            <w:pPr>
              <w:spacing w:line="360" w:lineRule="exact"/>
              <w:rPr>
                <w:b/>
                <w:bCs/>
                <w:color w:val="auto"/>
                <w:sz w:val="22"/>
                <w:highlight w:val="none"/>
              </w:rPr>
            </w:pPr>
            <w:r>
              <w:rPr>
                <w:b/>
                <w:bCs/>
                <w:color w:val="auto"/>
                <w:sz w:val="22"/>
                <w:highlight w:val="none"/>
              </w:rPr>
              <w:t>评分内容：</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考察投标人提供的质量保障措施及应急响应方案，内容需包含：</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①质量保障措施；</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②应急保障方案；</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③响应时间。</w:t>
            </w:r>
          </w:p>
          <w:p>
            <w:pPr>
              <w:keepLines/>
              <w:widowControl/>
              <w:wordWrap w:val="0"/>
              <w:spacing w:line="360" w:lineRule="exact"/>
              <w:jc w:val="left"/>
              <w:textAlignment w:val="top"/>
              <w:rPr>
                <w:b/>
                <w:bCs/>
                <w:color w:val="auto"/>
                <w:sz w:val="22"/>
                <w:highlight w:val="none"/>
              </w:rPr>
            </w:pPr>
            <w:r>
              <w:rPr>
                <w:b/>
                <w:bCs/>
                <w:color w:val="auto"/>
                <w:sz w:val="22"/>
                <w:highlight w:val="none"/>
              </w:rPr>
              <w:t>评分依据：</w:t>
            </w:r>
          </w:p>
          <w:p>
            <w:pPr>
              <w:tabs>
                <w:tab w:val="left" w:pos="426"/>
              </w:tabs>
              <w:spacing w:line="360" w:lineRule="exact"/>
              <w:rPr>
                <w:color w:val="auto"/>
                <w:sz w:val="22"/>
                <w:highlight w:val="none"/>
                <w:lang w:bidi="ar"/>
              </w:rPr>
            </w:pPr>
            <w:r>
              <w:rPr>
                <w:color w:val="auto"/>
                <w:sz w:val="22"/>
                <w:highlight w:val="none"/>
                <w:lang w:bidi="ar"/>
              </w:rPr>
              <w:t>以上内容每提供一项得</w:t>
            </w:r>
            <w:r>
              <w:rPr>
                <w:rFonts w:hint="eastAsia"/>
                <w:color w:val="auto"/>
                <w:sz w:val="22"/>
                <w:highlight w:val="none"/>
                <w:lang w:val="en-US" w:eastAsia="zh-CN" w:bidi="ar"/>
              </w:rPr>
              <w:t>1</w:t>
            </w:r>
            <w:r>
              <w:rPr>
                <w:color w:val="auto"/>
                <w:sz w:val="22"/>
                <w:highlight w:val="none"/>
                <w:lang w:bidi="ar"/>
              </w:rPr>
              <w:t>分，最高得</w:t>
            </w:r>
            <w:r>
              <w:rPr>
                <w:rFonts w:hint="eastAsia"/>
                <w:color w:val="auto"/>
                <w:sz w:val="22"/>
                <w:highlight w:val="none"/>
                <w:lang w:val="en-US" w:eastAsia="zh-CN" w:bidi="ar"/>
              </w:rPr>
              <w:t>3</w:t>
            </w:r>
            <w:r>
              <w:rPr>
                <w:color w:val="auto"/>
                <w:sz w:val="22"/>
                <w:highlight w:val="none"/>
                <w:lang w:bidi="ar"/>
              </w:rPr>
              <w:t>分，其它情况不得分。</w:t>
            </w:r>
          </w:p>
          <w:p>
            <w:pPr>
              <w:tabs>
                <w:tab w:val="left" w:pos="426"/>
              </w:tabs>
              <w:spacing w:line="360" w:lineRule="exact"/>
              <w:rPr>
                <w:color w:val="auto"/>
                <w:sz w:val="22"/>
                <w:highlight w:val="none"/>
              </w:rPr>
            </w:pPr>
            <w:r>
              <w:rPr>
                <w:color w:val="auto"/>
                <w:sz w:val="22"/>
                <w:highlight w:val="none"/>
                <w:lang w:bidi="ar"/>
              </w:rPr>
              <w:t>在此基础上，根据各供应商的具体响应内容按照量化的评审因素指标进一步评审：</w:t>
            </w:r>
          </w:p>
          <w:p>
            <w:pPr>
              <w:tabs>
                <w:tab w:val="left" w:pos="426"/>
              </w:tabs>
              <w:spacing w:line="360" w:lineRule="exact"/>
              <w:rPr>
                <w:color w:val="auto"/>
                <w:sz w:val="22"/>
                <w:highlight w:val="none"/>
              </w:rPr>
            </w:pPr>
            <w:r>
              <w:rPr>
                <w:color w:val="auto"/>
                <w:sz w:val="22"/>
                <w:highlight w:val="none"/>
                <w:lang w:bidi="ar"/>
              </w:rPr>
              <w:t>优评分标准：方案符合实际、完整、规范、思路清晰，内容合理性强，加</w:t>
            </w:r>
            <w:r>
              <w:rPr>
                <w:rFonts w:hint="eastAsia"/>
                <w:color w:val="auto"/>
                <w:sz w:val="22"/>
                <w:highlight w:val="none"/>
                <w:lang w:val="en-US" w:eastAsia="zh-CN" w:bidi="ar"/>
              </w:rPr>
              <w:t>5</w:t>
            </w:r>
            <w:r>
              <w:rPr>
                <w:color w:val="auto"/>
                <w:sz w:val="22"/>
                <w:highlight w:val="none"/>
                <w:lang w:bidi="ar"/>
              </w:rPr>
              <w:t xml:space="preserve">分。 </w:t>
            </w:r>
          </w:p>
          <w:p>
            <w:pPr>
              <w:tabs>
                <w:tab w:val="left" w:pos="426"/>
              </w:tabs>
              <w:spacing w:line="360" w:lineRule="exact"/>
              <w:rPr>
                <w:color w:val="auto"/>
                <w:sz w:val="22"/>
                <w:highlight w:val="none"/>
              </w:rPr>
            </w:pPr>
            <w:r>
              <w:rPr>
                <w:color w:val="auto"/>
                <w:sz w:val="22"/>
                <w:highlight w:val="none"/>
                <w:lang w:bidi="ar"/>
              </w:rPr>
              <w:t>良评分标准：方案较符合实际、较完整规范、思路较清晰，内容合理性较强，加</w:t>
            </w:r>
            <w:r>
              <w:rPr>
                <w:rFonts w:hint="eastAsia"/>
                <w:color w:val="auto"/>
                <w:sz w:val="22"/>
                <w:highlight w:val="none"/>
                <w:lang w:val="en-US" w:eastAsia="zh-CN" w:bidi="ar"/>
              </w:rPr>
              <w:t>3</w:t>
            </w:r>
            <w:r>
              <w:rPr>
                <w:color w:val="auto"/>
                <w:sz w:val="22"/>
                <w:highlight w:val="none"/>
                <w:lang w:bidi="ar"/>
              </w:rPr>
              <w:t xml:space="preserve">分。 </w:t>
            </w:r>
          </w:p>
          <w:p>
            <w:pPr>
              <w:tabs>
                <w:tab w:val="left" w:pos="426"/>
              </w:tabs>
              <w:spacing w:line="360" w:lineRule="exact"/>
              <w:rPr>
                <w:color w:val="auto"/>
                <w:sz w:val="22"/>
                <w:highlight w:val="none"/>
              </w:rPr>
            </w:pPr>
            <w:r>
              <w:rPr>
                <w:color w:val="auto"/>
                <w:sz w:val="22"/>
                <w:highlight w:val="none"/>
                <w:lang w:bidi="ar"/>
              </w:rPr>
              <w:t>中评分标准：方案较普通、完整性、规范性一般，思路不够清晰，内容合理性一般，加</w:t>
            </w:r>
            <w:r>
              <w:rPr>
                <w:rFonts w:hint="eastAsia"/>
                <w:color w:val="auto"/>
                <w:sz w:val="22"/>
                <w:highlight w:val="none"/>
                <w:lang w:val="en-US" w:eastAsia="zh-CN" w:bidi="ar"/>
              </w:rPr>
              <w:t>2</w:t>
            </w:r>
            <w:r>
              <w:rPr>
                <w:color w:val="auto"/>
                <w:sz w:val="22"/>
                <w:highlight w:val="none"/>
                <w:lang w:bidi="ar"/>
              </w:rPr>
              <w:t xml:space="preserve">分。 </w:t>
            </w:r>
          </w:p>
          <w:p>
            <w:pPr>
              <w:spacing w:line="360" w:lineRule="exact"/>
              <w:rPr>
                <w:color w:val="auto"/>
                <w:sz w:val="22"/>
                <w:highlight w:val="none"/>
              </w:rPr>
            </w:pPr>
            <w:r>
              <w:rPr>
                <w:color w:val="auto"/>
                <w:sz w:val="22"/>
                <w:highlight w:val="none"/>
                <w:lang w:bidi="ar"/>
              </w:rPr>
              <w:t>差评分标准：方案不完整、不规范，思路不清晰，内容合理性较差或未提供，评价为差不加分。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3</w:t>
            </w:r>
          </w:p>
        </w:tc>
        <w:tc>
          <w:tcPr>
            <w:tcW w:w="193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 w:val="22"/>
                <w:highlight w:val="none"/>
              </w:rPr>
            </w:pPr>
            <w:r>
              <w:rPr>
                <w:color w:val="auto"/>
                <w:sz w:val="22"/>
                <w:highlight w:val="none"/>
              </w:rPr>
              <w:t>售后服务方案</w:t>
            </w: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eastAsia="宋体"/>
                <w:color w:val="auto"/>
                <w:sz w:val="22"/>
                <w:highlight w:val="none"/>
                <w:lang w:val="en-US" w:eastAsia="zh-CN"/>
              </w:rPr>
            </w:pPr>
            <w:r>
              <w:rPr>
                <w:rFonts w:hint="eastAsia"/>
                <w:color w:val="auto"/>
                <w:sz w:val="22"/>
                <w:highlight w:val="none"/>
                <w:lang w:val="en-US" w:eastAsia="zh-CN"/>
              </w:rPr>
              <w:t>12</w:t>
            </w:r>
          </w:p>
        </w:tc>
        <w:tc>
          <w:tcPr>
            <w:tcW w:w="5097" w:type="dxa"/>
            <w:tcBorders>
              <w:top w:val="single" w:color="auto" w:sz="4" w:space="0"/>
              <w:left w:val="single" w:color="auto" w:sz="4" w:space="0"/>
              <w:bottom w:val="single" w:color="auto" w:sz="4" w:space="0"/>
              <w:right w:val="single" w:color="auto" w:sz="4" w:space="0"/>
            </w:tcBorders>
            <w:vAlign w:val="center"/>
          </w:tcPr>
          <w:p>
            <w:pPr>
              <w:spacing w:line="360" w:lineRule="exact"/>
              <w:rPr>
                <w:b/>
                <w:bCs/>
                <w:color w:val="auto"/>
                <w:sz w:val="22"/>
                <w:highlight w:val="none"/>
              </w:rPr>
            </w:pPr>
            <w:r>
              <w:rPr>
                <w:b/>
                <w:bCs/>
                <w:color w:val="auto"/>
                <w:sz w:val="22"/>
                <w:highlight w:val="none"/>
              </w:rPr>
              <w:t>评分内容：</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考察投标人提供的售后服务方案，内容需包含：</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①售后服务团队成员情况（包括资质、售后服务团队所在地）；</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②响应时间；</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③服务方案。</w:t>
            </w:r>
          </w:p>
          <w:p>
            <w:pPr>
              <w:keepLines/>
              <w:widowControl/>
              <w:wordWrap w:val="0"/>
              <w:spacing w:line="360" w:lineRule="exact"/>
              <w:jc w:val="left"/>
              <w:textAlignment w:val="top"/>
              <w:rPr>
                <w:b/>
                <w:bCs/>
                <w:color w:val="auto"/>
                <w:sz w:val="22"/>
                <w:highlight w:val="none"/>
              </w:rPr>
            </w:pPr>
            <w:r>
              <w:rPr>
                <w:b/>
                <w:bCs/>
                <w:color w:val="auto"/>
                <w:sz w:val="22"/>
                <w:highlight w:val="none"/>
              </w:rPr>
              <w:t>评分依据：</w:t>
            </w:r>
          </w:p>
          <w:p>
            <w:pPr>
              <w:tabs>
                <w:tab w:val="left" w:pos="426"/>
              </w:tabs>
              <w:spacing w:line="360" w:lineRule="exact"/>
              <w:rPr>
                <w:color w:val="auto"/>
                <w:sz w:val="22"/>
                <w:highlight w:val="none"/>
                <w:lang w:bidi="ar"/>
              </w:rPr>
            </w:pPr>
            <w:r>
              <w:rPr>
                <w:color w:val="auto"/>
                <w:sz w:val="22"/>
                <w:highlight w:val="none"/>
                <w:lang w:bidi="ar"/>
              </w:rPr>
              <w:t>以上内容每提供一项得</w:t>
            </w:r>
            <w:r>
              <w:rPr>
                <w:rFonts w:hint="eastAsia"/>
                <w:color w:val="auto"/>
                <w:sz w:val="22"/>
                <w:highlight w:val="none"/>
                <w:lang w:val="en-US" w:eastAsia="zh-CN" w:bidi="ar"/>
              </w:rPr>
              <w:t>2</w:t>
            </w:r>
            <w:r>
              <w:rPr>
                <w:color w:val="auto"/>
                <w:sz w:val="22"/>
                <w:highlight w:val="none"/>
                <w:lang w:bidi="ar"/>
              </w:rPr>
              <w:t>分，最高得</w:t>
            </w:r>
            <w:r>
              <w:rPr>
                <w:rFonts w:hint="eastAsia"/>
                <w:color w:val="auto"/>
                <w:sz w:val="22"/>
                <w:highlight w:val="none"/>
                <w:lang w:val="en-US" w:eastAsia="zh-CN" w:bidi="ar"/>
              </w:rPr>
              <w:t>6</w:t>
            </w:r>
            <w:r>
              <w:rPr>
                <w:color w:val="auto"/>
                <w:sz w:val="22"/>
                <w:highlight w:val="none"/>
                <w:lang w:bidi="ar"/>
              </w:rPr>
              <w:t>分，其它情况不得分。</w:t>
            </w:r>
          </w:p>
          <w:p>
            <w:pPr>
              <w:tabs>
                <w:tab w:val="left" w:pos="426"/>
              </w:tabs>
              <w:spacing w:line="360" w:lineRule="exact"/>
              <w:rPr>
                <w:color w:val="auto"/>
                <w:sz w:val="22"/>
                <w:highlight w:val="none"/>
              </w:rPr>
            </w:pPr>
            <w:r>
              <w:rPr>
                <w:color w:val="auto"/>
                <w:sz w:val="22"/>
                <w:highlight w:val="none"/>
                <w:lang w:bidi="ar"/>
              </w:rPr>
              <w:t>在此基础上，根据各供应商的具体响应内容按照量化的评审因素指标进一步评审：</w:t>
            </w:r>
          </w:p>
          <w:p>
            <w:pPr>
              <w:tabs>
                <w:tab w:val="left" w:pos="426"/>
              </w:tabs>
              <w:spacing w:line="360" w:lineRule="exact"/>
              <w:rPr>
                <w:color w:val="auto"/>
                <w:sz w:val="22"/>
                <w:highlight w:val="none"/>
              </w:rPr>
            </w:pPr>
            <w:r>
              <w:rPr>
                <w:color w:val="auto"/>
                <w:sz w:val="22"/>
                <w:highlight w:val="none"/>
                <w:lang w:bidi="ar"/>
              </w:rPr>
              <w:t>优评分标准：方案符合实际、完整、规范、思路清晰，内容合理性强，加</w:t>
            </w:r>
            <w:r>
              <w:rPr>
                <w:rFonts w:hint="eastAsia"/>
                <w:color w:val="auto"/>
                <w:sz w:val="22"/>
                <w:highlight w:val="none"/>
                <w:lang w:val="en-US" w:eastAsia="zh-CN" w:bidi="ar"/>
              </w:rPr>
              <w:t>6</w:t>
            </w:r>
            <w:r>
              <w:rPr>
                <w:color w:val="auto"/>
                <w:sz w:val="22"/>
                <w:highlight w:val="none"/>
                <w:lang w:bidi="ar"/>
              </w:rPr>
              <w:t xml:space="preserve">分。 </w:t>
            </w:r>
          </w:p>
          <w:p>
            <w:pPr>
              <w:tabs>
                <w:tab w:val="left" w:pos="426"/>
              </w:tabs>
              <w:spacing w:line="360" w:lineRule="exact"/>
              <w:rPr>
                <w:color w:val="auto"/>
                <w:sz w:val="22"/>
                <w:highlight w:val="none"/>
              </w:rPr>
            </w:pPr>
            <w:r>
              <w:rPr>
                <w:color w:val="auto"/>
                <w:sz w:val="22"/>
                <w:highlight w:val="none"/>
                <w:lang w:bidi="ar"/>
              </w:rPr>
              <w:t>良评分标准：方案较符合实际、较完整规范、思路较清晰，内容合理性较强，加</w:t>
            </w:r>
            <w:r>
              <w:rPr>
                <w:rFonts w:hint="eastAsia"/>
                <w:color w:val="auto"/>
                <w:sz w:val="22"/>
                <w:highlight w:val="none"/>
                <w:lang w:val="en-US" w:eastAsia="zh-CN" w:bidi="ar"/>
              </w:rPr>
              <w:t>4</w:t>
            </w:r>
            <w:r>
              <w:rPr>
                <w:color w:val="auto"/>
                <w:sz w:val="22"/>
                <w:highlight w:val="none"/>
                <w:lang w:bidi="ar"/>
              </w:rPr>
              <w:t xml:space="preserve">分。 </w:t>
            </w:r>
          </w:p>
          <w:p>
            <w:pPr>
              <w:tabs>
                <w:tab w:val="left" w:pos="426"/>
              </w:tabs>
              <w:spacing w:line="360" w:lineRule="exact"/>
              <w:rPr>
                <w:color w:val="auto"/>
                <w:sz w:val="22"/>
                <w:highlight w:val="none"/>
              </w:rPr>
            </w:pPr>
            <w:r>
              <w:rPr>
                <w:color w:val="auto"/>
                <w:sz w:val="22"/>
                <w:highlight w:val="none"/>
                <w:lang w:bidi="ar"/>
              </w:rPr>
              <w:t>中评分标准：方案较普通、完整性、规范性一般，思路不够清晰，内容合理性一般，加</w:t>
            </w:r>
            <w:r>
              <w:rPr>
                <w:rFonts w:hint="eastAsia"/>
                <w:color w:val="auto"/>
                <w:sz w:val="22"/>
                <w:highlight w:val="none"/>
                <w:lang w:val="en-US" w:eastAsia="zh-CN" w:bidi="ar"/>
              </w:rPr>
              <w:t>2</w:t>
            </w:r>
            <w:r>
              <w:rPr>
                <w:color w:val="auto"/>
                <w:sz w:val="22"/>
                <w:highlight w:val="none"/>
                <w:lang w:bidi="ar"/>
              </w:rPr>
              <w:t xml:space="preserve">分。 </w:t>
            </w:r>
          </w:p>
          <w:p>
            <w:pPr>
              <w:spacing w:line="360" w:lineRule="exact"/>
              <w:rPr>
                <w:color w:val="auto"/>
                <w:sz w:val="22"/>
                <w:highlight w:val="none"/>
                <w:lang w:bidi="ar"/>
              </w:rPr>
            </w:pPr>
            <w:r>
              <w:rPr>
                <w:color w:val="auto"/>
                <w:sz w:val="22"/>
                <w:highlight w:val="none"/>
                <w:lang w:bidi="ar"/>
              </w:rPr>
              <w:t>差评分标准：方案不完整、不规范，思路不清晰，内容合理性较差或未提供，评价为差不加分。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 w:val="22"/>
                <w:highlight w:val="none"/>
              </w:rPr>
            </w:pPr>
            <w:r>
              <w:rPr>
                <w:b/>
                <w:bCs/>
                <w:color w:val="auto"/>
                <w:sz w:val="22"/>
                <w:highlight w:val="none"/>
              </w:rPr>
              <w:t>商务部分</w:t>
            </w:r>
          </w:p>
        </w:tc>
        <w:tc>
          <w:tcPr>
            <w:tcW w:w="50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eastAsia="宋体"/>
                <w:b/>
                <w:bCs/>
                <w:color w:val="auto"/>
                <w:sz w:val="22"/>
                <w:highlight w:val="none"/>
                <w:lang w:val="en-US" w:eastAsia="zh-CN"/>
              </w:rPr>
            </w:pPr>
            <w:r>
              <w:rPr>
                <w:rFonts w:hint="eastAsia"/>
                <w:b/>
                <w:bCs/>
                <w:color w:val="auto"/>
                <w:sz w:val="22"/>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1</w:t>
            </w:r>
          </w:p>
        </w:tc>
        <w:tc>
          <w:tcPr>
            <w:tcW w:w="19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同类业绩</w:t>
            </w: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5</w:t>
            </w:r>
          </w:p>
        </w:tc>
        <w:tc>
          <w:tcPr>
            <w:tcW w:w="5097" w:type="dxa"/>
            <w:tcBorders>
              <w:top w:val="single" w:color="auto" w:sz="4" w:space="0"/>
              <w:left w:val="single" w:color="auto" w:sz="4" w:space="0"/>
              <w:bottom w:val="single" w:color="auto" w:sz="4" w:space="0"/>
              <w:right w:val="single" w:color="auto" w:sz="4" w:space="0"/>
            </w:tcBorders>
          </w:tcPr>
          <w:p>
            <w:pPr>
              <w:spacing w:line="360" w:lineRule="exact"/>
              <w:rPr>
                <w:b/>
                <w:bCs/>
                <w:color w:val="auto"/>
                <w:sz w:val="22"/>
                <w:highlight w:val="none"/>
              </w:rPr>
            </w:pPr>
            <w:r>
              <w:rPr>
                <w:b/>
                <w:bCs/>
                <w:color w:val="auto"/>
                <w:sz w:val="22"/>
                <w:highlight w:val="none"/>
              </w:rPr>
              <w:t>评分内容：</w:t>
            </w:r>
          </w:p>
          <w:p>
            <w:pPr>
              <w:wordWrap w:val="0"/>
              <w:spacing w:line="360" w:lineRule="exact"/>
              <w:rPr>
                <w:rFonts w:hint="eastAsia" w:ascii="宋体" w:hAnsi="宋体" w:eastAsia="宋体" w:cs="宋体"/>
                <w:color w:val="auto"/>
                <w:sz w:val="22"/>
                <w:highlight w:val="none"/>
              </w:rPr>
            </w:pPr>
            <w:r>
              <w:rPr>
                <w:rFonts w:hint="eastAsia" w:ascii="宋体" w:hAnsi="宋体" w:eastAsia="宋体" w:cs="宋体"/>
                <w:color w:val="auto"/>
                <w:sz w:val="22"/>
                <w:highlight w:val="none"/>
              </w:rPr>
              <w:t>投标人提供自2023年</w:t>
            </w:r>
            <w:r>
              <w:rPr>
                <w:rFonts w:hint="eastAsia" w:ascii="宋体" w:hAnsi="宋体" w:cs="宋体"/>
                <w:color w:val="auto"/>
                <w:sz w:val="22"/>
                <w:highlight w:val="none"/>
                <w:lang w:val="en-US" w:eastAsia="zh-CN"/>
              </w:rPr>
              <w:t>6</w:t>
            </w:r>
            <w:r>
              <w:rPr>
                <w:rFonts w:hint="eastAsia" w:ascii="宋体" w:hAnsi="宋体" w:eastAsia="宋体" w:cs="宋体"/>
                <w:color w:val="auto"/>
                <w:sz w:val="22"/>
                <w:highlight w:val="none"/>
              </w:rPr>
              <w:t>月1日至本项目截标之日（以合同签订日期为准），</w:t>
            </w:r>
            <w:r>
              <w:rPr>
                <w:rFonts w:hint="eastAsia" w:ascii="宋体" w:hAnsi="宋体" w:eastAsia="宋体" w:cs="宋体"/>
                <w:color w:val="auto"/>
                <w:sz w:val="22"/>
                <w:highlight w:val="none"/>
                <w:lang w:val="en-US" w:eastAsia="zh-CN"/>
              </w:rPr>
              <w:t>需包含</w:t>
            </w:r>
            <w:r>
              <w:rPr>
                <w:rFonts w:hint="eastAsia" w:ascii="宋体" w:hAnsi="宋体" w:eastAsia="宋体" w:cs="宋体"/>
                <w:color w:val="auto"/>
                <w:sz w:val="22"/>
                <w:highlight w:val="none"/>
              </w:rPr>
              <w:t>所投产品（核心产品）的销售业绩，每提供1份得1分，最高得5分。</w:t>
            </w:r>
          </w:p>
          <w:p>
            <w:pPr>
              <w:keepLines/>
              <w:widowControl/>
              <w:wordWrap w:val="0"/>
              <w:spacing w:line="360" w:lineRule="exact"/>
              <w:jc w:val="left"/>
              <w:textAlignment w:val="top"/>
              <w:rPr>
                <w:rFonts w:hint="eastAsia" w:ascii="宋体" w:hAnsi="宋体" w:eastAsia="宋体" w:cs="宋体"/>
                <w:b/>
                <w:bCs/>
                <w:color w:val="auto"/>
                <w:sz w:val="22"/>
                <w:highlight w:val="none"/>
              </w:rPr>
            </w:pPr>
            <w:r>
              <w:rPr>
                <w:rFonts w:hint="eastAsia" w:ascii="宋体" w:hAnsi="宋体" w:eastAsia="宋体" w:cs="宋体"/>
                <w:b/>
                <w:bCs/>
                <w:color w:val="auto"/>
                <w:sz w:val="22"/>
                <w:highlight w:val="none"/>
              </w:rPr>
              <w:t>评分依据：</w:t>
            </w:r>
          </w:p>
          <w:p>
            <w:pPr>
              <w:spacing w:line="360" w:lineRule="exact"/>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1.提供所投产品（需</w:t>
            </w:r>
            <w:r>
              <w:rPr>
                <w:rFonts w:hint="eastAsia" w:ascii="宋体" w:hAnsi="宋体" w:eastAsia="宋体" w:cs="宋体"/>
                <w:color w:val="auto"/>
                <w:sz w:val="22"/>
                <w:highlight w:val="none"/>
                <w:lang w:val="en-US" w:eastAsia="zh-CN"/>
              </w:rPr>
              <w:t>包含</w:t>
            </w:r>
            <w:r>
              <w:rPr>
                <w:rFonts w:hint="eastAsia" w:ascii="宋体" w:hAnsi="宋体" w:eastAsia="宋体" w:cs="宋体"/>
                <w:color w:val="auto"/>
                <w:sz w:val="22"/>
                <w:highlight w:val="none"/>
              </w:rPr>
              <w:t>与投标产品（核心产品）同品牌规格型号）的销售合同关键页（包括但不限于合同双方的单位名称、合同项目名称、项目内容、合同双方的签字盖章页、签订日期等）或发票复印件（需体现品牌规格型号，否则不得分）；</w:t>
            </w:r>
          </w:p>
          <w:p>
            <w:pPr>
              <w:pStyle w:val="7"/>
              <w:spacing w:line="360" w:lineRule="exact"/>
              <w:rPr>
                <w:color w:val="auto"/>
                <w:sz w:val="22"/>
                <w:szCs w:val="22"/>
                <w:highlight w:val="none"/>
              </w:rPr>
            </w:pPr>
            <w:r>
              <w:rPr>
                <w:rFonts w:hint="eastAsia" w:ascii="宋体" w:hAnsi="宋体" w:eastAsia="宋体" w:cs="宋体"/>
                <w:color w:val="auto"/>
                <w:sz w:val="22"/>
                <w:szCs w:val="22"/>
                <w:highlight w:val="none"/>
              </w:rPr>
              <w:t>2.未按要求提供或提供不清晰导致专家无法判断的不得分。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2</w:t>
            </w:r>
          </w:p>
        </w:tc>
        <w:tc>
          <w:tcPr>
            <w:tcW w:w="19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诚信</w:t>
            </w: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5</w:t>
            </w:r>
          </w:p>
        </w:tc>
        <w:tc>
          <w:tcPr>
            <w:tcW w:w="5097" w:type="dxa"/>
            <w:tcBorders>
              <w:top w:val="single" w:color="auto" w:sz="4" w:space="0"/>
              <w:left w:val="single" w:color="auto" w:sz="4" w:space="0"/>
              <w:bottom w:val="single" w:color="auto" w:sz="4" w:space="0"/>
              <w:right w:val="single" w:color="auto" w:sz="4" w:space="0"/>
            </w:tcBorders>
          </w:tcPr>
          <w:p>
            <w:pPr>
              <w:pStyle w:val="7"/>
              <w:spacing w:line="360" w:lineRule="exact"/>
              <w:rPr>
                <w:color w:val="auto"/>
                <w:sz w:val="22"/>
                <w:szCs w:val="22"/>
                <w:highlight w:val="none"/>
              </w:rPr>
            </w:pPr>
            <w:r>
              <w:rPr>
                <w:color w:val="auto"/>
                <w:sz w:val="22"/>
                <w:szCs w:val="22"/>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w:t>
            </w:r>
            <w:r>
              <w:rPr>
                <w:rFonts w:hint="eastAsia"/>
                <w:color w:val="auto"/>
                <w:sz w:val="22"/>
                <w:szCs w:val="22"/>
                <w:highlight w:val="none"/>
                <w:lang w:val="en-US" w:eastAsia="zh-CN"/>
              </w:rPr>
              <w:t>5</w:t>
            </w:r>
            <w:r>
              <w:rPr>
                <w:color w:val="auto"/>
                <w:sz w:val="22"/>
                <w:szCs w:val="22"/>
                <w:highlight w:val="none"/>
              </w:rPr>
              <w:t>分。（采购代理机构通过“信用中国”、“中国政府采购网”、“深圳市政府采购监管网”以及市、区财政部门认定的其他渠道查询供应商信用信息，投标人无需提供证明材料。）</w:t>
            </w:r>
          </w:p>
        </w:tc>
      </w:tr>
    </w:tbl>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备注：1.价格、技术、商务部分累加分为100分。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lang w:val="en-US" w:eastAsia="zh-CN"/>
        </w:rPr>
      </w:pPr>
      <w:r>
        <w:rPr>
          <w:rFonts w:hint="eastAsia" w:ascii="仿宋_GB2312" w:hAnsi="仿宋_GB2312" w:eastAsia="仿宋_GB2312" w:cs="仿宋_GB2312"/>
          <w:bCs/>
          <w:color w:val="auto"/>
          <w:kern w:val="0"/>
          <w:sz w:val="28"/>
          <w:szCs w:val="28"/>
          <w:highlight w:val="none"/>
        </w:rPr>
        <w:t>2.各投标人得分精确到小数点后两位。</w:t>
      </w:r>
    </w:p>
    <w:p>
      <w:pPr>
        <w:pStyle w:val="25"/>
        <w:keepLines w:val="0"/>
        <w:pageBreakBefore w:val="0"/>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三、政策导向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（1）投标人提供的服务</w:t>
      </w:r>
      <w:r>
        <w:rPr>
          <w:rFonts w:hint="eastAsia" w:ascii="仿宋_GB2312" w:hAnsi="仿宋_GB2312" w:eastAsia="仿宋_GB2312" w:cs="仿宋_GB2312"/>
          <w:bCs/>
          <w:color w:val="auto"/>
          <w:kern w:val="0"/>
          <w:sz w:val="28"/>
          <w:szCs w:val="28"/>
          <w:highlight w:val="none"/>
          <w:lang w:eastAsia="zh-CN"/>
        </w:rPr>
        <w:t>全部</w:t>
      </w:r>
      <w:r>
        <w:rPr>
          <w:rFonts w:hint="eastAsia" w:ascii="仿宋_GB2312" w:hAnsi="仿宋_GB2312" w:eastAsia="仿宋_GB2312" w:cs="仿宋_GB2312"/>
          <w:bCs/>
          <w:color w:val="auto"/>
          <w:kern w:val="0"/>
          <w:sz w:val="28"/>
          <w:szCs w:val="28"/>
          <w:highlight w:val="none"/>
        </w:rPr>
        <w:t>由优惠主体承接，则对其投标总价给予</w:t>
      </w:r>
      <w:r>
        <w:rPr>
          <w:rFonts w:hint="eastAsia" w:ascii="仿宋_GB2312" w:hAnsi="仿宋_GB2312" w:eastAsia="仿宋_GB2312" w:cs="仿宋_GB2312"/>
          <w:b/>
          <w:bCs w:val="0"/>
          <w:color w:val="auto"/>
          <w:kern w:val="0"/>
          <w:sz w:val="28"/>
          <w:szCs w:val="28"/>
          <w:highlight w:val="none"/>
          <w:u w:val="single"/>
        </w:rPr>
        <w:t>10%</w:t>
      </w:r>
      <w:r>
        <w:rPr>
          <w:rFonts w:hint="eastAsia" w:ascii="仿宋_GB2312" w:hAnsi="仿宋_GB2312" w:eastAsia="仿宋_GB2312" w:cs="仿宋_GB2312"/>
          <w:bCs/>
          <w:color w:val="auto"/>
          <w:kern w:val="0"/>
          <w:sz w:val="28"/>
          <w:szCs w:val="28"/>
          <w:highlight w:val="none"/>
        </w:rPr>
        <w:t>的扣除，用扣除后的价格参与评审。满足多项优惠政策的企业，不重复享受多项价格扣除政策。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b</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优惠主体承接是指提供服务的人员为中小企业依照《中华人民共和国劳动合同法》订立劳动合同的从业人员。</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2）根据《工业和信息化部、国家统计局、国家发展和改革委员会、财政部关于印发中小企业划型标准规定的通知》（工信部联企业〔2011〕300号），本项目采购标的（项目需求）对应的中小企业划分标准所属行业为</w:t>
      </w:r>
      <w:r>
        <w:rPr>
          <w:rFonts w:hint="eastAsia" w:ascii="仿宋_GB2312" w:hAnsi="仿宋_GB2312" w:eastAsia="仿宋_GB2312" w:cs="仿宋_GB2312"/>
          <w:b/>
          <w:bCs w:val="0"/>
          <w:color w:val="auto"/>
          <w:kern w:val="0"/>
          <w:sz w:val="28"/>
          <w:szCs w:val="28"/>
          <w:highlight w:val="none"/>
          <w:u w:val="single"/>
          <w:lang w:val="en-US" w:eastAsia="zh-CN"/>
        </w:rPr>
        <w:t>工业</w:t>
      </w:r>
      <w:r>
        <w:rPr>
          <w:rFonts w:hint="eastAsia" w:ascii="仿宋_GB2312" w:hAnsi="仿宋_GB2312" w:eastAsia="仿宋_GB2312" w:cs="仿宋_GB2312"/>
          <w:bCs/>
          <w:color w:val="auto"/>
          <w:kern w:val="0"/>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（3）小型企业、微型企业、残疾人福利性单位作为优惠主体的认定资料为《中小企业声明函</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残疾人福利性单位声明函》；监狱企业作为优惠主体的认定资料为省级以上监狱管理局、戒毒管理局出具的监狱企业证明文件。监狱企业或者代理提供监狱企业货物的供应商如须享受优惠政策，除上述资料外，还须提供省级以上监狱管理局、戒毒管理局出具的监狱企业证明文件。</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（4）享受价格扣除获得政府采购合同的，小微企业不得将合同分包给大中型企业。</w:t>
      </w:r>
    </w:p>
    <w:p>
      <w:pPr>
        <w:keepNext w:val="0"/>
        <w:keepLines w:val="0"/>
        <w:pageBreakBefore w:val="0"/>
        <w:widowControl/>
        <w:numPr>
          <w:ilvl w:val="-1"/>
          <w:numId w:val="0"/>
        </w:numPr>
        <w:kinsoku/>
        <w:wordWrap/>
        <w:overflowPunct/>
        <w:topLinePunct w:val="0"/>
        <w:autoSpaceDE/>
        <w:autoSpaceDN/>
        <w:bidi w:val="0"/>
        <w:adjustRightInd/>
        <w:spacing w:line="240" w:lineRule="auto"/>
        <w:jc w:val="left"/>
        <w:textAlignment w:val="auto"/>
        <w:rPr>
          <w:rFonts w:ascii="仿宋_GB2312" w:hAnsi="仿宋_GB2312" w:eastAsia="仿宋_GB2312" w:cs="仿宋_GB2312"/>
          <w:b/>
          <w:bCs/>
          <w:color w:val="auto"/>
          <w:kern w:val="2"/>
          <w:sz w:val="36"/>
          <w:szCs w:val="36"/>
          <w:highlight w:val="none"/>
          <w:lang w:val="en-US" w:eastAsia="zh-CN" w:bidi="ar-SA"/>
        </w:rPr>
      </w:pPr>
      <w:r>
        <w:rPr>
          <w:rFonts w:ascii="仿宋_GB2312" w:hAnsi="仿宋_GB2312" w:eastAsia="仿宋_GB2312" w:cs="仿宋_GB2312"/>
          <w:b/>
          <w:bCs/>
          <w:color w:val="auto"/>
          <w:kern w:val="2"/>
          <w:sz w:val="36"/>
          <w:szCs w:val="36"/>
          <w:highlight w:val="none"/>
          <w:lang w:val="en-US" w:eastAsia="zh-CN" w:bidi="ar-SA"/>
        </w:rPr>
        <w:br w:type="page"/>
      </w:r>
    </w:p>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textAlignment w:val="auto"/>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四</w:t>
      </w:r>
      <w:r>
        <w:rPr>
          <w:rFonts w:ascii="仿宋_GB2312" w:hAnsi="仿宋_GB2312" w:eastAsia="仿宋_GB2312" w:cs="仿宋_GB2312"/>
          <w:b/>
          <w:bCs/>
          <w:color w:val="auto"/>
          <w:kern w:val="2"/>
          <w:sz w:val="36"/>
          <w:szCs w:val="36"/>
          <w:highlight w:val="none"/>
          <w:lang w:val="en-US" w:eastAsia="zh-CN" w:bidi="ar-SA"/>
        </w:rPr>
        <w:t>章</w:t>
      </w:r>
      <w:r>
        <w:rPr>
          <w:rFonts w:hint="eastAsia" w:ascii="仿宋_GB2312" w:hAnsi="仿宋_GB2312" w:eastAsia="仿宋_GB2312" w:cs="仿宋_GB2312"/>
          <w:b/>
          <w:bCs/>
          <w:color w:val="auto"/>
          <w:kern w:val="2"/>
          <w:sz w:val="36"/>
          <w:szCs w:val="36"/>
          <w:highlight w:val="none"/>
          <w:lang w:val="en-US" w:eastAsia="zh-CN" w:bidi="ar-SA"/>
        </w:rPr>
        <w:t xml:space="preserve"> </w:t>
      </w:r>
      <w:r>
        <w:rPr>
          <w:rFonts w:hint="eastAsia" w:ascii="仿宋_GB2312" w:hAnsi="仿宋_GB2312" w:eastAsia="仿宋_GB2312" w:cs="仿宋_GB2312"/>
          <w:b/>
          <w:bCs/>
          <w:color w:val="auto"/>
          <w:sz w:val="36"/>
          <w:szCs w:val="36"/>
          <w:highlight w:val="none"/>
        </w:rPr>
        <w:t>投标须知</w:t>
      </w:r>
    </w:p>
    <w:p>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一、为充分体现公平、公正、公开原则，择优选择供应商，参加投标的单位必须满足本项目投标供应商的资质要求。</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本项目的潜在供应商应在递交投标文件截止日之前到医院招采办报名投标。</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符合条件的供应商严格按照采购单位提供的招标文件，认真填写投标资料，并在规定时间</w:t>
      </w:r>
      <w:r>
        <w:rPr>
          <w:rFonts w:hint="eastAsia" w:ascii="仿宋" w:hAnsi="仿宋" w:eastAsia="仿宋" w:cs="仿宋"/>
          <w:color w:val="auto"/>
          <w:sz w:val="28"/>
          <w:szCs w:val="28"/>
          <w:highlight w:val="none"/>
          <w:lang w:val="en-US" w:eastAsia="zh-CN"/>
        </w:rPr>
        <w:t>内</w:t>
      </w:r>
      <w:r>
        <w:rPr>
          <w:rFonts w:hint="eastAsia" w:ascii="仿宋" w:hAnsi="仿宋" w:eastAsia="仿宋" w:cs="仿宋"/>
          <w:color w:val="auto"/>
          <w:sz w:val="28"/>
          <w:szCs w:val="28"/>
          <w:highlight w:val="none"/>
        </w:rPr>
        <w:t>将</w:t>
      </w:r>
      <w:r>
        <w:rPr>
          <w:rFonts w:hint="eastAsia" w:ascii="仿宋" w:hAnsi="仿宋" w:eastAsia="仿宋" w:cs="仿宋"/>
          <w:b/>
          <w:bCs/>
          <w:color w:val="auto"/>
          <w:sz w:val="28"/>
          <w:szCs w:val="28"/>
          <w:highlight w:val="none"/>
        </w:rPr>
        <w:t>投标文件密封</w:t>
      </w:r>
      <w:r>
        <w:rPr>
          <w:rFonts w:hint="eastAsia" w:ascii="仿宋" w:hAnsi="仿宋" w:eastAsia="仿宋" w:cs="仿宋"/>
          <w:color w:val="auto"/>
          <w:sz w:val="28"/>
          <w:szCs w:val="28"/>
          <w:highlight w:val="none"/>
        </w:rPr>
        <w:t>送达指定地点。投标单位法定代表人或授权代</w:t>
      </w:r>
      <w:r>
        <w:rPr>
          <w:rFonts w:hint="eastAsia" w:ascii="仿宋" w:hAnsi="仿宋" w:eastAsia="仿宋" w:cs="仿宋"/>
          <w:color w:val="auto"/>
          <w:sz w:val="28"/>
          <w:szCs w:val="28"/>
          <w:highlight w:val="none"/>
          <w:lang w:eastAsia="zh-CN"/>
        </w:rPr>
        <w:t>表人</w:t>
      </w:r>
      <w:r>
        <w:rPr>
          <w:rFonts w:hint="eastAsia" w:ascii="仿宋" w:hAnsi="仿宋" w:eastAsia="仿宋" w:cs="仿宋"/>
          <w:color w:val="auto"/>
          <w:sz w:val="28"/>
          <w:szCs w:val="28"/>
          <w:highlight w:val="none"/>
        </w:rPr>
        <w:t>在规定的时间内未递交投标资料的，视为自动放弃。</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院内公开招标有效投标的供应商不足三家，不得开标。</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存在下列情形的，应予废标：</w:t>
      </w:r>
    </w:p>
    <w:p>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符合专业条件的供应商或者对招标文件作实质性响应的供应商不足三家的；</w:t>
      </w:r>
    </w:p>
    <w:p>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出现影响采购公正的违法、违规行为的；</w:t>
      </w:r>
    </w:p>
    <w:p>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投标人的报价均超过采购预算或最高限价，采购人不能支付的；</w:t>
      </w:r>
    </w:p>
    <w:p>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kern w:val="0"/>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因重大变故，采购任务取消的。</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投标文件有效期</w:t>
      </w:r>
    </w:p>
    <w:p>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在递交投标文件截止日期之后的60天内有效</w:t>
      </w:r>
      <w:r>
        <w:rPr>
          <w:rFonts w:hint="eastAsia" w:ascii="仿宋" w:hAnsi="仿宋" w:eastAsia="仿宋" w:cs="仿宋"/>
          <w:color w:val="auto"/>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在原定投标文件有效期满之前，如果出现特殊情况，招采办可以书面形式向供应商提出延长投标文件有效期的要求。</w:t>
      </w:r>
    </w:p>
    <w:p>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二、需提供资料及标准</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（一）投标文件的规定。投标文件</w:t>
      </w:r>
      <w:r>
        <w:rPr>
          <w:rFonts w:hint="eastAsia" w:ascii="仿宋_GB2312" w:hAnsi="仿宋_GB2312" w:eastAsia="仿宋_GB2312" w:cs="仿宋_GB2312"/>
          <w:b/>
          <w:bCs/>
          <w:color w:val="auto"/>
          <w:sz w:val="28"/>
          <w:szCs w:val="36"/>
          <w:highlight w:val="none"/>
        </w:rPr>
        <w:t>须密封装袋</w:t>
      </w:r>
      <w:r>
        <w:rPr>
          <w:rFonts w:hint="eastAsia" w:ascii="仿宋_GB2312" w:hAnsi="仿宋_GB2312" w:eastAsia="仿宋_GB2312" w:cs="仿宋_GB2312"/>
          <w:color w:val="auto"/>
          <w:sz w:val="28"/>
          <w:szCs w:val="36"/>
          <w:highlight w:val="none"/>
        </w:rPr>
        <w:t>，制作</w:t>
      </w:r>
      <w:r>
        <w:rPr>
          <w:rFonts w:hint="eastAsia" w:ascii="仿宋_GB2312" w:hAnsi="仿宋_GB2312" w:eastAsia="仿宋_GB2312" w:cs="仿宋_GB2312"/>
          <w:b/>
          <w:bCs/>
          <w:color w:val="auto"/>
          <w:sz w:val="28"/>
          <w:szCs w:val="36"/>
          <w:highlight w:val="none"/>
        </w:rPr>
        <w:t>一本正本，2本副本（另：提交一本电子投标文件，用U盘拷贝，U盘不退还，并标明项目名称和公司名称）</w:t>
      </w:r>
      <w:r>
        <w:rPr>
          <w:rFonts w:hint="eastAsia" w:ascii="仿宋_GB2312" w:hAnsi="仿宋_GB2312" w:eastAsia="仿宋_GB2312" w:cs="仿宋_GB2312"/>
          <w:color w:val="auto"/>
          <w:sz w:val="28"/>
          <w:szCs w:val="36"/>
          <w:highlight w:val="none"/>
        </w:rPr>
        <w:t>，每份投标文件必须装订且须在封面上清楚标明“</w:t>
      </w:r>
      <w:r>
        <w:rPr>
          <w:rFonts w:hint="eastAsia" w:ascii="仿宋_GB2312" w:hAnsi="仿宋_GB2312" w:eastAsia="仿宋_GB2312" w:cs="仿宋_GB2312"/>
          <w:b/>
          <w:bCs/>
          <w:color w:val="auto"/>
          <w:sz w:val="28"/>
          <w:szCs w:val="36"/>
          <w:highlight w:val="none"/>
        </w:rPr>
        <w:t>正本</w:t>
      </w:r>
      <w:r>
        <w:rPr>
          <w:rFonts w:hint="eastAsia" w:ascii="仿宋_GB2312" w:hAnsi="仿宋_GB2312" w:eastAsia="仿宋_GB2312" w:cs="仿宋_GB2312"/>
          <w:color w:val="auto"/>
          <w:sz w:val="28"/>
          <w:szCs w:val="36"/>
          <w:highlight w:val="none"/>
        </w:rPr>
        <w:t>”或“</w:t>
      </w:r>
      <w:r>
        <w:rPr>
          <w:rFonts w:hint="eastAsia" w:ascii="仿宋_GB2312" w:hAnsi="仿宋_GB2312" w:eastAsia="仿宋_GB2312" w:cs="仿宋_GB2312"/>
          <w:b/>
          <w:bCs/>
          <w:color w:val="auto"/>
          <w:sz w:val="28"/>
          <w:szCs w:val="36"/>
          <w:highlight w:val="none"/>
        </w:rPr>
        <w:t>副本</w:t>
      </w:r>
      <w:r>
        <w:rPr>
          <w:rFonts w:hint="eastAsia" w:ascii="仿宋_GB2312" w:hAnsi="仿宋_GB2312" w:eastAsia="仿宋_GB2312" w:cs="仿宋_GB2312"/>
          <w:color w:val="auto"/>
          <w:sz w:val="28"/>
          <w:szCs w:val="36"/>
          <w:highlight w:val="none"/>
        </w:rPr>
        <w:t>”字样。一旦正本与副本不符，以正本为准。 投标文件不得涂改和增删，如要修改错漏处，必须由同一签署人</w:t>
      </w:r>
      <w:r>
        <w:rPr>
          <w:rFonts w:hint="eastAsia" w:ascii="仿宋_GB2312" w:hAnsi="仿宋_GB2312" w:eastAsia="仿宋_GB2312" w:cs="仿宋_GB2312"/>
          <w:b/>
          <w:bCs/>
          <w:color w:val="auto"/>
          <w:sz w:val="28"/>
          <w:szCs w:val="36"/>
          <w:highlight w:val="none"/>
        </w:rPr>
        <w:t>在修改处签字或盖章</w:t>
      </w:r>
      <w:r>
        <w:rPr>
          <w:rFonts w:hint="eastAsia" w:ascii="仿宋_GB2312" w:hAnsi="仿宋_GB2312" w:eastAsia="仿宋_GB2312" w:cs="仿宋_GB2312"/>
          <w:color w:val="auto"/>
          <w:sz w:val="28"/>
          <w:szCs w:val="36"/>
          <w:highlight w:val="none"/>
        </w:rPr>
        <w:t>。</w:t>
      </w:r>
    </w:p>
    <w:p>
      <w:pPr>
        <w:keepNext w:val="0"/>
        <w:keepLines w:val="0"/>
        <w:pageBreakBefore w:val="0"/>
        <w:widowControl w:val="0"/>
        <w:kinsoku/>
        <w:wordWrap/>
        <w:overflowPunct/>
        <w:topLinePunct w:val="0"/>
        <w:autoSpaceDE/>
        <w:autoSpaceDN/>
        <w:bidi w:val="0"/>
        <w:adjustRightInd/>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（二）提供本项目开标一览表一份，开标一览表须加盖公章并单独密封，供应商须在开标一览表上签名确认。</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（三）资料封面注有公司名称、地址、联系人、手机号码、办公电话和邮箱地址。</w:t>
      </w:r>
    </w:p>
    <w:p>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1.</w:t>
      </w:r>
      <w:r>
        <w:rPr>
          <w:rFonts w:hint="eastAsia" w:ascii="仿宋_GB2312" w:hAnsi="仿宋_GB2312" w:eastAsia="仿宋_GB2312" w:cs="仿宋_GB2312"/>
          <w:snapToGrid w:val="0"/>
          <w:color w:val="auto"/>
          <w:kern w:val="144"/>
          <w:sz w:val="28"/>
          <w:szCs w:val="28"/>
          <w:highlight w:val="none"/>
        </w:rPr>
        <w:t>所有资料要有封面、目录、页码、装订成册。</w:t>
      </w:r>
    </w:p>
    <w:p>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2.</w:t>
      </w:r>
      <w:r>
        <w:rPr>
          <w:rFonts w:hint="eastAsia" w:ascii="仿宋_GB2312" w:hAnsi="仿宋_GB2312" w:eastAsia="仿宋_GB2312" w:cs="仿宋_GB2312"/>
          <w:snapToGrid w:val="0"/>
          <w:color w:val="auto"/>
          <w:kern w:val="144"/>
          <w:sz w:val="28"/>
          <w:szCs w:val="28"/>
          <w:highlight w:val="none"/>
        </w:rPr>
        <w:t>所有资料</w:t>
      </w:r>
      <w:r>
        <w:rPr>
          <w:rFonts w:hint="eastAsia" w:ascii="仿宋_GB2312" w:hAnsi="仿宋_GB2312" w:eastAsia="仿宋_GB2312" w:cs="仿宋_GB2312"/>
          <w:b/>
          <w:bCs/>
          <w:snapToGrid w:val="0"/>
          <w:color w:val="auto"/>
          <w:kern w:val="144"/>
          <w:sz w:val="28"/>
          <w:szCs w:val="28"/>
          <w:highlight w:val="none"/>
        </w:rPr>
        <w:t>每页须加盖公章</w:t>
      </w:r>
      <w:r>
        <w:rPr>
          <w:rFonts w:hint="eastAsia" w:ascii="仿宋_GB2312" w:hAnsi="仿宋_GB2312" w:eastAsia="仿宋_GB2312" w:cs="仿宋_GB2312"/>
          <w:snapToGrid w:val="0"/>
          <w:color w:val="auto"/>
          <w:kern w:val="144"/>
          <w:sz w:val="28"/>
          <w:szCs w:val="28"/>
          <w:highlight w:val="none"/>
        </w:rPr>
        <w:t>。</w:t>
      </w:r>
    </w:p>
    <w:p>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3.</w:t>
      </w:r>
      <w:r>
        <w:rPr>
          <w:rFonts w:hint="eastAsia" w:ascii="仿宋_GB2312" w:hAnsi="仿宋_GB2312" w:eastAsia="仿宋_GB2312" w:cs="仿宋_GB2312"/>
          <w:snapToGrid w:val="0"/>
          <w:color w:val="auto"/>
          <w:kern w:val="144"/>
          <w:sz w:val="28"/>
          <w:szCs w:val="28"/>
          <w:highlight w:val="none"/>
        </w:rPr>
        <w:t>所有资料须</w:t>
      </w:r>
      <w:r>
        <w:rPr>
          <w:rFonts w:hint="eastAsia" w:ascii="仿宋_GB2312" w:hAnsi="仿宋_GB2312" w:eastAsia="仿宋_GB2312" w:cs="仿宋_GB2312"/>
          <w:b/>
          <w:bCs/>
          <w:snapToGrid w:val="0"/>
          <w:color w:val="auto"/>
          <w:kern w:val="144"/>
          <w:sz w:val="28"/>
          <w:szCs w:val="28"/>
          <w:highlight w:val="none"/>
        </w:rPr>
        <w:t>密封并加盖公章</w:t>
      </w:r>
      <w:r>
        <w:rPr>
          <w:rFonts w:hint="eastAsia" w:ascii="仿宋_GB2312" w:hAnsi="仿宋_GB2312" w:eastAsia="仿宋_GB2312" w:cs="仿宋_GB2312"/>
          <w:snapToGrid w:val="0"/>
          <w:color w:val="auto"/>
          <w:kern w:val="144"/>
          <w:sz w:val="28"/>
          <w:szCs w:val="28"/>
          <w:highlight w:val="none"/>
        </w:rPr>
        <w:t>。</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（四）携带完整资料到招采办报名登记好公司名称、业务代表姓名、联系电话及提供的产品项目。</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五）经取得院内公开采购的项目在验收时，其实际质量与其参加院内公开采购时提供的条件不符或在规定时间内拒签合同以及不按合同条款执行合同者均视为不履行合约，我院将其供应商列入我院黑名单及上报有关部门，在一年内不允许该公司参加我院内公开采购活动。</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（六）投标人的产品质量及服务承诺书不能严重低于招标文件中的服务要求标准</w:t>
      </w:r>
      <w:r>
        <w:rPr>
          <w:rFonts w:hint="eastAsia" w:ascii="仿宋_GB2312" w:hAnsi="仿宋_GB2312" w:eastAsia="仿宋_GB2312" w:cs="仿宋_GB2312"/>
          <w:color w:val="auto"/>
          <w:sz w:val="28"/>
          <w:szCs w:val="36"/>
          <w:highlight w:val="none"/>
          <w:lang w:val="en-US" w:eastAsia="zh-CN"/>
        </w:rPr>
        <w:t>作</w:t>
      </w:r>
      <w:r>
        <w:rPr>
          <w:rFonts w:hint="eastAsia" w:ascii="仿宋_GB2312" w:hAnsi="仿宋_GB2312" w:eastAsia="仿宋_GB2312" w:cs="仿宋_GB2312"/>
          <w:color w:val="auto"/>
          <w:sz w:val="28"/>
          <w:szCs w:val="36"/>
          <w:highlight w:val="none"/>
        </w:rPr>
        <w:t>出响应，允许出现负偏差，但不得出现严重负偏差。</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（七）评审结束，中标结果公示</w:t>
      </w:r>
      <w:r>
        <w:rPr>
          <w:rFonts w:hint="eastAsia" w:ascii="仿宋_GB2312" w:hAnsi="仿宋_GB2312" w:eastAsia="仿宋_GB2312" w:cs="仿宋_GB2312"/>
          <w:b w:val="0"/>
          <w:bCs w:val="0"/>
          <w:color w:val="auto"/>
          <w:sz w:val="28"/>
          <w:szCs w:val="36"/>
          <w:highlight w:val="none"/>
        </w:rPr>
        <w:t>3天</w:t>
      </w:r>
      <w:r>
        <w:rPr>
          <w:rFonts w:hint="eastAsia" w:ascii="仿宋_GB2312" w:hAnsi="仿宋_GB2312" w:eastAsia="仿宋_GB2312" w:cs="仿宋_GB2312"/>
          <w:color w:val="auto"/>
          <w:sz w:val="28"/>
          <w:szCs w:val="36"/>
          <w:highlight w:val="none"/>
        </w:rPr>
        <w:t>，中标供应商须在收到我院中标通知书后</w:t>
      </w:r>
      <w:r>
        <w:rPr>
          <w:rFonts w:hint="eastAsia" w:ascii="仿宋_GB2312" w:hAnsi="仿宋_GB2312" w:eastAsia="仿宋_GB2312" w:cs="仿宋_GB2312"/>
          <w:b/>
          <w:bCs/>
          <w:color w:val="auto"/>
          <w:sz w:val="28"/>
          <w:szCs w:val="36"/>
          <w:highlight w:val="none"/>
        </w:rPr>
        <w:t>10个工作日内</w:t>
      </w:r>
      <w:r>
        <w:rPr>
          <w:rFonts w:hint="eastAsia" w:ascii="仿宋_GB2312" w:hAnsi="仿宋_GB2312" w:eastAsia="仿宋_GB2312" w:cs="仿宋_GB2312"/>
          <w:color w:val="auto"/>
          <w:sz w:val="28"/>
          <w:szCs w:val="36"/>
          <w:highlight w:val="none"/>
        </w:rPr>
        <w:t>到我院签署合同，超过</w:t>
      </w:r>
      <w:r>
        <w:rPr>
          <w:rFonts w:hint="eastAsia" w:ascii="仿宋_GB2312" w:hAnsi="仿宋_GB2312" w:eastAsia="仿宋_GB2312" w:cs="仿宋_GB2312"/>
          <w:b/>
          <w:bCs/>
          <w:color w:val="auto"/>
          <w:sz w:val="28"/>
          <w:szCs w:val="36"/>
          <w:highlight w:val="none"/>
        </w:rPr>
        <w:t>10个工作日</w:t>
      </w:r>
      <w:r>
        <w:rPr>
          <w:rFonts w:hint="eastAsia" w:ascii="仿宋_GB2312" w:hAnsi="仿宋_GB2312" w:eastAsia="仿宋_GB2312" w:cs="仿宋_GB2312"/>
          <w:color w:val="auto"/>
          <w:sz w:val="28"/>
          <w:szCs w:val="36"/>
          <w:highlight w:val="none"/>
        </w:rPr>
        <w:t>未前来</w:t>
      </w:r>
      <w:r>
        <w:rPr>
          <w:rFonts w:hint="eastAsia" w:ascii="仿宋_GB2312" w:hAnsi="仿宋_GB2312" w:eastAsia="仿宋_GB2312" w:cs="仿宋_GB2312"/>
          <w:color w:val="auto"/>
          <w:sz w:val="28"/>
          <w:szCs w:val="36"/>
          <w:highlight w:val="none"/>
          <w:lang w:eastAsia="zh-CN"/>
        </w:rPr>
        <w:t>签订</w:t>
      </w:r>
      <w:r>
        <w:rPr>
          <w:rFonts w:hint="eastAsia" w:ascii="仿宋_GB2312" w:hAnsi="仿宋_GB2312" w:eastAsia="仿宋_GB2312" w:cs="仿宋_GB2312"/>
          <w:color w:val="auto"/>
          <w:sz w:val="28"/>
          <w:szCs w:val="36"/>
          <w:highlight w:val="none"/>
        </w:rPr>
        <w:t>合同的，我院有权宣布本次采购结果作废，重新确定供应商。</w:t>
      </w:r>
    </w:p>
    <w:p>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三、招标文件的澄清</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1.投标人在收到招标文件后，可以对已发出的招标文件进行必要的澄清或者修改。澄清或者修改应当在原公告发布媒体上发布澄清（更正/变更）公告。</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无论出于何种原因，采购人可以主动地或在解答投标人提出的疑问时对已发出的招标文件进行必要的澄清或修改（更正）的，于投标截止时间前在指定媒体上发布公告，并通知所有报名及购买招标文件的投标人，报名招标文件的投标人在收到澄清或修改（更正）通知后应按要求以书面形式（传真有效）予以确认，如在24小时之内无书面回函则视为同意修改内容，并有责任履行相应的义务。</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3.采购人发出的澄清或修改（更正/变更）的内容为招标文件的组成部分，并对供应商具有约束力。</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对招标文件中描述有歧义或前后不一致的地方，评标委员会有权进行评判，但对同一条款的评判应适用于每个投标人。</w:t>
      </w:r>
    </w:p>
    <w:p>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四、招标文件的补充和修正</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rPr>
        <w:t>采购人可以对已发出的招标文件进行必要的澄清或者修改。澄清或者修改应当在原公告发布媒体上发布澄清（更正/变更）公告。</w:t>
      </w:r>
    </w:p>
    <w:p>
      <w:pPr>
        <w:pStyle w:val="3"/>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2.</w:t>
      </w:r>
      <w:r>
        <w:rPr>
          <w:rFonts w:ascii="仿宋" w:hAnsi="仿宋" w:eastAsia="仿宋" w:cs="仿宋"/>
          <w:color w:val="auto"/>
          <w:sz w:val="28"/>
          <w:szCs w:val="28"/>
          <w:highlight w:val="none"/>
        </w:rPr>
        <w:t>采购人对招标文件的补充和修正，将以电子文件等方式发给所有获得招标文件的供应商，补充通知作为招标文件的组成部分，对同意参与招标单位起约束作用。</w:t>
      </w:r>
    </w:p>
    <w:p>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五、投标文件有效期</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1.</w:t>
      </w:r>
      <w:r>
        <w:rPr>
          <w:rFonts w:hint="eastAsia" w:ascii="仿宋" w:hAnsi="仿宋" w:eastAsia="仿宋" w:cs="仿宋"/>
          <w:color w:val="auto"/>
          <w:sz w:val="28"/>
          <w:szCs w:val="28"/>
          <w:highlight w:val="none"/>
        </w:rPr>
        <w:t>在递交投标文件截止日期之后的60天内有效。</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2.</w:t>
      </w:r>
      <w:r>
        <w:rPr>
          <w:rFonts w:hint="eastAsia" w:ascii="仿宋" w:hAnsi="仿宋" w:eastAsia="仿宋" w:cs="仿宋"/>
          <w:color w:val="auto"/>
          <w:sz w:val="28"/>
          <w:szCs w:val="28"/>
          <w:highlight w:val="none"/>
        </w:rPr>
        <w:t>在原定投标文件有效期满之前，如果出现特殊情况，招采办可以书面形式向投标人提出延长投标文件有效期的要求。</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3.</w:t>
      </w:r>
      <w:r>
        <w:rPr>
          <w:rFonts w:hint="eastAsia" w:ascii="仿宋" w:hAnsi="仿宋" w:eastAsia="仿宋" w:cs="仿宋"/>
          <w:color w:val="auto"/>
          <w:sz w:val="28"/>
          <w:szCs w:val="28"/>
          <w:highlight w:val="none"/>
        </w:rPr>
        <w:t>质疑期限：凡对招标文件有任何质疑的（包括认为招标文件的技术指标或参数存在排他性或歧视性条款），请于开标之日前提出疑问，逾期不予处理。</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420" w:firstLineChars="200"/>
        <w:textAlignment w:val="auto"/>
        <w:rPr>
          <w:rFonts w:hint="eastAsia" w:ascii="仿宋" w:hAnsi="仿宋" w:eastAsia="仿宋" w:cs="仿宋"/>
          <w:color w:val="auto"/>
          <w:sz w:val="28"/>
          <w:szCs w:val="28"/>
          <w:highlight w:val="none"/>
        </w:rPr>
      </w:pPr>
      <w:r>
        <w:rPr>
          <w:rFonts w:hint="eastAsia" w:cs="黑体"/>
          <w:color w:val="auto"/>
          <w:kern w:val="2"/>
          <w:sz w:val="21"/>
          <w:szCs w:val="24"/>
          <w:highlight w:val="none"/>
          <w:lang w:val="en-US" w:eastAsia="zh-CN" w:bidi="ar-SA"/>
        </w:rPr>
        <w:t>4.</w:t>
      </w:r>
      <w:r>
        <w:rPr>
          <w:rFonts w:hint="eastAsia" w:ascii="仿宋" w:hAnsi="仿宋" w:eastAsia="仿宋" w:cs="仿宋"/>
          <w:color w:val="auto"/>
          <w:sz w:val="28"/>
          <w:szCs w:val="28"/>
          <w:highlight w:val="none"/>
        </w:rPr>
        <w:t>招采办将</w:t>
      </w:r>
      <w:r>
        <w:rPr>
          <w:rFonts w:hint="eastAsia" w:ascii="仿宋" w:hAnsi="仿宋" w:eastAsia="仿宋" w:cs="仿宋"/>
          <w:color w:val="auto"/>
          <w:sz w:val="28"/>
          <w:szCs w:val="28"/>
          <w:highlight w:val="none"/>
          <w:lang w:val="en-US" w:eastAsia="zh-CN"/>
        </w:rPr>
        <w:t>作</w:t>
      </w:r>
      <w:r>
        <w:rPr>
          <w:rFonts w:hint="eastAsia" w:ascii="仿宋" w:hAnsi="仿宋" w:eastAsia="仿宋" w:cs="仿宋"/>
          <w:color w:val="auto"/>
          <w:sz w:val="28"/>
          <w:szCs w:val="28"/>
          <w:highlight w:val="none"/>
        </w:rPr>
        <w:t>出澄清和解答，逾期未提交质疑文件的视同无问题。</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bidi w:val="0"/>
        <w:adjustRightInd/>
        <w:spacing w:line="500" w:lineRule="exact"/>
        <w:jc w:val="center"/>
        <w:textAlignment w:val="auto"/>
        <w:outlineLvl w:val="0"/>
        <w:rPr>
          <w:rFonts w:hint="eastAsia" w:ascii="宋体" w:hAnsi="宋体"/>
          <w:color w:val="auto"/>
          <w:sz w:val="24"/>
          <w:highlight w:val="none"/>
        </w:rPr>
      </w:pPr>
      <w:bookmarkStart w:id="1" w:name="_Toc20472"/>
      <w:r>
        <w:rPr>
          <w:rFonts w:hint="eastAsia" w:asciiTheme="minorEastAsia" w:hAnsiTheme="minorEastAsia" w:eastAsiaTheme="minorEastAsia"/>
          <w:b/>
          <w:bCs/>
          <w:color w:val="auto"/>
          <w:sz w:val="44"/>
          <w:szCs w:val="44"/>
          <w:highlight w:val="none"/>
        </w:rPr>
        <w:t>特别警示条款</w:t>
      </w:r>
      <w:bookmarkEnd w:id="1"/>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2" w:name="_Toc16742"/>
      <w:bookmarkStart w:id="3" w:name="_Toc28128"/>
      <w:bookmarkStart w:id="4" w:name="_Toc4719"/>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一、《深圳经济特区政府采购条例》</w:t>
      </w:r>
      <w:bookmarkEnd w:id="2"/>
      <w:bookmarkEnd w:id="3"/>
      <w:bookmarkEnd w:id="4"/>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（一）在采购活动中应当回避而未回避的；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（二）未按本条例规定签订、履行采购合同，造成严重后果的；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（三）隐瞒真实情况，提供虚假资料的；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（四）以非法手段排斥其他供应商参与竞争的；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（五）与其他采购参加人串通投标的；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（六）恶意投诉的；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（七）向采购项目相关人行贿或者提供其他不当利益的；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（八）阻碍、抗拒主管部门监督检查的；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olor w:val="auto"/>
          <w:sz w:val="28"/>
          <w:szCs w:val="28"/>
          <w:highlight w:val="none"/>
        </w:rPr>
      </w:pPr>
      <w:r>
        <w:rPr>
          <w:rFonts w:hint="eastAsia" w:ascii="仿宋" w:hAnsi="仿宋" w:eastAsia="仿宋" w:cs="仿宋"/>
          <w:color w:val="auto"/>
          <w:sz w:val="28"/>
          <w:szCs w:val="28"/>
          <w:highlight w:val="none"/>
        </w:rPr>
        <w:t>（九）其他违反本条例规定的行为。</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5" w:name="_Toc4026"/>
      <w:bookmarkStart w:id="6" w:name="_Toc6288"/>
      <w:bookmarkStart w:id="7" w:name="_Toc17680"/>
      <w:r>
        <w:rPr>
          <w:rFonts w:hint="eastAsia" w:ascii="仿宋" w:hAnsi="仿宋" w:eastAsia="仿宋" w:cs="仿宋"/>
          <w:color w:val="auto"/>
          <w:sz w:val="28"/>
          <w:szCs w:val="28"/>
          <w:highlight w:val="none"/>
        </w:rPr>
        <w:t>二、《深圳经济特区政府采购条例实施细则》</w:t>
      </w:r>
      <w:bookmarkEnd w:id="5"/>
      <w:bookmarkEnd w:id="6"/>
      <w:bookmarkEnd w:id="7"/>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第七十五条  供应商有下列情形的，属于采购条例所称的串通投标行为，按照采购条例第五十七条有关规定处理：</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（一）投标供应商之间相互约定给予未中标的供应商利益补偿；</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（二）不同投标供应商的法定代表人、主要经营负责人、项目投标授权代表人、项目负责人、主要技术人员为同一人、属于同一单位或者在同一单位缴纳社会保险；</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（三）不同投标供应商的投标文件由同一单位或者同一人编制，或者由同一人分阶段参与编制的；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（四）不同投标供应商的投标文件或部分投标文件相互混装；</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（五）不同投标供应商的投标文件内容存在非正常一致；</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（六）由同一单位工作人员为两家以上（含两家）供应商进行同一项投标活动的；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（七）主管部门依照法律法规认定的其他情形。</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第七十七条  供应商有下列情形之一的，属于隐瞒真实情况，提供虚假资料，按照采购条例第五十七条的有关规定处理：</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（一）通过转让或者租借等方式从其他单位获取资格或者资质证书投标的；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（二）由其他单位或者其他单位负责人在投标供应商编制的投标文件上加盖印章或者签字的；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（三）项目负责人或者主要技术人员不是本单位人员的；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（四）投标保证金不是从投标供应商基本账户转出的；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（五）其他隐瞒真实情况、提供虚假资料的行为。</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投标供应商不能提供项目负责人或者主要技术人员的劳动合同、社会保险等劳动关系证明材料的，视为存在前款第（三）项规定的情形。</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8" w:name="_Toc12769"/>
      <w:bookmarkStart w:id="9" w:name="_Toc5544"/>
      <w:bookmarkStart w:id="10" w:name="_Toc13409"/>
      <w:r>
        <w:rPr>
          <w:rFonts w:hint="eastAsia" w:ascii="仿宋" w:hAnsi="仿宋" w:eastAsia="仿宋" w:cs="仿宋"/>
          <w:color w:val="auto"/>
          <w:sz w:val="28"/>
          <w:szCs w:val="28"/>
          <w:highlight w:val="none"/>
        </w:rPr>
        <w:t>三、《中华人民共和国政府采购法实施条例》</w:t>
      </w:r>
      <w:bookmarkEnd w:id="8"/>
      <w:bookmarkEnd w:id="9"/>
      <w:bookmarkEnd w:id="10"/>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第十八条  单位负责人为同一人或者存在直接控股、管理关系的不同供应商，不得参加同一合同项下的政府采购活动。</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除单一来源采购项目外，为采购项目提供整体设计、规范编制或者项目管理、监理、检测等服务的供应商，不得再参加该采购项目的其他采购活动。</w:t>
      </w:r>
    </w:p>
    <w:p>
      <w:pPr>
        <w:keepNext w:val="0"/>
        <w:keepLines w:val="0"/>
        <w:pageBreakBefore w:val="0"/>
        <w:widowControl w:val="0"/>
        <w:kinsoku/>
        <w:wordWrap/>
        <w:overflowPunct/>
        <w:topLinePunct w:val="0"/>
        <w:autoSpaceDE w:val="0"/>
        <w:autoSpaceDN w:val="0"/>
        <w:bidi w:val="0"/>
        <w:adjustRightInd/>
        <w:spacing w:line="500" w:lineRule="exact"/>
        <w:ind w:firstLine="498" w:firstLineChars="177"/>
        <w:textAlignment w:val="auto"/>
        <w:rPr>
          <w:rFonts w:hint="eastAsia" w:ascii="仿宋_GB2312" w:eastAsia="仿宋_GB2312" w:hAnsiTheme="minorEastAsia"/>
          <w:b/>
          <w:color w:val="auto"/>
          <w:sz w:val="28"/>
          <w:highlight w:val="none"/>
        </w:rPr>
      </w:pPr>
      <w:r>
        <w:rPr>
          <w:rFonts w:hint="eastAsia" w:ascii="仿宋_GB2312" w:eastAsia="仿宋_GB2312" w:hAnsiTheme="minorEastAsia"/>
          <w:b/>
          <w:color w:val="auto"/>
          <w:sz w:val="28"/>
          <w:szCs w:val="28"/>
          <w:highlight w:val="none"/>
        </w:rPr>
        <w:t>投标供应商涉嫌存在串通投标等违法行为的，将书面报告财政主管部门依法处理。</w:t>
      </w:r>
    </w:p>
    <w:p>
      <w:pPr>
        <w:keepNext w:val="0"/>
        <w:keepLines w:val="0"/>
        <w:pageBreakBefore w:val="0"/>
        <w:widowControl w:val="0"/>
        <w:kinsoku/>
        <w:wordWrap/>
        <w:overflowPunct/>
        <w:topLinePunct w:val="0"/>
        <w:bidi w:val="0"/>
        <w:spacing w:line="560" w:lineRule="exact"/>
        <w:jc w:val="center"/>
        <w:textAlignment w:val="auto"/>
        <w:rPr>
          <w:rFonts w:hint="eastAsia" w:ascii="仿宋_GB2312" w:hAnsi="仿宋_GB2312" w:eastAsia="仿宋_GB2312" w:cs="仿宋_GB2312"/>
          <w:b/>
          <w:bCs/>
          <w:color w:val="auto"/>
          <w:sz w:val="36"/>
          <w:szCs w:val="36"/>
          <w:highlight w:val="none"/>
        </w:rPr>
      </w:pPr>
    </w:p>
    <w:p>
      <w:pPr>
        <w:keepNext w:val="0"/>
        <w:keepLines w:val="0"/>
        <w:pageBreakBefore w:val="0"/>
        <w:widowControl w:val="0"/>
        <w:kinsoku/>
        <w:wordWrap/>
        <w:overflowPunct/>
        <w:topLinePunct w:val="0"/>
        <w:bidi w:val="0"/>
        <w:spacing w:line="560" w:lineRule="exact"/>
        <w:jc w:val="center"/>
        <w:textAlignment w:val="auto"/>
        <w:rPr>
          <w:rFonts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投标文件初审表</w:t>
      </w:r>
    </w:p>
    <w:p>
      <w:pPr>
        <w:keepNext w:val="0"/>
        <w:keepLines w:val="0"/>
        <w:pageBreakBefore w:val="0"/>
        <w:widowControl w:val="0"/>
        <w:kinsoku/>
        <w:wordWrap/>
        <w:overflowPunct/>
        <w:topLinePunct w:val="0"/>
        <w:bidi w:val="0"/>
        <w:spacing w:line="560" w:lineRule="exact"/>
        <w:jc w:val="center"/>
        <w:textAlignment w:val="auto"/>
        <w:rPr>
          <w:rFonts w:asciiTheme="majorEastAsia" w:hAnsiTheme="majorEastAsia" w:eastAsiaTheme="majorEastAsia"/>
          <w:color w:val="auto"/>
          <w:sz w:val="30"/>
          <w:szCs w:val="30"/>
          <w:highlight w:val="none"/>
        </w:rPr>
      </w:pPr>
      <w:r>
        <w:rPr>
          <w:rFonts w:hint="eastAsia" w:ascii="仿宋" w:hAnsi="仿宋" w:eastAsia="仿宋" w:cs="仿宋"/>
          <w:b/>
          <w:color w:val="auto"/>
          <w:sz w:val="22"/>
          <w:szCs w:val="28"/>
          <w:highlight w:val="none"/>
        </w:rPr>
        <w:t>（凡未满足下列情形的，投标文件无效，投标作废标处理）</w:t>
      </w:r>
    </w:p>
    <w:p>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（一）资格性审查表</w:t>
      </w:r>
    </w:p>
    <w:tbl>
      <w:tblPr>
        <w:tblStyle w:val="19"/>
        <w:tblW w:w="10090"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7634"/>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883"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cs="宋体"/>
                <w:b/>
                <w:color w:val="auto"/>
                <w:highlight w:val="none"/>
              </w:rPr>
              <w:t>序号</w:t>
            </w:r>
          </w:p>
        </w:tc>
        <w:tc>
          <w:tcPr>
            <w:tcW w:w="7634"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hAnsi="宋体" w:cs="宋体"/>
                <w:b/>
                <w:color w:val="auto"/>
                <w:highlight w:val="none"/>
              </w:rPr>
              <w:t>评 审 内 容</w:t>
            </w:r>
          </w:p>
        </w:tc>
        <w:tc>
          <w:tcPr>
            <w:tcW w:w="1573"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具备招标文件中规定要求的资格，且资格证明文件齐全</w:t>
            </w:r>
            <w:r>
              <w:rPr>
                <w:rFonts w:hint="eastAsia" w:ascii="宋体" w:hAnsi="宋体" w:cs="宋体"/>
                <w:color w:val="auto"/>
                <w:sz w:val="22"/>
                <w:szCs w:val="22"/>
                <w:highlight w:val="none"/>
                <w:lang w:eastAsia="zh-CN"/>
              </w:rPr>
              <w:t>。</w:t>
            </w:r>
          </w:p>
        </w:tc>
        <w:tc>
          <w:tcPr>
            <w:tcW w:w="1573"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投标及履约承诺函已提交并符合招标文件要求的</w:t>
            </w:r>
            <w:r>
              <w:rPr>
                <w:rFonts w:hint="eastAsia" w:ascii="宋体" w:hAnsi="宋体" w:cs="宋体"/>
                <w:color w:val="auto"/>
                <w:sz w:val="22"/>
                <w:szCs w:val="22"/>
                <w:highlight w:val="none"/>
                <w:lang w:eastAsia="zh-CN"/>
              </w:rPr>
              <w:t>。</w:t>
            </w:r>
          </w:p>
        </w:tc>
        <w:tc>
          <w:tcPr>
            <w:tcW w:w="1573"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bookmarkStart w:id="11" w:name="_Toc15975"/>
          </w:p>
        </w:tc>
        <w:tc>
          <w:tcPr>
            <w:tcW w:w="7634"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供应商基本情况表已提交，提供法定代表人、主要经营负责人、项目投标授权代表人、项目负责人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最近一个月的社会保险证明。</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备注：</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1.法定代表人、主要经营负责人、项目投标授权代表人的社会保险未由投标人单位缴纳，亦须提供相应单位为其缴纳的社会保险证明。</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2.项目负责人和主要技术人员的社会保险须由投标人单位缴纳。</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3.投标人为新成立企业且成立时间不足一个月可提供加盖投标人公章的情况说明或者证明材料亦视为符合。</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4.若为退休人员，提供退休证明。如依法不需要缴纳社会保险的，应提供相应文件证明。</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5.若因社保部门原因无法提供的，需提供劳动合同及社保部门官方通知证明</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或官网公告截图</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6.如本项目未安排项目负责人、主要技术人员的，无需提供项目负责人、主要技术人员的社保。</w:t>
            </w:r>
          </w:p>
        </w:tc>
        <w:tc>
          <w:tcPr>
            <w:tcW w:w="1573"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不同供应商的法定代表人、主要经营负责人、项目投标授权代表人、项目负责人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不存在为同一人或在同一单位缴纳社会保险；或者不存在直接控股、管理关系；不存在因违法行为而被禁止参加政府采购活动等情形。</w:t>
            </w:r>
          </w:p>
        </w:tc>
        <w:tc>
          <w:tcPr>
            <w:tcW w:w="1573"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bookmarkEnd w:id="11"/>
    </w:tbl>
    <w:p>
      <w:pPr>
        <w:pStyle w:val="3"/>
        <w:spacing w:line="240" w:lineRule="atLeast"/>
        <w:rPr>
          <w:color w:val="auto"/>
          <w:highlight w:val="none"/>
        </w:rPr>
      </w:pP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（二）符合性检查表</w:t>
      </w:r>
    </w:p>
    <w:tbl>
      <w:tblPr>
        <w:tblStyle w:val="19"/>
        <w:tblW w:w="10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7650"/>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序号</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评审内容</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color w:val="auto"/>
                <w:highlight w:val="none"/>
              </w:rPr>
              <w:t>未</w:t>
            </w:r>
            <w:r>
              <w:rPr>
                <w:rFonts w:hint="eastAsia" w:ascii="宋体" w:hAnsi="宋体" w:cs="宋体"/>
                <w:bCs/>
                <w:color w:val="auto"/>
                <w:sz w:val="22"/>
                <w:szCs w:val="22"/>
                <w:highlight w:val="none"/>
              </w:rPr>
              <w:t>将一个包中的内容拆开投标。</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招标文件未规定允许有替代方案时，对同一货物投标时，</w:t>
            </w:r>
            <w:r>
              <w:rPr>
                <w:rFonts w:hint="eastAsia"/>
                <w:color w:val="auto"/>
                <w:highlight w:val="none"/>
              </w:rPr>
              <w:t>未</w:t>
            </w:r>
            <w:r>
              <w:rPr>
                <w:rFonts w:hint="eastAsia" w:ascii="宋体" w:hAnsi="宋体" w:cs="宋体"/>
                <w:bCs/>
                <w:color w:val="auto"/>
                <w:sz w:val="22"/>
                <w:szCs w:val="22"/>
                <w:highlight w:val="none"/>
              </w:rPr>
              <w:t>同时提供两套或两套以上的投标方案。</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3</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color w:val="auto"/>
                <w:szCs w:val="21"/>
                <w:highlight w:val="none"/>
              </w:rPr>
              <w:t>投标报价按照招标文件要求进行报价，</w:t>
            </w:r>
            <w:r>
              <w:rPr>
                <w:rFonts w:hint="eastAsia" w:ascii="宋体" w:hAnsi="宋体" w:cs="宋体"/>
                <w:bCs/>
                <w:color w:val="auto"/>
                <w:sz w:val="22"/>
                <w:szCs w:val="22"/>
                <w:highlight w:val="none"/>
              </w:rPr>
              <w:t>投标总价或分项报价</w:t>
            </w:r>
            <w:r>
              <w:rPr>
                <w:rFonts w:hint="eastAsia"/>
                <w:color w:val="auto"/>
                <w:highlight w:val="none"/>
              </w:rPr>
              <w:t>未</w:t>
            </w:r>
            <w:r>
              <w:rPr>
                <w:rFonts w:hint="eastAsia" w:ascii="宋体" w:hAnsi="宋体" w:cs="宋体"/>
                <w:bCs/>
                <w:color w:val="auto"/>
                <w:sz w:val="22"/>
                <w:szCs w:val="22"/>
                <w:highlight w:val="none"/>
              </w:rPr>
              <w:t>高于项目预算限额。</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4</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color w:val="auto"/>
                <w:szCs w:val="21"/>
                <w:highlight w:val="none"/>
              </w:rPr>
              <w:t>本项目评审中出现下列情形之一的，评审委员会应当启动异常低价投标(响应)审查程序：（1）投标（响应）报价低于全部通过符合性审查供应商投标（响应）报价平均值50%的，即投标（响应）报价&lt;全部通过符合性审查供应商投标（响应）报价平均值×50%；（2）投标（响应）报价低于通过符合性审查且报价次低供应商投标（响应）报价50%的，即投标（响应）报价&lt;通过符合性审查且报价次低供应商投标（响应）报价×50%；（3）投标（响应）报价低于采购项目最高限价45%的，即投标（响应）报价&lt;采购项目最高限价×45%；（4）评审委员会基于专业判断，认为供应商报价过低，有可能影响产品质量或者不能诚信履约的其他情形</w:t>
            </w:r>
            <w:r>
              <w:rPr>
                <w:rFonts w:hint="eastAsia" w:ascii="宋体" w:hAnsi="宋体" w:eastAsia="宋体" w:cs="宋体"/>
                <w:color w:val="auto"/>
                <w:szCs w:val="21"/>
                <w:highlight w:val="none"/>
                <w:lang w:eastAsia="zh-CN"/>
              </w:rPr>
              <w:t>。</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5</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同一项目未出现两个或以上报价、单价汇总与总价不符的情况。评委会有权要求投标供应商在规定时间内进行书面澄清说明，投标供应商不能及时进行澄清说明的，评标委员会应当将其作为无效投标处理。</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6</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投标报价无缺漏项目或未对采购文件规定的服务清单项目及数量进行修改。</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7</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所投产品、工程、服务在质量、技术、方案等方面实质性满足采购文件要求，本项目实质性条款以标注“★”条款为准（是否实质性满足招标文件要求，由评审委员会根据《实质性条款响应情况表》作出评判）。</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8</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开标一览表》《投标及履约承诺函》按采购文件规定的格式和内容响应；按采购文件对投标文件组成的要求提供投标文件的（投标文件组成完整）；按照招标文件要求提供密封投标文件；投标文件的数量、密封、签字盖章符合采购文件要求，提供投标文件电子文档；按照采购文件规定的样式及要求填写“法定代表人资格证明书”或“</w:t>
            </w:r>
            <w:r>
              <w:rPr>
                <w:rFonts w:hint="eastAsia" w:ascii="宋体" w:hAnsi="宋体" w:cs="宋体"/>
                <w:bCs/>
                <w:color w:val="auto"/>
                <w:sz w:val="22"/>
                <w:szCs w:val="22"/>
                <w:highlight w:val="none"/>
                <w:lang w:bidi="ar"/>
              </w:rPr>
              <w:t>法定代表人授权书</w:t>
            </w:r>
            <w:r>
              <w:rPr>
                <w:rFonts w:hint="eastAsia" w:ascii="宋体" w:hAnsi="宋体" w:cs="宋体"/>
                <w:bCs/>
                <w:color w:val="auto"/>
                <w:sz w:val="22"/>
                <w:szCs w:val="22"/>
                <w:highlight w:val="none"/>
              </w:rPr>
              <w:t>”或“分项报价表”。</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9</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与其他投标供应商的投标文件未存在异常雷同现象的。</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10</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未存在招标文件规定的其他投标无效情形。</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11</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法律、法规规定的其他情形。</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bl>
    <w:p>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p>
    <w:p>
      <w:pPr>
        <w:keepNext w:val="0"/>
        <w:keepLines w:val="0"/>
        <w:pageBreakBefore w:val="0"/>
        <w:widowControl w:val="0"/>
        <w:kinsoku/>
        <w:wordWrap/>
        <w:overflowPunct/>
        <w:topLinePunct w:val="0"/>
        <w:bidi w:val="0"/>
        <w:spacing w:line="240" w:lineRule="atLeast"/>
        <w:jc w:val="both"/>
        <w:textAlignment w:val="auto"/>
        <w:rPr>
          <w:rFonts w:hint="eastAsia" w:ascii="宋体" w:hAnsi="宋体" w:eastAsia="宋体" w:cs="宋体"/>
          <w:b/>
          <w:bCs/>
          <w:color w:val="auto"/>
          <w:sz w:val="40"/>
          <w:szCs w:val="40"/>
          <w:highlight w:val="none"/>
          <w:lang w:eastAsia="zh-CN"/>
        </w:rPr>
      </w:pPr>
      <w:r>
        <w:rPr>
          <w:rFonts w:hint="eastAsia" w:ascii="宋体" w:hAnsi="宋体" w:cs="宋体"/>
          <w:color w:val="auto"/>
          <w:highlight w:val="none"/>
        </w:rPr>
        <w:t>说明：</w:t>
      </w:r>
      <w:r>
        <w:rPr>
          <w:rFonts w:hint="eastAsia" w:ascii="宋体" w:hAnsi="宋体"/>
          <w:color w:val="auto"/>
          <w:highlight w:val="none"/>
        </w:rPr>
        <w:t>投标人必须严格按照《资格性审查表》《符合性检查表》的评审内容的要求如实提供材料</w:t>
      </w:r>
      <w:r>
        <w:rPr>
          <w:rFonts w:hint="eastAsia" w:ascii="宋体" w:hAnsi="宋体"/>
          <w:bCs/>
          <w:color w:val="auto"/>
          <w:highlight w:val="none"/>
        </w:rPr>
        <w:t>并应加盖投标人公章</w:t>
      </w:r>
      <w:r>
        <w:rPr>
          <w:rFonts w:hint="eastAsia" w:ascii="宋体" w:hAnsi="宋体"/>
          <w:bCs/>
          <w:color w:val="auto"/>
          <w:highlight w:val="none"/>
          <w:lang w:eastAsia="zh-CN"/>
        </w:rPr>
        <w:t>，</w:t>
      </w:r>
      <w:r>
        <w:rPr>
          <w:rFonts w:hint="eastAsia" w:ascii="宋体" w:hAnsi="宋体"/>
          <w:color w:val="auto"/>
          <w:highlight w:val="none"/>
        </w:rPr>
        <w:t>对缺漏或不符合项将直接导致无效投标</w:t>
      </w:r>
      <w:r>
        <w:rPr>
          <w:rFonts w:hint="eastAsia" w:ascii="宋体" w:cs="宋体"/>
          <w:color w:val="auto"/>
          <w:szCs w:val="21"/>
          <w:highlight w:val="none"/>
        </w:rPr>
        <w:t>。</w:t>
      </w:r>
    </w:p>
    <w:p>
      <w:pPr>
        <w:pStyle w:val="3"/>
        <w:spacing w:line="400" w:lineRule="exact"/>
        <w:jc w:val="center"/>
        <w:rPr>
          <w:rFonts w:ascii="宋体" w:hAnsi="宋体" w:cs="宋体"/>
          <w:b/>
          <w:bCs/>
          <w:color w:val="auto"/>
          <w:sz w:val="32"/>
          <w:szCs w:val="32"/>
          <w:highlight w:val="none"/>
        </w:rPr>
      </w:pPr>
      <w:bookmarkStart w:id="12" w:name="_Toc24877"/>
      <w:bookmarkStart w:id="13" w:name="_Toc417"/>
      <w:bookmarkStart w:id="14" w:name="_Toc20190"/>
      <w:r>
        <w:rPr>
          <w:rFonts w:hint="eastAsia" w:ascii="宋体" w:hAnsi="宋体" w:cs="宋体"/>
          <w:b/>
          <w:bCs/>
          <w:color w:val="auto"/>
          <w:sz w:val="28"/>
          <w:szCs w:val="28"/>
          <w:highlight w:val="none"/>
        </w:rPr>
        <w:t>（三）供应商自查表</w:t>
      </w:r>
      <w:bookmarkEnd w:id="12"/>
      <w:bookmarkEnd w:id="13"/>
      <w:bookmarkEnd w:id="14"/>
    </w:p>
    <w:p>
      <w:pPr>
        <w:spacing w:before="157" w:line="198" w:lineRule="auto"/>
        <w:ind w:left="126" w:right="-21" w:rightChars="-10"/>
        <w:jc w:val="center"/>
        <w:rPr>
          <w:color w:val="auto"/>
          <w:highlight w:val="none"/>
        </w:rPr>
      </w:pPr>
      <w:r>
        <w:rPr>
          <w:rFonts w:hint="eastAsia" w:ascii="宋体" w:hAnsi="宋体" w:cs="宋体"/>
          <w:color w:val="auto"/>
          <w:szCs w:val="21"/>
          <w:highlight w:val="none"/>
        </w:rPr>
        <w:t xml:space="preserve">填表单位：（加盖单位公章）       </w:t>
      </w:r>
      <w:r>
        <w:rPr>
          <w:rFonts w:hint="eastAsia" w:ascii="宋体" w:hAnsi="宋体" w:cs="宋体"/>
          <w:color w:val="auto"/>
          <w:spacing w:val="4"/>
          <w:szCs w:val="21"/>
          <w:highlight w:val="none"/>
        </w:rPr>
        <w:t xml:space="preserve">             </w:t>
      </w:r>
      <w:r>
        <w:rPr>
          <w:rFonts w:hint="eastAsia" w:ascii="宋体" w:hAnsi="宋体" w:cs="宋体"/>
          <w:color w:val="auto"/>
          <w:szCs w:val="21"/>
          <w:highlight w:val="none"/>
        </w:rPr>
        <w:t>填表日期：</w:t>
      </w:r>
      <w:r>
        <w:rPr>
          <w:rFonts w:hint="eastAsia" w:ascii="宋体" w:hAnsi="宋体" w:cs="宋体"/>
          <w:color w:val="auto"/>
          <w:spacing w:val="13"/>
          <w:szCs w:val="21"/>
          <w:highlight w:val="none"/>
        </w:rPr>
        <w:t xml:space="preserve">   </w:t>
      </w:r>
      <w:r>
        <w:rPr>
          <w:rFonts w:hint="eastAsia" w:ascii="宋体" w:hAnsi="宋体" w:cs="宋体"/>
          <w:color w:val="auto"/>
          <w:szCs w:val="21"/>
          <w:highlight w:val="none"/>
        </w:rPr>
        <w:t>年   月   日</w:t>
      </w:r>
    </w:p>
    <w:tbl>
      <w:tblPr>
        <w:tblStyle w:val="19"/>
        <w:tblW w:w="10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5985"/>
        <w:gridCol w:w="2820"/>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5985"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是否存在以下投标违规行为</w:t>
            </w:r>
          </w:p>
        </w:tc>
        <w:tc>
          <w:tcPr>
            <w:tcW w:w="2820"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自查情况</w:t>
            </w:r>
          </w:p>
          <w:p>
            <w:pPr>
              <w:spacing w:line="360" w:lineRule="exact"/>
              <w:jc w:val="center"/>
              <w:rPr>
                <w:rFonts w:ascii="宋体" w:hAnsi="宋体"/>
                <w:color w:val="auto"/>
                <w:szCs w:val="21"/>
                <w:highlight w:val="none"/>
              </w:rPr>
            </w:pPr>
            <w:r>
              <w:rPr>
                <w:rFonts w:hint="eastAsia" w:ascii="宋体" w:hAnsi="宋体"/>
                <w:color w:val="auto"/>
                <w:szCs w:val="21"/>
                <w:highlight w:val="none"/>
              </w:rPr>
              <w:t>（填写“不存在”或“存在”）</w:t>
            </w:r>
          </w:p>
        </w:tc>
        <w:tc>
          <w:tcPr>
            <w:tcW w:w="780"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5985" w:type="dxa"/>
            <w:vAlign w:val="center"/>
          </w:tcPr>
          <w:p>
            <w:pPr>
              <w:jc w:val="left"/>
              <w:rPr>
                <w:rFonts w:ascii="宋体" w:hAnsi="宋体" w:cs="宋体"/>
                <w:color w:val="auto"/>
                <w:highlight w:val="none"/>
              </w:rPr>
            </w:pPr>
            <w:r>
              <w:rPr>
                <w:rFonts w:hint="eastAsia" w:ascii="宋体" w:hAnsi="宋体" w:cs="宋体"/>
                <w:bCs/>
                <w:color w:val="auto"/>
                <w:szCs w:val="21"/>
                <w:highlight w:val="none"/>
              </w:rPr>
              <w:t>投标供应商之间相互约定给予未中标的供应商利益补偿。</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不同投标供应商的法定代表人、主要经营负责人、项目投标授权代表人、项目负责人、主要技术人员为同一人、属于同一单位或者在同一单位缴纳社会保险。</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不同投标供应商的投标文件由同一单位或者同一人编制，或者由同一人分阶段参与编制的。</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4</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不同投标供应商的投标文件或部分投标文件相互混装。</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5</w:t>
            </w:r>
          </w:p>
        </w:tc>
        <w:tc>
          <w:tcPr>
            <w:tcW w:w="5985" w:type="dxa"/>
            <w:vAlign w:val="center"/>
          </w:tcPr>
          <w:p>
            <w:pPr>
              <w:jc w:val="left"/>
              <w:rPr>
                <w:rFonts w:ascii="宋体" w:hAnsi="宋体" w:cs="宋体"/>
                <w:snapToGrid w:val="0"/>
                <w:color w:val="auto"/>
                <w:kern w:val="0"/>
                <w:szCs w:val="21"/>
                <w:highlight w:val="none"/>
              </w:rPr>
            </w:pPr>
            <w:r>
              <w:rPr>
                <w:color w:val="auto"/>
                <w:szCs w:val="21"/>
                <w:highlight w:val="none"/>
              </w:rPr>
              <w:t>不同投标供应商的投标文件内容存在非正常一致。</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6</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由同一单位工作人员为两家以上（含两家）供应商进行同一项投标活动。</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7</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不同投标人的投标文件载明的项目管理成员或者联系人员为同一人。</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不同投标人的投标报价呈规律性差异。</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9</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不同投标人的投标保证金从同一单位或者个人的账户转出。</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10</w:t>
            </w:r>
          </w:p>
        </w:tc>
        <w:tc>
          <w:tcPr>
            <w:tcW w:w="5985" w:type="dxa"/>
            <w:vAlign w:val="center"/>
          </w:tcPr>
          <w:p>
            <w:pPr>
              <w:jc w:val="left"/>
              <w:rPr>
                <w:rFonts w:ascii="宋体" w:hAnsi="宋体" w:cs="宋体"/>
                <w:color w:val="auto"/>
                <w:szCs w:val="21"/>
                <w:highlight w:val="none"/>
              </w:rPr>
            </w:pPr>
            <w:r>
              <w:rPr>
                <w:rFonts w:hint="eastAsia" w:ascii="宋体" w:hAnsi="宋体"/>
                <w:color w:val="auto"/>
                <w:szCs w:val="21"/>
                <w:highlight w:val="none"/>
              </w:rPr>
              <w:t>投标人之间协商投标报价等投标文件的实质性内容。</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11</w:t>
            </w:r>
          </w:p>
        </w:tc>
        <w:tc>
          <w:tcPr>
            <w:tcW w:w="5985" w:type="dxa"/>
            <w:vAlign w:val="center"/>
          </w:tcPr>
          <w:p>
            <w:pPr>
              <w:jc w:val="left"/>
              <w:rPr>
                <w:rFonts w:ascii="宋体" w:hAnsi="宋体" w:cs="宋体"/>
                <w:color w:val="auto"/>
                <w:szCs w:val="21"/>
                <w:highlight w:val="none"/>
              </w:rPr>
            </w:pPr>
            <w:r>
              <w:rPr>
                <w:rFonts w:hint="eastAsia" w:ascii="宋体" w:hAnsi="宋体"/>
                <w:color w:val="auto"/>
                <w:szCs w:val="21"/>
                <w:highlight w:val="none"/>
              </w:rPr>
              <w:t>投标人之间约定中标人。</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12</w:t>
            </w:r>
          </w:p>
        </w:tc>
        <w:tc>
          <w:tcPr>
            <w:tcW w:w="5985" w:type="dxa"/>
            <w:vAlign w:val="center"/>
          </w:tcPr>
          <w:p>
            <w:pPr>
              <w:jc w:val="left"/>
              <w:rPr>
                <w:rFonts w:ascii="宋体" w:hAnsi="宋体" w:cs="宋体"/>
                <w:color w:val="auto"/>
                <w:szCs w:val="21"/>
                <w:highlight w:val="none"/>
              </w:rPr>
            </w:pPr>
            <w:r>
              <w:rPr>
                <w:rFonts w:hint="eastAsia" w:ascii="宋体" w:hAnsi="宋体"/>
                <w:color w:val="auto"/>
                <w:szCs w:val="21"/>
                <w:highlight w:val="none"/>
              </w:rPr>
              <w:t>投标人之间约定部分投标人放弃投标或者中标。</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13</w:t>
            </w:r>
          </w:p>
        </w:tc>
        <w:tc>
          <w:tcPr>
            <w:tcW w:w="5985" w:type="dxa"/>
            <w:vAlign w:val="center"/>
          </w:tcPr>
          <w:p>
            <w:pPr>
              <w:jc w:val="left"/>
              <w:rPr>
                <w:rFonts w:ascii="宋体" w:hAnsi="宋体" w:cs="宋体"/>
                <w:color w:val="auto"/>
                <w:szCs w:val="21"/>
                <w:highlight w:val="none"/>
              </w:rPr>
            </w:pPr>
            <w:r>
              <w:rPr>
                <w:rFonts w:hint="eastAsia" w:ascii="宋体" w:hAnsi="宋体"/>
                <w:color w:val="auto"/>
                <w:szCs w:val="21"/>
                <w:highlight w:val="none"/>
              </w:rPr>
              <w:t>属于同一集团、协会、商会等组织成员的投标人按照该组织要求协同投标。</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14</w:t>
            </w:r>
          </w:p>
        </w:tc>
        <w:tc>
          <w:tcPr>
            <w:tcW w:w="5985" w:type="dxa"/>
            <w:vAlign w:val="center"/>
          </w:tcPr>
          <w:p>
            <w:pPr>
              <w:jc w:val="left"/>
              <w:rPr>
                <w:rFonts w:ascii="宋体" w:hAnsi="宋体" w:cs="宋体"/>
                <w:color w:val="auto"/>
                <w:szCs w:val="21"/>
                <w:highlight w:val="none"/>
              </w:rPr>
            </w:pPr>
            <w:r>
              <w:rPr>
                <w:rFonts w:hint="eastAsia" w:ascii="宋体" w:hAnsi="宋体"/>
                <w:color w:val="auto"/>
                <w:szCs w:val="21"/>
                <w:highlight w:val="none"/>
              </w:rPr>
              <w:t>投标人之间为谋取中标或者排斥特定投标人而采取的其他联合行动。</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15</w:t>
            </w:r>
          </w:p>
        </w:tc>
        <w:tc>
          <w:tcPr>
            <w:tcW w:w="5985" w:type="dxa"/>
            <w:vAlign w:val="center"/>
          </w:tcPr>
          <w:p>
            <w:pPr>
              <w:jc w:val="left"/>
              <w:rPr>
                <w:rFonts w:ascii="宋体" w:hAnsi="宋体" w:cs="宋体"/>
                <w:color w:val="auto"/>
                <w:szCs w:val="21"/>
                <w:highlight w:val="none"/>
              </w:rPr>
            </w:pPr>
            <w:r>
              <w:rPr>
                <w:rFonts w:hint="eastAsia" w:ascii="宋体" w:hAnsi="宋体"/>
                <w:snapToGrid w:val="0"/>
                <w:color w:val="auto"/>
                <w:highlight w:val="none"/>
              </w:rPr>
              <w:t>其他与政府采购活动参加人串通投标的</w:t>
            </w:r>
            <w:r>
              <w:rPr>
                <w:rFonts w:hint="eastAsia" w:ascii="宋体" w:hAnsi="宋体" w:cs="宋体"/>
                <w:color w:val="auto"/>
                <w:szCs w:val="21"/>
                <w:highlight w:val="none"/>
              </w:rPr>
              <w:t>行为。</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通过转让或者租借等方式从其他单位获取资格或者资质证书投标。</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17</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color w:val="auto"/>
                <w:szCs w:val="21"/>
                <w:highlight w:val="none"/>
              </w:rPr>
              <w:t>由其他单位或者其他单位负责人在投标供应商编制的投标文件上加盖印章或者签字。</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18</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项目负责人或者主要技术人员不是本单位人员，不能提供项目负责人或者主要技术人员的劳动合同、社会保险等劳动关系证明材料。</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19</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color w:val="auto"/>
                <w:szCs w:val="21"/>
                <w:highlight w:val="none"/>
              </w:rPr>
              <w:t>投标保证金不是从投标供应商基本账户转出。</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20</w:t>
            </w:r>
          </w:p>
        </w:tc>
        <w:tc>
          <w:tcPr>
            <w:tcW w:w="5985" w:type="dxa"/>
            <w:vAlign w:val="center"/>
          </w:tcPr>
          <w:p>
            <w:pPr>
              <w:jc w:val="left"/>
              <w:rPr>
                <w:rFonts w:ascii="宋体" w:hAnsi="宋体" w:cs="宋体"/>
                <w:snapToGrid w:val="0"/>
                <w:color w:val="auto"/>
                <w:kern w:val="0"/>
                <w:szCs w:val="21"/>
                <w:highlight w:val="none"/>
              </w:rPr>
            </w:pPr>
            <w:r>
              <w:rPr>
                <w:color w:val="auto"/>
                <w:szCs w:val="21"/>
                <w:highlight w:val="none"/>
              </w:rPr>
              <w:t>其他隐瞒真实情况、提供虚假资料的行为。</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bl>
    <w:p>
      <w:pPr>
        <w:keepNext w:val="0"/>
        <w:keepLines w:val="0"/>
        <w:pageBreakBefore w:val="0"/>
        <w:widowControl w:val="0"/>
        <w:numPr>
          <w:ilvl w:val="0"/>
          <w:numId w:val="0"/>
        </w:numPr>
        <w:kinsoku/>
        <w:wordWrap/>
        <w:overflowPunct/>
        <w:topLinePunct w:val="0"/>
        <w:bidi w:val="0"/>
        <w:snapToGrid w:val="0"/>
        <w:spacing w:line="560" w:lineRule="exact"/>
        <w:ind w:left="0" w:leftChars="0" w:firstLine="420" w:firstLineChars="200"/>
        <w:textAlignment w:val="auto"/>
        <w:rPr>
          <w:rFonts w:hint="eastAsia" w:ascii="仿宋" w:hAnsi="仿宋" w:eastAsia="仿宋" w:cs="仿宋"/>
          <w:color w:val="auto"/>
          <w:sz w:val="28"/>
          <w:szCs w:val="28"/>
          <w:highlight w:val="none"/>
        </w:rPr>
      </w:pPr>
      <w:r>
        <w:rPr>
          <w:rFonts w:hint="eastAsia" w:ascii="宋体" w:hAnsi="宋体" w:cs="宋体"/>
          <w:color w:val="auto"/>
          <w:szCs w:val="21"/>
          <w:highlight w:val="none"/>
        </w:rPr>
        <w:t>注：投标供应商出现上述与其他采购参加人串通投标、隐瞒真实情况</w:t>
      </w:r>
      <w:r>
        <w:rPr>
          <w:rFonts w:hint="eastAsia" w:cs="宋体"/>
          <w:color w:val="auto"/>
          <w:szCs w:val="21"/>
          <w:highlight w:val="none"/>
        </w:rPr>
        <w:t>或者</w:t>
      </w:r>
      <w:r>
        <w:rPr>
          <w:rFonts w:hint="eastAsia" w:ascii="宋体" w:hAnsi="宋体" w:cs="宋体"/>
          <w:color w:val="auto"/>
          <w:szCs w:val="21"/>
          <w:highlight w:val="none"/>
        </w:rPr>
        <w:t>提供虚假资料行为的，将依法承担法律责任。</w:t>
      </w:r>
    </w:p>
    <w:p>
      <w:pPr>
        <w:keepLines w:val="0"/>
        <w:pageBreakBefore w:val="0"/>
        <w:numPr>
          <w:ilvl w:val="0"/>
          <w:numId w:val="0"/>
        </w:numPr>
        <w:kinsoku/>
        <w:wordWrap/>
        <w:overflowPunct/>
        <w:topLinePunct w:val="0"/>
        <w:bidi w:val="0"/>
        <w:snapToGrid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44"/>
          <w:szCs w:val="44"/>
          <w:highlight w:val="none"/>
        </w:rPr>
        <w:t>第五章  供应商标书</w:t>
      </w:r>
    </w:p>
    <w:tbl>
      <w:tblPr>
        <w:tblStyle w:val="19"/>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5" w:hRule="atLeast"/>
          <w:jc w:val="center"/>
        </w:trPr>
        <w:tc>
          <w:tcPr>
            <w:tcW w:w="9061" w:type="dxa"/>
            <w:noWrap/>
            <w:vAlign w:val="center"/>
          </w:tcPr>
          <w:p>
            <w:pPr>
              <w:keepLines w:val="0"/>
              <w:pageBreakBefore w:val="0"/>
              <w:kinsoku/>
              <w:wordWrap/>
              <w:overflowPunct/>
              <w:topLinePunct w:val="0"/>
              <w:bidi w:val="0"/>
              <w:snapToGrid w:val="0"/>
              <w:spacing w:line="560" w:lineRule="exact"/>
              <w:jc w:val="center"/>
              <w:rPr>
                <w:rFonts w:hint="eastAsia" w:ascii="仿宋" w:hAnsi="仿宋" w:eastAsia="仿宋" w:cs="仿宋"/>
                <w:b/>
                <w:bCs/>
                <w:color w:val="auto"/>
                <w:sz w:val="96"/>
                <w:szCs w:val="96"/>
                <w:highlight w:val="none"/>
              </w:rPr>
            </w:pPr>
          </w:p>
          <w:p>
            <w:pPr>
              <w:keepLines w:val="0"/>
              <w:pageBreakBefore w:val="0"/>
              <w:kinsoku/>
              <w:wordWrap/>
              <w:overflowPunct/>
              <w:topLinePunct w:val="0"/>
              <w:bidi w:val="0"/>
              <w:snapToGrid w:val="0"/>
              <w:spacing w:line="560" w:lineRule="exact"/>
              <w:jc w:val="center"/>
              <w:rPr>
                <w:rFonts w:hint="eastAsia" w:ascii="仿宋" w:hAnsi="仿宋" w:eastAsia="仿宋" w:cs="仿宋"/>
                <w:color w:val="auto"/>
                <w:sz w:val="72"/>
                <w:szCs w:val="72"/>
                <w:highlight w:val="none"/>
                <w:lang w:eastAsia="zh-CN"/>
              </w:rPr>
            </w:pPr>
            <w:r>
              <w:rPr>
                <w:rFonts w:hint="eastAsia" w:ascii="仿宋" w:hAnsi="仿宋" w:eastAsia="仿宋" w:cs="仿宋"/>
                <w:b/>
                <w:bCs/>
                <w:color w:val="auto"/>
                <w:sz w:val="56"/>
                <w:szCs w:val="56"/>
                <w:highlight w:val="none"/>
                <w:lang w:val="en-US" w:eastAsia="zh-CN"/>
              </w:rPr>
              <w:t>投标书</w:t>
            </w:r>
          </w:p>
          <w:p>
            <w:pPr>
              <w:keepLines w:val="0"/>
              <w:pageBreakBefore w:val="0"/>
              <w:kinsoku/>
              <w:wordWrap/>
              <w:overflowPunct/>
              <w:topLinePunct w:val="0"/>
              <w:bidi w:val="0"/>
              <w:snapToGrid w:val="0"/>
              <w:spacing w:line="560" w:lineRule="exact"/>
              <w:rPr>
                <w:rFonts w:ascii="仿宋" w:hAnsi="仿宋" w:eastAsia="仿宋" w:cs="仿宋"/>
                <w:color w:val="auto"/>
                <w:sz w:val="72"/>
                <w:szCs w:val="72"/>
                <w:highlight w:val="none"/>
              </w:rPr>
            </w:pPr>
          </w:p>
          <w:p>
            <w:pPr>
              <w:pStyle w:val="25"/>
              <w:keepLines w:val="0"/>
              <w:pageBreakBefore w:val="0"/>
              <w:numPr>
                <w:ilvl w:val="0"/>
                <w:numId w:val="0"/>
              </w:numPr>
              <w:kinsoku/>
              <w:wordWrap/>
              <w:overflowPunct/>
              <w:topLinePunct w:val="0"/>
              <w:bidi w:val="0"/>
              <w:snapToGrid w:val="0"/>
              <w:spacing w:line="560" w:lineRule="exact"/>
              <w:jc w:val="center"/>
              <w:rPr>
                <w:rFonts w:hint="eastAsia" w:ascii="仿宋_GB2312" w:hAnsi="仿宋_GB2312" w:eastAsia="仿宋_GB2312" w:cs="仿宋_GB2312"/>
                <w:b w:val="0"/>
                <w:bCs w:val="0"/>
                <w:color w:val="auto"/>
                <w:sz w:val="44"/>
                <w:szCs w:val="44"/>
                <w:highlight w:val="none"/>
                <w:lang w:val="en-US" w:eastAsia="zh-CN"/>
              </w:rPr>
            </w:pPr>
            <w:r>
              <w:rPr>
                <w:rFonts w:hint="eastAsia" w:ascii="仿宋_GB2312" w:hAnsi="仿宋_GB2312" w:eastAsia="仿宋_GB2312" w:cs="仿宋_GB2312"/>
                <w:color w:val="auto"/>
                <w:sz w:val="44"/>
                <w:szCs w:val="44"/>
                <w:highlight w:val="none"/>
              </w:rPr>
              <w:t>项目名称</w:t>
            </w:r>
            <w:r>
              <w:rPr>
                <w:rFonts w:hint="eastAsia" w:ascii="仿宋_GB2312" w:hAnsi="仿宋_GB2312" w:eastAsia="仿宋_GB2312" w:cs="仿宋_GB2312"/>
                <w:color w:val="auto"/>
                <w:sz w:val="44"/>
                <w:szCs w:val="44"/>
                <w:highlight w:val="none"/>
                <w:lang w:eastAsia="zh-CN"/>
              </w:rPr>
              <w:t>：</w:t>
            </w:r>
            <w:r>
              <w:rPr>
                <w:rFonts w:hint="eastAsia" w:ascii="仿宋_GB2312" w:hAnsi="仿宋_GB2312" w:eastAsia="仿宋_GB2312" w:cs="仿宋_GB2312"/>
                <w:color w:val="auto"/>
                <w:sz w:val="44"/>
                <w:szCs w:val="44"/>
                <w:highlight w:val="none"/>
                <w:lang w:val="en-US" w:eastAsia="zh-CN"/>
              </w:rPr>
              <w:t>深圳市龙岗区第七人民医院消化内镜能量平台（氩气高频电刀）及内镜注水泵采购项目</w:t>
            </w:r>
          </w:p>
          <w:p>
            <w:pPr>
              <w:keepLines w:val="0"/>
              <w:pageBreakBefore w:val="0"/>
              <w:kinsoku/>
              <w:wordWrap/>
              <w:overflowPunct/>
              <w:topLinePunct w:val="0"/>
              <w:bidi w:val="0"/>
              <w:snapToGrid w:val="0"/>
              <w:spacing w:line="560" w:lineRule="exact"/>
              <w:ind w:left="0" w:firstLine="0" w:firstLineChars="0"/>
              <w:rPr>
                <w:rFonts w:ascii="仿宋_GB2312" w:hAnsi="仿宋_GB2312" w:eastAsia="仿宋_GB2312" w:cs="仿宋_GB2312"/>
                <w:color w:val="auto"/>
                <w:sz w:val="44"/>
                <w:szCs w:val="44"/>
                <w:highlight w:val="none"/>
              </w:rPr>
            </w:pPr>
          </w:p>
          <w:p>
            <w:pPr>
              <w:pStyle w:val="30"/>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w:t>
            </w:r>
            <w:r>
              <w:rPr>
                <w:rFonts w:hint="eastAsia" w:ascii="仿宋_GB2312" w:hAnsi="仿宋_GB2312" w:eastAsia="仿宋_GB2312" w:cs="仿宋_GB2312"/>
                <w:color w:val="auto"/>
                <w:kern w:val="2"/>
                <w:sz w:val="36"/>
                <w:szCs w:val="36"/>
                <w:highlight w:val="none"/>
                <w:lang w:val="en-US" w:eastAsia="zh-CN" w:bidi="ar-SA"/>
              </w:rPr>
              <w:t>深龙七医采[LGQY2026SB006]</w:t>
            </w:r>
            <w:r>
              <w:rPr>
                <w:rFonts w:hint="eastAsia" w:ascii="仿宋_GB2312" w:hAnsi="仿宋_GB2312" w:eastAsia="仿宋_GB2312" w:cs="仿宋_GB2312"/>
                <w:color w:val="auto"/>
                <w:sz w:val="44"/>
                <w:szCs w:val="44"/>
                <w:highlight w:val="none"/>
              </w:rPr>
              <w:t>）</w:t>
            </w:r>
          </w:p>
          <w:p>
            <w:pPr>
              <w:pStyle w:val="30"/>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p>
          <w:p>
            <w:pPr>
              <w:keepLines w:val="0"/>
              <w:pageBreakBefore w:val="0"/>
              <w:kinsoku/>
              <w:wordWrap/>
              <w:overflowPunct/>
              <w:topLinePunct w:val="0"/>
              <w:bidi w:val="0"/>
              <w:snapToGrid w:val="0"/>
              <w:spacing w:line="560" w:lineRule="exact"/>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采购单位：深圳市龙岗区第七人民医院</w:t>
            </w:r>
          </w:p>
          <w:p>
            <w:pPr>
              <w:keepLines w:val="0"/>
              <w:pageBreakBefore w:val="0"/>
              <w:kinsoku/>
              <w:wordWrap/>
              <w:overflowPunct/>
              <w:topLinePunct w:val="0"/>
              <w:bidi w:val="0"/>
              <w:snapToGrid w:val="0"/>
              <w:spacing w:line="560" w:lineRule="exact"/>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w:t>
            </w:r>
            <w:r>
              <w:rPr>
                <w:rFonts w:hint="eastAsia" w:ascii="仿宋_GB2312" w:hAnsi="仿宋_GB2312" w:eastAsia="仿宋_GB2312" w:cs="仿宋_GB2312"/>
                <w:color w:val="auto"/>
                <w:sz w:val="44"/>
                <w:szCs w:val="44"/>
                <w:highlight w:val="none"/>
              </w:rPr>
              <w:t>202</w:t>
            </w:r>
            <w:r>
              <w:rPr>
                <w:rFonts w:hint="eastAsia" w:ascii="仿宋_GB2312" w:hAnsi="仿宋_GB2312" w:eastAsia="仿宋_GB2312" w:cs="仿宋_GB2312"/>
                <w:color w:val="auto"/>
                <w:sz w:val="44"/>
                <w:szCs w:val="44"/>
                <w:highlight w:val="none"/>
                <w:lang w:val="en-US" w:eastAsia="zh-CN"/>
              </w:rPr>
              <w:t>6</w:t>
            </w:r>
            <w:r>
              <w:rPr>
                <w:rFonts w:hint="eastAsia" w:ascii="仿宋_GB2312" w:hAnsi="仿宋_GB2312" w:eastAsia="仿宋_GB2312" w:cs="仿宋_GB2312"/>
                <w:color w:val="auto"/>
                <w:sz w:val="44"/>
                <w:szCs w:val="44"/>
                <w:highlight w:val="none"/>
              </w:rPr>
              <w:t>年</w:t>
            </w:r>
            <w:r>
              <w:rPr>
                <w:rFonts w:hint="eastAsia" w:ascii="仿宋_GB2312" w:hAnsi="仿宋_GB2312" w:eastAsia="仿宋_GB2312" w:cs="仿宋_GB2312"/>
                <w:b/>
                <w:color w:val="auto"/>
                <w:sz w:val="44"/>
                <w:szCs w:val="44"/>
                <w:highlight w:val="none"/>
              </w:rPr>
              <w:t>）</w:t>
            </w:r>
          </w:p>
          <w:p>
            <w:pPr>
              <w:keepLines w:val="0"/>
              <w:pageBreakBefore w:val="0"/>
              <w:kinsoku/>
              <w:wordWrap/>
              <w:overflowPunct/>
              <w:topLinePunct w:val="0"/>
              <w:bidi w:val="0"/>
              <w:snapToGrid w:val="0"/>
              <w:spacing w:line="560" w:lineRule="exact"/>
              <w:rPr>
                <w:rFonts w:ascii="仿宋" w:hAnsi="仿宋" w:eastAsia="仿宋" w:cs="仿宋"/>
                <w:b/>
                <w:color w:val="auto"/>
                <w:sz w:val="36"/>
                <w:szCs w:val="36"/>
                <w:highlight w:val="none"/>
              </w:rPr>
            </w:pPr>
          </w:p>
          <w:p>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投标人：</w:t>
            </w:r>
          </w:p>
          <w:p>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地  址：</w:t>
            </w:r>
          </w:p>
          <w:p>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联系人：</w:t>
            </w:r>
          </w:p>
          <w:p>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电  话：</w:t>
            </w:r>
          </w:p>
          <w:p>
            <w:pPr>
              <w:keepLines w:val="0"/>
              <w:pageBreakBefore w:val="0"/>
              <w:kinsoku/>
              <w:wordWrap/>
              <w:overflowPunct/>
              <w:topLinePunct w:val="0"/>
              <w:bidi w:val="0"/>
              <w:snapToGrid w:val="0"/>
              <w:spacing w:line="560" w:lineRule="exact"/>
              <w:jc w:val="left"/>
              <w:rPr>
                <w:rFonts w:ascii="仿宋" w:hAnsi="仿宋" w:eastAsia="仿宋" w:cs="仿宋"/>
                <w:color w:val="auto"/>
                <w:sz w:val="28"/>
                <w:highlight w:val="none"/>
              </w:rPr>
            </w:pPr>
            <w:r>
              <w:rPr>
                <w:rFonts w:hint="eastAsia" w:ascii="仿宋" w:hAnsi="仿宋" w:eastAsia="仿宋" w:cs="仿宋"/>
                <w:b/>
                <w:color w:val="auto"/>
                <w:sz w:val="40"/>
                <w:szCs w:val="40"/>
                <w:highlight w:val="none"/>
              </w:rPr>
              <w:t>邮  箱：</w:t>
            </w:r>
          </w:p>
        </w:tc>
      </w:tr>
    </w:tbl>
    <w:p>
      <w:pPr>
        <w:keepLines w:val="0"/>
        <w:pageBreakBefore w:val="0"/>
        <w:kinsoku/>
        <w:wordWrap/>
        <w:overflowPunct/>
        <w:topLinePunct w:val="0"/>
        <w:bidi w:val="0"/>
        <w:spacing w:line="560" w:lineRule="exact"/>
        <w:jc w:val="center"/>
        <w:rPr>
          <w:rFonts w:hint="eastAsia" w:ascii="仿宋_GB2312" w:hAnsi="仿宋_GB2312" w:eastAsia="仿宋_GB2312" w:cs="仿宋_GB2312"/>
          <w:color w:val="auto"/>
          <w:sz w:val="28"/>
          <w:szCs w:val="28"/>
          <w:highlight w:val="none"/>
        </w:rPr>
      </w:pPr>
      <w:r>
        <w:rPr>
          <w:rFonts w:hint="eastAsia" w:ascii="宋体" w:hAnsi="宋体" w:cs="宋体"/>
          <w:b/>
          <w:bCs/>
          <w:color w:val="auto"/>
          <w:sz w:val="44"/>
          <w:szCs w:val="44"/>
          <w:highlight w:val="none"/>
        </w:rPr>
        <w:t>目录</w:t>
      </w:r>
      <w:r>
        <w:rPr>
          <w:rFonts w:hint="eastAsia" w:ascii="宋体" w:hAnsi="宋体" w:cs="宋体"/>
          <w:b/>
          <w:bCs/>
          <w:color w:val="auto"/>
          <w:sz w:val="28"/>
          <w:szCs w:val="28"/>
          <w:highlight w:val="none"/>
        </w:rPr>
        <w:t>（附页码）</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1.封面</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2.目录</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3.法定代表人资格证明书及身份证复印件</w:t>
      </w: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bidi="ar"/>
        </w:rPr>
        <w:t>法定代表人授权书</w:t>
      </w:r>
      <w:r>
        <w:rPr>
          <w:rFonts w:hint="eastAsia" w:ascii="仿宋_GB2312" w:hAnsi="仿宋_GB2312" w:eastAsia="仿宋_GB2312" w:cs="仿宋_GB2312"/>
          <w:color w:val="auto"/>
          <w:sz w:val="28"/>
          <w:szCs w:val="28"/>
          <w:highlight w:val="none"/>
        </w:rPr>
        <w:t>及授权代表人身份证复印件（如有）</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5.独立承担民事责任能力的法人或其他组织或个体工商户的营业执照或法人证书等证明材料复印件</w:t>
      </w:r>
      <w:r>
        <w:rPr>
          <w:rFonts w:hint="eastAsia" w:ascii="仿宋_GB2312" w:hAnsi="仿宋_GB2312" w:eastAsia="仿宋_GB2312" w:cs="仿宋_GB2312"/>
          <w:color w:val="auto"/>
          <w:sz w:val="28"/>
          <w:szCs w:val="28"/>
          <w:highlight w:val="none"/>
          <w:lang w:val="en-US" w:eastAsia="zh-CN"/>
        </w:rPr>
        <w:t>或扫描件</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6.投标人若为生产企业：所投产品为第二、三类医疗器械的，提供药品监督管理部门签发的涵盖所投报医疗器械的《医疗器械生产许可证》（有效期内）</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或扫描件；投标人若为经营企业：所投产品为第二类医疗器械的，提供药品监督管理部门签发的涵盖所投报医疗器械的《医疗器械经营备案凭证》（有效期内）</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或扫描件；所投产品为第三类医疗器械的，提供药品监督管理部门签发的涵盖所投报医疗器械的《医疗器械经营许可证》（有效期内）</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7.产品具备相关主管部门要求的认证资料：所投产品为第一类医疗器械的，提供药品监督管理部门签发的有效的《医疗器械备案凭证》或《医疗器械备案编号告知书》</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或扫描件；所投产品为第二、三类医疗器械的，提供药品监督管理部门签发的涵盖所投产品的《医疗器械注册证》（有效期内）</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.投标文件初审表</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.供应商自查表</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.投标函</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11</w:t>
      </w:r>
      <w:r>
        <w:rPr>
          <w:rFonts w:hint="eastAsia" w:ascii="仿宋_GB2312" w:hAnsi="仿宋_GB2312" w:eastAsia="仿宋_GB2312" w:cs="仿宋_GB2312"/>
          <w:color w:val="auto"/>
          <w:sz w:val="28"/>
          <w:szCs w:val="28"/>
          <w:highlight w:val="none"/>
        </w:rPr>
        <w:t>.投标及履约承诺函</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12</w:t>
      </w:r>
      <w:r>
        <w:rPr>
          <w:rFonts w:hint="eastAsia" w:ascii="仿宋_GB2312" w:hAnsi="仿宋_GB2312" w:eastAsia="仿宋_GB2312" w:cs="仿宋_GB2312"/>
          <w:color w:val="auto"/>
          <w:sz w:val="28"/>
          <w:szCs w:val="28"/>
          <w:highlight w:val="none"/>
          <w:lang w:val="zh-CN"/>
        </w:rPr>
        <w:t>.供应商基本情况表</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zh-CN"/>
        </w:rPr>
        <w:t>.社会保险证明</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val="zh-CN"/>
        </w:rPr>
        <w:t>.开标一览表</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15.</w:t>
      </w:r>
      <w:r>
        <w:rPr>
          <w:rFonts w:hint="eastAsia" w:ascii="仿宋_GB2312" w:hAnsi="仿宋_GB2312" w:eastAsia="仿宋_GB2312" w:cs="仿宋_GB2312"/>
          <w:color w:val="auto"/>
          <w:sz w:val="28"/>
          <w:szCs w:val="28"/>
          <w:highlight w:val="none"/>
          <w:lang w:val="zh-CN"/>
        </w:rPr>
        <w:t>分</w:t>
      </w:r>
      <w:r>
        <w:rPr>
          <w:rFonts w:hint="eastAsia" w:ascii="仿宋_GB2312" w:hAnsi="仿宋_GB2312" w:eastAsia="仿宋_GB2312" w:cs="仿宋_GB2312"/>
          <w:color w:val="auto"/>
          <w:sz w:val="28"/>
          <w:szCs w:val="28"/>
          <w:highlight w:val="none"/>
          <w:lang w:val="en-US" w:eastAsia="zh-CN"/>
        </w:rPr>
        <w:t>项</w:t>
      </w:r>
      <w:r>
        <w:rPr>
          <w:rFonts w:hint="eastAsia" w:ascii="仿宋_GB2312" w:hAnsi="仿宋_GB2312" w:eastAsia="仿宋_GB2312" w:cs="仿宋_GB2312"/>
          <w:color w:val="auto"/>
          <w:sz w:val="28"/>
          <w:szCs w:val="28"/>
          <w:highlight w:val="none"/>
          <w:lang w:val="zh-CN"/>
        </w:rPr>
        <w:t>报价表</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16.</w:t>
      </w:r>
      <w:r>
        <w:rPr>
          <w:rFonts w:hint="eastAsia" w:ascii="仿宋_GB2312" w:hAnsi="仿宋_GB2312" w:eastAsia="仿宋_GB2312" w:cs="仿宋_GB2312"/>
          <w:color w:val="auto"/>
          <w:sz w:val="28"/>
          <w:szCs w:val="28"/>
          <w:highlight w:val="none"/>
          <w:lang w:val="zh-CN"/>
        </w:rPr>
        <w:t>实质性条款响应情况表</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val="zh-CN"/>
        </w:rPr>
        <w:t>.商务条款偏离表</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lang w:val="zh-CN"/>
        </w:rPr>
        <w:t>.技术条款偏离情况</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19.配置清单偏离情况</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20</w:t>
      </w:r>
      <w:r>
        <w:rPr>
          <w:rFonts w:hint="eastAsia" w:ascii="仿宋_GB2312" w:hAnsi="仿宋_GB2312" w:eastAsia="仿宋_GB2312" w:cs="仿宋_GB2312"/>
          <w:color w:val="auto"/>
          <w:sz w:val="28"/>
          <w:szCs w:val="28"/>
          <w:highlight w:val="none"/>
          <w:lang w:val="zh-CN"/>
        </w:rPr>
        <w:t>.质量保障措施及应急响应方案</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21</w:t>
      </w:r>
      <w:r>
        <w:rPr>
          <w:rFonts w:hint="eastAsia" w:ascii="仿宋_GB2312" w:hAnsi="仿宋_GB2312" w:eastAsia="仿宋_GB2312" w:cs="仿宋_GB2312"/>
          <w:color w:val="auto"/>
          <w:sz w:val="28"/>
          <w:szCs w:val="28"/>
          <w:highlight w:val="none"/>
          <w:lang w:val="zh-CN"/>
        </w:rPr>
        <w:t>.售后服务方案</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22</w:t>
      </w:r>
      <w:r>
        <w:rPr>
          <w:rFonts w:hint="eastAsia" w:ascii="仿宋_GB2312" w:hAnsi="仿宋_GB2312" w:eastAsia="仿宋_GB2312" w:cs="仿宋_GB2312"/>
          <w:color w:val="auto"/>
          <w:sz w:val="28"/>
          <w:szCs w:val="28"/>
          <w:highlight w:val="none"/>
          <w:lang w:val="zh-CN"/>
        </w:rPr>
        <w:t>.同类业绩</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zh-CN"/>
        </w:rPr>
        <w:t>.企业诚信</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24.</w:t>
      </w:r>
      <w:r>
        <w:rPr>
          <w:rFonts w:hint="eastAsia" w:ascii="仿宋_GB2312" w:hAnsi="仿宋_GB2312" w:eastAsia="仿宋_GB2312" w:cs="仿宋_GB2312"/>
          <w:color w:val="auto"/>
          <w:sz w:val="28"/>
          <w:szCs w:val="28"/>
          <w:highlight w:val="none"/>
          <w:lang w:val="zh-CN"/>
        </w:rPr>
        <w:t>中小企业声明函</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lang w:val="zh-CN"/>
        </w:rPr>
        <w:t>.其他证明材料</w:t>
      </w: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sz w:val="28"/>
          <w:szCs w:val="28"/>
          <w:highlight w:val="none"/>
          <w:lang w:bidi="ar"/>
        </w:rPr>
      </w:pPr>
    </w:p>
    <w:p>
      <w:pPr>
        <w:keepLines w:val="0"/>
        <w:pageBreakBefore w:val="0"/>
        <w:kinsoku/>
        <w:wordWrap/>
        <w:overflowPunct/>
        <w:topLinePunct w:val="0"/>
        <w:bidi w:val="0"/>
        <w:spacing w:line="50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投标函</w:t>
      </w:r>
    </w:p>
    <w:p>
      <w:pPr>
        <w:keepLines w:val="0"/>
        <w:pageBreakBefore w:val="0"/>
        <w:kinsoku/>
        <w:wordWrap/>
        <w:overflowPunct/>
        <w:topLinePunct w:val="0"/>
        <w:bidi w:val="0"/>
        <w:spacing w:line="500" w:lineRule="exact"/>
        <w:jc w:val="center"/>
        <w:rPr>
          <w:rFonts w:hint="eastAsia" w:ascii="仿宋" w:hAnsi="仿宋" w:eastAsia="仿宋" w:cs="仿宋"/>
          <w:b/>
          <w:bCs/>
          <w:color w:val="auto"/>
          <w:sz w:val="36"/>
          <w:szCs w:val="44"/>
          <w:highlight w:val="none"/>
        </w:rPr>
      </w:pPr>
    </w:p>
    <w:p>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我司已经认真仔细阅读了贵单位关于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项目的招标文件，完全同意招标文件中的所有条款，愿意按招标文件要求，决定以投标报价：</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元参与投标并按招标文件要求承包上述项目，并许以如下承诺：</w:t>
      </w:r>
    </w:p>
    <w:p>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1.我方愿意向招标人提供与本次招标的相关资料，并对其真实性、合法性、有效性负责。</w:t>
      </w:r>
    </w:p>
    <w:p>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2.我方将严格履行本投标文件中的全部承诺和责任，并遵守招标文件中对投标人的所有规定。</w:t>
      </w:r>
    </w:p>
    <w:p>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3.我方完全理解招标人有保留在授标之前，任何时候根据评标委员会的意见接受或拒绝任何投标的权利，并完全理解招标人对此无解释的义务。</w:t>
      </w:r>
    </w:p>
    <w:p>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4.我方完全理解招标人不保证投标价最低的投标人中标。</w:t>
      </w:r>
    </w:p>
    <w:p>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5.我方承诺在此次招标过程中涉及的一切应当保密的事项，不向任何第三方泄露，否则承担一切法律责任。</w:t>
      </w:r>
    </w:p>
    <w:p>
      <w:pPr>
        <w:keepLines w:val="0"/>
        <w:pageBreakBefore w:val="0"/>
        <w:kinsoku/>
        <w:wordWrap/>
        <w:overflowPunct/>
        <w:topLinePunct w:val="0"/>
        <w:bidi w:val="0"/>
        <w:spacing w:line="500" w:lineRule="exact"/>
        <w:ind w:firstLine="560" w:firstLineChars="200"/>
        <w:rPr>
          <w:color w:val="auto"/>
          <w:sz w:val="28"/>
          <w:szCs w:val="28"/>
          <w:highlight w:val="none"/>
        </w:rPr>
      </w:pPr>
      <w:r>
        <w:rPr>
          <w:rFonts w:hint="eastAsia" w:ascii="仿宋_GB2312" w:hAnsi="仿宋_GB2312" w:eastAsia="仿宋_GB2312" w:cs="仿宋_GB2312"/>
          <w:color w:val="auto"/>
          <w:sz w:val="28"/>
          <w:szCs w:val="28"/>
          <w:highlight w:val="none"/>
        </w:rPr>
        <w:t>6.我方如果中标，我方承诺中标后按照采购相关规定与采购人签订合同，将保证履行我方投标文件所响应的全部责任和义务，按质、按量、按期完成合同中的全部任务。如因我方原因未在规定时限内与采购人签订合同的，愿意接受相关部门作出的相应处理。除非另外达成协议并生效，贵方中标通知书和本投标文件将构成合同组成部分。</w:t>
      </w:r>
    </w:p>
    <w:p>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p>
    <w:p>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p>
    <w:p>
      <w:pPr>
        <w:keepLines w:val="0"/>
        <w:pageBreakBefore w:val="0"/>
        <w:kinsoku/>
        <w:wordWrap/>
        <w:overflowPunct/>
        <w:topLinePunct w:val="0"/>
        <w:bidi w:val="0"/>
        <w:spacing w:line="500" w:lineRule="exact"/>
        <w:ind w:firstLine="3360" w:firstLineChars="1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法定代表人或其授权代表人（签字）：</w:t>
      </w:r>
    </w:p>
    <w:p>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投标单位全称（加盖公章）：</w:t>
      </w:r>
    </w:p>
    <w:p>
      <w:pPr>
        <w:keepLines w:val="0"/>
        <w:pageBreakBefore w:val="0"/>
        <w:kinsoku/>
        <w:wordWrap/>
        <w:overflowPunct/>
        <w:topLinePunct w:val="0"/>
        <w:bidi w:val="0"/>
        <w:spacing w:line="500" w:lineRule="exact"/>
        <w:ind w:firstLine="3640" w:firstLineChars="13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日期：</w:t>
      </w:r>
      <w:r>
        <w:rPr>
          <w:rFonts w:hint="eastAsia" w:ascii="仿宋_GB2312" w:hAnsi="仿宋_GB2312" w:eastAsia="仿宋_GB2312" w:cs="仿宋_GB2312"/>
          <w:color w:val="auto"/>
          <w:sz w:val="28"/>
          <w:szCs w:val="28"/>
          <w:highlight w:val="none"/>
        </w:rPr>
        <w:t xml:space="preserve">      年    月    日</w:t>
      </w:r>
    </w:p>
    <w:p>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pPr>
        <w:keepLines w:val="0"/>
        <w:pageBreakBefore w:val="0"/>
        <w:kinsoku/>
        <w:wordWrap/>
        <w:overflowPunct/>
        <w:topLinePunct w:val="0"/>
        <w:bidi w:val="0"/>
        <w:spacing w:line="5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投标及履约承诺函</w:t>
      </w:r>
    </w:p>
    <w:p>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pPr>
        <w:keepLines w:val="0"/>
        <w:pageBreakBefore w:val="0"/>
        <w:kinsoku/>
        <w:wordWrap/>
        <w:overflowPunct/>
        <w:topLinePunct w:val="0"/>
        <w:bidi w:val="0"/>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我公司参与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项目，编号：</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（以下简称“本项目”）院内采购活动，承诺：</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1.我单位参与本项目所投标（响应）的货物、工程或服务，不存在侵犯知识产权的情况；已知悉并同意中标（成交）结果信息公示（公开）的内容。</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2.我单位参与该项目投标，符合采购文件关于联合体及进口产品的相关资格要求。</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3.我单位参与本项目投标前三年内，在经营活动中没有重大违法记录。</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4.我单位参与本项目政府采购活动时不存在被有关部门禁止参与政府采购活动且在有效期内的情况。</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5.我单位具备《中华人民共和国政府采购法》第二十二条的条件。</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6.我单位未被列入失信被执行人、重大税收违法案件当事人名单（重大税收违法失信主体）、政府采购严重违法失信行为记录名单。</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我单位如果中标，做到守信，不偷工减料，依照本项目采购文件需求内容、签署的采购合同及本单位在投标中所作的一切承诺履约。我单位对本项目的报价负责，中标后将严格按照本项目采购文件需求、签署的采购合同及我单位在投标中所作的全部承诺履行。</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10.我单位承诺中标后项目不转包，未经采购人同意不进行分包。</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12.我单位保证，若所投货物涉及《财政部生态环境部关于印发节能产品政府采购品目清单的通知》（财库〔2019〕19号）列明的政府采购强制产品，则所投该产品符合节能产品的认证要求。</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15.我单位清楚，如存在违反投标承诺行为情节严重的，将根据《深圳市财政局关于印发&lt;深圳市财政局政府采购供应商信用信息管理办法&gt;的通知》，依法被列入失信信息。</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16.我单位保证，参与本项目不存在《深圳市财政局政府采购供应商信用信息管理办法》列明的严重违法失信行为。</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以上承诺，如有违反，愿依照国家相关法律法规处理，并承担由此给采购人带来的损失。</w:t>
      </w:r>
    </w:p>
    <w:p>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投标人（公章）：</w:t>
      </w:r>
    </w:p>
    <w:p>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法定代表人或其授权代表签名：</w:t>
      </w:r>
    </w:p>
    <w:p>
      <w:pPr>
        <w:keepLines w:val="0"/>
        <w:pageBreakBefore w:val="0"/>
        <w:widowControl/>
        <w:kinsoku/>
        <w:wordWrap/>
        <w:overflowPunct/>
        <w:topLinePunct w:val="0"/>
        <w:bidi w:val="0"/>
        <w:spacing w:line="560" w:lineRule="exact"/>
        <w:ind w:firstLine="3080" w:firstLineChars="1100"/>
        <w:jc w:val="left"/>
        <w:rPr>
          <w:rFonts w:hint="eastAsia" w:ascii="宋体" w:hAnsi="宋体" w:cs="宋体"/>
          <w:color w:val="auto"/>
          <w:kern w:val="0"/>
          <w:sz w:val="44"/>
          <w:szCs w:val="44"/>
          <w:highlight w:val="none"/>
          <w:lang w:bidi="ar"/>
        </w:rPr>
      </w:pPr>
      <w:r>
        <w:rPr>
          <w:rFonts w:hint="eastAsia" w:ascii="仿宋_GB2312" w:hAnsi="仿宋_GB2312" w:eastAsia="仿宋_GB2312" w:cs="仿宋_GB2312"/>
          <w:color w:val="auto"/>
          <w:sz w:val="28"/>
          <w:szCs w:val="28"/>
          <w:highlight w:val="none"/>
        </w:rPr>
        <w:t>日期：      年    月    日</w:t>
      </w:r>
      <w:bookmarkStart w:id="15" w:name="_Toc24111"/>
    </w:p>
    <w:p>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p>
    <w:p>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pPr>
        <w:keepLines w:val="0"/>
        <w:pageBreakBefore w:val="0"/>
        <w:widowControl/>
        <w:kinsoku/>
        <w:wordWrap/>
        <w:overflowPunct/>
        <w:topLinePunct w:val="0"/>
        <w:bidi w:val="0"/>
        <w:spacing w:line="560" w:lineRule="exact"/>
        <w:jc w:val="both"/>
        <w:textAlignment w:val="center"/>
        <w:rPr>
          <w:rFonts w:hint="eastAsia" w:ascii="宋体" w:hAnsi="宋体" w:cs="宋体"/>
          <w:color w:val="auto"/>
          <w:kern w:val="0"/>
          <w:sz w:val="44"/>
          <w:szCs w:val="44"/>
          <w:highlight w:val="none"/>
          <w:lang w:bidi="ar"/>
        </w:rPr>
      </w:pPr>
    </w:p>
    <w:p>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法定代表人证明书</w:t>
      </w:r>
    </w:p>
    <w:p>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先生/小姐，现任我单位</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职务，为法定代表人，特此证明。</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有效日期：               签发日期：  </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                   （盖章）</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代表人性别：        年龄：       身份证号码：</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营业执照号码：                   经济性质：</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进口物品经营许可证号码：</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5460" w:type="dxa"/>
            <w:noWrap/>
          </w:tcPr>
          <w:p>
            <w:pPr>
              <w:keepLines w:val="0"/>
              <w:pageBreakBefore w:val="0"/>
              <w:kinsoku/>
              <w:wordWrap/>
              <w:overflowPunct/>
              <w:topLinePunct w:val="0"/>
              <w:bidi w:val="0"/>
              <w:spacing w:line="560" w:lineRule="exact"/>
              <w:rPr>
                <w:color w:val="auto"/>
                <w:highlight w:val="none"/>
              </w:rPr>
            </w:pPr>
          </w:p>
          <w:p>
            <w:pPr>
              <w:keepLines w:val="0"/>
              <w:pageBreakBefore w:val="0"/>
              <w:kinsoku/>
              <w:wordWrap/>
              <w:overflowPunct/>
              <w:topLinePunct w:val="0"/>
              <w:bidi w:val="0"/>
              <w:spacing w:line="560" w:lineRule="exact"/>
              <w:rPr>
                <w:color w:val="auto"/>
                <w:highlight w:val="none"/>
              </w:rPr>
            </w:pPr>
          </w:p>
          <w:p>
            <w:pPr>
              <w:pStyle w:val="8"/>
              <w:keepLines w:val="0"/>
              <w:pageBreakBefore w:val="0"/>
              <w:kinsoku/>
              <w:wordWrap/>
              <w:overflowPunct/>
              <w:topLinePunct w:val="0"/>
              <w:bidi w:val="0"/>
              <w:spacing w:line="560" w:lineRule="exact"/>
              <w:rPr>
                <w:rFonts w:hint="eastAsia"/>
                <w:color w:val="auto"/>
                <w:highlight w:val="none"/>
              </w:rPr>
            </w:pPr>
          </w:p>
          <w:p>
            <w:pPr>
              <w:keepLines w:val="0"/>
              <w:pageBreakBefore w:val="0"/>
              <w:kinsoku/>
              <w:wordWrap/>
              <w:overflowPunct/>
              <w:topLinePunct w:val="0"/>
              <w:bidi w:val="0"/>
              <w:spacing w:line="560" w:lineRule="exact"/>
              <w:ind w:firstLine="2100" w:firstLineChars="1000"/>
              <w:rPr>
                <w:color w:val="auto"/>
                <w:highlight w:val="none"/>
              </w:rPr>
            </w:pPr>
            <w:r>
              <w:rPr>
                <w:rFonts w:hint="eastAsia"/>
                <w:color w:val="auto"/>
                <w:highlight w:val="none"/>
              </w:rPr>
              <w:t>正反面</w:t>
            </w:r>
          </w:p>
        </w:tc>
      </w:tr>
    </w:tbl>
    <w:p>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法定代表人授权书</w:t>
      </w:r>
    </w:p>
    <w:p>
      <w:pPr>
        <w:keepNext w:val="0"/>
        <w:keepLines w:val="0"/>
        <w:pageBreakBefore w:val="0"/>
        <w:kinsoku/>
        <w:wordWrap/>
        <w:overflowPunct/>
        <w:topLinePunct w:val="0"/>
        <w:autoSpaceDE/>
        <w:autoSpaceDN/>
        <w:bidi w:val="0"/>
        <w:adjustRightInd/>
        <w:snapToGrid/>
        <w:spacing w:line="500" w:lineRule="exact"/>
        <w:rPr>
          <w:color w:val="auto"/>
          <w:highlight w:val="none"/>
        </w:rPr>
      </w:pPr>
    </w:p>
    <w:p>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声明：注册于（国家或地区的名称）的（公司名称）的在下面签字的（法定代表人姓名、职务）代表本公司授权（单位名称）的在下面签字的（被授权人的姓名、职务）为本公司的合法代理人，就（项目名称）投标及参加项目谈判，以本公司名义处理一切与之有关的事务。</w:t>
      </w:r>
    </w:p>
    <w:p>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本授权书于</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日签字生效，有效期至</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法定代表人签字： </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被授权人签字：　</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单位盖章：　</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被授权人姓名：                       身份证号：</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职务：</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详细通信地址：</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邮政编码：</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移动电话：</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传真：</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trPr>
        <w:tc>
          <w:tcPr>
            <w:tcW w:w="5580" w:type="dxa"/>
            <w:noWrap/>
          </w:tcPr>
          <w:p>
            <w:pPr>
              <w:keepNext w:val="0"/>
              <w:keepLines w:val="0"/>
              <w:pageBreakBefore w:val="0"/>
              <w:kinsoku/>
              <w:wordWrap/>
              <w:overflowPunct/>
              <w:topLinePunct w:val="0"/>
              <w:autoSpaceDE/>
              <w:autoSpaceDN/>
              <w:bidi w:val="0"/>
              <w:adjustRightInd/>
              <w:snapToGrid/>
              <w:spacing w:line="500" w:lineRule="exact"/>
              <w:rPr>
                <w:color w:val="auto"/>
                <w:highlight w:val="none"/>
              </w:rPr>
            </w:pPr>
          </w:p>
          <w:p>
            <w:pPr>
              <w:keepNext w:val="0"/>
              <w:keepLines w:val="0"/>
              <w:pageBreakBefore w:val="0"/>
              <w:kinsoku/>
              <w:wordWrap/>
              <w:overflowPunct/>
              <w:topLinePunct w:val="0"/>
              <w:autoSpaceDE/>
              <w:autoSpaceDN/>
              <w:bidi w:val="0"/>
              <w:adjustRightInd/>
              <w:snapToGrid/>
              <w:spacing w:line="500" w:lineRule="exact"/>
              <w:rPr>
                <w:color w:val="auto"/>
                <w:highlight w:val="none"/>
              </w:rPr>
            </w:pPr>
          </w:p>
          <w:p>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p>
          <w:p>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r>
              <w:rPr>
                <w:rFonts w:hint="eastAsia"/>
                <w:color w:val="auto"/>
                <w:highlight w:val="none"/>
              </w:rPr>
              <w:t>正反面</w:t>
            </w:r>
          </w:p>
        </w:tc>
      </w:tr>
    </w:tbl>
    <w:p>
      <w:pPr>
        <w:pStyle w:val="3"/>
        <w:keepLines w:val="0"/>
        <w:pageBreakBefore w:val="0"/>
        <w:kinsoku/>
        <w:wordWrap/>
        <w:overflowPunct/>
        <w:topLinePunct w:val="0"/>
        <w:bidi w:val="0"/>
        <w:spacing w:line="560" w:lineRule="exact"/>
        <w:ind w:left="420" w:hanging="420"/>
        <w:jc w:val="center"/>
        <w:rPr>
          <w:rFonts w:hint="eastAsia" w:ascii="宋体" w:hAnsi="宋体" w:cs="宋体"/>
          <w:b/>
          <w:bCs/>
          <w:color w:val="auto"/>
          <w:sz w:val="44"/>
          <w:szCs w:val="44"/>
          <w:highlight w:val="none"/>
        </w:rPr>
      </w:pPr>
    </w:p>
    <w:p>
      <w:pPr>
        <w:pStyle w:val="3"/>
        <w:keepLines w:val="0"/>
        <w:pageBreakBefore w:val="0"/>
        <w:kinsoku/>
        <w:wordWrap/>
        <w:overflowPunct/>
        <w:topLinePunct w:val="0"/>
        <w:bidi w:val="0"/>
        <w:spacing w:line="560" w:lineRule="exact"/>
        <w:ind w:left="420" w:hanging="420"/>
        <w:jc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供应商基本情况表</w:t>
      </w:r>
      <w:bookmarkEnd w:id="15"/>
    </w:p>
    <w:p>
      <w:pPr>
        <w:keepLines w:val="0"/>
        <w:pageBreakBefore w:val="0"/>
        <w:kinsoku/>
        <w:wordWrap/>
        <w:overflowPunct/>
        <w:topLinePunct w:val="0"/>
        <w:bidi w:val="0"/>
        <w:spacing w:line="560" w:lineRule="exact"/>
        <w:rPr>
          <w:color w:val="auto"/>
          <w:highlight w:val="none"/>
          <w:u w:val="single"/>
        </w:rPr>
      </w:pPr>
      <w:r>
        <w:rPr>
          <w:rFonts w:hint="eastAsia"/>
          <w:color w:val="auto"/>
          <w:highlight w:val="none"/>
        </w:rPr>
        <w:t>填表单位：</w:t>
      </w:r>
      <w:r>
        <w:rPr>
          <w:rFonts w:hint="eastAsia"/>
          <w:color w:val="auto"/>
          <w:highlight w:val="none"/>
          <w:u w:val="single"/>
        </w:rPr>
        <w:t xml:space="preserve">           </w:t>
      </w:r>
      <w:r>
        <w:rPr>
          <w:rFonts w:hint="eastAsia"/>
          <w:color w:val="auto"/>
          <w:highlight w:val="none"/>
        </w:rPr>
        <w:t xml:space="preserve"> （加盖单位公章）                       填表日期：      年  月  日</w:t>
      </w:r>
    </w:p>
    <w:tbl>
      <w:tblPr>
        <w:tblStyle w:val="20"/>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采购单位</w:t>
            </w:r>
          </w:p>
        </w:tc>
        <w:tc>
          <w:tcPr>
            <w:tcW w:w="338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w:t>
            </w:r>
          </w:p>
        </w:tc>
        <w:tc>
          <w:tcPr>
            <w:tcW w:w="338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供应商统一社会信用代码</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57"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429"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劳动合同</w:t>
            </w:r>
          </w:p>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关系单位</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缴纳社会</w:t>
            </w:r>
          </w:p>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57"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法定代表人/单位负责人</w:t>
            </w:r>
          </w:p>
        </w:tc>
        <w:tc>
          <w:tcPr>
            <w:tcW w:w="1429"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57"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主要经营负责人</w:t>
            </w:r>
          </w:p>
        </w:tc>
        <w:tc>
          <w:tcPr>
            <w:tcW w:w="1429"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57"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项目投标授权代表人</w:t>
            </w:r>
          </w:p>
        </w:tc>
        <w:tc>
          <w:tcPr>
            <w:tcW w:w="1429"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57"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w:t>
            </w:r>
          </w:p>
        </w:tc>
        <w:tc>
          <w:tcPr>
            <w:tcW w:w="1429"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57"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主要技术人员</w:t>
            </w:r>
          </w:p>
        </w:tc>
        <w:tc>
          <w:tcPr>
            <w:tcW w:w="1429"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57"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投标文件编制人员</w:t>
            </w:r>
          </w:p>
        </w:tc>
        <w:tc>
          <w:tcPr>
            <w:tcW w:w="1429"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b/>
                <w:bCs/>
                <w:color w:val="auto"/>
                <w:szCs w:val="21"/>
                <w:highlight w:val="no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38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关联关系类型</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关联主体名称</w:t>
            </w:r>
          </w:p>
        </w:tc>
        <w:tc>
          <w:tcPr>
            <w:tcW w:w="316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338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控股股东</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 </w:t>
            </w:r>
          </w:p>
          <w:p>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338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管理关系</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说明：同一关联关系类型有多个主体的，应分行填写。</w:t>
            </w:r>
          </w:p>
        </w:tc>
      </w:tr>
    </w:tbl>
    <w:p>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备注：</w:t>
      </w:r>
    </w:p>
    <w:p>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1.本表中填报的人员姓名、身份证号码、缴纳社会保险单位应与社保证明材料中显示的信息相同。</w:t>
      </w:r>
    </w:p>
    <w:p>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2.投标（响应）供应商未按要求填报《供应商基本情况表》或未加盖公章或未按要求提供证明材料的，将按投标（响应）无效处理。</w:t>
      </w:r>
    </w:p>
    <w:p>
      <w:pPr>
        <w:keepLines w:val="0"/>
        <w:pageBreakBefore w:val="0"/>
        <w:kinsoku/>
        <w:wordWrap/>
        <w:overflowPunct/>
        <w:topLinePunct w:val="0"/>
        <w:bidi w:val="0"/>
        <w:spacing w:line="56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br w:type="page"/>
      </w:r>
    </w:p>
    <w:p>
      <w:pPr>
        <w:pStyle w:val="3"/>
        <w:keepNext w:val="0"/>
        <w:keepLines w:val="0"/>
        <w:pageBreakBefore w:val="0"/>
        <w:widowControl w:val="0"/>
        <w:kinsoku/>
        <w:wordWrap/>
        <w:overflowPunct/>
        <w:topLinePunct w:val="0"/>
        <w:bidi w:val="0"/>
        <w:adjustRightInd/>
        <w:snapToGrid/>
        <w:spacing w:line="500" w:lineRule="exact"/>
        <w:ind w:left="420" w:hanging="420"/>
        <w:jc w:val="center"/>
        <w:textAlignment w:val="auto"/>
        <w:rPr>
          <w:rFonts w:hint="eastAsia" w:ascii="宋体" w:hAnsi="宋体" w:cs="宋体"/>
          <w:color w:val="auto"/>
          <w:kern w:val="0"/>
          <w:sz w:val="44"/>
          <w:szCs w:val="44"/>
          <w:highlight w:val="none"/>
          <w:lang w:bidi="ar"/>
        </w:rPr>
      </w:pPr>
      <w:bookmarkStart w:id="16" w:name="_Toc17532"/>
      <w:bookmarkStart w:id="17" w:name="_Toc14311"/>
      <w:r>
        <w:rPr>
          <w:rFonts w:hint="eastAsia" w:ascii="宋体" w:hAnsi="宋体" w:cs="宋体"/>
          <w:color w:val="auto"/>
          <w:kern w:val="0"/>
          <w:sz w:val="44"/>
          <w:szCs w:val="44"/>
          <w:highlight w:val="none"/>
          <w:lang w:bidi="ar"/>
        </w:rPr>
        <w:t>提供社会保险证明</w:t>
      </w:r>
      <w:bookmarkEnd w:id="16"/>
      <w:bookmarkEnd w:id="17"/>
    </w:p>
    <w:p>
      <w:pPr>
        <w:pStyle w:val="24"/>
        <w:keepNext w:val="0"/>
        <w:keepLines w:val="0"/>
        <w:pageBreakBefore w:val="0"/>
        <w:widowControl w:val="0"/>
        <w:kinsoku/>
        <w:wordWrap/>
        <w:overflowPunct/>
        <w:topLinePunct w:val="0"/>
        <w:bidi w:val="0"/>
        <w:adjustRightInd/>
        <w:snapToGrid/>
        <w:spacing w:line="500" w:lineRule="exact"/>
        <w:textAlignment w:val="auto"/>
        <w:rPr>
          <w:color w:val="auto"/>
          <w:highlight w:val="none"/>
        </w:rPr>
      </w:pP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提供法定代表人最近一个月的社保证明：</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提供主要经营负责人最近一个月的社保证明：</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项目投标授权代表人最近一个月的社保证明：</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提供项目负责人最近一个月的社保证明（如有）：</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提供主要技术人员最近一个月的社保证明（如有）：</w:t>
      </w:r>
    </w:p>
    <w:p>
      <w:pPr>
        <w:keepNext w:val="0"/>
        <w:keepLines w:val="0"/>
        <w:pageBreakBefore w:val="0"/>
        <w:widowControl w:val="0"/>
        <w:kinsoku/>
        <w:wordWrap/>
        <w:overflowPunct/>
        <w:topLinePunct w:val="0"/>
        <w:bidi w:val="0"/>
        <w:adjustRightInd/>
        <w:snapToGrid/>
        <w:spacing w:line="500" w:lineRule="exact"/>
        <w:textAlignment w:val="auto"/>
        <w:rPr>
          <w:rFonts w:hint="eastAsia" w:ascii="宋体" w:hAnsi="宋体"/>
          <w:color w:val="auto"/>
          <w:sz w:val="28"/>
          <w:szCs w:val="28"/>
          <w:highlight w:val="none"/>
        </w:rPr>
      </w:pPr>
    </w:p>
    <w:p>
      <w:pPr>
        <w:pStyle w:val="8"/>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color w:val="auto"/>
          <w:sz w:val="28"/>
          <w:szCs w:val="28"/>
          <w:highlight w:val="none"/>
        </w:rPr>
      </w:pPr>
      <w:r>
        <w:rPr>
          <w:rFonts w:hint="eastAsia"/>
          <w:color w:val="auto"/>
          <w:sz w:val="28"/>
          <w:szCs w:val="28"/>
          <w:highlight w:val="none"/>
        </w:rPr>
        <w:t>注：</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1.法定代表人、主要经营负责人、项目投标授权代表人的社会保险未由投标人单位缴纳，亦须提供相应单位为其缴纳的社会保险证明（须体现投标人的单位信息）。</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2.项目负责人和主要技术人员的社会保险须由投标人单位缴纳（须体现投标人的单位信息）。</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3.投标人为新成立企业且成立时间不足一个月可提供加盖投标人公章的情况说明或者证明材料亦视为符合。</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4.由于社保部门或税务部门的原因最近一个月的社保证明无法提供的可往前顺延一个月。</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5.如依法不需要缴纳社会保险的，应提供相应文件证明；如为退休返聘人员提供退休证明和聘用合同。</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6.若因社保部门原因无法提供的，需提供劳动合同及社保部门官方通知证明（或官网公告截图）。</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7.如本项目未安排项目负责人、主要技术人员的，无需提供项目负责人、主要技术人员的社会保险证明。</w:t>
      </w:r>
    </w:p>
    <w:p>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pPr>
        <w:keepLines w:val="0"/>
        <w:pageBreakBefore w:val="0"/>
        <w:kinsoku/>
        <w:wordWrap/>
        <w:overflowPunct/>
        <w:topLinePunct w:val="0"/>
        <w:bidi w:val="0"/>
        <w:spacing w:line="560" w:lineRule="exact"/>
        <w:jc w:val="both"/>
        <w:rPr>
          <w:rFonts w:hint="eastAsia" w:ascii="宋体" w:hAnsi="宋体" w:cs="宋体"/>
          <w:b/>
          <w:bCs/>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黑体"/>
          <w:color w:val="auto"/>
          <w:sz w:val="32"/>
          <w:szCs w:val="32"/>
          <w:highlight w:val="none"/>
        </w:rPr>
      </w:pPr>
      <w:r>
        <w:rPr>
          <w:rFonts w:hint="eastAsia" w:ascii="宋体" w:hAnsi="宋体" w:cs="宋体"/>
          <w:b/>
          <w:bCs/>
          <w:color w:val="auto"/>
          <w:sz w:val="44"/>
          <w:szCs w:val="44"/>
          <w:highlight w:val="none"/>
        </w:rPr>
        <w:t>政府采购优惠政策（根据实际情况提供）</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黑体" w:hAnsi="黑体" w:eastAsia="黑体" w:cs="黑体"/>
          <w:bCs/>
          <w:color w:val="auto"/>
          <w:sz w:val="28"/>
          <w:szCs w:val="28"/>
          <w:highlight w:val="none"/>
        </w:rPr>
      </w:pPr>
      <w:r>
        <w:rPr>
          <w:rFonts w:ascii="黑体" w:hAnsi="黑体" w:eastAsia="黑体" w:cs="黑体"/>
          <w:color w:val="auto"/>
          <w:sz w:val="28"/>
          <w:szCs w:val="28"/>
          <w:highlight w:val="none"/>
        </w:rPr>
        <w:t>一、投标人情况及资格证明文件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（一）投标人资格证明文件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eastAsia="仿宋_GB2312"/>
          <w:b/>
          <w:bCs/>
          <w:color w:val="auto"/>
          <w:sz w:val="28"/>
          <w:szCs w:val="28"/>
          <w:highlight w:val="none"/>
        </w:rPr>
      </w:pPr>
      <w:r>
        <w:rPr>
          <w:rFonts w:hint="eastAsia" w:ascii="仿宋_GB2312" w:hAnsi="仿宋_GB2312" w:eastAsia="仿宋_GB2312" w:cs="仿宋_GB2312"/>
          <w:color w:val="auto"/>
          <w:sz w:val="28"/>
          <w:szCs w:val="28"/>
          <w:highlight w:val="none"/>
        </w:rPr>
        <w:t>[特别提示：投标人须按本招标文件第一册第一章招标公告“申请人的资格要求”（即投标人资格要求）提供相关的资格证明资料，未提供或提供不完整、不符合要求的，将作投标无效处理]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（二）中小企业声明函、残疾人福利性单位声明函及监狱企业声明函</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填写指引：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2.该部分内容填写需要参考的相关文件：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（1）财政部《政府采购促进中小企业发展管理办法》（财库〔2020〕46号）；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（2）《工业和信息化部、国家统计局、国家发展和改革委员会、财政部关于印发中小企业划型标准规定的通知》（工信部联企业〔2011〕300号，以下简称300号文）；</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（3）《政府采购促进中小企业发展管理办法》（财库〔2020〕46号）；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（4）《关于印发中小企业划型标准规定的通知》（工信部联企业〔2011〕300号）；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color w:val="auto"/>
          <w:sz w:val="28"/>
          <w:szCs w:val="28"/>
          <w:highlight w:val="none"/>
        </w:rPr>
      </w:pPr>
      <w:r>
        <w:rPr>
          <w:rFonts w:hint="eastAsia" w:ascii="仿宋_GB2312" w:hAnsi="仿宋_GB2312" w:eastAsia="仿宋_GB2312" w:cs="仿宋_GB2312"/>
          <w:color w:val="auto"/>
          <w:sz w:val="28"/>
          <w:szCs w:val="28"/>
          <w:highlight w:val="none"/>
        </w:rPr>
        <w:t>（5）《统计上大中小微型企业划分办法（2017）》（国统字〔2017〕213号）；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（6）《关于促进残疾人就业政府采购政策的通知》（财库〔2017〕141号）；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（7）《关于政府采购支持监狱企业发展有关问题的通知》（财库〔2014〕68号）。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3.请依照提供的格式和内容填写声明函，不要随意变更格式；声明函不需要盖章或签字；满足多项优惠政策的投标人，不重复享受多项价格扣除政策。</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4.声明函具体填写要求：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（1）声明是中小企业须填写《中小企业声明函》的以下内容：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第一处，在“单位名称”下划线处如实填写采购人名称（深圳公共资源交易中心不是本项目的采购人，而是组织实施机构）；</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第二处，在“项目名称”下划线处如实填写采购项目名称；</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第三处，在“标的名称”下划线处填写所采购货物（标的）的具体名称；如果涉及多项货物（标的）为同一企业制造，“标的名称”下划线处可以如实填写多项货物；</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第四处，在“招标文件中明确的所属行业”下划线处填写采购标的对应的中小企业划分标准所属行业；</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（2）声明：残疾人福利性单位须填写《残疾人福利性单位声明函》的相关内容，具体参照以上《中小企业声明函》填写要求执行。</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（3）声明：监狱企业须填写《监狱企业声明函》的三项内容（填写位置的字体已加粗），具体参照以上《中小企业声明函》填写要求执行。</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5.声明函的有效性最终由评审委员会判定；如评审委员会判定声明函无效，相关供应商不享受价格扣除（但不作投标无效处理）。</w:t>
      </w:r>
    </w:p>
    <w:p>
      <w:pPr>
        <w:pStyle w:val="4"/>
        <w:keepLines w:val="0"/>
        <w:pageBreakBefore w:val="0"/>
        <w:kinsoku/>
        <w:wordWrap/>
        <w:overflowPunct/>
        <w:topLinePunct w:val="0"/>
        <w:bidi w:val="0"/>
        <w:spacing w:beforeAutospacing="0" w:afterAutospacing="0" w:line="560" w:lineRule="exact"/>
        <w:ind w:firstLine="560" w:firstLineChars="200"/>
        <w:jc w:val="both"/>
        <w:rPr>
          <w:rFonts w:ascii="黑体" w:hAnsi="黑体" w:eastAsia="黑体" w:cs="黑体"/>
          <w:color w:val="auto"/>
          <w:sz w:val="28"/>
          <w:szCs w:val="28"/>
          <w:highlight w:val="none"/>
        </w:rPr>
      </w:pPr>
    </w:p>
    <w:p>
      <w:pPr>
        <w:pStyle w:val="4"/>
        <w:keepLines w:val="0"/>
        <w:pageBreakBefore w:val="0"/>
        <w:kinsoku/>
        <w:wordWrap/>
        <w:overflowPunct/>
        <w:topLinePunct w:val="0"/>
        <w:bidi w:val="0"/>
        <w:spacing w:beforeAutospacing="0" w:afterAutospacing="0" w:line="560" w:lineRule="exact"/>
        <w:jc w:val="both"/>
        <w:rPr>
          <w:rFonts w:hint="eastAsia"/>
          <w:b/>
          <w:color w:val="auto"/>
          <w:sz w:val="36"/>
          <w:szCs w:val="36"/>
          <w:highlight w:val="none"/>
        </w:rPr>
      </w:pPr>
      <w:r>
        <w:rPr>
          <w:rFonts w:ascii="黑体" w:hAnsi="黑体" w:eastAsia="黑体" w:cs="黑体"/>
          <w:color w:val="auto"/>
          <w:sz w:val="28"/>
          <w:szCs w:val="28"/>
          <w:highlight w:val="none"/>
        </w:rPr>
        <w:t>二、相关模板</w:t>
      </w:r>
    </w:p>
    <w:p>
      <w:pPr>
        <w:pStyle w:val="6"/>
        <w:keepLines w:val="0"/>
        <w:pageBreakBefore w:val="0"/>
        <w:kinsoku/>
        <w:wordWrap/>
        <w:overflowPunct/>
        <w:topLinePunct w:val="0"/>
        <w:bidi w:val="0"/>
        <w:adjustRightInd w:val="0"/>
        <w:snapToGrid w:val="0"/>
        <w:spacing w:line="560" w:lineRule="exact"/>
        <w:ind w:firstLine="0"/>
        <w:jc w:val="center"/>
        <w:outlineLvl w:val="3"/>
        <w:rPr>
          <w:rFonts w:hint="eastAsia" w:ascii="仿宋_GB2312" w:hAnsi="仿宋_GB2312" w:eastAsia="仿宋_GB2312" w:cs="仿宋_GB2312"/>
          <w:b/>
          <w:color w:val="auto"/>
          <w:kern w:val="2"/>
          <w:sz w:val="36"/>
          <w:szCs w:val="36"/>
          <w:highlight w:val="none"/>
          <w:lang w:val="en-US" w:eastAsia="zh-CN" w:bidi="ar-SA"/>
        </w:rPr>
      </w:pPr>
      <w:r>
        <w:rPr>
          <w:rFonts w:hint="eastAsia" w:ascii="仿宋_GB2312" w:hAnsi="仿宋_GB2312" w:eastAsia="仿宋_GB2312" w:cs="仿宋_GB2312"/>
          <w:b/>
          <w:color w:val="auto"/>
          <w:kern w:val="2"/>
          <w:sz w:val="36"/>
          <w:szCs w:val="36"/>
          <w:highlight w:val="none"/>
          <w:lang w:val="en-US" w:eastAsia="zh-CN" w:bidi="ar-SA"/>
        </w:rPr>
        <w:t>（一）中小企业声明函</w:t>
      </w:r>
    </w:p>
    <w:p>
      <w:pPr>
        <w:pStyle w:val="8"/>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pPr>
        <w:pStyle w:val="8"/>
        <w:keepLines w:val="0"/>
        <w:pageBreakBefore w:val="0"/>
        <w:kinsoku/>
        <w:wordWrap/>
        <w:overflowPunct/>
        <w:topLinePunct w:val="0"/>
        <w:bidi w:val="0"/>
        <w:spacing w:line="560" w:lineRule="exact"/>
        <w:ind w:firstLine="64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1.</w:t>
      </w:r>
      <w:r>
        <w:rPr>
          <w:rFonts w:hint="eastAsia" w:ascii="仿宋_GB2312" w:hAnsi="仿宋_GB2312" w:eastAsia="仿宋_GB2312" w:cs="仿宋_GB2312"/>
          <w:color w:val="auto"/>
          <w:kern w:val="2"/>
          <w:sz w:val="28"/>
          <w:szCs w:val="28"/>
          <w:highlight w:val="none"/>
          <w:u w:val="single"/>
          <w:lang w:val="en-US" w:eastAsia="zh-CN" w:bidi="ar-SA"/>
        </w:rPr>
        <w:t xml:space="preserve"> （采购标的名称）</w:t>
      </w:r>
      <w:r>
        <w:rPr>
          <w:rFonts w:hint="eastAsia" w:ascii="仿宋_GB2312" w:hAnsi="仿宋_GB2312" w:eastAsia="仿宋_GB2312" w:cs="仿宋_GB2312"/>
          <w:color w:val="auto"/>
          <w:kern w:val="2"/>
          <w:sz w:val="28"/>
          <w:szCs w:val="28"/>
          <w:highlight w:val="none"/>
          <w:lang w:val="en-US" w:eastAsia="zh-CN" w:bidi="ar-SA"/>
        </w:rPr>
        <w:t>，属于</w:t>
      </w:r>
      <w:r>
        <w:rPr>
          <w:rFonts w:hint="eastAsia" w:ascii="仿宋_GB2312" w:hAnsi="仿宋_GB2312" w:eastAsia="仿宋_GB2312" w:cs="仿宋_GB2312"/>
          <w:color w:val="auto"/>
          <w:kern w:val="2"/>
          <w:sz w:val="28"/>
          <w:szCs w:val="28"/>
          <w:highlight w:val="none"/>
          <w:u w:val="single"/>
          <w:lang w:val="en-US" w:eastAsia="zh-CN" w:bidi="ar-SA"/>
        </w:rPr>
        <w:t xml:space="preserve"> 工业 </w:t>
      </w:r>
      <w:r>
        <w:rPr>
          <w:rFonts w:hint="eastAsia" w:ascii="仿宋_GB2312" w:hAnsi="仿宋_GB2312" w:eastAsia="仿宋_GB2312" w:cs="仿宋_GB2312"/>
          <w:color w:val="auto"/>
          <w:kern w:val="2"/>
          <w:sz w:val="28"/>
          <w:szCs w:val="28"/>
          <w:highlight w:val="none"/>
          <w:lang w:val="en-US" w:eastAsia="zh-CN" w:bidi="ar-SA"/>
        </w:rPr>
        <w:t>行业；制造商为</w:t>
      </w:r>
      <w:r>
        <w:rPr>
          <w:rFonts w:hint="eastAsia" w:ascii="仿宋_GB2312" w:hAnsi="仿宋_GB2312" w:eastAsia="仿宋_GB2312" w:cs="仿宋_GB2312"/>
          <w:color w:val="auto"/>
          <w:kern w:val="2"/>
          <w:sz w:val="28"/>
          <w:szCs w:val="28"/>
          <w:highlight w:val="none"/>
          <w:u w:val="single"/>
          <w:lang w:val="en-US" w:eastAsia="zh-CN" w:bidi="ar-SA"/>
        </w:rPr>
        <w:t>（企业名称）</w:t>
      </w:r>
      <w:r>
        <w:rPr>
          <w:rFonts w:hint="eastAsia" w:ascii="仿宋_GB2312" w:hAnsi="仿宋_GB2312" w:eastAsia="仿宋_GB2312" w:cs="仿宋_GB2312"/>
          <w:color w:val="auto"/>
          <w:kern w:val="2"/>
          <w:sz w:val="28"/>
          <w:szCs w:val="28"/>
          <w:highlight w:val="none"/>
          <w:lang w:val="en-US" w:eastAsia="zh-CN" w:bidi="ar-SA"/>
        </w:rPr>
        <w:t>，从业人员</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人，营业收入为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万元，资产总额为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万元，属于</w:t>
      </w:r>
      <w:r>
        <w:rPr>
          <w:rFonts w:hint="eastAsia" w:ascii="仿宋_GB2312" w:hAnsi="仿宋_GB2312" w:eastAsia="仿宋_GB2312" w:cs="仿宋_GB2312"/>
          <w:color w:val="auto"/>
          <w:kern w:val="2"/>
          <w:sz w:val="28"/>
          <w:szCs w:val="28"/>
          <w:highlight w:val="none"/>
          <w:u w:val="single"/>
          <w:lang w:val="en-US" w:eastAsia="zh-CN" w:bidi="ar-SA"/>
        </w:rPr>
        <w:t>（中型企业、小型企业、微型企业）</w:t>
      </w:r>
      <w:r>
        <w:rPr>
          <w:rFonts w:hint="eastAsia" w:ascii="仿宋_GB2312" w:hAnsi="仿宋_GB2312" w:eastAsia="仿宋_GB2312" w:cs="仿宋_GB2312"/>
          <w:color w:val="auto"/>
          <w:kern w:val="2"/>
          <w:sz w:val="28"/>
          <w:szCs w:val="28"/>
          <w:highlight w:val="none"/>
          <w:lang w:val="en-US" w:eastAsia="zh-CN" w:bidi="ar-SA"/>
        </w:rPr>
        <w:t>；</w:t>
      </w:r>
    </w:p>
    <w:p>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以上企业，不属于大企业的分支机构，不存在控股股东为大企业的情形，也不存在与大企业的负责人为同一人的情形。</w:t>
      </w:r>
    </w:p>
    <w:p>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本企业对上述声明内容的真实性负责。如有虚假，将依法承担相应责任。</w:t>
      </w:r>
    </w:p>
    <w:p>
      <w:pPr>
        <w:pStyle w:val="8"/>
        <w:keepLines w:val="0"/>
        <w:pageBreakBefore w:val="0"/>
        <w:kinsoku/>
        <w:wordWrap/>
        <w:overflowPunct/>
        <w:topLinePunct w:val="0"/>
        <w:bidi w:val="0"/>
        <w:spacing w:line="560" w:lineRule="exact"/>
        <w:ind w:firstLine="645"/>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w:t>
      </w:r>
    </w:p>
    <w:p>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企业名称（盖章）：</w:t>
      </w:r>
    </w:p>
    <w:p>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日期：</w:t>
      </w:r>
    </w:p>
    <w:p>
      <w:pPr>
        <w:keepLines w:val="0"/>
        <w:pageBreakBefore w:val="0"/>
        <w:kinsoku/>
        <w:wordWrap/>
        <w:overflowPunct/>
        <w:topLinePunct w:val="0"/>
        <w:bidi w:val="0"/>
        <w:spacing w:line="560" w:lineRule="exact"/>
        <w:jc w:val="left"/>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从业人员、营业收入、资产总额填报上一年度数据，无上一年度数据的新成立企业可不填报。</w:t>
      </w:r>
    </w:p>
    <w:p>
      <w:pPr>
        <w:pStyle w:val="8"/>
        <w:keepLines w:val="0"/>
        <w:pageBreakBefore w:val="0"/>
        <w:kinsoku/>
        <w:wordWrap/>
        <w:overflowPunct/>
        <w:topLinePunct w:val="0"/>
        <w:bidi w:val="0"/>
        <w:spacing w:line="560" w:lineRule="exact"/>
        <w:rPr>
          <w:rFonts w:hint="eastAsia"/>
          <w:color w:val="auto"/>
          <w:highlight w:val="none"/>
        </w:rPr>
      </w:pPr>
    </w:p>
    <w:p>
      <w:pPr>
        <w:pStyle w:val="8"/>
        <w:keepLines w:val="0"/>
        <w:pageBreakBefore w:val="0"/>
        <w:kinsoku/>
        <w:wordWrap/>
        <w:overflowPunct/>
        <w:topLinePunct w:val="0"/>
        <w:bidi w:val="0"/>
        <w:spacing w:line="560" w:lineRule="exact"/>
        <w:rPr>
          <w:rFonts w:hint="eastAsia"/>
          <w:color w:val="auto"/>
          <w:highlight w:val="none"/>
        </w:rPr>
      </w:pPr>
    </w:p>
    <w:p>
      <w:pPr>
        <w:pStyle w:val="8"/>
        <w:keepLines w:val="0"/>
        <w:pageBreakBefore w:val="0"/>
        <w:kinsoku/>
        <w:wordWrap/>
        <w:overflowPunct/>
        <w:topLinePunct w:val="0"/>
        <w:bidi w:val="0"/>
        <w:spacing w:line="560" w:lineRule="exact"/>
        <w:rPr>
          <w:rFonts w:hint="eastAsia"/>
          <w:color w:val="auto"/>
          <w:highlight w:val="none"/>
        </w:rPr>
      </w:pPr>
    </w:p>
    <w:p>
      <w:pPr>
        <w:spacing w:line="560" w:lineRule="exact"/>
        <w:rPr>
          <w:rFonts w:hint="eastAsia"/>
          <w:color w:val="auto"/>
          <w:highlight w:val="none"/>
        </w:rPr>
      </w:pPr>
    </w:p>
    <w:p>
      <w:pPr>
        <w:keepLines w:val="0"/>
        <w:pageBreakBefore w:val="0"/>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（二）残疾人福利性单位声明函</w:t>
      </w:r>
    </w:p>
    <w:p>
      <w:pPr>
        <w:keepLines w:val="0"/>
        <w:pageBreakBefore w:val="0"/>
        <w:kinsoku/>
        <w:wordWrap/>
        <w:overflowPunct/>
        <w:topLinePunct w:val="0"/>
        <w:bidi w:val="0"/>
        <w:spacing w:line="560" w:lineRule="exact"/>
        <w:ind w:firstLine="640" w:firstLineChars="200"/>
        <w:jc w:val="left"/>
        <w:rPr>
          <w:rFonts w:hint="eastAsia" w:ascii="仿宋_GB2312" w:hAnsi="仿宋_GB2312" w:eastAsia="仿宋_GB2312" w:cs="仿宋_GB2312"/>
          <w:color w:val="auto"/>
          <w:sz w:val="32"/>
          <w:szCs w:val="32"/>
          <w:highlight w:val="none"/>
        </w:rPr>
      </w:pPr>
    </w:p>
    <w:p>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本单位知悉《促进残疾人就业政府采购政策的通知》（财库〔2017〕141号）的规定，承诺提供的声明函内容是真实的，如提供声明函内容不实，则依法追究相关法律责任。</w:t>
      </w:r>
    </w:p>
    <w:p>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pPr>
        <w:pStyle w:val="8"/>
        <w:keepLines w:val="0"/>
        <w:pageBreakBefore w:val="0"/>
        <w:tabs>
          <w:tab w:val="left" w:pos="562"/>
          <w:tab w:val="left" w:pos="3372"/>
          <w:tab w:val="left" w:pos="3653"/>
        </w:tabs>
        <w:kinsoku/>
        <w:wordWrap/>
        <w:overflowPunct/>
        <w:topLinePunct w:val="0"/>
        <w:bidi w:val="0"/>
        <w:spacing w:line="560" w:lineRule="exact"/>
        <w:rPr>
          <w:rFonts w:hint="eastAsia" w:ascii="仿宋_GB2312" w:hAnsi="仿宋_GB2312" w:eastAsia="仿宋_GB2312" w:cs="仿宋_GB2312"/>
          <w:color w:val="auto"/>
          <w:sz w:val="28"/>
          <w:szCs w:val="28"/>
          <w:highlight w:val="none"/>
        </w:rPr>
      </w:pPr>
    </w:p>
    <w:p>
      <w:pPr>
        <w:keepLines w:val="0"/>
        <w:pageBreakBefore w:val="0"/>
        <w:kinsoku/>
        <w:wordWrap/>
        <w:overflowPunct/>
        <w:topLinePunct w:val="0"/>
        <w:bidi w:val="0"/>
        <w:spacing w:line="560" w:lineRule="exact"/>
        <w:rPr>
          <w:color w:val="auto"/>
          <w:sz w:val="28"/>
          <w:szCs w:val="28"/>
          <w:highlight w:val="none"/>
        </w:rPr>
      </w:pPr>
    </w:p>
    <w:p>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w:t>
      </w:r>
    </w:p>
    <w:p>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pPr>
        <w:pStyle w:val="3"/>
        <w:spacing w:line="560" w:lineRule="exact"/>
        <w:rPr>
          <w:rFonts w:hint="eastAsia" w:ascii="仿宋_GB2312" w:hAnsi="仿宋_GB2312" w:eastAsia="仿宋_GB2312" w:cs="仿宋_GB2312"/>
          <w:color w:val="auto"/>
          <w:sz w:val="32"/>
          <w:szCs w:val="32"/>
          <w:highlight w:val="none"/>
        </w:rPr>
      </w:pPr>
    </w:p>
    <w:p>
      <w:pPr>
        <w:spacing w:line="560" w:lineRule="exact"/>
        <w:rPr>
          <w:rFonts w:hint="eastAsia" w:ascii="仿宋_GB2312" w:hAnsi="仿宋_GB2312" w:eastAsia="仿宋_GB2312" w:cs="仿宋_GB2312"/>
          <w:color w:val="auto"/>
          <w:sz w:val="32"/>
          <w:szCs w:val="32"/>
          <w:highlight w:val="none"/>
        </w:rPr>
      </w:pPr>
    </w:p>
    <w:p>
      <w:pPr>
        <w:spacing w:line="560" w:lineRule="exact"/>
        <w:rPr>
          <w:rFonts w:hint="eastAsia" w:ascii="仿宋_GB2312" w:hAnsi="仿宋_GB2312" w:eastAsia="仿宋_GB2312" w:cs="仿宋_GB2312"/>
          <w:color w:val="auto"/>
          <w:sz w:val="32"/>
          <w:szCs w:val="32"/>
          <w:highlight w:val="none"/>
        </w:rPr>
      </w:pPr>
    </w:p>
    <w:p>
      <w:pPr>
        <w:spacing w:line="560" w:lineRule="exact"/>
        <w:rPr>
          <w:rFonts w:hint="eastAsia" w:ascii="仿宋_GB2312" w:hAnsi="仿宋_GB2312" w:eastAsia="仿宋_GB2312" w:cs="仿宋_GB2312"/>
          <w:color w:val="auto"/>
          <w:sz w:val="32"/>
          <w:szCs w:val="32"/>
          <w:highlight w:val="none"/>
        </w:rPr>
      </w:pPr>
    </w:p>
    <w:p>
      <w:pPr>
        <w:spacing w:line="560" w:lineRule="exact"/>
        <w:rPr>
          <w:rFonts w:hint="eastAsia" w:ascii="仿宋_GB2312" w:hAnsi="仿宋_GB2312" w:eastAsia="仿宋_GB2312" w:cs="仿宋_GB2312"/>
          <w:color w:val="auto"/>
          <w:sz w:val="32"/>
          <w:szCs w:val="32"/>
          <w:highlight w:val="none"/>
        </w:rPr>
      </w:pPr>
    </w:p>
    <w:p>
      <w:pPr>
        <w:pStyle w:val="3"/>
        <w:spacing w:line="560" w:lineRule="exact"/>
        <w:rPr>
          <w:rFonts w:hint="eastAsia"/>
          <w:color w:val="auto"/>
          <w:highlight w:val="none"/>
        </w:rPr>
      </w:pPr>
    </w:p>
    <w:p>
      <w:pPr>
        <w:keepLines w:val="0"/>
        <w:pageBreakBefore w:val="0"/>
        <w:numPr>
          <w:ilvl w:val="0"/>
          <w:numId w:val="4"/>
        </w:numPr>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监狱企业声明函</w:t>
      </w:r>
    </w:p>
    <w:p>
      <w:pPr>
        <w:pStyle w:val="8"/>
        <w:keepLines w:val="0"/>
        <w:pageBreakBefore w:val="0"/>
        <w:kinsoku/>
        <w:wordWrap/>
        <w:overflowPunct/>
        <w:topLinePunct w:val="0"/>
        <w:bidi w:val="0"/>
        <w:spacing w:line="560" w:lineRule="exact"/>
        <w:rPr>
          <w:rFonts w:hint="eastAsia"/>
          <w:color w:val="auto"/>
          <w:highlight w:val="none"/>
        </w:rPr>
      </w:pPr>
    </w:p>
    <w:p>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本单位郑重声明，根据《财政部司法部关于政府采购支持监狱企业发展有关问题的通知》（财库〔2014〕68号）的规定，本单位为符合条件的监狱企业，且本单位参加（采购单位名称） 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附：省级以上监狱管理局、戒毒管理局（含新疆生产建设兵团）出具的监狱企业证明文件。</w:t>
      </w:r>
    </w:p>
    <w:p>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pPr>
        <w:pStyle w:val="8"/>
        <w:keepLines w:val="0"/>
        <w:pageBreakBefore w:val="0"/>
        <w:kinsoku/>
        <w:wordWrap/>
        <w:overflowPunct/>
        <w:topLinePunct w:val="0"/>
        <w:bidi w:val="0"/>
        <w:spacing w:line="560" w:lineRule="exact"/>
        <w:rPr>
          <w:rFonts w:hint="eastAsia"/>
          <w:color w:val="auto"/>
          <w:sz w:val="28"/>
          <w:szCs w:val="28"/>
          <w:highlight w:val="none"/>
        </w:rPr>
      </w:pPr>
    </w:p>
    <w:p>
      <w:pPr>
        <w:keepLines w:val="0"/>
        <w:pageBreakBefore w:val="0"/>
        <w:kinsoku/>
        <w:wordWrap/>
        <w:overflowPunct/>
        <w:topLinePunct w:val="0"/>
        <w:bidi w:val="0"/>
        <w:spacing w:line="560" w:lineRule="exact"/>
        <w:ind w:firstLine="4480" w:firstLineChars="1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pPr>
        <w:keepLines w:val="0"/>
        <w:pageBreakBefore w:val="0"/>
        <w:kinsoku/>
        <w:wordWrap/>
        <w:overflowPunct/>
        <w:topLinePunct w:val="0"/>
        <w:bidi w:val="0"/>
        <w:spacing w:line="560" w:lineRule="exact"/>
        <w:ind w:firstLine="4480" w:firstLineChars="1600"/>
        <w:jc w:val="left"/>
        <w:rPr>
          <w:b/>
          <w:color w:val="auto"/>
          <w:sz w:val="28"/>
          <w:szCs w:val="28"/>
          <w:highlight w:val="none"/>
        </w:rPr>
      </w:pPr>
      <w:r>
        <w:rPr>
          <w:rFonts w:hint="eastAsia" w:ascii="仿宋_GB2312" w:hAnsi="仿宋_GB2312" w:eastAsia="仿宋_GB2312" w:cs="仿宋_GB2312"/>
          <w:color w:val="auto"/>
          <w:sz w:val="28"/>
          <w:szCs w:val="28"/>
          <w:highlight w:val="none"/>
        </w:rPr>
        <w:t>日  期：</w:t>
      </w:r>
    </w:p>
    <w:p>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pPr>
        <w:keepLines w:val="0"/>
        <w:pageBreakBefore w:val="0"/>
        <w:kinsoku/>
        <w:wordWrap/>
        <w:overflowPunct/>
        <w:topLinePunct w:val="0"/>
        <w:bidi w:val="0"/>
        <w:spacing w:line="560" w:lineRule="exact"/>
        <w:rPr>
          <w:color w:val="auto"/>
          <w:highlight w:val="none"/>
        </w:rPr>
        <w:sectPr>
          <w:headerReference r:id="rId3" w:type="default"/>
          <w:footerReference r:id="rId4" w:type="default"/>
          <w:pgSz w:w="11906" w:h="16838"/>
          <w:pgMar w:top="1644" w:right="1474" w:bottom="1531" w:left="1474" w:header="31" w:footer="1587" w:gutter="0"/>
          <w:pgNumType w:fmt="numberInDash"/>
          <w:cols w:space="720" w:num="1"/>
          <w:docGrid w:type="lines" w:linePitch="312" w:charSpace="0"/>
        </w:sectPr>
      </w:pPr>
    </w:p>
    <w:tbl>
      <w:tblPr>
        <w:tblStyle w:val="19"/>
        <w:tblW w:w="13061" w:type="dxa"/>
        <w:tblInd w:w="0" w:type="dxa"/>
        <w:tblLayout w:type="fixed"/>
        <w:tblCellMar>
          <w:top w:w="15" w:type="dxa"/>
          <w:left w:w="15" w:type="dxa"/>
          <w:bottom w:w="15" w:type="dxa"/>
          <w:right w:w="15" w:type="dxa"/>
        </w:tblCellMar>
      </w:tblPr>
      <w:tblGrid>
        <w:gridCol w:w="7515"/>
        <w:gridCol w:w="5546"/>
      </w:tblGrid>
      <w:tr>
        <w:tblPrEx>
          <w:tblCellMar>
            <w:top w:w="15" w:type="dxa"/>
            <w:left w:w="15" w:type="dxa"/>
            <w:bottom w:w="15" w:type="dxa"/>
            <w:right w:w="15" w:type="dxa"/>
          </w:tblCellMar>
        </w:tblPrEx>
        <w:trPr>
          <w:trHeight w:val="705" w:hRule="atLeast"/>
        </w:trPr>
        <w:tc>
          <w:tcPr>
            <w:tcW w:w="13061" w:type="dxa"/>
            <w:gridSpan w:val="2"/>
            <w:noWrap/>
            <w:vAlign w:val="center"/>
          </w:tcPr>
          <w:p>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rPr>
            </w:pPr>
          </w:p>
          <w:p>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sz w:val="44"/>
                <w:szCs w:val="44"/>
                <w:highlight w:val="none"/>
              </w:rPr>
            </w:pPr>
            <w:r>
              <w:rPr>
                <w:rFonts w:hint="eastAsia" w:ascii="仿宋" w:hAnsi="仿宋" w:eastAsia="仿宋" w:cs="仿宋"/>
                <w:b/>
                <w:color w:val="auto"/>
                <w:kern w:val="0"/>
                <w:sz w:val="44"/>
                <w:szCs w:val="44"/>
                <w:highlight w:val="none"/>
              </w:rPr>
              <w:t>开标一览表</w:t>
            </w:r>
          </w:p>
        </w:tc>
      </w:tr>
      <w:tr>
        <w:tblPrEx>
          <w:tblCellMar>
            <w:top w:w="15" w:type="dxa"/>
            <w:left w:w="15" w:type="dxa"/>
            <w:bottom w:w="15" w:type="dxa"/>
            <w:right w:w="15" w:type="dxa"/>
          </w:tblCellMar>
        </w:tblPrEx>
        <w:trPr>
          <w:trHeight w:val="524" w:hRule="atLeast"/>
        </w:trPr>
        <w:tc>
          <w:tcPr>
            <w:tcW w:w="13061" w:type="dxa"/>
            <w:gridSpan w:val="2"/>
            <w:tcBorders>
              <w:top w:val="single" w:color="000000" w:sz="4" w:space="0"/>
              <w:left w:val="single" w:color="000000" w:sz="4" w:space="0"/>
              <w:bottom w:val="single" w:color="000000" w:sz="4" w:space="0"/>
              <w:right w:val="single" w:color="000000" w:sz="4" w:space="0"/>
            </w:tcBorders>
            <w:noWrap/>
            <w:vAlign w:val="center"/>
          </w:tcPr>
          <w:p>
            <w:pPr>
              <w:keepLines w:val="0"/>
              <w:pageBreakBefore w:val="0"/>
              <w:widowControl/>
              <w:kinsoku/>
              <w:wordWrap/>
              <w:overflowPunct/>
              <w:topLinePunct w:val="0"/>
              <w:bidi w:val="0"/>
              <w:spacing w:line="560" w:lineRule="exact"/>
              <w:jc w:val="left"/>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kern w:val="0"/>
                <w:sz w:val="32"/>
                <w:szCs w:val="32"/>
                <w:highlight w:val="none"/>
              </w:rPr>
              <w:t>投标人名称：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32"/>
                <w:szCs w:val="32"/>
                <w:highlight w:val="none"/>
              </w:rPr>
              <w:t>采购项目编号：</w:t>
            </w:r>
            <w:r>
              <w:rPr>
                <w:rFonts w:hint="eastAsia" w:ascii="仿宋" w:hAnsi="仿宋" w:eastAsia="仿宋" w:cs="仿宋"/>
                <w:color w:val="auto"/>
                <w:kern w:val="0"/>
                <w:sz w:val="32"/>
                <w:szCs w:val="32"/>
                <w:highlight w:val="none"/>
                <w:lang w:val="en-US" w:eastAsia="zh-CN"/>
              </w:rPr>
              <w:t>深龙七医采[LGQY2026SB006]</w:t>
            </w:r>
          </w:p>
        </w:tc>
      </w:tr>
      <w:tr>
        <w:tblPrEx>
          <w:tblCellMar>
            <w:top w:w="15" w:type="dxa"/>
            <w:left w:w="15" w:type="dxa"/>
            <w:bottom w:w="15" w:type="dxa"/>
            <w:right w:w="15" w:type="dxa"/>
          </w:tblCellMar>
        </w:tblPrEx>
        <w:trPr>
          <w:trHeight w:val="509" w:hRule="atLeast"/>
        </w:trPr>
        <w:tc>
          <w:tcPr>
            <w:tcW w:w="7515" w:type="dxa"/>
            <w:tcBorders>
              <w:top w:val="single" w:color="000000" w:sz="4" w:space="0"/>
              <w:left w:val="single" w:color="000000" w:sz="4" w:space="0"/>
              <w:bottom w:val="single" w:color="000000" w:sz="4" w:space="0"/>
              <w:right w:val="single" w:color="000000" w:sz="4" w:space="0"/>
            </w:tcBorders>
            <w:noWrap/>
            <w:vAlign w:val="center"/>
          </w:tcPr>
          <w:p>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项目名称</w:t>
            </w:r>
          </w:p>
        </w:tc>
        <w:tc>
          <w:tcPr>
            <w:tcW w:w="5546" w:type="dxa"/>
            <w:tcBorders>
              <w:top w:val="single" w:color="000000" w:sz="4" w:space="0"/>
              <w:left w:val="single" w:color="000000" w:sz="4" w:space="0"/>
              <w:bottom w:val="single" w:color="000000" w:sz="4" w:space="0"/>
              <w:right w:val="single" w:color="000000" w:sz="4" w:space="0"/>
            </w:tcBorders>
            <w:noWrap/>
            <w:vAlign w:val="center"/>
          </w:tcPr>
          <w:p>
            <w:pPr>
              <w:keepLines w:val="0"/>
              <w:pageBreakBefore w:val="0"/>
              <w:widowControl/>
              <w:kinsoku/>
              <w:wordWrap/>
              <w:overflowPunct/>
              <w:topLinePunct w:val="0"/>
              <w:bidi w:val="0"/>
              <w:spacing w:line="560" w:lineRule="exact"/>
              <w:jc w:val="center"/>
              <w:textAlignment w:val="center"/>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投标报价（元）</w:t>
            </w:r>
          </w:p>
        </w:tc>
      </w:tr>
      <w:tr>
        <w:tblPrEx>
          <w:tblCellMar>
            <w:top w:w="15" w:type="dxa"/>
            <w:left w:w="15" w:type="dxa"/>
            <w:bottom w:w="15" w:type="dxa"/>
            <w:right w:w="15" w:type="dxa"/>
          </w:tblCellMar>
        </w:tblPrEx>
        <w:trPr>
          <w:trHeight w:val="655" w:hRule="atLeast"/>
        </w:trPr>
        <w:tc>
          <w:tcPr>
            <w:tcW w:w="7515" w:type="dxa"/>
            <w:tcBorders>
              <w:top w:val="single" w:color="000000" w:sz="4" w:space="0"/>
              <w:left w:val="single" w:color="000000" w:sz="4" w:space="0"/>
              <w:bottom w:val="single" w:color="000000" w:sz="4" w:space="0"/>
              <w:right w:val="single" w:color="000000" w:sz="4" w:space="0"/>
            </w:tcBorders>
            <w:noWrap/>
            <w:vAlign w:val="center"/>
          </w:tcPr>
          <w:p>
            <w:pPr>
              <w:pStyle w:val="25"/>
              <w:keepNext w:val="0"/>
              <w:keepLines w:val="0"/>
              <w:pageBreakBefore w:val="0"/>
              <w:widowControl/>
              <w:numPr>
                <w:ilvl w:val="0"/>
                <w:numId w:val="0"/>
              </w:numPr>
              <w:kinsoku/>
              <w:wordWrap/>
              <w:overflowPunct/>
              <w:topLinePunct w:val="0"/>
              <w:autoSpaceDE/>
              <w:autoSpaceDN/>
              <w:bidi w:val="0"/>
              <w:adjustRightInd/>
              <w:snapToGrid w:val="0"/>
              <w:spacing w:line="560" w:lineRule="exact"/>
              <w:jc w:val="center"/>
              <w:textAlignment w:val="auto"/>
              <w:rPr>
                <w:rFonts w:hint="eastAsia" w:eastAsia="宋体"/>
                <w:color w:val="auto"/>
                <w:sz w:val="22"/>
                <w:szCs w:val="28"/>
                <w:highlight w:val="none"/>
                <w:lang w:val="en-US" w:eastAsia="zh-CN"/>
              </w:rPr>
            </w:pPr>
            <w:r>
              <w:rPr>
                <w:rFonts w:hint="eastAsia" w:ascii="仿宋" w:hAnsi="仿宋" w:eastAsia="仿宋" w:cs="仿宋"/>
                <w:color w:val="auto"/>
                <w:kern w:val="2"/>
                <w:sz w:val="32"/>
                <w:szCs w:val="32"/>
                <w:highlight w:val="none"/>
                <w:lang w:val="en-US" w:eastAsia="zh-CN" w:bidi="ar-SA"/>
              </w:rPr>
              <w:t>深圳市龙岗区第七人民医院消化内镜能量平台（氩气高频电刀）及内镜注水泵采购项目</w:t>
            </w:r>
          </w:p>
        </w:tc>
        <w:tc>
          <w:tcPr>
            <w:tcW w:w="5546" w:type="dxa"/>
            <w:tcBorders>
              <w:top w:val="single" w:color="000000" w:sz="4" w:space="0"/>
              <w:left w:val="single" w:color="000000" w:sz="4" w:space="0"/>
              <w:bottom w:val="single" w:color="000000" w:sz="4" w:space="0"/>
              <w:right w:val="single" w:color="000000" w:sz="4" w:space="0"/>
            </w:tcBorders>
            <w:noWrap/>
            <w:vAlign w:val="center"/>
          </w:tcPr>
          <w:p>
            <w:pPr>
              <w:spacing w:line="560" w:lineRule="exact"/>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大写：</w:t>
            </w:r>
          </w:p>
          <w:p>
            <w:pPr>
              <w:keepLines w:val="0"/>
              <w:pageBreakBefore w:val="0"/>
              <w:kinsoku/>
              <w:wordWrap/>
              <w:overflowPunct/>
              <w:topLinePunct w:val="0"/>
              <w:bidi w:val="0"/>
              <w:spacing w:line="560" w:lineRule="exact"/>
              <w:rPr>
                <w:rFonts w:hint="eastAsia" w:ascii="仿宋" w:hAnsi="仿宋" w:eastAsia="仿宋" w:cs="仿宋"/>
                <w:color w:val="auto"/>
                <w:sz w:val="24"/>
                <w:szCs w:val="24"/>
                <w:highlight w:val="none"/>
              </w:rPr>
            </w:pPr>
            <w:r>
              <w:rPr>
                <w:rFonts w:hint="eastAsia" w:ascii="仿宋" w:hAnsi="仿宋" w:eastAsia="仿宋" w:cs="仿宋"/>
                <w:color w:val="auto"/>
                <w:kern w:val="2"/>
                <w:sz w:val="32"/>
                <w:szCs w:val="32"/>
                <w:highlight w:val="none"/>
                <w:lang w:val="en-US" w:eastAsia="zh-CN" w:bidi="ar-SA"/>
              </w:rPr>
              <w:t>小写：</w:t>
            </w:r>
          </w:p>
        </w:tc>
      </w:tr>
    </w:tbl>
    <w:p>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注：</w:t>
      </w:r>
    </w:p>
    <w:p>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开标一览表格式不得自行改动。</w:t>
      </w:r>
    </w:p>
    <w:p>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价格条件为能否满足标书要求的投标报价。</w:t>
      </w:r>
    </w:p>
    <w:p>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pPr>
        <w:keepLines w:val="0"/>
        <w:pageBreakBefore w:val="0"/>
        <w:kinsoku/>
        <w:wordWrap/>
        <w:overflowPunct/>
        <w:topLinePunct w:val="0"/>
        <w:bidi w:val="0"/>
        <w:spacing w:line="560" w:lineRule="exact"/>
        <w:ind w:firstLine="6160" w:firstLineChars="2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法定代表人或其授权代表人（签字）：</w:t>
      </w:r>
    </w:p>
    <w:p>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投标单位全称（加盖公章）：</w:t>
      </w:r>
    </w:p>
    <w:p>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日期：      年    月    日</w:t>
      </w:r>
    </w:p>
    <w:p>
      <w:pPr>
        <w:keepLines w:val="0"/>
        <w:pageBreakBefore w:val="0"/>
        <w:kinsoku/>
        <w:wordWrap/>
        <w:overflowPunct/>
        <w:topLinePunct w:val="0"/>
        <w:bidi w:val="0"/>
        <w:spacing w:line="560" w:lineRule="exact"/>
        <w:outlineLvl w:val="2"/>
        <w:rPr>
          <w:rFonts w:hint="eastAsia" w:ascii="宋体" w:cs="宋体"/>
          <w:b/>
          <w:color w:val="auto"/>
          <w:szCs w:val="21"/>
          <w:highlight w:val="none"/>
        </w:rPr>
      </w:pPr>
    </w:p>
    <w:p>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p>
    <w:p>
      <w:pPr>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auto"/>
          <w:sz w:val="21"/>
          <w:szCs w:val="21"/>
          <w:highlight w:val="none"/>
          <w:lang w:val="zh-CN"/>
        </w:rPr>
      </w:pPr>
      <w:r>
        <w:rPr>
          <w:rFonts w:hint="eastAsia" w:ascii="仿宋" w:hAnsi="仿宋" w:eastAsia="仿宋" w:cs="仿宋"/>
          <w:b/>
          <w:color w:val="auto"/>
          <w:kern w:val="0"/>
          <w:sz w:val="44"/>
          <w:szCs w:val="44"/>
          <w:highlight w:val="none"/>
          <w:lang w:val="zh-CN"/>
        </w:rPr>
        <w:t>分类报价明细表</w:t>
      </w:r>
    </w:p>
    <w:p>
      <w:pPr>
        <w:pStyle w:val="25"/>
        <w:keepNext w:val="0"/>
        <w:keepLines w:val="0"/>
        <w:pageBreakBefore w:val="0"/>
        <w:widowControl/>
        <w:numPr>
          <w:ilvl w:val="0"/>
          <w:numId w:val="0"/>
        </w:numPr>
        <w:kinsoku/>
        <w:wordWrap/>
        <w:overflowPunct/>
        <w:topLinePunct w:val="0"/>
        <w:autoSpaceDE/>
        <w:autoSpaceDN/>
        <w:bidi w:val="0"/>
        <w:adjustRightInd/>
        <w:snapToGrid w:val="0"/>
        <w:spacing w:line="240" w:lineRule="atLeast"/>
        <w:jc w:val="both"/>
        <w:textAlignment w:val="auto"/>
        <w:rPr>
          <w:rFonts w:hint="eastAsia" w:ascii="仿宋" w:hAnsi="仿宋" w:eastAsia="仿宋" w:cs="仿宋"/>
          <w:color w:val="auto"/>
          <w:kern w:val="2"/>
          <w:sz w:val="28"/>
          <w:szCs w:val="28"/>
          <w:highlight w:val="none"/>
          <w:lang w:val="zh-CN" w:eastAsia="zh-CN" w:bidi="ar-SA"/>
        </w:rPr>
      </w:pPr>
      <w:r>
        <w:rPr>
          <w:rFonts w:hint="eastAsia" w:ascii="仿宋" w:hAnsi="仿宋" w:eastAsia="仿宋" w:cs="仿宋"/>
          <w:color w:val="auto"/>
          <w:kern w:val="2"/>
          <w:sz w:val="28"/>
          <w:szCs w:val="28"/>
          <w:highlight w:val="none"/>
          <w:lang w:val="zh-CN" w:eastAsia="zh-CN" w:bidi="ar-SA"/>
        </w:rPr>
        <w:t>项目名称：</w:t>
      </w:r>
      <w:r>
        <w:rPr>
          <w:rFonts w:hint="eastAsia" w:ascii="仿宋" w:hAnsi="仿宋" w:eastAsia="仿宋" w:cs="仿宋"/>
          <w:color w:val="auto"/>
          <w:kern w:val="2"/>
          <w:sz w:val="28"/>
          <w:szCs w:val="28"/>
          <w:highlight w:val="none"/>
          <w:lang w:val="en-US" w:eastAsia="zh-CN" w:bidi="ar-SA"/>
        </w:rPr>
        <w:t>深圳市龙岗区第七人民医院消化内镜能量平台（氩气高频电刀）及内镜注水泵采购项目</w:t>
      </w:r>
    </w:p>
    <w:p>
      <w:pPr>
        <w:pStyle w:val="11"/>
        <w:keepNext w:val="0"/>
        <w:keepLines w:val="0"/>
        <w:pageBreakBefore w:val="0"/>
        <w:kinsoku/>
        <w:wordWrap/>
        <w:overflowPunct/>
        <w:topLinePunct w:val="0"/>
        <w:bidi w:val="0"/>
        <w:spacing w:line="240" w:lineRule="atLeas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项目编号：深龙七医采[LGQY2026SB006]</w:t>
      </w:r>
    </w:p>
    <w:tbl>
      <w:tblPr>
        <w:tblStyle w:val="19"/>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54"/>
        <w:gridCol w:w="1892"/>
        <w:gridCol w:w="1334"/>
        <w:gridCol w:w="1285"/>
        <w:gridCol w:w="1988"/>
        <w:gridCol w:w="1214"/>
        <w:gridCol w:w="999"/>
        <w:gridCol w:w="1092"/>
        <w:gridCol w:w="20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5"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序号</w:t>
            </w:r>
          </w:p>
        </w:tc>
        <w:tc>
          <w:tcPr>
            <w:tcW w:w="729"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货物名称</w:t>
            </w:r>
          </w:p>
        </w:tc>
        <w:tc>
          <w:tcPr>
            <w:tcW w:w="514"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规格及型号</w:t>
            </w:r>
          </w:p>
        </w:tc>
        <w:tc>
          <w:tcPr>
            <w:tcW w:w="495"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原产地</w:t>
            </w:r>
          </w:p>
        </w:tc>
        <w:tc>
          <w:tcPr>
            <w:tcW w:w="766"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rFonts w:hint="eastAsia"/>
                <w:b w:val="0"/>
                <w:bCs w:val="0"/>
                <w:color w:val="auto"/>
                <w:sz w:val="22"/>
                <w:highlight w:val="none"/>
              </w:rPr>
              <w:t>制造商名称</w:t>
            </w:r>
          </w:p>
        </w:tc>
        <w:tc>
          <w:tcPr>
            <w:tcW w:w="468"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品牌</w:t>
            </w:r>
          </w:p>
        </w:tc>
        <w:tc>
          <w:tcPr>
            <w:tcW w:w="385"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数量</w:t>
            </w:r>
          </w:p>
        </w:tc>
        <w:tc>
          <w:tcPr>
            <w:tcW w:w="421"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单位</w:t>
            </w:r>
          </w:p>
        </w:tc>
        <w:tc>
          <w:tcPr>
            <w:tcW w:w="774" w:type="pct"/>
            <w:vAlign w:val="center"/>
          </w:tcPr>
          <w:p>
            <w:pPr>
              <w:keepNext w:val="0"/>
              <w:keepLines w:val="0"/>
              <w:pageBreakBefore w:val="0"/>
              <w:kinsoku/>
              <w:wordWrap/>
              <w:overflowPunct/>
              <w:topLinePunct w:val="0"/>
              <w:bidi w:val="0"/>
              <w:spacing w:line="240" w:lineRule="atLeast"/>
              <w:jc w:val="center"/>
              <w:textAlignment w:val="auto"/>
              <w:rPr>
                <w:rFonts w:hint="eastAsia"/>
                <w:b w:val="0"/>
                <w:bCs w:val="0"/>
                <w:color w:val="auto"/>
                <w:sz w:val="22"/>
                <w:highlight w:val="none"/>
                <w:lang w:val="en-US" w:eastAsia="zh-CN"/>
              </w:rPr>
            </w:pPr>
            <w:r>
              <w:rPr>
                <w:rFonts w:hint="eastAsia"/>
                <w:b w:val="0"/>
                <w:bCs w:val="0"/>
                <w:color w:val="auto"/>
                <w:sz w:val="22"/>
                <w:highlight w:val="none"/>
                <w:lang w:eastAsia="zh-CN"/>
              </w:rPr>
              <w:t>投标</w:t>
            </w:r>
            <w:r>
              <w:rPr>
                <w:rFonts w:hint="eastAsia"/>
                <w:b w:val="0"/>
                <w:bCs w:val="0"/>
                <w:color w:val="auto"/>
                <w:sz w:val="22"/>
                <w:highlight w:val="none"/>
                <w:lang w:val="en-US" w:eastAsia="zh-CN"/>
              </w:rPr>
              <w:t>报</w:t>
            </w:r>
            <w:r>
              <w:rPr>
                <w:b w:val="0"/>
                <w:bCs w:val="0"/>
                <w:color w:val="auto"/>
                <w:sz w:val="22"/>
                <w:highlight w:val="none"/>
              </w:rPr>
              <w:t>价</w:t>
            </w:r>
            <w:r>
              <w:rPr>
                <w:rFonts w:hint="eastAsia"/>
                <w:b w:val="0"/>
                <w:bCs w:val="0"/>
                <w:color w:val="auto"/>
                <w:sz w:val="22"/>
                <w:highlight w:val="none"/>
                <w:lang w:eastAsia="zh-CN"/>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5"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729" w:type="pct"/>
            <w:vAlign w:val="top"/>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514" w:type="pct"/>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495" w:type="pct"/>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766" w:type="pct"/>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468" w:type="pct"/>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385" w:type="pct"/>
            <w:vAlign w:val="top"/>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421" w:type="pct"/>
            <w:vAlign w:val="top"/>
          </w:tcPr>
          <w:p>
            <w:pPr>
              <w:keepNext w:val="0"/>
              <w:keepLines w:val="0"/>
              <w:pageBreakBefore w:val="0"/>
              <w:kinsoku/>
              <w:wordWrap/>
              <w:overflowPunct/>
              <w:topLinePunct w:val="0"/>
              <w:bidi w:val="0"/>
              <w:spacing w:line="240" w:lineRule="atLeast"/>
              <w:jc w:val="center"/>
              <w:textAlignment w:val="auto"/>
              <w:rPr>
                <w:rFonts w:hint="eastAsia"/>
                <w:b w:val="0"/>
                <w:bCs w:val="0"/>
                <w:color w:val="auto"/>
                <w:sz w:val="22"/>
                <w:highlight w:val="none"/>
                <w:lang w:val="en-US" w:eastAsia="zh-CN"/>
              </w:rPr>
            </w:pPr>
          </w:p>
        </w:tc>
        <w:tc>
          <w:tcPr>
            <w:tcW w:w="774" w:type="pct"/>
            <w:vAlign w:val="top"/>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lang w:val="en-US" w:eastAsia="zh-CN"/>
              </w:rPr>
            </w:pPr>
          </w:p>
        </w:tc>
      </w:tr>
    </w:tbl>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注：1.本表可按同样格式扩展。</w:t>
      </w:r>
    </w:p>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2. “规格/品牌/型号”一栏填写全部或任一信息即可，若为定制类，应填写为“定制”。未填写或填写错误的，在技术要求偏离情</w:t>
      </w:r>
      <w:r>
        <w:rPr>
          <w:rFonts w:hint="eastAsia" w:ascii="Times New Roman" w:hAnsi="Times New Roman" w:cs="Times New Roman"/>
          <w:color w:val="auto"/>
          <w:sz w:val="22"/>
          <w:szCs w:val="22"/>
          <w:highlight w:val="none"/>
          <w:lang w:val="zh-CN"/>
        </w:rPr>
        <w:t>况下</w:t>
      </w:r>
      <w:r>
        <w:rPr>
          <w:rFonts w:hint="default" w:ascii="Times New Roman" w:hAnsi="Times New Roman" w:eastAsia="宋体" w:cs="Times New Roman"/>
          <w:color w:val="auto"/>
          <w:sz w:val="22"/>
          <w:szCs w:val="22"/>
          <w:highlight w:val="none"/>
          <w:lang w:val="zh-CN"/>
        </w:rPr>
        <w:t>按一般参数负偏离一项扣分处理。</w:t>
      </w:r>
    </w:p>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3.“原产地”是指该货物的实际生产加工地，而非品牌总公司所在地。</w:t>
      </w:r>
    </w:p>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4.所投货物均应填写制造商名称。</w:t>
      </w:r>
    </w:p>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5.以上分项报价表的投标总价应当与开标一览表的投标总价一致。</w:t>
      </w:r>
    </w:p>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6.单价、合价和投标总价为包干价，即三者均应包含货物的价款、包装、运输、装卸、安装、调试、技术指导、培训、咨询、服务、保险、税费、检测、验收合格交付使用之前以及技术和售后服务等其他各项有关费用。（若招标文件商务要求中对于报价有要求的以商务要求中的条款为准）</w:t>
      </w:r>
    </w:p>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eastAsia" w:ascii="Times New Roman" w:hAnsi="Times New Roman"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7.所有价格应按“招标文件”中规定的货币单位填写；投标总价应为以上各分项价格之和</w:t>
      </w:r>
      <w:r>
        <w:rPr>
          <w:rFonts w:hint="eastAsia" w:ascii="Times New Roman" w:hAnsi="Times New Roman" w:cs="Times New Roman"/>
          <w:color w:val="auto"/>
          <w:sz w:val="22"/>
          <w:szCs w:val="22"/>
          <w:highlight w:val="none"/>
          <w:lang w:val="zh-CN"/>
        </w:rPr>
        <w:t>。</w:t>
      </w:r>
    </w:p>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b/>
          <w:bCs/>
          <w:color w:val="auto"/>
          <w:sz w:val="22"/>
          <w:szCs w:val="22"/>
          <w:highlight w:val="none"/>
        </w:rPr>
      </w:pPr>
      <w:r>
        <w:rPr>
          <w:rFonts w:hint="eastAsia" w:ascii="Times New Roman" w:hAnsi="Times New Roman" w:cs="Times New Roman"/>
          <w:color w:val="auto"/>
          <w:sz w:val="22"/>
          <w:szCs w:val="22"/>
          <w:highlight w:val="none"/>
          <w:lang w:val="en-US" w:eastAsia="zh-CN"/>
        </w:rPr>
        <w:t>8.</w:t>
      </w:r>
      <w:r>
        <w:rPr>
          <w:rFonts w:hint="default" w:ascii="Times New Roman" w:hAnsi="Times New Roman" w:eastAsia="宋体" w:cs="Times New Roman"/>
          <w:b/>
          <w:bCs/>
          <w:color w:val="auto"/>
          <w:sz w:val="22"/>
          <w:szCs w:val="22"/>
          <w:highlight w:val="none"/>
        </w:rPr>
        <w:t>本项目预算金额为人民币</w:t>
      </w:r>
      <w:r>
        <w:rPr>
          <w:rFonts w:hint="eastAsia" w:ascii="Times New Roman" w:hAnsi="Times New Roman" w:cs="Times New Roman"/>
          <w:b/>
          <w:bCs/>
          <w:color w:val="auto"/>
          <w:sz w:val="22"/>
          <w:szCs w:val="22"/>
          <w:highlight w:val="none"/>
          <w:lang w:val="en-US" w:eastAsia="zh-CN"/>
        </w:rPr>
        <w:t>159800.</w:t>
      </w:r>
      <w:r>
        <w:rPr>
          <w:rFonts w:hint="default" w:ascii="Times New Roman" w:hAnsi="Times New Roman" w:eastAsia="宋体" w:cs="Times New Roman"/>
          <w:b/>
          <w:bCs/>
          <w:color w:val="auto"/>
          <w:sz w:val="22"/>
          <w:szCs w:val="22"/>
          <w:highlight w:val="none"/>
        </w:rPr>
        <w:t>00</w:t>
      </w:r>
      <w:r>
        <w:rPr>
          <w:rFonts w:hint="default" w:ascii="Times New Roman" w:hAnsi="Times New Roman" w:eastAsia="宋体" w:cs="Times New Roman"/>
          <w:b/>
          <w:bCs/>
          <w:color w:val="auto"/>
          <w:sz w:val="22"/>
          <w:szCs w:val="22"/>
          <w:highlight w:val="none"/>
          <w:lang w:eastAsia="zh-CN"/>
        </w:rPr>
        <w:t>元，最高限价为人民币</w:t>
      </w:r>
      <w:r>
        <w:rPr>
          <w:rFonts w:hint="eastAsia" w:ascii="Times New Roman" w:hAnsi="Times New Roman" w:cs="Times New Roman"/>
          <w:b/>
          <w:bCs/>
          <w:color w:val="auto"/>
          <w:sz w:val="22"/>
          <w:szCs w:val="22"/>
          <w:highlight w:val="none"/>
          <w:lang w:val="en-US" w:eastAsia="zh-CN"/>
        </w:rPr>
        <w:t>159800</w:t>
      </w:r>
      <w:r>
        <w:rPr>
          <w:rFonts w:hint="default" w:ascii="Times New Roman" w:hAnsi="Times New Roman" w:eastAsia="宋体" w:cs="Times New Roman"/>
          <w:b/>
          <w:bCs/>
          <w:color w:val="auto"/>
          <w:sz w:val="22"/>
          <w:szCs w:val="22"/>
          <w:highlight w:val="none"/>
        </w:rPr>
        <w:t>.00</w:t>
      </w:r>
      <w:r>
        <w:rPr>
          <w:rFonts w:hint="default" w:ascii="Times New Roman" w:hAnsi="Times New Roman" w:eastAsia="宋体" w:cs="Times New Roman"/>
          <w:b/>
          <w:bCs/>
          <w:color w:val="auto"/>
          <w:sz w:val="22"/>
          <w:szCs w:val="22"/>
          <w:highlight w:val="none"/>
          <w:lang w:eastAsia="zh-CN"/>
        </w:rPr>
        <w:t>元</w:t>
      </w:r>
      <w:r>
        <w:rPr>
          <w:rFonts w:hint="default" w:ascii="Times New Roman" w:hAnsi="Times New Roman" w:eastAsia="宋体" w:cs="Times New Roman"/>
          <w:b/>
          <w:bCs/>
          <w:color w:val="auto"/>
          <w:sz w:val="22"/>
          <w:szCs w:val="22"/>
          <w:highlight w:val="none"/>
        </w:rPr>
        <w:t>，超出最高限价</w:t>
      </w:r>
      <w:r>
        <w:rPr>
          <w:rFonts w:hint="default" w:ascii="Times New Roman" w:hAnsi="Times New Roman" w:eastAsia="宋体" w:cs="Times New Roman"/>
          <w:b/>
          <w:bCs/>
          <w:color w:val="auto"/>
          <w:sz w:val="22"/>
          <w:szCs w:val="22"/>
          <w:highlight w:val="none"/>
          <w:lang w:eastAsia="zh-CN"/>
        </w:rPr>
        <w:t>、单价限价</w:t>
      </w:r>
      <w:r>
        <w:rPr>
          <w:rFonts w:hint="default" w:ascii="Times New Roman" w:hAnsi="Times New Roman" w:eastAsia="宋体" w:cs="Times New Roman"/>
          <w:b/>
          <w:bCs/>
          <w:color w:val="auto"/>
          <w:sz w:val="22"/>
          <w:szCs w:val="22"/>
          <w:highlight w:val="none"/>
        </w:rPr>
        <w:t>的投标将导致投标无效。</w:t>
      </w:r>
    </w:p>
    <w:p>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hint="default" w:ascii="Times New Roman" w:hAnsi="Times New Roman" w:eastAsia="宋体" w:cs="Times New Roman"/>
          <w:snapToGrid w:val="0"/>
          <w:color w:val="auto"/>
          <w:kern w:val="0"/>
          <w:sz w:val="22"/>
          <w:szCs w:val="22"/>
          <w:highlight w:val="none"/>
        </w:rPr>
      </w:pPr>
      <w:r>
        <w:rPr>
          <w:rFonts w:hint="default" w:ascii="Times New Roman" w:hAnsi="Times New Roman" w:eastAsia="宋体" w:cs="Times New Roman"/>
          <w:snapToGrid w:val="0"/>
          <w:color w:val="auto"/>
          <w:kern w:val="0"/>
          <w:sz w:val="22"/>
          <w:szCs w:val="22"/>
          <w:highlight w:val="none"/>
          <w:lang w:val="zh-CN"/>
        </w:rPr>
        <w:t>法定代表人（</w:t>
      </w:r>
      <w:r>
        <w:rPr>
          <w:rFonts w:hint="default" w:ascii="Times New Roman" w:hAnsi="Times New Roman" w:eastAsia="宋体" w:cs="Times New Roman"/>
          <w:snapToGrid w:val="0"/>
          <w:color w:val="auto"/>
          <w:kern w:val="0"/>
          <w:sz w:val="22"/>
          <w:szCs w:val="22"/>
          <w:highlight w:val="none"/>
        </w:rPr>
        <w:t>单位负责人</w:t>
      </w:r>
      <w:r>
        <w:rPr>
          <w:rFonts w:hint="default" w:ascii="Times New Roman" w:hAnsi="Times New Roman" w:eastAsia="宋体" w:cs="Times New Roman"/>
          <w:snapToGrid w:val="0"/>
          <w:color w:val="auto"/>
          <w:kern w:val="0"/>
          <w:sz w:val="22"/>
          <w:szCs w:val="22"/>
          <w:highlight w:val="none"/>
          <w:lang w:val="zh-CN"/>
        </w:rPr>
        <w:t>）或其授权代表（签字</w:t>
      </w:r>
      <w:r>
        <w:rPr>
          <w:rFonts w:hint="default" w:ascii="Times New Roman" w:hAnsi="Times New Roman" w:eastAsia="宋体" w:cs="Times New Roman"/>
          <w:snapToGrid w:val="0"/>
          <w:color w:val="auto"/>
          <w:kern w:val="0"/>
          <w:sz w:val="22"/>
          <w:szCs w:val="22"/>
          <w:highlight w:val="none"/>
        </w:rPr>
        <w:t>或盖章</w:t>
      </w:r>
      <w:r>
        <w:rPr>
          <w:rFonts w:hint="default" w:ascii="Times New Roman" w:hAnsi="Times New Roman" w:eastAsia="宋体" w:cs="Times New Roman"/>
          <w:snapToGrid w:val="0"/>
          <w:color w:val="auto"/>
          <w:kern w:val="0"/>
          <w:sz w:val="22"/>
          <w:szCs w:val="22"/>
          <w:highlight w:val="none"/>
          <w:lang w:val="zh-CN"/>
        </w:rPr>
        <w:t>）</w:t>
      </w:r>
      <w:r>
        <w:rPr>
          <w:rFonts w:hint="default" w:ascii="Times New Roman" w:hAnsi="Times New Roman" w:eastAsia="宋体" w:cs="Times New Roman"/>
          <w:snapToGrid w:val="0"/>
          <w:color w:val="auto"/>
          <w:kern w:val="0"/>
          <w:sz w:val="22"/>
          <w:szCs w:val="22"/>
          <w:highlight w:val="none"/>
        </w:rPr>
        <w:t xml:space="preserve">：                   </w:t>
      </w:r>
    </w:p>
    <w:p>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hint="default" w:ascii="Times New Roman" w:hAnsi="Times New Roman" w:eastAsia="宋体" w:cs="Times New Roman"/>
          <w:snapToGrid w:val="0"/>
          <w:color w:val="auto"/>
          <w:kern w:val="0"/>
          <w:sz w:val="22"/>
          <w:szCs w:val="22"/>
          <w:highlight w:val="none"/>
        </w:rPr>
      </w:pPr>
      <w:r>
        <w:rPr>
          <w:rFonts w:hint="default" w:ascii="Times New Roman" w:hAnsi="Times New Roman" w:eastAsia="宋体" w:cs="Times New Roman"/>
          <w:snapToGrid w:val="0"/>
          <w:color w:val="auto"/>
          <w:kern w:val="0"/>
          <w:sz w:val="22"/>
          <w:szCs w:val="22"/>
          <w:highlight w:val="none"/>
        </w:rPr>
        <w:t xml:space="preserve">投标人名称（盖章）：                        </w:t>
      </w:r>
    </w:p>
    <w:p>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ascii="Arial" w:hAnsi="Arial"/>
          <w:b/>
          <w:color w:val="auto"/>
          <w:kern w:val="0"/>
          <w:sz w:val="24"/>
          <w:szCs w:val="20"/>
          <w:highlight w:val="none"/>
        </w:rPr>
      </w:pPr>
      <w:r>
        <w:rPr>
          <w:rFonts w:hint="default" w:ascii="Times New Roman" w:hAnsi="Times New Roman" w:eastAsia="宋体" w:cs="Times New Roman"/>
          <w:snapToGrid w:val="0"/>
          <w:color w:val="auto"/>
          <w:kern w:val="0"/>
          <w:sz w:val="22"/>
          <w:szCs w:val="22"/>
          <w:highlight w:val="none"/>
        </w:rPr>
        <w:t>日期：   年   月   日</w:t>
      </w:r>
    </w:p>
    <w:p>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pPr>
        <w:numPr>
          <w:ilvl w:val="0"/>
          <w:numId w:val="0"/>
        </w:numPr>
        <w:tabs>
          <w:tab w:val="left" w:pos="0"/>
        </w:tabs>
        <w:spacing w:line="560" w:lineRule="exact"/>
        <w:ind w:left="0" w:leftChars="0" w:firstLine="420" w:firstLineChars="0"/>
        <w:jc w:val="center"/>
        <w:outlineLvl w:val="2"/>
        <w:rPr>
          <w:rFonts w:ascii="Arial" w:hAnsi="Arial"/>
          <w:b/>
          <w:color w:val="auto"/>
          <w:kern w:val="0"/>
          <w:sz w:val="22"/>
          <w:highlight w:val="none"/>
        </w:rPr>
      </w:pPr>
      <w:r>
        <w:rPr>
          <w:rFonts w:hint="eastAsia" w:ascii="Arial" w:hAnsi="Arial" w:eastAsia="宋体" w:cs="黑体"/>
          <w:b/>
          <w:bCs/>
          <w:color w:val="auto"/>
          <w:kern w:val="0"/>
          <w:sz w:val="22"/>
          <w:szCs w:val="24"/>
          <w:highlight w:val="none"/>
          <w:lang w:val="en-US" w:eastAsia="zh-CN" w:bidi="ar-SA"/>
        </w:rPr>
        <w:t>（一）</w:t>
      </w:r>
      <w:r>
        <w:rPr>
          <w:rFonts w:hint="eastAsia" w:ascii="Arial" w:hAnsi="Arial"/>
          <w:b/>
          <w:color w:val="auto"/>
          <w:kern w:val="0"/>
          <w:sz w:val="22"/>
          <w:highlight w:val="none"/>
        </w:rPr>
        <w:t>核心产品的品牌情况</w:t>
      </w:r>
    </w:p>
    <w:p>
      <w:pPr>
        <w:spacing w:line="560" w:lineRule="exact"/>
        <w:ind w:firstLine="422" w:firstLineChars="200"/>
        <w:rPr>
          <w:rFonts w:ascii="宋体"/>
          <w:b/>
          <w:color w:val="auto"/>
          <w:highlight w:val="none"/>
        </w:rPr>
      </w:pPr>
    </w:p>
    <w:p>
      <w:pPr>
        <w:spacing w:line="560" w:lineRule="exact"/>
        <w:ind w:firstLine="663" w:firstLineChars="300"/>
        <w:rPr>
          <w:rFonts w:ascii="宋体"/>
          <w:b/>
          <w:color w:val="auto"/>
          <w:sz w:val="22"/>
          <w:highlight w:val="none"/>
        </w:rPr>
      </w:pPr>
      <w:r>
        <w:rPr>
          <w:rFonts w:hint="eastAsia"/>
          <w:b/>
          <w:color w:val="auto"/>
          <w:sz w:val="22"/>
          <w:highlight w:val="none"/>
        </w:rPr>
        <w:t>我公司所投核心产品的品牌为：</w:t>
      </w:r>
      <w:r>
        <w:rPr>
          <w:rFonts w:hint="eastAsia"/>
          <w:b/>
          <w:color w:val="auto"/>
          <w:sz w:val="22"/>
          <w:highlight w:val="none"/>
          <w:u w:val="single"/>
        </w:rPr>
        <w:t xml:space="preserve">    </w:t>
      </w:r>
      <w:r>
        <w:rPr>
          <w:rFonts w:hint="eastAsia"/>
          <w:b/>
          <w:color w:val="auto"/>
          <w:sz w:val="22"/>
          <w:highlight w:val="none"/>
          <w:u w:val="single"/>
          <w:lang w:val="en-US" w:eastAsia="zh-CN"/>
        </w:rPr>
        <w:t xml:space="preserve">   </w:t>
      </w:r>
      <w:r>
        <w:rPr>
          <w:rFonts w:hint="eastAsia"/>
          <w:b/>
          <w:color w:val="auto"/>
          <w:sz w:val="22"/>
          <w:highlight w:val="none"/>
          <w:u w:val="single"/>
        </w:rPr>
        <w:t xml:space="preserve">   </w:t>
      </w:r>
      <w:r>
        <w:rPr>
          <w:rFonts w:hint="eastAsia"/>
          <w:b/>
          <w:color w:val="auto"/>
          <w:sz w:val="22"/>
          <w:highlight w:val="none"/>
        </w:rPr>
        <w:t xml:space="preserve"> 。</w:t>
      </w:r>
    </w:p>
    <w:p>
      <w:pPr>
        <w:spacing w:line="560" w:lineRule="exact"/>
        <w:ind w:firstLine="663" w:firstLineChars="300"/>
        <w:rPr>
          <w:rFonts w:hint="default"/>
          <w:b/>
          <w:color w:val="auto"/>
          <w:sz w:val="22"/>
          <w:highlight w:val="none"/>
          <w:lang w:val="en-US"/>
        </w:rPr>
      </w:pPr>
      <w:r>
        <w:rPr>
          <w:rFonts w:hint="eastAsia"/>
          <w:b/>
          <w:color w:val="auto"/>
          <w:sz w:val="22"/>
          <w:highlight w:val="none"/>
        </w:rPr>
        <w:t>本项目核心</w:t>
      </w:r>
      <w:r>
        <w:rPr>
          <w:rFonts w:hint="eastAsia"/>
          <w:b/>
          <w:color w:val="auto"/>
          <w:sz w:val="22"/>
          <w:highlight w:val="none"/>
          <w:lang w:val="en-US" w:eastAsia="zh-CN"/>
        </w:rPr>
        <w:t>产品为：XXXXXXX</w:t>
      </w:r>
    </w:p>
    <w:p>
      <w:pPr>
        <w:spacing w:line="560" w:lineRule="exact"/>
        <w:ind w:firstLine="442" w:firstLineChars="200"/>
        <w:rPr>
          <w:rFonts w:ascii="宋体"/>
          <w:b/>
          <w:color w:val="auto"/>
          <w:sz w:val="22"/>
          <w:highlight w:val="none"/>
        </w:rPr>
      </w:pPr>
    </w:p>
    <w:p>
      <w:pPr>
        <w:spacing w:line="560" w:lineRule="exact"/>
        <w:ind w:firstLine="660" w:firstLineChars="300"/>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备注：招标文件未列明核心产品的，无需填写该项。</w:t>
      </w:r>
    </w:p>
    <w:p>
      <w:pPr>
        <w:numPr>
          <w:ilvl w:val="0"/>
          <w:numId w:val="0"/>
        </w:numPr>
        <w:tabs>
          <w:tab w:val="left" w:pos="0"/>
        </w:tabs>
        <w:spacing w:line="560" w:lineRule="exact"/>
        <w:ind w:left="0" w:leftChars="0" w:firstLine="420" w:firstLineChars="0"/>
        <w:jc w:val="center"/>
        <w:outlineLvl w:val="2"/>
        <w:rPr>
          <w:color w:val="auto"/>
          <w:highlight w:val="none"/>
        </w:rPr>
      </w:pPr>
      <w:r>
        <w:rPr>
          <w:rFonts w:hint="eastAsia" w:ascii="Calibri" w:hAnsi="Calibri" w:eastAsia="宋体" w:cs="黑体"/>
          <w:b/>
          <w:bCs/>
          <w:color w:val="auto"/>
          <w:kern w:val="2"/>
          <w:sz w:val="21"/>
          <w:szCs w:val="24"/>
          <w:highlight w:val="none"/>
          <w:lang w:val="en-US" w:eastAsia="zh-CN" w:bidi="ar-SA"/>
        </w:rPr>
        <w:t>（二）</w:t>
      </w:r>
      <w:r>
        <w:rPr>
          <w:rFonts w:hint="eastAsia" w:ascii="Arial" w:hAnsi="Arial"/>
          <w:b/>
          <w:color w:val="auto"/>
          <w:kern w:val="0"/>
          <w:sz w:val="22"/>
          <w:highlight w:val="none"/>
        </w:rPr>
        <w:t>可选配件报价清单（不包括在总报价内）</w:t>
      </w:r>
    </w:p>
    <w:p>
      <w:pPr>
        <w:pStyle w:val="11"/>
        <w:keepLines w:val="0"/>
        <w:pageBreakBefore w:val="0"/>
        <w:kinsoku/>
        <w:wordWrap/>
        <w:overflowPunct/>
        <w:topLinePunct w:val="0"/>
        <w:bidi w:val="0"/>
        <w:spacing w:line="560" w:lineRule="exact"/>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注：格式可以参照《分项报价表》表格，并提供相应的品牌/规格/型号、原产地、制造商信息（没有品牌、型号的，用“定制”描述即可）、单价等详细信息</w:t>
      </w:r>
    </w:p>
    <w:p>
      <w:pPr>
        <w:widowControl/>
        <w:spacing w:line="560" w:lineRule="exact"/>
        <w:jc w:val="center"/>
        <w:textAlignment w:val="center"/>
        <w:rPr>
          <w:rFonts w:hint="eastAsia" w:ascii="仿宋" w:hAnsi="仿宋" w:eastAsia="仿宋" w:cs="仿宋"/>
          <w:b/>
          <w:color w:val="auto"/>
          <w:kern w:val="0"/>
          <w:sz w:val="44"/>
          <w:szCs w:val="44"/>
          <w:highlight w:val="none"/>
        </w:rPr>
      </w:pPr>
    </w:p>
    <w:p>
      <w:pPr>
        <w:widowControl/>
        <w:spacing w:line="560" w:lineRule="exact"/>
        <w:jc w:val="center"/>
        <w:textAlignment w:val="center"/>
        <w:rPr>
          <w:rFonts w:hint="eastAsia" w:ascii="仿宋" w:hAnsi="仿宋" w:eastAsia="仿宋" w:cs="仿宋"/>
          <w:b/>
          <w:color w:val="auto"/>
          <w:kern w:val="0"/>
          <w:sz w:val="44"/>
          <w:szCs w:val="44"/>
          <w:highlight w:val="none"/>
        </w:rPr>
      </w:pPr>
    </w:p>
    <w:p>
      <w:pPr>
        <w:widowControl/>
        <w:spacing w:line="560" w:lineRule="exact"/>
        <w:jc w:val="center"/>
        <w:textAlignment w:val="center"/>
        <w:rPr>
          <w:rFonts w:hint="eastAsia" w:ascii="仿宋" w:hAnsi="仿宋" w:eastAsia="仿宋" w:cs="仿宋"/>
          <w:b/>
          <w:color w:val="auto"/>
          <w:kern w:val="0"/>
          <w:sz w:val="44"/>
          <w:szCs w:val="44"/>
          <w:highlight w:val="none"/>
        </w:rPr>
      </w:pPr>
    </w:p>
    <w:p>
      <w:pPr>
        <w:widowControl/>
        <w:spacing w:line="560" w:lineRule="exact"/>
        <w:jc w:val="center"/>
        <w:textAlignment w:val="center"/>
        <w:rPr>
          <w:rFonts w:hint="eastAsia" w:ascii="仿宋" w:hAnsi="仿宋" w:eastAsia="仿宋" w:cs="仿宋"/>
          <w:b/>
          <w:color w:val="auto"/>
          <w:kern w:val="0"/>
          <w:sz w:val="44"/>
          <w:szCs w:val="44"/>
          <w:highlight w:val="none"/>
        </w:rPr>
      </w:pPr>
    </w:p>
    <w:p>
      <w:pPr>
        <w:widowControl/>
        <w:spacing w:line="560" w:lineRule="exact"/>
        <w:jc w:val="center"/>
        <w:textAlignment w:val="center"/>
        <w:rPr>
          <w:rFonts w:hint="eastAsia" w:ascii="仿宋" w:hAnsi="仿宋" w:eastAsia="仿宋" w:cs="仿宋"/>
          <w:b/>
          <w:color w:val="auto"/>
          <w:kern w:val="0"/>
          <w:sz w:val="44"/>
          <w:szCs w:val="44"/>
          <w:highlight w:val="none"/>
        </w:rPr>
      </w:pPr>
    </w:p>
    <w:p>
      <w:pPr>
        <w:widowControl/>
        <w:spacing w:line="560" w:lineRule="exact"/>
        <w:jc w:val="center"/>
        <w:textAlignment w:val="center"/>
        <w:rPr>
          <w:rFonts w:hint="eastAsia" w:ascii="仿宋" w:hAnsi="仿宋" w:eastAsia="仿宋" w:cs="仿宋"/>
          <w:b/>
          <w:color w:val="auto"/>
          <w:kern w:val="0"/>
          <w:sz w:val="44"/>
          <w:szCs w:val="44"/>
          <w:highlight w:val="none"/>
        </w:rPr>
      </w:pPr>
    </w:p>
    <w:p>
      <w:pPr>
        <w:widowControl/>
        <w:spacing w:line="560" w:lineRule="exact"/>
        <w:jc w:val="center"/>
        <w:textAlignment w:val="center"/>
        <w:rPr>
          <w:rFonts w:hint="eastAsia" w:ascii="仿宋" w:hAnsi="仿宋" w:eastAsia="仿宋" w:cs="仿宋"/>
          <w:b/>
          <w:color w:val="auto"/>
          <w:kern w:val="0"/>
          <w:sz w:val="44"/>
          <w:szCs w:val="44"/>
          <w:highlight w:val="none"/>
        </w:rPr>
      </w:pPr>
    </w:p>
    <w:p>
      <w:pPr>
        <w:widowControl/>
        <w:spacing w:line="560" w:lineRule="exact"/>
        <w:jc w:val="center"/>
        <w:textAlignment w:val="center"/>
        <w:rPr>
          <w:rFonts w:hint="eastAsia" w:ascii="仿宋" w:hAnsi="仿宋" w:eastAsia="仿宋" w:cs="仿宋"/>
          <w:b/>
          <w:color w:val="auto"/>
          <w:kern w:val="0"/>
          <w:sz w:val="44"/>
          <w:szCs w:val="44"/>
          <w:highlight w:val="none"/>
        </w:rPr>
      </w:pPr>
      <w:r>
        <w:rPr>
          <w:rFonts w:hint="eastAsia" w:ascii="仿宋" w:hAnsi="仿宋" w:eastAsia="仿宋" w:cs="仿宋"/>
          <w:b/>
          <w:color w:val="auto"/>
          <w:kern w:val="0"/>
          <w:sz w:val="44"/>
          <w:szCs w:val="44"/>
          <w:highlight w:val="none"/>
        </w:rPr>
        <w:t>实质性条款响应情况表</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6031"/>
        <w:gridCol w:w="2565"/>
        <w:gridCol w:w="2402"/>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91" w:type="pct"/>
            <w:vAlign w:val="center"/>
          </w:tcPr>
          <w:p>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序号</w:t>
            </w:r>
          </w:p>
        </w:tc>
        <w:tc>
          <w:tcPr>
            <w:tcW w:w="2325" w:type="pct"/>
            <w:vAlign w:val="center"/>
          </w:tcPr>
          <w:p>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实质性条款具体内容</w:t>
            </w:r>
          </w:p>
        </w:tc>
        <w:tc>
          <w:tcPr>
            <w:tcW w:w="989" w:type="pct"/>
            <w:vAlign w:val="center"/>
          </w:tcPr>
          <w:p>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投标响应</w:t>
            </w:r>
          </w:p>
        </w:tc>
        <w:tc>
          <w:tcPr>
            <w:tcW w:w="926" w:type="pct"/>
            <w:vAlign w:val="center"/>
          </w:tcPr>
          <w:p>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偏离情况</w:t>
            </w:r>
          </w:p>
        </w:tc>
        <w:tc>
          <w:tcPr>
            <w:tcW w:w="468" w:type="pct"/>
            <w:vAlign w:val="center"/>
          </w:tcPr>
          <w:p>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55" w:type="dxa"/>
            <w:vAlign w:val="center"/>
          </w:tcPr>
          <w:p>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eastAsia="宋体" w:cs="仿宋_GB2312"/>
                <w:color w:val="auto"/>
                <w:kern w:val="2"/>
                <w:sz w:val="24"/>
                <w:szCs w:val="32"/>
                <w:highlight w:val="none"/>
                <w:vertAlign w:val="baseline"/>
                <w:lang w:val="en-US" w:eastAsia="zh-CN" w:bidi="ar-SA"/>
              </w:rPr>
              <w:t>1</w:t>
            </w:r>
          </w:p>
        </w:tc>
        <w:tc>
          <w:tcPr>
            <w:tcW w:w="2325" w:type="pct"/>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color w:val="auto"/>
                <w:sz w:val="22"/>
                <w:highlight w:val="none"/>
                <w:lang w:eastAsia="zh-CN"/>
              </w:rPr>
              <w:t>★</w:t>
            </w:r>
            <w:r>
              <w:rPr>
                <w:rFonts w:hint="eastAsia"/>
                <w:color w:val="auto"/>
                <w:sz w:val="22"/>
                <w:highlight w:val="none"/>
                <w:lang w:val="en-US" w:eastAsia="zh-CN"/>
              </w:rPr>
              <w:t>所投产品</w:t>
            </w:r>
            <w:r>
              <w:rPr>
                <w:rFonts w:hint="default"/>
                <w:color w:val="auto"/>
                <w:sz w:val="22"/>
                <w:highlight w:val="none"/>
                <w:lang w:val="en-US" w:eastAsia="zh-CN"/>
              </w:rPr>
              <w:t>内镜注水泵</w:t>
            </w:r>
            <w:r>
              <w:rPr>
                <w:rFonts w:hint="eastAsia"/>
                <w:color w:val="auto"/>
                <w:sz w:val="22"/>
                <w:highlight w:val="none"/>
                <w:lang w:val="en-US" w:eastAsia="zh-CN"/>
              </w:rPr>
              <w:t>须无缝兼容设备为奥林巴斯规格型号:CV-260SL的内镜。</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55" w:type="dxa"/>
            <w:vAlign w:val="center"/>
          </w:tcPr>
          <w:p>
            <w:pPr>
              <w:widowControl/>
              <w:spacing w:line="560" w:lineRule="exact"/>
              <w:jc w:val="center"/>
              <w:textAlignment w:val="center"/>
              <w:rPr>
                <w:rFonts w:hint="eastAsia"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2</w:t>
            </w:r>
          </w:p>
        </w:tc>
        <w:tc>
          <w:tcPr>
            <w:tcW w:w="2325" w:type="pct"/>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color w:val="auto"/>
                <w:sz w:val="22"/>
                <w:highlight w:val="none"/>
              </w:rPr>
              <w:t>★</w:t>
            </w:r>
            <w:r>
              <w:rPr>
                <w:rFonts w:hint="eastAsia"/>
                <w:color w:val="auto"/>
                <w:sz w:val="22"/>
                <w:highlight w:val="none"/>
                <w:lang w:val="en-US" w:eastAsia="zh-CN"/>
              </w:rPr>
              <w:t>1.</w:t>
            </w:r>
            <w:r>
              <w:rPr>
                <w:rFonts w:hint="eastAsia"/>
                <w:color w:val="auto"/>
                <w:sz w:val="22"/>
                <w:highlight w:val="none"/>
                <w:lang w:eastAsia="zh-CN"/>
              </w:rPr>
              <w:t>交货期：自合同签订之日起</w:t>
            </w:r>
            <w:r>
              <w:rPr>
                <w:rFonts w:hint="eastAsia"/>
                <w:color w:val="auto"/>
                <w:sz w:val="22"/>
                <w:highlight w:val="none"/>
              </w:rPr>
              <w:t>15</w:t>
            </w:r>
            <w:r>
              <w:rPr>
                <w:rFonts w:hint="eastAsia"/>
                <w:color w:val="auto"/>
                <w:sz w:val="22"/>
                <w:highlight w:val="none"/>
                <w:lang w:eastAsia="zh-CN"/>
              </w:rPr>
              <w:t>日（</w:t>
            </w:r>
            <w:r>
              <w:rPr>
                <w:rFonts w:hint="eastAsia"/>
                <w:color w:val="auto"/>
                <w:sz w:val="22"/>
                <w:highlight w:val="none"/>
              </w:rPr>
              <w:t>日历日</w:t>
            </w:r>
            <w:r>
              <w:rPr>
                <w:rFonts w:hint="eastAsia"/>
                <w:color w:val="auto"/>
                <w:sz w:val="22"/>
                <w:highlight w:val="none"/>
                <w:lang w:eastAsia="zh-CN"/>
              </w:rPr>
              <w:t>）</w:t>
            </w:r>
            <w:r>
              <w:rPr>
                <w:rFonts w:hint="eastAsia"/>
                <w:color w:val="auto"/>
                <w:sz w:val="22"/>
                <w:highlight w:val="none"/>
              </w:rPr>
              <w:t>内完成交货</w:t>
            </w:r>
            <w:r>
              <w:rPr>
                <w:rFonts w:hint="eastAsia"/>
                <w:color w:val="auto"/>
                <w:sz w:val="22"/>
                <w:highlight w:val="none"/>
                <w:lang w:eastAsia="zh-CN"/>
              </w:rPr>
              <w:t>。</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3</w:t>
            </w:r>
          </w:p>
        </w:tc>
        <w:tc>
          <w:tcPr>
            <w:tcW w:w="2325" w:type="pct"/>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eastAsia="zh-CN"/>
              </w:rPr>
            </w:pPr>
            <w:r>
              <w:rPr>
                <w:rFonts w:hint="eastAsia" w:eastAsia="宋体"/>
                <w:color w:val="auto"/>
                <w:sz w:val="22"/>
                <w:highlight w:val="none"/>
                <w:lang w:val="en-US" w:eastAsia="zh-CN"/>
              </w:rPr>
              <w:t>★</w:t>
            </w:r>
            <w:r>
              <w:rPr>
                <w:rFonts w:hint="eastAsia"/>
                <w:color w:val="auto"/>
                <w:sz w:val="22"/>
                <w:highlight w:val="none"/>
                <w:lang w:val="en-US" w:eastAsia="zh-CN"/>
              </w:rPr>
              <w:t>5.报价要求：人民币报价。投标报价包括了运至用户指定安装地点的货物及其附件的出厂价（设备费、软件费等）、税费（含进口关税、增值税等）、包装、运输、装卸、安装、调试、技术服务（包括技术资料）、培训、咨询、服务、保险、检测、验收合格交付使用之前及技术和售后服务等其他各项有关费用（如文件移交、考察等费用），以及一切不可预见费等，项目结算时不做任何单价或费用的调整（因数量变更除外）。</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4</w:t>
            </w:r>
          </w:p>
        </w:tc>
        <w:tc>
          <w:tcPr>
            <w:tcW w:w="2325" w:type="pct"/>
            <w:vAlign w:val="center"/>
          </w:tcPr>
          <w:p>
            <w:pPr>
              <w:keepLines w:val="0"/>
              <w:pageBreakBefore w:val="0"/>
              <w:kinsoku/>
              <w:wordWrap/>
              <w:overflowPunct/>
              <w:topLinePunct w:val="0"/>
              <w:bidi w:val="0"/>
              <w:spacing w:line="560" w:lineRule="exact"/>
              <w:rPr>
                <w:rFonts w:hint="eastAsia" w:ascii="宋体" w:hAnsi="宋体" w:eastAsia="宋体" w:cs="宋体"/>
                <w:color w:val="auto"/>
                <w:kern w:val="2"/>
                <w:sz w:val="21"/>
                <w:szCs w:val="21"/>
                <w:highlight w:val="none"/>
                <w:vertAlign w:val="baseline"/>
                <w:lang w:val="en-US" w:eastAsia="zh-CN" w:bidi="ar-SA"/>
              </w:rPr>
            </w:pPr>
            <w:r>
              <w:rPr>
                <w:rFonts w:hint="eastAsia"/>
                <w:color w:val="auto"/>
                <w:sz w:val="22"/>
                <w:highlight w:val="none"/>
                <w:lang w:eastAsia="zh-CN"/>
              </w:rPr>
              <w:t>★</w:t>
            </w:r>
            <w:r>
              <w:rPr>
                <w:rFonts w:hint="eastAsia"/>
                <w:color w:val="auto"/>
                <w:sz w:val="22"/>
                <w:highlight w:val="none"/>
                <w:lang w:val="en-US" w:eastAsia="zh-CN"/>
              </w:rPr>
              <w:t>7</w:t>
            </w:r>
            <w:r>
              <w:rPr>
                <w:rFonts w:hint="eastAsia"/>
                <w:color w:val="auto"/>
                <w:sz w:val="22"/>
                <w:highlight w:val="none"/>
                <w:lang w:eastAsia="zh-CN"/>
              </w:rPr>
              <w:t>.2对所提供的设备整机免费质保期：至少3年（以验收合格之日起计算）。</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5</w:t>
            </w:r>
          </w:p>
        </w:tc>
        <w:tc>
          <w:tcPr>
            <w:tcW w:w="2325"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color w:val="auto"/>
                <w:sz w:val="22"/>
                <w:highlight w:val="none"/>
                <w:lang w:eastAsia="zh-CN"/>
              </w:rPr>
            </w:pPr>
            <w:r>
              <w:rPr>
                <w:rFonts w:hint="eastAsia" w:eastAsia="宋体"/>
                <w:color w:val="auto"/>
                <w:sz w:val="22"/>
                <w:highlight w:val="none"/>
                <w:lang w:val="en-US" w:eastAsia="zh-CN"/>
              </w:rPr>
              <w:t>★</w:t>
            </w:r>
            <w:r>
              <w:rPr>
                <w:rFonts w:hint="eastAsia"/>
                <w:color w:val="auto"/>
                <w:sz w:val="22"/>
                <w:highlight w:val="none"/>
                <w:lang w:val="en-US" w:eastAsia="zh-CN"/>
              </w:rPr>
              <w:t>7.3保修期：免费质保期结束后，中标人提供不少于3年的保修期，提供持续的技术支持与售后服务。维护、升级、备份均不额外收费。若设备在保修期内出现故障，中标人应按照采购人的需求提供维修或更换服务，相关费用仅按维修材料成本及合理人工费用收取，不得附加额外利润，且中标人应确保备品备件的长期供应。（由投标人提供承诺书，格式自拟）</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6</w:t>
            </w:r>
          </w:p>
        </w:tc>
        <w:tc>
          <w:tcPr>
            <w:tcW w:w="2325"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color w:val="auto"/>
                <w:sz w:val="22"/>
                <w:highlight w:val="none"/>
                <w:lang w:eastAsia="zh-CN"/>
              </w:rPr>
            </w:pPr>
            <w:r>
              <w:rPr>
                <w:rFonts w:hint="eastAsia" w:eastAsia="宋体"/>
                <w:color w:val="auto"/>
                <w:sz w:val="21"/>
                <w:szCs w:val="21"/>
                <w:highlight w:val="none"/>
                <w:lang w:val="en-US" w:eastAsia="zh-CN"/>
              </w:rPr>
              <w:t>★7.4在质保期和保修期内，若发生质量问题，投标人承诺在接到通知后1小时内响应，24小时内维修到位，并于48小时内消除故障（不可抗力情况除外）。消耗品及零配件供应及时，特殊情况下可提供备用机。质保期内，若非因用户人为原因导致质量问题，由投标人负责包修、包换或包退，并承担修理、调换或退换的实际费用。若投标人无法修理或调换，将按不能交货处理。</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7</w:t>
            </w:r>
          </w:p>
        </w:tc>
        <w:tc>
          <w:tcPr>
            <w:tcW w:w="2325"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color w:val="auto"/>
                <w:sz w:val="22"/>
                <w:highlight w:val="none"/>
                <w:lang w:eastAsia="zh-CN"/>
              </w:rPr>
            </w:pPr>
            <w:r>
              <w:rPr>
                <w:rFonts w:hint="eastAsia" w:eastAsia="宋体"/>
                <w:color w:val="auto"/>
                <w:sz w:val="21"/>
                <w:szCs w:val="21"/>
                <w:highlight w:val="none"/>
                <w:lang w:val="en-US" w:eastAsia="zh-CN"/>
              </w:rPr>
              <w:t>★7.7质保期内保证每年有2次或以上预防性维护保养。</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1" w:type="pct"/>
            <w:vAlign w:val="center"/>
          </w:tcPr>
          <w:p>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8</w:t>
            </w:r>
          </w:p>
        </w:tc>
        <w:tc>
          <w:tcPr>
            <w:tcW w:w="2325" w:type="pct"/>
            <w:vAlign w:val="center"/>
          </w:tcPr>
          <w:p>
            <w:pPr>
              <w:keepLines w:val="0"/>
              <w:pageBreakBefore w:val="0"/>
              <w:kinsoku/>
              <w:wordWrap/>
              <w:overflowPunct/>
              <w:topLinePunct w:val="0"/>
              <w:bidi w:val="0"/>
              <w:spacing w:line="560" w:lineRule="exact"/>
              <w:rPr>
                <w:rFonts w:hint="eastAsia"/>
                <w:color w:val="auto"/>
                <w:sz w:val="22"/>
                <w:highlight w:val="none"/>
                <w:lang w:eastAsia="zh-CN"/>
              </w:rPr>
            </w:pPr>
            <w:r>
              <w:rPr>
                <w:rFonts w:hint="eastAsia" w:eastAsia="宋体"/>
                <w:color w:val="auto"/>
                <w:sz w:val="21"/>
                <w:szCs w:val="21"/>
                <w:highlight w:val="none"/>
                <w:lang w:val="en-US" w:eastAsia="zh-CN"/>
              </w:rPr>
              <w:t>★11.2免费开放预留与院内信息系统及集成平台（如PACS系统、HIS系统等）医疗设备数据实现互联互通的端口。</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注：1.上表所列各项均为不可负偏离条款。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2.“投标响应”一栏应当详细填写投标人自身响应情况。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4.评审委员会有权对投标响应情况作出判断（作出评审结论）。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5.实质性响应条款“投标响应情况”与</w:t>
      </w:r>
      <w:r>
        <w:rPr>
          <w:rFonts w:hint="eastAsia"/>
          <w:color w:val="auto"/>
          <w:highlight w:val="none"/>
          <w:lang w:val="en-US" w:eastAsia="zh-CN"/>
        </w:rPr>
        <w:t>投标</w:t>
      </w:r>
      <w:r>
        <w:rPr>
          <w:rFonts w:hint="eastAsia" w:eastAsia="宋体"/>
          <w:color w:val="auto"/>
          <w:highlight w:val="none"/>
          <w:lang w:val="en-US" w:eastAsia="zh-CN"/>
        </w:rPr>
        <w:t>文件其他内容冲突的，以实质性响应条款“投标响应情况”为准。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6.要求提供证明资料，在“说明”一栏中列明证明资料的位置，以便评审；未要求提供证明材料的，投标人可以不提供。</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pPr>
        <w:keepLines w:val="0"/>
        <w:pageBreakBefore w:val="0"/>
        <w:widowControl w:val="0"/>
        <w:numPr>
          <w:ilvl w:val="0"/>
          <w:numId w:val="0"/>
        </w:numPr>
        <w:kinsoku/>
        <w:wordWrap/>
        <w:overflowPunct/>
        <w:topLinePunct w:val="0"/>
        <w:bidi w:val="0"/>
        <w:spacing w:line="560" w:lineRule="exact"/>
        <w:ind w:firstLine="5481" w:firstLineChars="2600"/>
        <w:jc w:val="both"/>
        <w:rPr>
          <w:rFonts w:hint="eastAsia" w:ascii="宋体" w:cs="宋体"/>
          <w:b/>
          <w:bCs/>
          <w:color w:val="auto"/>
          <w:szCs w:val="21"/>
          <w:highlight w:val="none"/>
        </w:rPr>
      </w:pPr>
      <w:r>
        <w:rPr>
          <w:rFonts w:hint="eastAsia" w:ascii="宋体" w:cs="宋体"/>
          <w:b/>
          <w:bCs/>
          <w:color w:val="auto"/>
          <w:szCs w:val="21"/>
          <w:highlight w:val="none"/>
        </w:rPr>
        <w:br w:type="page"/>
      </w:r>
    </w:p>
    <w:p>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技术规格偏离表</w:t>
      </w:r>
    </w:p>
    <w:p>
      <w:pPr>
        <w:pStyle w:val="11"/>
        <w:keepLines w:val="0"/>
        <w:pageBreakBefore w:val="0"/>
        <w:kinsoku/>
        <w:wordWrap/>
        <w:overflowPunct/>
        <w:topLinePunct w:val="0"/>
        <w:bidi w:val="0"/>
        <w:spacing w:line="560" w:lineRule="exact"/>
        <w:rPr>
          <w:rFonts w:hint="eastAsia"/>
          <w:b/>
          <w:bCs/>
          <w:color w:val="auto"/>
          <w:highlight w:val="none"/>
        </w:rPr>
      </w:pPr>
      <w:r>
        <w:rPr>
          <w:rFonts w:hint="eastAsia"/>
          <w:b/>
          <w:bCs/>
          <w:color w:val="auto"/>
          <w:highlight w:val="none"/>
        </w:rPr>
        <w:t>注：投标人的“投标响应”“偏离情况”等必须与客观实际保持一致，响应不实且情节严重的，经查实，将依法记入供应商诚信档案或受到行政处罚。</w:t>
      </w:r>
    </w:p>
    <w:tbl>
      <w:tblPr>
        <w:tblStyle w:val="19"/>
        <w:tblW w:w="49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432"/>
        <w:gridCol w:w="4378"/>
        <w:gridCol w:w="3615"/>
        <w:gridCol w:w="2097"/>
        <w:gridCol w:w="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5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宋体" w:hAnsi="宋体" w:cs="宋体"/>
                <w:b/>
                <w:bCs/>
                <w:color w:val="auto"/>
                <w:kern w:val="0"/>
                <w:szCs w:val="21"/>
                <w:highlight w:val="none"/>
                <w:lang w:val="en-US" w:eastAsia="zh-CN" w:bidi="ar"/>
              </w:rPr>
            </w:pPr>
            <w:r>
              <w:rPr>
                <w:rFonts w:hint="eastAsia" w:ascii="宋体" w:hAnsi="宋体" w:cs="宋体"/>
                <w:b/>
                <w:bCs/>
                <w:color w:val="auto"/>
                <w:kern w:val="0"/>
                <w:szCs w:val="21"/>
                <w:highlight w:val="none"/>
                <w:lang w:val="en-US" w:eastAsia="zh-CN" w:bidi="ar"/>
              </w:rPr>
              <w:t>货物名称</w:t>
            </w:r>
          </w:p>
        </w:tc>
        <w:tc>
          <w:tcPr>
            <w:tcW w:w="16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招标技术要求</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投标技术响应</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b/>
                <w:bCs/>
                <w:color w:val="auto"/>
                <w:highlight w:val="none"/>
              </w:rPr>
            </w:pPr>
            <w:r>
              <w:rPr>
                <w:rFonts w:hint="eastAsia" w:ascii="宋体" w:cs="宋体"/>
                <w:color w:val="auto"/>
                <w:highlight w:val="none"/>
              </w:rPr>
              <w:t>投标人根据实际情况在此处进行响应</w:t>
            </w:r>
          </w:p>
        </w:tc>
        <w:tc>
          <w:tcPr>
            <w:tcW w:w="81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b/>
                <w:bCs/>
                <w:color w:val="auto"/>
                <w:highlight w:val="none"/>
              </w:rPr>
            </w:pPr>
            <w:r>
              <w:rPr>
                <w:rFonts w:hint="eastAsia" w:ascii="宋体" w:cs="宋体"/>
                <w:color w:val="auto"/>
                <w:highlight w:val="none"/>
              </w:rPr>
              <w:t>“正偏离”或“无偏离”或“负偏离”</w:t>
            </w: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bCs/>
                <w:color w:val="auto"/>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restart"/>
            <w:tcBorders>
              <w:top w:val="single" w:color="auto" w:sz="4" w:space="0"/>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1</w:t>
            </w:r>
          </w:p>
        </w:tc>
        <w:tc>
          <w:tcPr>
            <w:tcW w:w="553" w:type="pct"/>
            <w:vMerge w:val="restart"/>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仿宋"/>
                <w:color w:val="auto"/>
                <w:kern w:val="0"/>
                <w:szCs w:val="21"/>
                <w:highlight w:val="none"/>
                <w:lang w:val="en-US" w:eastAsia="zh-CN"/>
              </w:rPr>
            </w:pPr>
            <w:r>
              <w:rPr>
                <w:rFonts w:hint="default" w:ascii="宋体" w:hAnsi="宋体" w:eastAsia="宋体" w:cs="宋体"/>
                <w:b w:val="0"/>
                <w:bCs w:val="0"/>
                <w:color w:val="auto"/>
                <w:kern w:val="2"/>
                <w:sz w:val="22"/>
                <w:szCs w:val="22"/>
                <w:highlight w:val="none"/>
                <w:lang w:val="en-US" w:eastAsia="zh-CN" w:bidi="ar-SA"/>
              </w:rPr>
              <w:t>1</w:t>
            </w:r>
            <w:r>
              <w:rPr>
                <w:rFonts w:hint="eastAsia" w:ascii="宋体" w:hAnsi="宋体" w:eastAsia="宋体" w:cs="宋体"/>
                <w:b w:val="0"/>
                <w:bCs w:val="0"/>
                <w:color w:val="auto"/>
                <w:kern w:val="2"/>
                <w:sz w:val="22"/>
                <w:szCs w:val="22"/>
                <w:highlight w:val="none"/>
                <w:lang w:val="en-US" w:eastAsia="zh-CN" w:bidi="ar-SA"/>
              </w:rPr>
              <w:t>.</w:t>
            </w:r>
            <w:r>
              <w:rPr>
                <w:rFonts w:hint="default" w:ascii="宋体" w:hAnsi="宋体" w:eastAsia="宋体" w:cs="宋体"/>
                <w:b w:val="0"/>
                <w:bCs w:val="0"/>
                <w:color w:val="auto"/>
                <w:kern w:val="2"/>
                <w:sz w:val="22"/>
                <w:szCs w:val="22"/>
                <w:highlight w:val="none"/>
                <w:lang w:val="en-US" w:eastAsia="zh-CN" w:bidi="ar-SA"/>
              </w:rPr>
              <w:t>额定电压：220V，电源频率：50Hz，最大输入功率：880VA，工作频率：381KHz。</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仿宋"/>
                <w:color w:val="auto"/>
                <w:kern w:val="0"/>
                <w:szCs w:val="21"/>
                <w:highlight w:val="none"/>
                <w:lang w:val="en-US" w:eastAsia="zh-CN"/>
              </w:rPr>
            </w:pPr>
            <w:r>
              <w:rPr>
                <w:rFonts w:hint="default" w:ascii="宋体" w:hAnsi="宋体" w:eastAsia="宋体" w:cs="宋体"/>
                <w:b w:val="0"/>
                <w:bCs w:val="0"/>
                <w:color w:val="auto"/>
                <w:kern w:val="2"/>
                <w:sz w:val="22"/>
                <w:szCs w:val="22"/>
                <w:highlight w:val="none"/>
                <w:lang w:val="en-US" w:eastAsia="zh-CN" w:bidi="ar-SA"/>
              </w:rPr>
              <w:t>2.整机一体化设计，具有氩离子电凝止血术（氩气刀）：用于术中止血和组织的失活。</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仿宋"/>
                <w:color w:val="auto"/>
                <w:kern w:val="0"/>
                <w:szCs w:val="21"/>
                <w:highlight w:val="none"/>
                <w:lang w:val="en-US" w:eastAsia="zh-CN"/>
              </w:rPr>
            </w:pPr>
            <w:r>
              <w:rPr>
                <w:rFonts w:hint="default" w:ascii="宋体" w:hAnsi="宋体" w:eastAsia="宋体" w:cs="宋体"/>
                <w:b w:val="0"/>
                <w:bCs w:val="0"/>
                <w:color w:val="auto"/>
                <w:kern w:val="2"/>
                <w:sz w:val="22"/>
                <w:szCs w:val="22"/>
                <w:highlight w:val="none"/>
                <w:lang w:val="en-US" w:eastAsia="zh-CN" w:bidi="ar-SA"/>
              </w:rPr>
              <w:t>3.支持普通单极、氩气单极输出，匹配各类镜下手术。</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仿宋"/>
                <w:color w:val="auto"/>
                <w:kern w:val="0"/>
                <w:szCs w:val="21"/>
                <w:highlight w:val="none"/>
                <w:lang w:val="en-US" w:eastAsia="zh-CN"/>
              </w:rPr>
            </w:pPr>
            <w:r>
              <w:rPr>
                <w:rFonts w:hint="default" w:ascii="宋体" w:hAnsi="宋体" w:eastAsia="宋体" w:cs="宋体"/>
                <w:b w:val="0"/>
                <w:bCs w:val="0"/>
                <w:color w:val="auto"/>
                <w:kern w:val="2"/>
                <w:sz w:val="22"/>
                <w:szCs w:val="22"/>
                <w:highlight w:val="none"/>
                <w:lang w:val="en-US" w:eastAsia="zh-CN" w:bidi="ar-SA"/>
              </w:rPr>
              <w:t>4.采用7寸大屏幕液晶彩色显示、集中显示功能，灵活的操作界面，功率和参数可通过按键方便调节，可存储≥10组临床经验设置。</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仿宋"/>
                <w:color w:val="auto"/>
                <w:kern w:val="0"/>
                <w:szCs w:val="21"/>
                <w:highlight w:val="none"/>
                <w:lang w:val="en-US" w:eastAsia="zh-CN"/>
              </w:rPr>
            </w:pPr>
            <w:r>
              <w:rPr>
                <w:rFonts w:hint="eastAsia" w:ascii="宋体" w:hAnsi="宋体" w:eastAsia="宋体" w:cs="宋体"/>
                <w:color w:val="auto"/>
                <w:sz w:val="22"/>
                <w:highlight w:val="none"/>
              </w:rPr>
              <w:t>▲</w:t>
            </w:r>
            <w:r>
              <w:rPr>
                <w:rFonts w:hint="default" w:ascii="宋体" w:hAnsi="宋体" w:eastAsia="宋体" w:cs="宋体"/>
                <w:b w:val="0"/>
                <w:bCs w:val="0"/>
                <w:color w:val="auto"/>
                <w:kern w:val="2"/>
                <w:sz w:val="22"/>
                <w:szCs w:val="22"/>
                <w:highlight w:val="none"/>
                <w:lang w:val="en-US" w:eastAsia="zh-CN" w:bidi="ar-SA"/>
              </w:rPr>
              <w:t>5.具有纯切、混切、内镜电切I、内镜电切Q、柔和电凝、强力电凝、喷凝、喷射电凝I、喷射电凝II 9种工作模式。</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仿宋"/>
                <w:color w:val="auto"/>
                <w:kern w:val="0"/>
                <w:szCs w:val="21"/>
                <w:highlight w:val="none"/>
                <w:lang w:val="en-US" w:eastAsia="zh-CN"/>
              </w:rPr>
            </w:pPr>
            <w:r>
              <w:rPr>
                <w:rFonts w:hint="eastAsia" w:ascii="宋体" w:hAnsi="宋体" w:eastAsia="宋体" w:cs="宋体"/>
                <w:color w:val="auto"/>
                <w:sz w:val="22"/>
                <w:highlight w:val="none"/>
              </w:rPr>
              <w:t>▲</w:t>
            </w:r>
            <w:r>
              <w:rPr>
                <w:rFonts w:hint="default" w:ascii="宋体" w:hAnsi="宋体" w:eastAsia="宋体" w:cs="宋体"/>
                <w:b w:val="0"/>
                <w:bCs w:val="0"/>
                <w:color w:val="auto"/>
                <w:kern w:val="2"/>
                <w:sz w:val="22"/>
                <w:szCs w:val="22"/>
                <w:highlight w:val="none"/>
                <w:lang w:val="en-US" w:eastAsia="zh-CN" w:bidi="ar-SA"/>
              </w:rPr>
              <w:t>6.每种工作模式支持4-6种输出效果。</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仿宋"/>
                <w:color w:val="auto"/>
                <w:kern w:val="0"/>
                <w:szCs w:val="21"/>
                <w:highlight w:val="none"/>
                <w:lang w:val="en-US" w:eastAsia="zh-CN"/>
              </w:rPr>
            </w:pPr>
            <w:r>
              <w:rPr>
                <w:rFonts w:hint="default" w:ascii="宋体" w:hAnsi="宋体" w:eastAsia="宋体" w:cs="宋体"/>
                <w:b w:val="0"/>
                <w:bCs w:val="0"/>
                <w:color w:val="auto"/>
                <w:kern w:val="2"/>
                <w:sz w:val="22"/>
                <w:szCs w:val="22"/>
                <w:highlight w:val="none"/>
                <w:lang w:val="en-US" w:eastAsia="zh-CN" w:bidi="ar-SA"/>
              </w:rPr>
              <w:t>7.最大电切功率≤300W，电凝功能≤150W，输出功率偏差率：≤±20%（额定负载）。</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8.具有PPS功率峰值补偿系统，可通过探测组织阻抗，自动调节输出能量，达到切割顺畅。</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color w:val="auto"/>
                <w:sz w:val="22"/>
                <w:highlight w:val="none"/>
              </w:rPr>
              <w:t>▲</w:t>
            </w:r>
            <w:r>
              <w:rPr>
                <w:rFonts w:hint="default" w:ascii="宋体" w:hAnsi="宋体" w:eastAsia="宋体" w:cs="宋体"/>
                <w:b w:val="0"/>
                <w:bCs w:val="0"/>
                <w:color w:val="auto"/>
                <w:kern w:val="2"/>
                <w:sz w:val="22"/>
                <w:szCs w:val="22"/>
                <w:highlight w:val="none"/>
                <w:lang w:val="en-US" w:eastAsia="zh-CN" w:bidi="ar-SA"/>
              </w:rPr>
              <w:t>9.具有阻抗即时反馈技术。</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color w:val="auto"/>
                <w:sz w:val="22"/>
                <w:highlight w:val="none"/>
              </w:rPr>
              <w:t>▲</w:t>
            </w:r>
            <w:r>
              <w:rPr>
                <w:rFonts w:hint="default" w:ascii="宋体" w:hAnsi="宋体" w:eastAsia="宋体" w:cs="宋体"/>
                <w:b w:val="0"/>
                <w:bCs w:val="0"/>
                <w:color w:val="auto"/>
                <w:kern w:val="2"/>
                <w:sz w:val="22"/>
                <w:szCs w:val="22"/>
                <w:highlight w:val="none"/>
                <w:lang w:val="en-US" w:eastAsia="zh-CN" w:bidi="ar-SA"/>
              </w:rPr>
              <w:t>10. 具有专用内镜手术，内镜切I、内镜切Q，可根据阻抗变化自动调节功率。</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11.内置风扇，防止灰尘进入。</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color w:val="auto"/>
                <w:sz w:val="22"/>
                <w:highlight w:val="none"/>
              </w:rPr>
              <w:t>▲</w:t>
            </w:r>
            <w:r>
              <w:rPr>
                <w:rFonts w:hint="default" w:ascii="宋体" w:hAnsi="宋体" w:eastAsia="宋体" w:cs="宋体"/>
                <w:b w:val="0"/>
                <w:bCs w:val="0"/>
                <w:color w:val="auto"/>
                <w:kern w:val="2"/>
                <w:sz w:val="22"/>
                <w:szCs w:val="22"/>
                <w:highlight w:val="none"/>
                <w:lang w:val="en-US" w:eastAsia="zh-CN" w:bidi="ar-SA"/>
              </w:rPr>
              <w:t>12.具有电极板接触质量数字化显示检测系统。</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color w:val="auto"/>
                <w:sz w:val="22"/>
                <w:highlight w:val="none"/>
              </w:rPr>
              <w:t>▲</w:t>
            </w:r>
            <w:r>
              <w:rPr>
                <w:rFonts w:hint="default" w:ascii="宋体" w:hAnsi="宋体" w:eastAsia="宋体" w:cs="宋体"/>
                <w:b w:val="0"/>
                <w:bCs w:val="0"/>
                <w:color w:val="auto"/>
                <w:kern w:val="2"/>
                <w:sz w:val="22"/>
                <w:szCs w:val="22"/>
                <w:highlight w:val="none"/>
                <w:lang w:val="en-US" w:eastAsia="zh-CN" w:bidi="ar-SA"/>
              </w:rPr>
              <w:t>13.采用多CPU设计，专用的CPU进行设备故障管理，任意故障，可以第一时间切断输出，安全更可靠。</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14.具有氩气流量恒定输出监测系统及末端压力自动监测系统。</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15.具有开机自检，漏电检测功能。</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16.氩离子喷射电凝模式,功率调节范围：1-100W，凝血深度≤3mm。</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17.氩气输入压力：0.15～0.90Mpa；氩气输出流量范围：0.1 L/min ～ 9.0 L/min（ 步幅0.1L/min）。</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18.氩气电极具有色环标记，并有多种喷口方向的软管可供选择。</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restart"/>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2</w:t>
            </w:r>
          </w:p>
        </w:tc>
        <w:tc>
          <w:tcPr>
            <w:tcW w:w="553" w:type="pct"/>
            <w:vMerge w:val="restart"/>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内镜注水泵</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内镜注水泵</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内镜注水泵</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内镜注水泵</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内镜注水泵</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1.1主机尺寸：约140mm×220mm×385mm（宽×高×深），不含脚踏开关</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1.2主机重量：≤6kg，</w:t>
            </w:r>
            <w:r>
              <w:rPr>
                <w:rFonts w:hint="eastAsia" w:ascii="宋体" w:hAnsi="宋体" w:eastAsia="宋体" w:cs="宋体"/>
                <w:color w:val="auto"/>
                <w:kern w:val="0"/>
                <w:sz w:val="22"/>
                <w:szCs w:val="22"/>
                <w:highlight w:val="none"/>
                <w:lang w:val="en-US" w:eastAsia="zh-CN" w:bidi="ar"/>
              </w:rPr>
              <w:t>机身轻便，便于设备搬运、移位及现场布置。</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1.3送水袋挂件的安全工作载荷：≥2kg，</w:t>
            </w:r>
            <w:r>
              <w:rPr>
                <w:rFonts w:hint="eastAsia" w:ascii="宋体" w:hAnsi="宋体" w:eastAsia="宋体" w:cs="宋体"/>
                <w:color w:val="auto"/>
                <w:kern w:val="0"/>
                <w:sz w:val="22"/>
                <w:szCs w:val="22"/>
                <w:highlight w:val="none"/>
                <w:lang w:val="en-US" w:eastAsia="zh-CN" w:bidi="ar"/>
              </w:rPr>
              <w:t>承载稳定、安全可靠。</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1.4送水管尺寸：</w:t>
            </w:r>
            <w:r>
              <w:rPr>
                <w:rFonts w:hint="eastAsia" w:ascii="宋体" w:hAnsi="宋体" w:eastAsia="宋体" w:cs="宋体"/>
                <w:color w:val="auto"/>
                <w:sz w:val="22"/>
                <w:szCs w:val="22"/>
                <w:highlight w:val="none"/>
              </w:rPr>
              <w:t>管径可适配常规管路对接要求</w:t>
            </w:r>
            <w:r>
              <w:rPr>
                <w:rFonts w:hint="eastAsia" w:ascii="宋体" w:hAnsi="宋体" w:eastAsia="宋体" w:cs="宋体"/>
                <w:color w:val="auto"/>
                <w:sz w:val="22"/>
                <w:szCs w:val="22"/>
                <w:highlight w:val="none"/>
                <w:lang w:eastAsia="zh-CN"/>
              </w:rPr>
              <w:t>。</w:t>
            </w:r>
            <w:r>
              <w:rPr>
                <w:rFonts w:hint="eastAsia" w:ascii="宋体" w:hAnsi="宋体" w:eastAsia="宋体" w:cs="宋体"/>
                <w:b w:val="0"/>
                <w:bCs w:val="0"/>
                <w:color w:val="auto"/>
                <w:kern w:val="2"/>
                <w:sz w:val="22"/>
                <w:szCs w:val="22"/>
                <w:highlight w:val="none"/>
                <w:lang w:val="en-US" w:eastAsia="zh-CN" w:bidi="ar-SA"/>
              </w:rPr>
              <w:t>内径约￠5.20mm，外径约￠7.60mm。</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2.1送水量可调范围：0ml/min～600ml/min</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2.2最大送水量：600 ml/min±50ml/min。</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2.3默认单次最长输出时间：20s±2s，</w:t>
            </w:r>
            <w:r>
              <w:rPr>
                <w:rFonts w:hint="eastAsia" w:ascii="宋体" w:hAnsi="宋体" w:eastAsia="宋体" w:cs="宋体"/>
                <w:color w:val="auto"/>
                <w:kern w:val="0"/>
                <w:sz w:val="22"/>
                <w:szCs w:val="22"/>
                <w:highlight w:val="none"/>
                <w:lang w:val="en-US" w:eastAsia="zh-CN" w:bidi="ar"/>
              </w:rPr>
              <w:t>具备标准化时长管控能力。</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2.4最大传输压强：≤400kPa，</w:t>
            </w:r>
            <w:r>
              <w:rPr>
                <w:rFonts w:hint="eastAsia" w:ascii="宋体" w:hAnsi="宋体" w:eastAsia="宋体" w:cs="宋体"/>
                <w:color w:val="auto"/>
                <w:kern w:val="0"/>
                <w:sz w:val="22"/>
                <w:szCs w:val="22"/>
                <w:highlight w:val="none"/>
                <w:lang w:val="en-US" w:eastAsia="zh-CN" w:bidi="ar"/>
              </w:rPr>
              <w:t>压力输出平稳，满足常规作业压强要求。</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2.5工作噪声：≤60dB(A)，</w:t>
            </w:r>
            <w:r>
              <w:rPr>
                <w:rFonts w:hint="eastAsia" w:ascii="宋体" w:hAnsi="宋体" w:eastAsia="宋体" w:cs="宋体"/>
                <w:color w:val="auto"/>
                <w:kern w:val="0"/>
                <w:sz w:val="22"/>
                <w:szCs w:val="22"/>
                <w:highlight w:val="none"/>
                <w:lang w:val="en-US" w:eastAsia="zh-CN" w:bidi="ar"/>
              </w:rPr>
              <w:t>运行低噪，符合室内作业环境噪音标准。</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3.1额定电压：</w:t>
            </w:r>
            <w:r>
              <w:rPr>
                <w:rFonts w:hint="eastAsia" w:ascii="宋体" w:hAnsi="宋体" w:eastAsia="宋体" w:cs="宋体"/>
                <w:color w:val="auto"/>
                <w:kern w:val="0"/>
                <w:sz w:val="22"/>
                <w:szCs w:val="22"/>
                <w:highlight w:val="none"/>
                <w:lang w:val="en-US" w:eastAsia="zh-CN" w:bidi="ar"/>
              </w:rPr>
              <w:t>适配标准交流220V民用及医用供电电压。</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3.2电源频率：</w:t>
            </w:r>
            <w:r>
              <w:rPr>
                <w:rFonts w:hint="eastAsia" w:ascii="宋体" w:hAnsi="宋体" w:eastAsia="宋体" w:cs="宋体"/>
                <w:color w:val="auto"/>
                <w:kern w:val="0"/>
                <w:sz w:val="22"/>
                <w:szCs w:val="22"/>
                <w:highlight w:val="none"/>
                <w:lang w:val="en-US" w:eastAsia="zh-CN" w:bidi="ar"/>
              </w:rPr>
              <w:t>适配50Hz标准工频电源</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3.3最大功率：</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val="0"/>
                <w:bCs w:val="0"/>
                <w:color w:val="auto"/>
                <w:kern w:val="2"/>
                <w:sz w:val="22"/>
                <w:szCs w:val="22"/>
                <w:highlight w:val="none"/>
                <w:lang w:val="en-US" w:eastAsia="zh-CN" w:bidi="ar-SA"/>
              </w:rPr>
              <w:t>120VA，</w:t>
            </w:r>
            <w:r>
              <w:rPr>
                <w:rFonts w:hint="eastAsia" w:ascii="宋体" w:hAnsi="宋体" w:eastAsia="宋体" w:cs="宋体"/>
                <w:color w:val="auto"/>
                <w:kern w:val="0"/>
                <w:sz w:val="22"/>
                <w:szCs w:val="22"/>
                <w:highlight w:val="none"/>
                <w:lang w:val="en-US" w:eastAsia="zh-CN" w:bidi="ar"/>
              </w:rPr>
              <w:t>能耗低、节能环保。</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3.4熔断器：F4AH250V（2只），</w:t>
            </w:r>
            <w:r>
              <w:rPr>
                <w:rFonts w:hint="eastAsia" w:ascii="宋体" w:hAnsi="宋体" w:eastAsia="宋体" w:cs="宋体"/>
                <w:color w:val="auto"/>
                <w:kern w:val="0"/>
                <w:sz w:val="22"/>
                <w:szCs w:val="22"/>
                <w:highlight w:val="none"/>
                <w:lang w:val="en-US" w:eastAsia="zh-CN" w:bidi="ar"/>
              </w:rPr>
              <w:t>具备过载、短路保护功能，保障设备用电安全。</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4.1启动力：10N～50N，</w:t>
            </w:r>
            <w:r>
              <w:rPr>
                <w:rFonts w:hint="eastAsia" w:ascii="宋体" w:hAnsi="宋体" w:eastAsia="宋体" w:cs="宋体"/>
                <w:color w:val="auto"/>
                <w:kern w:val="0"/>
                <w:sz w:val="22"/>
                <w:szCs w:val="22"/>
                <w:highlight w:val="none"/>
                <w:lang w:val="en-US" w:eastAsia="zh-CN" w:bidi="ar"/>
              </w:rPr>
              <w:t>踩踏力度适中，操作舒适便捷。</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4.2机械部分承受力：1350 N，历时1 min，无明显弯曲和破裂损伤</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4.3寿命：≥25000次</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4.4动作灵活：无卡位、阻塞现象，结构牢固</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4.5坠落安全：从高度1m处自由坠落不少于3次需可正常使用。</w:t>
            </w:r>
            <w:r>
              <w:rPr>
                <w:rFonts w:hint="eastAsia" w:ascii="宋体" w:hAnsi="宋体" w:eastAsia="宋体" w:cs="宋体"/>
                <w:color w:val="auto"/>
                <w:kern w:val="0"/>
                <w:sz w:val="22"/>
                <w:szCs w:val="22"/>
                <w:highlight w:val="none"/>
                <w:lang w:val="en-US" w:eastAsia="zh-CN" w:bidi="ar"/>
              </w:rPr>
              <w:t>抗损性能优异。</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4.6电气安全：无任何带电部件变成可触及的，并能通过耐压试验</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4.7能平稳放置在平坦地面上</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5.1工作温度：＋10℃～＋40℃</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5.2工作湿度：30%～75%</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5.3工作电压：～220V，50Hz</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5.4大气压强：700hPa～1060hPa</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6.1温度：－20℃～＋50℃，</w:t>
            </w:r>
            <w:r>
              <w:rPr>
                <w:rFonts w:hint="eastAsia" w:ascii="宋体" w:hAnsi="宋体" w:eastAsia="宋体" w:cs="宋体"/>
                <w:color w:val="auto"/>
                <w:kern w:val="0"/>
                <w:sz w:val="22"/>
                <w:szCs w:val="22"/>
                <w:highlight w:val="none"/>
                <w:lang w:val="en-US" w:eastAsia="zh-CN" w:bidi="ar"/>
              </w:rPr>
              <w:t>耐高低温环境，储运适应性强。</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6.2湿度：≤95％，</w:t>
            </w:r>
            <w:r>
              <w:rPr>
                <w:rFonts w:hint="eastAsia" w:ascii="宋体" w:hAnsi="宋体" w:eastAsia="宋体" w:cs="宋体"/>
                <w:color w:val="auto"/>
                <w:kern w:val="0"/>
                <w:sz w:val="22"/>
                <w:szCs w:val="22"/>
                <w:highlight w:val="none"/>
                <w:lang w:val="en-US" w:eastAsia="zh-CN" w:bidi="ar"/>
              </w:rPr>
              <w:t>可有效避免设备受潮损坏。</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6.3大气压强：700hPa～1060hPa</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6.4无腐蚀性气体和通风良好的清洁室内</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7.1无缝兼容Olympus、Pentax、Fujifilm品牌内镜</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▲7.2流量可调：具有十段流量指示和灵活的流量调节，可轻松进行输出流量的选择，流量调节范围：0-600ml/min</w:t>
            </w:r>
            <w:r>
              <w:rPr>
                <w:rFonts w:hint="eastAsia" w:ascii="宋体" w:hAnsi="宋体" w:eastAsia="宋体" w:cs="宋体"/>
                <w:color w:val="auto"/>
                <w:spacing w:val="-10"/>
                <w:sz w:val="21"/>
                <w:szCs w:val="21"/>
                <w:highlight w:val="none"/>
              </w:rPr>
              <w:t>。</w:t>
            </w:r>
            <w:r>
              <w:rPr>
                <w:rFonts w:hint="eastAsia" w:ascii="宋体" w:hAnsi="宋体" w:eastAsia="宋体" w:cs="宋体"/>
                <w:b w:val="0"/>
                <w:bCs w:val="0"/>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val="0"/>
                <w:bCs w:val="0"/>
                <w:color w:val="auto"/>
                <w:kern w:val="2"/>
                <w:sz w:val="22"/>
                <w:szCs w:val="22"/>
                <w:highlight w:val="none"/>
                <w:lang w:val="en-US" w:eastAsia="zh-CN" w:bidi="ar-SA"/>
              </w:rPr>
              <w:t>中标后</w:t>
            </w:r>
            <w:r>
              <w:rPr>
                <w:rFonts w:hint="eastAsia" w:ascii="宋体" w:hAnsi="宋体" w:eastAsia="宋体" w:cs="宋体"/>
                <w:b w:val="0"/>
                <w:bCs w:val="0"/>
                <w:color w:val="auto"/>
                <w:kern w:val="2"/>
                <w:sz w:val="22"/>
                <w:szCs w:val="22"/>
                <w:highlight w:val="none"/>
                <w:lang w:val="zh-CN" w:eastAsia="zh-CN" w:bidi="ar-SA"/>
              </w:rPr>
              <w:t>原件备查。）</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7.3安全提示：具有泵头松脱监测，确保输出流量准确和产品安全；具有产品故障监测，确保产品及使用安全</w:t>
            </w:r>
            <w:r>
              <w:rPr>
                <w:rFonts w:hint="eastAsia" w:ascii="宋体" w:hAnsi="宋体" w:eastAsia="宋体" w:cs="宋体"/>
                <w:color w:val="auto"/>
                <w:spacing w:val="-10"/>
                <w:sz w:val="21"/>
                <w:szCs w:val="21"/>
                <w:highlight w:val="none"/>
              </w:rPr>
              <w:t>。</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▲7.4智能控制：开启最长送水时间：20±2s。具有输出定时保护，避免忘记关闭输出的浪费或安全保护。</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color w:val="auto"/>
                <w:kern w:val="2"/>
                <w:sz w:val="22"/>
                <w:szCs w:val="22"/>
                <w:highlight w:val="none"/>
                <w:lang w:val="zh-CN" w:eastAsia="zh-CN" w:bidi="ar-SA"/>
              </w:rPr>
              <w:t>投标时需提供产品技术白皮书或说明书扫描件或产品彩页，注：对应参数在证明材料中进行标注，</w:t>
            </w:r>
            <w:r>
              <w:rPr>
                <w:rFonts w:hint="eastAsia" w:ascii="宋体" w:hAnsi="宋体" w:eastAsia="宋体" w:cs="宋体"/>
                <w:b/>
                <w:bCs/>
                <w:color w:val="auto"/>
                <w:kern w:val="2"/>
                <w:sz w:val="22"/>
                <w:szCs w:val="22"/>
                <w:highlight w:val="none"/>
                <w:lang w:val="en-US" w:eastAsia="zh-CN" w:bidi="ar-SA"/>
              </w:rPr>
              <w:t>中标后</w:t>
            </w:r>
            <w:r>
              <w:rPr>
                <w:rFonts w:hint="eastAsia" w:ascii="宋体" w:hAnsi="宋体" w:eastAsia="宋体" w:cs="宋体"/>
                <w:b/>
                <w:bCs/>
                <w:color w:val="auto"/>
                <w:kern w:val="2"/>
                <w:sz w:val="22"/>
                <w:szCs w:val="22"/>
                <w:highlight w:val="none"/>
                <w:lang w:val="zh-CN" w:eastAsia="zh-CN" w:bidi="ar-SA"/>
              </w:rPr>
              <w:t>原件备查。</w:t>
            </w:r>
            <w:r>
              <w:rPr>
                <w:rFonts w:hint="eastAsia" w:ascii="宋体" w:hAnsi="宋体" w:eastAsia="宋体" w:cs="宋体"/>
                <w:b w:val="0"/>
                <w:bCs w:val="0"/>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7.5</w:t>
            </w:r>
            <w:r>
              <w:rPr>
                <w:rFonts w:hint="eastAsia" w:ascii="宋体" w:hAnsi="宋体" w:eastAsia="宋体" w:cs="宋体"/>
                <w:color w:val="auto"/>
                <w:kern w:val="0"/>
                <w:sz w:val="22"/>
                <w:szCs w:val="22"/>
                <w:highlight w:val="none"/>
                <w:lang w:val="en-US" w:eastAsia="zh-CN" w:bidi="ar"/>
              </w:rPr>
              <w:t>设备最大传输压强可达400kPa，压力输出稳定均匀，保障作业流程平稳顺畅。</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7.6操作简易；可通过气囊式脚踏开关或按键启动安全控制液体输送的启动、停止。</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pPr>
        <w:keepLines w:val="0"/>
        <w:pageBreakBefore w:val="0"/>
        <w:widowControl/>
        <w:kinsoku/>
        <w:wordWrap/>
        <w:overflowPunct/>
        <w:topLinePunct w:val="0"/>
        <w:bidi w:val="0"/>
        <w:spacing w:line="560" w:lineRule="exact"/>
        <w:ind w:firstLine="420" w:firstLineChars="200"/>
        <w:jc w:val="left"/>
        <w:rPr>
          <w:rFonts w:ascii="宋体" w:cs="宋体"/>
          <w:color w:val="auto"/>
          <w:szCs w:val="21"/>
          <w:highlight w:val="none"/>
        </w:rPr>
      </w:pPr>
      <w:r>
        <w:rPr>
          <w:rFonts w:hint="eastAsia" w:ascii="宋体" w:cs="宋体"/>
          <w:color w:val="auto"/>
          <w:szCs w:val="21"/>
          <w:highlight w:val="none"/>
        </w:rPr>
        <w:t>《技术规格偏离表》编制指引：</w:t>
      </w:r>
    </w:p>
    <w:p>
      <w:pPr>
        <w:keepLines w:val="0"/>
        <w:pageBreakBefore w:val="0"/>
        <w:widowControl/>
        <w:kinsoku/>
        <w:wordWrap/>
        <w:overflowPunct/>
        <w:topLinePunct w:val="0"/>
        <w:bidi w:val="0"/>
        <w:spacing w:line="560" w:lineRule="exact"/>
        <w:ind w:firstLine="420" w:firstLineChars="200"/>
        <w:jc w:val="left"/>
        <w:rPr>
          <w:rFonts w:ascii="宋体" w:cs="宋体"/>
          <w:color w:val="auto"/>
          <w:szCs w:val="21"/>
          <w:highlight w:val="none"/>
        </w:rPr>
      </w:pPr>
      <w:r>
        <w:rPr>
          <w:rFonts w:hint="eastAsia" w:ascii="宋体" w:cs="宋体"/>
          <w:color w:val="auto"/>
          <w:szCs w:val="21"/>
          <w:highlight w:val="none"/>
        </w:rPr>
        <w:t>1</w:t>
      </w:r>
      <w:r>
        <w:rPr>
          <w:rFonts w:hint="eastAsia" w:ascii="宋体" w:cs="宋体"/>
          <w:color w:val="auto"/>
          <w:szCs w:val="21"/>
          <w:highlight w:val="none"/>
          <w:lang w:val="en-US" w:eastAsia="zh-CN"/>
        </w:rPr>
        <w:t>.</w:t>
      </w:r>
      <w:r>
        <w:rPr>
          <w:rFonts w:hint="eastAsia" w:ascii="宋体" w:cs="宋体"/>
          <w:color w:val="auto"/>
          <w:szCs w:val="21"/>
          <w:highlight w:val="none"/>
        </w:rPr>
        <w:t>《技术规格偏离表》的“招标技术要求”等栏目对应“招标项目需求”中的“技术要求”章节相关内容。</w:t>
      </w:r>
    </w:p>
    <w:p>
      <w:pPr>
        <w:keepLines w:val="0"/>
        <w:pageBreakBefore w:val="0"/>
        <w:widowControl/>
        <w:kinsoku/>
        <w:wordWrap/>
        <w:overflowPunct/>
        <w:topLinePunct w:val="0"/>
        <w:bidi w:val="0"/>
        <w:spacing w:line="560" w:lineRule="exact"/>
        <w:ind w:firstLine="420" w:firstLineChars="200"/>
        <w:jc w:val="left"/>
        <w:rPr>
          <w:rFonts w:ascii="宋体" w:cs="宋体"/>
          <w:color w:val="auto"/>
          <w:szCs w:val="21"/>
          <w:highlight w:val="none"/>
        </w:rPr>
      </w:pPr>
      <w:r>
        <w:rPr>
          <w:rFonts w:hint="eastAsia" w:ascii="宋体" w:cs="宋体"/>
          <w:color w:val="auto"/>
          <w:szCs w:val="21"/>
          <w:highlight w:val="none"/>
        </w:rPr>
        <w:t>2</w:t>
      </w:r>
      <w:r>
        <w:rPr>
          <w:rFonts w:hint="eastAsia" w:ascii="宋体" w:cs="宋体"/>
          <w:color w:val="auto"/>
          <w:szCs w:val="21"/>
          <w:highlight w:val="none"/>
          <w:lang w:val="en-US" w:eastAsia="zh-CN"/>
        </w:rPr>
        <w:t>.</w:t>
      </w:r>
      <w:r>
        <w:rPr>
          <w:rFonts w:hint="eastAsia" w:ascii="宋体" w:cs="宋体"/>
          <w:color w:val="auto"/>
          <w:szCs w:val="21"/>
          <w:highlight w:val="none"/>
        </w:rPr>
        <w:t>“投标技术响应”一栏必须一一对照“招标技术要求”，详细填写投标人自身投标标的具体参数，以体现具体响应情况。</w:t>
      </w:r>
    </w:p>
    <w:p>
      <w:pPr>
        <w:keepLines w:val="0"/>
        <w:pageBreakBefore w:val="0"/>
        <w:widowControl/>
        <w:kinsoku/>
        <w:wordWrap/>
        <w:overflowPunct/>
        <w:topLinePunct w:val="0"/>
        <w:bidi w:val="0"/>
        <w:spacing w:line="560" w:lineRule="exact"/>
        <w:ind w:firstLine="420" w:firstLineChars="200"/>
        <w:jc w:val="left"/>
        <w:rPr>
          <w:rFonts w:ascii="宋体" w:cs="宋体"/>
          <w:color w:val="auto"/>
          <w:szCs w:val="21"/>
          <w:highlight w:val="none"/>
        </w:rPr>
      </w:pPr>
      <w:r>
        <w:rPr>
          <w:rFonts w:hint="eastAsia" w:ascii="宋体" w:cs="宋体"/>
          <w:color w:val="auto"/>
          <w:szCs w:val="21"/>
          <w:highlight w:val="none"/>
        </w:rPr>
        <w:t>3</w:t>
      </w:r>
      <w:r>
        <w:rPr>
          <w:rFonts w:hint="eastAsia" w:ascii="宋体" w:cs="宋体"/>
          <w:color w:val="auto"/>
          <w:szCs w:val="21"/>
          <w:highlight w:val="none"/>
          <w:lang w:val="en-US" w:eastAsia="zh-CN"/>
        </w:rPr>
        <w:t>.</w:t>
      </w:r>
      <w:r>
        <w:rPr>
          <w:rFonts w:hint="eastAsia" w:ascii="宋体" w:cs="宋体"/>
          <w:color w:val="auto"/>
          <w:szCs w:val="21"/>
          <w:highlight w:val="none"/>
        </w:rPr>
        <w:t>“偏离情况”一栏如实填写“正偏离</w:t>
      </w:r>
      <w:r>
        <w:rPr>
          <w:rFonts w:hint="eastAsia" w:ascii="宋体" w:cs="宋体"/>
          <w:color w:val="auto"/>
          <w:szCs w:val="21"/>
          <w:highlight w:val="none"/>
          <w:lang w:eastAsia="zh-CN"/>
        </w:rPr>
        <w:t>”“</w:t>
      </w:r>
      <w:r>
        <w:rPr>
          <w:rFonts w:hint="eastAsia" w:ascii="宋体" w:cs="宋体"/>
          <w:color w:val="auto"/>
          <w:szCs w:val="21"/>
          <w:highlight w:val="none"/>
        </w:rPr>
        <w:t>无偏离”或“负偏离”，其中：“正偏离”表示“投标技术响应优于招标技术要求”，“负偏离”表示“投标技术响应不满足招标技术要求”，“无偏离”表示“投标技术响应与招标技术要求一致”。</w:t>
      </w:r>
    </w:p>
    <w:p>
      <w:pPr>
        <w:keepLines w:val="0"/>
        <w:pageBreakBefore w:val="0"/>
        <w:widowControl/>
        <w:kinsoku/>
        <w:wordWrap/>
        <w:overflowPunct/>
        <w:topLinePunct w:val="0"/>
        <w:bidi w:val="0"/>
        <w:spacing w:line="560" w:lineRule="exact"/>
        <w:ind w:firstLine="422" w:firstLineChars="200"/>
        <w:jc w:val="left"/>
        <w:rPr>
          <w:rFonts w:ascii="宋体" w:cs="宋体"/>
          <w:b w:val="0"/>
          <w:bCs w:val="0"/>
          <w:color w:val="auto"/>
          <w:szCs w:val="21"/>
          <w:highlight w:val="none"/>
        </w:rPr>
      </w:pPr>
      <w:r>
        <w:rPr>
          <w:rFonts w:hint="eastAsia" w:ascii="宋体" w:cs="宋体"/>
          <w:b/>
          <w:bCs/>
          <w:color w:val="auto"/>
          <w:szCs w:val="21"/>
          <w:highlight w:val="none"/>
        </w:rPr>
        <w:t>“投标技术响应”对比“招标技术要求”存在响应不全（包括未响应整项招标技术要求或者未响应一项招标技术要求的部分内容），均视为“负偏离”。</w:t>
      </w:r>
      <w:r>
        <w:rPr>
          <w:rFonts w:hint="eastAsia" w:ascii="宋体" w:cs="宋体"/>
          <w:b w:val="0"/>
          <w:bCs w:val="0"/>
          <w:color w:val="auto"/>
          <w:szCs w:val="21"/>
          <w:highlight w:val="none"/>
        </w:rPr>
        <w:t>带★号条款为不可负偏离条款，不作为评分准则中的评分内容，如未响应或出现负偏离的，将</w:t>
      </w:r>
      <w:r>
        <w:rPr>
          <w:rFonts w:hint="eastAsia" w:ascii="宋体" w:cs="宋体"/>
          <w:b w:val="0"/>
          <w:bCs w:val="0"/>
          <w:color w:val="auto"/>
          <w:szCs w:val="21"/>
          <w:highlight w:val="none"/>
          <w:lang w:eastAsia="zh-CN"/>
        </w:rPr>
        <w:t>作</w:t>
      </w:r>
      <w:r>
        <w:rPr>
          <w:rFonts w:hint="eastAsia" w:ascii="宋体" w:cs="宋体"/>
          <w:b w:val="0"/>
          <w:bCs w:val="0"/>
          <w:color w:val="auto"/>
          <w:szCs w:val="21"/>
          <w:highlight w:val="none"/>
        </w:rPr>
        <w:t>投标无效处理。“偏离情况”必须与所投产品客观实际保持一致，响应不实且情节严重的，经查实，将依法记入供应商诚信档案或受到行政处罚。</w:t>
      </w:r>
    </w:p>
    <w:p>
      <w:pPr>
        <w:keepLines w:val="0"/>
        <w:pageBreakBefore w:val="0"/>
        <w:widowControl/>
        <w:kinsoku/>
        <w:wordWrap/>
        <w:overflowPunct/>
        <w:topLinePunct w:val="0"/>
        <w:bidi w:val="0"/>
        <w:spacing w:line="560" w:lineRule="exact"/>
        <w:ind w:firstLine="420" w:firstLineChars="200"/>
        <w:jc w:val="left"/>
        <w:rPr>
          <w:rFonts w:hint="eastAsia" w:ascii="宋体" w:cs="宋体"/>
          <w:b w:val="0"/>
          <w:bCs w:val="0"/>
          <w:color w:val="auto"/>
          <w:szCs w:val="21"/>
          <w:highlight w:val="none"/>
        </w:rPr>
      </w:pPr>
      <w:r>
        <w:rPr>
          <w:rFonts w:hint="eastAsia" w:ascii="宋体" w:cs="宋体"/>
          <w:b w:val="0"/>
          <w:bCs w:val="0"/>
          <w:color w:val="auto"/>
          <w:szCs w:val="21"/>
          <w:highlight w:val="none"/>
        </w:rPr>
        <w:t>4</w:t>
      </w:r>
      <w:r>
        <w:rPr>
          <w:rFonts w:hint="eastAsia" w:ascii="宋体" w:cs="宋体"/>
          <w:b w:val="0"/>
          <w:bCs w:val="0"/>
          <w:color w:val="auto"/>
          <w:szCs w:val="21"/>
          <w:highlight w:val="none"/>
          <w:lang w:val="en-US" w:eastAsia="zh-CN"/>
        </w:rPr>
        <w:t>.</w:t>
      </w:r>
      <w:r>
        <w:rPr>
          <w:rFonts w:hint="eastAsia" w:ascii="宋体" w:cs="宋体"/>
          <w:b w:val="0"/>
          <w:bCs w:val="0"/>
          <w:color w:val="auto"/>
          <w:szCs w:val="21"/>
          <w:highlight w:val="none"/>
        </w:rPr>
        <w:t>未要求提供证明资料的招标技术要求，可以不提供证明资料（如实响应即可），但如果投标人提供的证明资料中属于同一内容，与“投标技术响应”存在明显冲突或矛盾，以证明资料为准，认定是否偏离。</w:t>
      </w:r>
    </w:p>
    <w:p>
      <w:pPr>
        <w:keepLines w:val="0"/>
        <w:pageBreakBefore w:val="0"/>
        <w:widowControl/>
        <w:kinsoku/>
        <w:wordWrap/>
        <w:overflowPunct/>
        <w:topLinePunct w:val="0"/>
        <w:bidi w:val="0"/>
        <w:spacing w:line="560" w:lineRule="exact"/>
        <w:ind w:firstLine="420" w:firstLineChars="200"/>
        <w:jc w:val="left"/>
        <w:rPr>
          <w:rFonts w:hint="eastAsia"/>
          <w:b/>
          <w:bCs/>
          <w:color w:val="auto"/>
          <w:highlight w:val="none"/>
        </w:rPr>
      </w:pPr>
      <w:r>
        <w:rPr>
          <w:rFonts w:hint="eastAsia" w:ascii="宋体" w:cs="宋体"/>
          <w:color w:val="auto"/>
          <w:szCs w:val="21"/>
          <w:highlight w:val="none"/>
        </w:rPr>
        <w:t>5</w:t>
      </w:r>
      <w:r>
        <w:rPr>
          <w:rFonts w:hint="eastAsia" w:ascii="宋体" w:cs="宋体"/>
          <w:color w:val="auto"/>
          <w:szCs w:val="21"/>
          <w:highlight w:val="none"/>
          <w:lang w:val="en-US" w:eastAsia="zh-CN"/>
        </w:rPr>
        <w:t>.</w:t>
      </w:r>
      <w:r>
        <w:rPr>
          <w:rFonts w:hint="eastAsia" w:ascii="宋体" w:cs="宋体"/>
          <w:color w:val="auto"/>
          <w:szCs w:val="21"/>
          <w:highlight w:val="none"/>
        </w:rPr>
        <w:t>证明资料条款响应要求：要求提供证明资料（且已对证明资料的形式、内容作出明确要求）进行响应的条款，可在“说明”一栏中列明是否提供了符合要求的证明资料；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spacing w:line="560" w:lineRule="exact"/>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商务条款偏离表</w:t>
      </w:r>
    </w:p>
    <w:tbl>
      <w:tblPr>
        <w:tblStyle w:val="19"/>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6967"/>
        <w:gridCol w:w="2290"/>
        <w:gridCol w:w="2096"/>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27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color w:val="auto"/>
                <w:szCs w:val="21"/>
                <w:highlight w:val="none"/>
              </w:rPr>
              <w:t>招标商务要求</w:t>
            </w:r>
          </w:p>
        </w:tc>
        <w:tc>
          <w:tcPr>
            <w:tcW w:w="9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cs="宋体"/>
                <w:b/>
                <w:bCs/>
                <w:color w:val="auto"/>
                <w:szCs w:val="21"/>
                <w:highlight w:val="none"/>
              </w:rPr>
            </w:pPr>
            <w:r>
              <w:rPr>
                <w:rFonts w:hint="eastAsia" w:ascii="宋体" w:cs="宋体"/>
                <w:b/>
                <w:bCs/>
                <w:color w:val="auto"/>
                <w:szCs w:val="21"/>
                <w:highlight w:val="none"/>
              </w:rPr>
              <w:t>投标商务响应</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b/>
                <w:bCs/>
                <w:color w:val="auto"/>
                <w:highlight w:val="none"/>
              </w:rPr>
            </w:pPr>
            <w:r>
              <w:rPr>
                <w:rFonts w:hint="eastAsia" w:ascii="宋体" w:cs="宋体"/>
                <w:color w:val="auto"/>
                <w:highlight w:val="none"/>
              </w:rPr>
              <w:t>投标人根据实际情况在此处进行响应</w:t>
            </w:r>
          </w:p>
        </w:tc>
        <w:tc>
          <w:tcPr>
            <w:tcW w:w="8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b/>
                <w:bCs/>
                <w:color w:val="auto"/>
                <w:highlight w:val="none"/>
              </w:rPr>
            </w:pPr>
            <w:r>
              <w:rPr>
                <w:rFonts w:hint="eastAsia" w:ascii="宋体" w:cs="宋体"/>
                <w:color w:val="auto"/>
                <w:highlight w:val="none"/>
              </w:rPr>
              <w:t>“正偏离”或“无偏离”或“负偏离”</w:t>
            </w: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bCs/>
                <w:color w:val="auto"/>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1</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交货地点：深圳</w:t>
            </w:r>
            <w:r>
              <w:rPr>
                <w:rFonts w:hint="eastAsia" w:ascii="宋体" w:hAnsi="宋体" w:eastAsia="宋体" w:cs="宋体"/>
                <w:b w:val="0"/>
                <w:bCs w:val="0"/>
                <w:color w:val="auto"/>
                <w:sz w:val="24"/>
                <w:szCs w:val="24"/>
                <w:highlight w:val="none"/>
                <w:lang w:val="en-US" w:eastAsia="zh-CN"/>
              </w:rPr>
              <w:t>市</w:t>
            </w:r>
            <w:r>
              <w:rPr>
                <w:rFonts w:hint="eastAsia" w:ascii="宋体" w:hAnsi="宋体" w:eastAsia="宋体" w:cs="宋体"/>
                <w:b w:val="0"/>
                <w:bCs w:val="0"/>
                <w:color w:val="auto"/>
                <w:sz w:val="24"/>
                <w:szCs w:val="24"/>
                <w:highlight w:val="none"/>
              </w:rPr>
              <w:t>龙岗区</w:t>
            </w:r>
            <w:r>
              <w:rPr>
                <w:rFonts w:hint="eastAsia" w:ascii="宋体" w:hAnsi="宋体" w:eastAsia="宋体" w:cs="宋体"/>
                <w:b w:val="0"/>
                <w:bCs w:val="0"/>
                <w:color w:val="auto"/>
                <w:sz w:val="24"/>
                <w:szCs w:val="24"/>
                <w:highlight w:val="none"/>
                <w:lang w:val="en-US" w:eastAsia="zh-CN"/>
              </w:rPr>
              <w:t>第七</w:t>
            </w:r>
            <w:r>
              <w:rPr>
                <w:rFonts w:hint="eastAsia" w:ascii="宋体" w:hAnsi="宋体" w:eastAsia="宋体" w:cs="宋体"/>
                <w:b w:val="0"/>
                <w:bCs w:val="0"/>
                <w:color w:val="auto"/>
                <w:sz w:val="24"/>
                <w:szCs w:val="24"/>
                <w:highlight w:val="none"/>
              </w:rPr>
              <w:t>人民医院。</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2</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val="0"/>
              <w:spacing w:line="240" w:lineRule="atLeas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付款方式：</w:t>
            </w:r>
            <w:r>
              <w:rPr>
                <w:rFonts w:hint="eastAsia" w:ascii="宋体" w:hAnsi="宋体" w:eastAsia="宋体" w:cs="宋体"/>
                <w:b w:val="0"/>
                <w:bCs w:val="0"/>
                <w:color w:val="auto"/>
                <w:sz w:val="24"/>
                <w:szCs w:val="24"/>
                <w:highlight w:val="none"/>
                <w:lang w:eastAsia="zh-CN"/>
              </w:rPr>
              <w:t>货物经采购人</w:t>
            </w:r>
            <w:r>
              <w:rPr>
                <w:rFonts w:hint="eastAsia" w:ascii="宋体" w:hAnsi="宋体" w:eastAsia="宋体" w:cs="宋体"/>
                <w:b w:val="0"/>
                <w:bCs w:val="0"/>
                <w:color w:val="auto"/>
                <w:sz w:val="24"/>
                <w:szCs w:val="24"/>
                <w:highlight w:val="none"/>
              </w:rPr>
              <w:t>验收合格并收到</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lang w:val="en-US" w:eastAsia="zh-CN"/>
              </w:rPr>
              <w:t>合规的</w:t>
            </w:r>
            <w:r>
              <w:rPr>
                <w:rFonts w:hint="eastAsia" w:ascii="宋体" w:hAnsi="宋体" w:eastAsia="宋体" w:cs="宋体"/>
                <w:b w:val="0"/>
                <w:bCs w:val="0"/>
                <w:color w:val="auto"/>
                <w:sz w:val="24"/>
                <w:szCs w:val="24"/>
                <w:highlight w:val="none"/>
              </w:rPr>
              <w:t>发票10</w:t>
            </w:r>
            <w:r>
              <w:rPr>
                <w:rFonts w:hint="eastAsia" w:ascii="宋体" w:hAnsi="宋体" w:eastAsia="宋体" w:cs="宋体"/>
                <w:b w:val="0"/>
                <w:bCs w:val="0"/>
                <w:color w:val="auto"/>
                <w:sz w:val="24"/>
                <w:szCs w:val="24"/>
                <w:highlight w:val="none"/>
                <w:lang w:eastAsia="zh-CN"/>
              </w:rPr>
              <w:t>个工作日</w:t>
            </w:r>
            <w:r>
              <w:rPr>
                <w:rFonts w:hint="eastAsia" w:ascii="宋体" w:hAnsi="宋体" w:eastAsia="宋体" w:cs="宋体"/>
                <w:b w:val="0"/>
                <w:bCs w:val="0"/>
                <w:color w:val="auto"/>
                <w:sz w:val="24"/>
                <w:szCs w:val="24"/>
                <w:highlight w:val="none"/>
              </w:rPr>
              <w:t>内</w:t>
            </w:r>
            <w:r>
              <w:rPr>
                <w:rFonts w:hint="eastAsia" w:ascii="宋体" w:hAnsi="宋体" w:eastAsia="宋体" w:cs="宋体"/>
                <w:b w:val="0"/>
                <w:bCs w:val="0"/>
                <w:color w:val="auto"/>
                <w:sz w:val="24"/>
                <w:szCs w:val="24"/>
                <w:highlight w:val="none"/>
                <w:lang w:eastAsia="zh-CN"/>
              </w:rPr>
              <w:t>支付</w:t>
            </w:r>
            <w:r>
              <w:rPr>
                <w:rFonts w:hint="eastAsia" w:ascii="宋体" w:hAnsi="宋体" w:eastAsia="宋体" w:cs="宋体"/>
                <w:b w:val="0"/>
                <w:bCs w:val="0"/>
                <w:color w:val="auto"/>
                <w:sz w:val="24"/>
                <w:szCs w:val="24"/>
                <w:highlight w:val="none"/>
                <w:lang w:val="en-US" w:eastAsia="zh-CN"/>
              </w:rPr>
              <w:t>100%款项</w:t>
            </w:r>
            <w:r>
              <w:rPr>
                <w:rFonts w:hint="eastAsia" w:ascii="宋体" w:hAnsi="宋体" w:eastAsia="宋体" w:cs="宋体"/>
                <w:b w:val="0"/>
                <w:bCs w:val="0"/>
                <w:color w:val="auto"/>
                <w:sz w:val="24"/>
                <w:szCs w:val="24"/>
                <w:highlight w:val="none"/>
              </w:rPr>
              <w:t>。</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3</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包装运输：除合同另有规定外，中标供应商提供的全部设备均应按标准保护措施进行包装。该包装应适应于远距离运输、防潮、防震、防锈和防野蛮装卸，以确保设备安全无损运抵指定地点。由于包装不善所引起的设备损失均由中标供应商承担。中标供应商负责货物运输，运输费由中标供应商负责。</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4</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eastAsia="zh-CN"/>
              </w:rPr>
              <w:t>验收</w:t>
            </w:r>
            <w:r>
              <w:rPr>
                <w:rFonts w:hint="eastAsia" w:ascii="宋体" w:hAnsi="宋体" w:eastAsia="宋体" w:cs="宋体"/>
                <w:b w:val="0"/>
                <w:bCs w:val="0"/>
                <w:color w:val="auto"/>
                <w:sz w:val="24"/>
                <w:szCs w:val="24"/>
                <w:highlight w:val="none"/>
                <w:lang w:val="en-US" w:eastAsia="zh-CN"/>
              </w:rPr>
              <w:t>工作</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中标人交付的货物应当完全符合招投标文件所规定、订单约定的货物、数量、质量和规格要求。中标人提供的货物不符合招投标文件和订单规定的，采购人有权拒收货物，由此引起的损失及责任，由中标人承担。</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（2）必须是达到国家标准或行业标准，具备出厂合格证的无表面划损、无任何缺陷的全新原装产品且无任何侵权行为。提供的产品是否完整无损，是否符合要求。如有损坏、缺件等情况，中标人自行负责。</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（3）采购人在中国使用该货物或货物的任何一部分时，免受第三方提出的侵犯其专利权、商标权或工业设计权等知识产权的起诉或司法干预。如果发生上诉起诉或干预，则其法律责任均由中标人负责。</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（4）货到安装。中标人应派有经验的技术人员到现场进行安装、调试，直到设备正常使用。设备安装调试正常使用后30个工作日内进行验收，由使用科室、设备科、中标人等代表在场进行验收。</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产品质量和安装调试检验标准遵照国家相关规定和最新标准执行。提供的货物必须为全新、经检验合格的产品。确保产品投入使用前，按照国家规定办理好产品所有启用所需的资质证件。验收中如发现有质量不合格或型号规格、数量等与送货清单不符等情况，中标人应更换或补齐，并承担因此发生的违约责任。中标人货物经过双方检验认可后，签署验收报告。以上费用均已包含在投标报价中。</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（6）当满足以下条件时，采购人才向中标人签发货物验收报告：</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a.中标人已按照合同规定提供了全部产品及完整的技术资料。</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b.货物符合招标文件的要求，性能满足要求。</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c.货物具备产品合格证。</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d.提供维修手册、售后服务承诺书、中文操作手册。</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若采购人对中标人所供设备有质疑，中标人需无条件配合采购人委托第三方质量检测部门按照招投标文件进行验收确认，所需费用由中标人负责支付。出具合格的检测验收报告，采购人将履行采购合同；若检测验收报告不合格，采购人有权取消采购合同，因此造成的经济损失由中标人承担。</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8）产品应符合货物采购合同的技术要求，如没有提及适用标准，则应符合中华人民共和国国家标准或行业标准，如果中华人民共和国没有相关标准的，则采用货物来源国适用的官方标准。这些标准必须是有关机构发布的最新版本的标准。</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5</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7.售后服务要求</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.1验收时提供产品中文说明书、操作手册、维修手册、设备操作流程卡及一切和本项目有关的资料及说明。</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提供备品备件清单，提供消耗品优惠价格，提供零配件优惠价格。</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安排专业人员在现场对采购单位临床操作人员进行专业的培训，并对维修工程师进行维护、维修培训。保证使用人员能够熟练掌握各种设备和软件等常规使用方法，以及小故障的判断与解决。</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投标时，供应商承诺保修期外，能及时为用户提供备品备件、专用试剂及耗材。</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签订合同时，为保证设备正常运行由生产厂家或中国总代理出具承诺书，保证该设备购置后至少5年供应的备品备件、专用试剂及耗材是在注册证有效期内生产的，并加盖生产厂家或中国总代理公章。（作为备品备件供应的考核项。）</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投标人在投标文件所承诺的仪器功能，所需的硬件和软件必须配置齐全。</w:t>
            </w:r>
          </w:p>
          <w:p>
            <w:pPr>
              <w:pStyle w:val="36"/>
              <w:keepNext w:val="0"/>
              <w:keepLines w:val="0"/>
              <w:pageBreakBefore w:val="0"/>
              <w:kinsoku/>
              <w:wordWrap/>
              <w:overflowPunct/>
              <w:topLinePunct w:val="0"/>
              <w:autoSpaceDE/>
              <w:autoSpaceDN/>
              <w:bidi w:val="0"/>
              <w:adjustRightInd/>
              <w:snapToGrid/>
              <w:spacing w:line="240" w:lineRule="atLeast"/>
              <w:ind w:left="0" w:leftChars="0"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7.11本项目设备如需办理计量检定或计量校准，投标人中标后须向采购人提供设备有效期内、真实有效的计量检定证书或校准证书完整资料，并加盖投标单位公章交付采购人存档留存。采购人有权随时核查证书原件，中标人须无条件配合。</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6</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8.知识产权</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8.1.投标人应保证采购人在使用该货物或其任何一部分时，免受第三方提出的侵犯其专利权、商标权、著作权或其它知识产权的起诉。投标人保证所提供软件的合法性，所发生的任何知识产权纠纷与采购人无关。若因为知识产权纠纷造成的一切损害赔偿及损失由投标人承担，包括但不限于实际损失、预期损失和对方要求赔偿损失及支出的律师费、交通费和差旅费等。</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8.2采购人购买产品后，有权对该产品与其他设备进行配套、整合或适当改进，而免受侵犯专利权的起诉。若因为知识产权纠纷造成的一切损害赔偿及损失由投标人承担，包括但不限于实际损失、预期损失和对方要求赔偿损失及支出的律师费、交通费和差旅费等。</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7</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9.违约责任</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未按照约定时间交付货物的，每逾期一天，采购人有权要求中标人延长两天的维保服务期限；逾期超过90日历日的，采购人有权单方解除合同并要求中标人承担合同总金额20%的违约金。如违约金不足以赔偿因交货延迟给采购人造成的损失，中标人还应继续承担相应的赔偿责任。</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8</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7"/>
              <w:keepNext w:val="0"/>
              <w:keepLines w:val="0"/>
              <w:pageBreakBefore w:val="0"/>
              <w:numPr>
                <w:ilvl w:val="0"/>
                <w:numId w:val="0"/>
              </w:numPr>
              <w:kinsoku/>
              <w:wordWrap/>
              <w:overflowPunct/>
              <w:topLinePunct w:val="0"/>
              <w:autoSpaceDE/>
              <w:autoSpaceDN/>
              <w:bidi w:val="0"/>
              <w:adjustRightIn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10.培训</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10.1投标人应派专业技术人员免费对采购单位指定人员进行定期培训及指导，直至其完全掌握设备的基本故障处理技术。</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10.2现场培训：投标人应提供现场技术培训，保证使用人员正常操作设备的各种功能。</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10.3集中培训：根据设备技术要求，可向投标人提供使用和维修技术人员培训。</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10.4计算机辅助培训：针对该机型的多媒体互动操作教学软件，方便学习掌握基本操作和各项高级功能。</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9</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11.其他要求</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11.1交货时，设备出厂时间≤1年。</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11.3签订合同时，提供厂家售后服务承诺书，含免费保修期。</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11.4设备使用期间，发生产品召回事件，供应商提供替代或赔偿方案。</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10</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12.签订合同</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采购人和中标人应当自中标通知书发出之日起十个工作日内，按照招标文件和中标人的投标文件订立书面合同。</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r>
        <w:rPr>
          <w:rFonts w:hint="eastAsia" w:ascii="宋体" w:cs="宋体"/>
          <w:color w:val="auto"/>
          <w:szCs w:val="21"/>
          <w:highlight w:val="none"/>
        </w:rPr>
        <w:t>《商务条款偏离表》编制指引：</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1.</w:t>
      </w:r>
      <w:r>
        <w:rPr>
          <w:rFonts w:hint="eastAsia" w:ascii="宋体" w:cs="宋体"/>
          <w:color w:val="auto"/>
          <w:szCs w:val="21"/>
          <w:highlight w:val="none"/>
        </w:rPr>
        <w:t>商务条款偏离表的“招标商务要求”等栏目对应“第二章 招标项目需求”中的“商务要求”章节相关内容。</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2.</w:t>
      </w:r>
      <w:r>
        <w:rPr>
          <w:rFonts w:hint="eastAsia" w:ascii="宋体" w:cs="宋体"/>
          <w:color w:val="auto"/>
          <w:szCs w:val="21"/>
          <w:highlight w:val="none"/>
        </w:rPr>
        <w:t>“投标商务响应”一栏必须一一对照“招标商务要求”，详细填写自身响应情况，以体现具体响应情况。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3.</w:t>
      </w:r>
      <w:r>
        <w:rPr>
          <w:rFonts w:hint="eastAsia" w:ascii="宋体" w:cs="宋体"/>
          <w:color w:val="auto"/>
          <w:szCs w:val="21"/>
          <w:highlight w:val="none"/>
        </w:rPr>
        <w:t>“偏离情况”一栏填写如实填写“正偏离</w:t>
      </w:r>
      <w:r>
        <w:rPr>
          <w:rFonts w:hint="eastAsia" w:ascii="宋体" w:cs="宋体"/>
          <w:color w:val="auto"/>
          <w:szCs w:val="21"/>
          <w:highlight w:val="none"/>
          <w:lang w:eastAsia="zh-CN"/>
        </w:rPr>
        <w:t>”“</w:t>
      </w:r>
      <w:r>
        <w:rPr>
          <w:rFonts w:hint="eastAsia" w:ascii="宋体" w:cs="宋体"/>
          <w:color w:val="auto"/>
          <w:szCs w:val="21"/>
          <w:highlight w:val="none"/>
        </w:rPr>
        <w:t>无偏离”或“负偏离”，其中：“正偏离”表示“投标响应优于招标商务要求”，“负偏离”表示“投标响应不满足招标商务要求”，“无偏离”表示“投标响应与招标商务要求一致”。</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投标商务响应”对比“招标商务要求”存在响应不全（包括未响应整项招标商务要求或者未响应一项招标商务要求的部分内容），均视为“负偏离”。带★号条款为不可偏离条款，如未响应或出现负偏离的，将作投标无效处理。</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如本表内容与具体商务方案承诺内容有矛盾，以本表为准。</w:t>
      </w:r>
    </w:p>
    <w:p>
      <w:pPr>
        <w:keepLines w:val="0"/>
        <w:pageBreakBefore w:val="0"/>
        <w:tabs>
          <w:tab w:val="left" w:pos="0"/>
        </w:tabs>
        <w:kinsoku/>
        <w:wordWrap/>
        <w:overflowPunct/>
        <w:topLinePunct w:val="0"/>
        <w:bidi w:val="0"/>
        <w:snapToGrid w:val="0"/>
        <w:spacing w:line="500" w:lineRule="exact"/>
        <w:rPr>
          <w:rFonts w:hint="eastAsia" w:ascii="仿宋" w:hAnsi="仿宋" w:eastAsia="仿宋" w:cs="仿宋"/>
          <w:b/>
          <w:bCs/>
          <w:color w:val="auto"/>
          <w:sz w:val="32"/>
          <w:szCs w:val="32"/>
          <w:highlight w:val="none"/>
        </w:rPr>
        <w:sectPr>
          <w:headerReference r:id="rId5" w:type="default"/>
          <w:footerReference r:id="rId6" w:type="default"/>
          <w:pgSz w:w="16838" w:h="11906" w:orient="landscape"/>
          <w:pgMar w:top="1304" w:right="2098" w:bottom="1474" w:left="1984" w:header="851" w:footer="1417" w:gutter="0"/>
          <w:pgNumType w:fmt="numberInDash"/>
          <w:cols w:space="0" w:num="1"/>
          <w:rtlGutter w:val="0"/>
          <w:docGrid w:type="lines" w:linePitch="338" w:charSpace="0"/>
        </w:sectPr>
      </w:pPr>
    </w:p>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en-US" w:eastAsia="zh-CN"/>
        </w:rPr>
        <w:t>配置清单</w:t>
      </w:r>
      <w:r>
        <w:rPr>
          <w:rFonts w:hint="eastAsia" w:ascii="仿宋" w:hAnsi="仿宋" w:eastAsia="仿宋" w:cs="仿宋"/>
          <w:b/>
          <w:color w:val="auto"/>
          <w:kern w:val="0"/>
          <w:sz w:val="44"/>
          <w:szCs w:val="44"/>
          <w:highlight w:val="none"/>
          <w:lang w:val="zh-CN"/>
        </w:rPr>
        <w:t>偏离表</w:t>
      </w:r>
    </w:p>
    <w:tbl>
      <w:tblPr>
        <w:tblStyle w:val="19"/>
        <w:tblW w:w="46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4971"/>
        <w:gridCol w:w="3616"/>
        <w:gridCol w:w="2097"/>
        <w:gridCol w:w="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20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color w:val="auto"/>
                <w:szCs w:val="21"/>
                <w:highlight w:val="none"/>
              </w:rPr>
              <w:t>招标商务要求</w:t>
            </w:r>
          </w:p>
        </w:tc>
        <w:tc>
          <w:tcPr>
            <w:tcW w:w="149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cs="宋体"/>
                <w:b/>
                <w:bCs/>
                <w:color w:val="auto"/>
                <w:szCs w:val="21"/>
                <w:highlight w:val="none"/>
              </w:rPr>
            </w:pPr>
            <w:r>
              <w:rPr>
                <w:rFonts w:hint="eastAsia" w:ascii="宋体" w:cs="宋体"/>
                <w:b/>
                <w:bCs/>
                <w:color w:val="auto"/>
                <w:szCs w:val="21"/>
                <w:highlight w:val="none"/>
              </w:rPr>
              <w:t>投标商务响应</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b/>
                <w:bCs/>
                <w:color w:val="auto"/>
                <w:highlight w:val="none"/>
              </w:rPr>
            </w:pPr>
            <w:r>
              <w:rPr>
                <w:rFonts w:hint="eastAsia" w:ascii="宋体" w:cs="宋体"/>
                <w:color w:val="auto"/>
                <w:highlight w:val="none"/>
              </w:rPr>
              <w:t>投标人根据实际情况在此处进行响应</w:t>
            </w:r>
          </w:p>
        </w:tc>
        <w:tc>
          <w:tcPr>
            <w:tcW w:w="8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b/>
                <w:bCs/>
                <w:color w:val="auto"/>
                <w:highlight w:val="none"/>
              </w:rPr>
            </w:pPr>
            <w:r>
              <w:rPr>
                <w:rFonts w:hint="eastAsia" w:ascii="宋体" w:cs="宋体"/>
                <w:color w:val="auto"/>
                <w:highlight w:val="none"/>
              </w:rPr>
              <w:t>“正偏离”或“无偏离”或“负偏离”</w:t>
            </w:r>
          </w:p>
        </w:tc>
        <w:tc>
          <w:tcPr>
            <w:tcW w:w="2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bCs/>
                <w:color w:val="auto"/>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Times New Roman" w:eastAsia="仿宋" w:cs="Times New Roman"/>
                <w:bCs/>
                <w:color w:val="auto"/>
                <w:kern w:val="2"/>
                <w:sz w:val="24"/>
                <w:szCs w:val="22"/>
                <w:highlight w:val="none"/>
                <w:lang w:val="en-US" w:eastAsia="zh-CN" w:bidi="ar-SA"/>
              </w:rPr>
            </w:pPr>
            <w:r>
              <w:rPr>
                <w:rFonts w:hint="eastAsia" w:ascii="仿宋" w:hAnsi="Times New Roman" w:eastAsia="仿宋" w:cs="Times New Roman"/>
                <w:bCs/>
                <w:color w:val="auto"/>
                <w:sz w:val="24"/>
                <w:szCs w:val="22"/>
                <w:highlight w:val="none"/>
                <w:lang w:val="en-US" w:eastAsia="zh-CN"/>
              </w:rPr>
              <w:t>1</w:t>
            </w:r>
          </w:p>
        </w:tc>
        <w:tc>
          <w:tcPr>
            <w:tcW w:w="205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default" w:ascii="Times New Roman" w:hAnsi="Times New Roman" w:eastAsia="宋体" w:cs="Times New Roman"/>
                <w:bCs/>
                <w:color w:val="auto"/>
                <w:sz w:val="22"/>
                <w:szCs w:val="22"/>
                <w:highlight w:val="none"/>
                <w:lang w:val="en-US" w:eastAsia="zh-CN"/>
              </w:rPr>
              <w:t>（氩气高频电刀）</w:t>
            </w:r>
          </w:p>
        </w:tc>
        <w:tc>
          <w:tcPr>
            <w:tcW w:w="149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1.氩气高频电刀主机系统 1台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2.智能内镜切割软件(内置) 1套</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3.仪器车固定件 1套</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4.负极片连线 1条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5.减压阀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6.APC消化软管(直喷) 1条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7.单极脚踏开关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8.仪器车 1台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9.杂物筐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10.氩气瓶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11.高频连接线 1条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12.负极片 10片</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13.台车1台</w:t>
            </w:r>
          </w:p>
        </w:tc>
        <w:tc>
          <w:tcPr>
            <w:tcW w:w="867"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w:t>
            </w:r>
          </w:p>
        </w:tc>
        <w:tc>
          <w:tcPr>
            <w:tcW w:w="205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default" w:ascii="Times New Roman" w:hAnsi="Times New Roman" w:eastAsia="宋体" w:cs="Times New Roman"/>
                <w:bCs/>
                <w:color w:val="auto"/>
                <w:sz w:val="22"/>
                <w:szCs w:val="22"/>
                <w:highlight w:val="none"/>
                <w:lang w:val="en-US" w:eastAsia="zh-CN"/>
              </w:rPr>
              <w:t>内镜注水泵</w:t>
            </w:r>
          </w:p>
        </w:tc>
        <w:tc>
          <w:tcPr>
            <w:tcW w:w="149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1.内镜用送水装置主机 1台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2.两相三芯电线组件 1根</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3.脚踏气囊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4.内镜用送水装置说明书 1本</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5.内镜用送水装置快速操作指南 1张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6.奥林巴斯副送水管组件 1根</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7.富士能副送水管组件 11根</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8.快速熔断保险管 1只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9.水瓶组件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10.水瓶挂架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11.产品保修卡 1张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12.合格证 1张</w:t>
            </w:r>
          </w:p>
        </w:tc>
        <w:tc>
          <w:tcPr>
            <w:tcW w:w="867"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cs="宋体"/>
          <w:color w:val="auto"/>
          <w:szCs w:val="21"/>
          <w:highlight w:val="none"/>
        </w:rPr>
      </w:pPr>
    </w:p>
    <w:p>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sectPr>
          <w:headerReference r:id="rId7" w:type="default"/>
          <w:footerReference r:id="rId8" w:type="default"/>
          <w:pgSz w:w="16838" w:h="11906" w:orient="landscape"/>
          <w:pgMar w:top="1304" w:right="2098" w:bottom="1474" w:left="1984" w:header="851" w:footer="1417" w:gutter="0"/>
          <w:pgNumType w:fmt="numberInDash"/>
          <w:cols w:space="0" w:num="1"/>
          <w:rtlGutter w:val="0"/>
          <w:docGrid w:type="lines" w:linePitch="338" w:charSpace="0"/>
        </w:sectPr>
      </w:pPr>
    </w:p>
    <w:p>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pPr>
        <w:keepLines w:val="0"/>
        <w:pageBreakBefore w:val="0"/>
        <w:tabs>
          <w:tab w:val="left" w:pos="0"/>
        </w:tabs>
        <w:kinsoku/>
        <w:wordWrap/>
        <w:overflowPunct/>
        <w:topLinePunct w:val="0"/>
        <w:bidi w:val="0"/>
        <w:snapToGrid w:val="0"/>
        <w:spacing w:line="560" w:lineRule="exact"/>
        <w:rPr>
          <w:rFonts w:ascii="仿宋" w:hAnsi="仿宋" w:eastAsia="仿宋" w:cs="仿宋"/>
          <w:b/>
          <w:color w:val="auto"/>
          <w:kern w:val="0"/>
          <w:sz w:val="28"/>
          <w:szCs w:val="28"/>
          <w:highlight w:val="none"/>
        </w:rPr>
      </w:pPr>
      <w:r>
        <w:rPr>
          <w:rFonts w:hint="eastAsia" w:ascii="仿宋" w:hAnsi="仿宋" w:eastAsia="仿宋" w:cs="仿宋"/>
          <w:b/>
          <w:bCs/>
          <w:color w:val="auto"/>
          <w:sz w:val="32"/>
          <w:szCs w:val="32"/>
          <w:highlight w:val="none"/>
        </w:rPr>
        <w:t>合同模板</w:t>
      </w:r>
      <w:r>
        <w:rPr>
          <w:rFonts w:hint="eastAsia" w:ascii="仿宋" w:hAnsi="仿宋" w:eastAsia="仿宋" w:cs="仿宋"/>
          <w:b/>
          <w:bCs/>
          <w:color w:val="auto"/>
          <w:sz w:val="32"/>
          <w:szCs w:val="32"/>
          <w:highlight w:val="none"/>
          <w:lang w:eastAsia="zh-CN"/>
        </w:rPr>
        <w:t>（</w:t>
      </w:r>
      <w:r>
        <w:rPr>
          <w:rFonts w:hint="eastAsia" w:ascii="仿宋" w:hAnsi="仿宋" w:eastAsia="仿宋" w:cs="仿宋"/>
          <w:b/>
          <w:color w:val="auto"/>
          <w:kern w:val="0"/>
          <w:sz w:val="28"/>
          <w:szCs w:val="28"/>
          <w:highlight w:val="none"/>
        </w:rPr>
        <w:t>合同模板仅供参考，中标人根据招投标文件拟定</w:t>
      </w:r>
      <w:r>
        <w:rPr>
          <w:rFonts w:hint="eastAsia" w:ascii="仿宋" w:hAnsi="仿宋" w:eastAsia="仿宋" w:cs="仿宋"/>
          <w:b/>
          <w:color w:val="auto"/>
          <w:kern w:val="0"/>
          <w:sz w:val="28"/>
          <w:szCs w:val="28"/>
          <w:highlight w:val="none"/>
          <w:lang w:eastAsia="zh-CN"/>
        </w:rPr>
        <w:t>）</w:t>
      </w:r>
    </w:p>
    <w:p>
      <w:pPr>
        <w:keepLines w:val="0"/>
        <w:pageBreakBefore w:val="0"/>
        <w:kinsoku/>
        <w:wordWrap/>
        <w:overflowPunct/>
        <w:topLinePunct w:val="0"/>
        <w:bidi w:val="0"/>
        <w:spacing w:line="560" w:lineRule="exact"/>
        <w:rPr>
          <w:color w:val="auto"/>
          <w:highlight w:val="none"/>
        </w:rPr>
      </w:pPr>
    </w:p>
    <w:p>
      <w:pPr>
        <w:keepLines w:val="0"/>
        <w:pageBreakBefore w:val="0"/>
        <w:widowControl/>
        <w:kinsoku/>
        <w:wordWrap/>
        <w:overflowPunct/>
        <w:topLinePunct w:val="0"/>
        <w:bidi w:val="0"/>
        <w:spacing w:line="560" w:lineRule="exact"/>
        <w:jc w:val="center"/>
        <w:textAlignment w:val="center"/>
        <w:rPr>
          <w:color w:val="auto"/>
          <w:highlight w:val="none"/>
        </w:rPr>
      </w:pPr>
      <w:r>
        <w:rPr>
          <w:rFonts w:hint="eastAsia" w:ascii="宋体" w:hAnsi="宋体" w:cs="宋体"/>
          <w:color w:val="auto"/>
          <w:kern w:val="0"/>
          <w:sz w:val="44"/>
          <w:szCs w:val="44"/>
          <w:highlight w:val="none"/>
          <w:lang w:bidi="ar"/>
        </w:rPr>
        <w:t>龙岗区第七人民医院采购合同</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p>
    <w:p>
      <w:pPr>
        <w:keepLines w:val="0"/>
        <w:pageBreakBefore w:val="0"/>
        <w:kinsoku/>
        <w:wordWrap/>
        <w:overflowPunct/>
        <w:topLinePunct w:val="0"/>
        <w:bidi w:val="0"/>
        <w:spacing w:line="560" w:lineRule="exact"/>
        <w:ind w:left="1959" w:leftChars="266" w:hanging="1400" w:hangingChars="500"/>
        <w:jc w:val="left"/>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项目名称：</w:t>
      </w:r>
      <w:r>
        <w:rPr>
          <w:rFonts w:hint="eastAsia" w:ascii="仿宋_GB2312" w:hAnsi="仿宋_GB2312" w:eastAsia="仿宋_GB2312" w:cs="仿宋_GB2312"/>
          <w:color w:val="auto"/>
          <w:sz w:val="32"/>
          <w:szCs w:val="32"/>
          <w:highlight w:val="none"/>
          <w:lang w:val="en-US" w:eastAsia="zh-CN"/>
        </w:rPr>
        <w:t>深圳市龙岗区第七人民医院XXXXXX采购项目</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项目编号：</w:t>
      </w:r>
      <w:r>
        <w:rPr>
          <w:rFonts w:hint="eastAsia" w:ascii="仿宋" w:hAnsi="仿宋" w:eastAsia="仿宋" w:cs="仿宋_GB2312"/>
          <w:color w:val="auto"/>
          <w:sz w:val="28"/>
          <w:szCs w:val="28"/>
          <w:highlight w:val="none"/>
          <w:u w:val="single"/>
        </w:rPr>
        <w:t>深龙七医采【】号</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项目类型：</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货物</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采购单位（甲方）：</w:t>
      </w:r>
      <w:r>
        <w:rPr>
          <w:rFonts w:hint="eastAsia" w:ascii="仿宋" w:hAnsi="仿宋" w:eastAsia="仿宋"/>
          <w:color w:val="auto"/>
          <w:sz w:val="28"/>
          <w:szCs w:val="28"/>
          <w:highlight w:val="none"/>
          <w:u w:val="single"/>
        </w:rPr>
        <w:t>深圳市龙岗区第七人民医院</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供 应 商（乙方）：</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根据《中华人民共和国政府采购法》《中华人民共和国民法典》《深圳经济特区政府采购条例实施细则》《深圳经济特区政府采购条例》等法律法规的规定，甲乙双方按照</w:t>
      </w:r>
      <w:r>
        <w:rPr>
          <w:rFonts w:hint="eastAsia" w:ascii="仿宋" w:hAnsi="仿宋" w:eastAsia="仿宋" w:cs="仿宋"/>
          <w:color w:val="auto"/>
          <w:sz w:val="28"/>
          <w:szCs w:val="28"/>
          <w:highlight w:val="none"/>
          <w:u w:val="single"/>
        </w:rPr>
        <w:t>龙岗区第七人民医院</w:t>
      </w:r>
      <w:r>
        <w:rPr>
          <w:rFonts w:hint="eastAsia" w:ascii="仿宋" w:hAnsi="仿宋" w:eastAsia="仿宋" w:cs="仿宋"/>
          <w:color w:val="auto"/>
          <w:sz w:val="28"/>
          <w:szCs w:val="28"/>
          <w:highlight w:val="none"/>
        </w:rPr>
        <w:t>的招标结果并经双方协商签订本合同。</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第一条  合同标的</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乙方根据甲方需求提供下列货物：</w:t>
      </w:r>
    </w:p>
    <w:p>
      <w:pPr>
        <w:keepLines w:val="0"/>
        <w:pageBreakBefore w:val="0"/>
        <w:widowControl/>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货物名称、规格及单价</w:t>
      </w:r>
      <w:r>
        <w:rPr>
          <w:rFonts w:hint="eastAsia" w:ascii="仿宋" w:hAnsi="仿宋" w:eastAsia="仿宋" w:cs="宋体"/>
          <w:color w:val="auto"/>
          <w:sz w:val="28"/>
          <w:szCs w:val="28"/>
          <w:highlight w:val="none"/>
          <w:u w:val="single"/>
        </w:rPr>
        <w:t>见附件 “供货一览表”</w:t>
      </w:r>
      <w:r>
        <w:rPr>
          <w:rFonts w:hint="eastAsia" w:ascii="仿宋" w:hAnsi="仿宋" w:eastAsia="仿宋" w:cs="宋体"/>
          <w:color w:val="auto"/>
          <w:sz w:val="28"/>
          <w:szCs w:val="28"/>
          <w:highlight w:val="none"/>
        </w:rPr>
        <w:t>。</w:t>
      </w:r>
    </w:p>
    <w:p>
      <w:pPr>
        <w:keepLines w:val="0"/>
        <w:pageBreakBefore w:val="0"/>
        <w:widowControl/>
        <w:kinsoku/>
        <w:wordWrap/>
        <w:overflowPunct/>
        <w:topLinePunct w:val="0"/>
        <w:bidi w:val="0"/>
        <w:spacing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第二条  合同总价款</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1.本合同总金额为（大写）人民币</w:t>
      </w:r>
      <w:r>
        <w:rPr>
          <w:rFonts w:hint="eastAsia" w:ascii="仿宋" w:hAnsi="仿宋" w:eastAsia="仿宋" w:cs="宋体"/>
          <w:b/>
          <w:color w:val="auto"/>
          <w:sz w:val="28"/>
          <w:szCs w:val="28"/>
          <w:highlight w:val="none"/>
          <w:u w:val="single"/>
        </w:rPr>
        <w:t xml:space="preserve">     元整</w:t>
      </w:r>
      <w:r>
        <w:rPr>
          <w:rFonts w:hint="eastAsia" w:ascii="仿宋" w:hAnsi="仿宋" w:eastAsia="仿宋" w:cs="仿宋"/>
          <w:color w:val="auto"/>
          <w:sz w:val="28"/>
          <w:szCs w:val="28"/>
          <w:highlight w:val="none"/>
        </w:rPr>
        <w:t>（）。</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 本合同金额</w:t>
      </w:r>
      <w:r>
        <w:rPr>
          <w:rFonts w:hint="eastAsia" w:ascii="仿宋" w:hAnsi="仿宋" w:eastAsia="仿宋" w:cs="仿宋_GB2312"/>
          <w:color w:val="auto"/>
          <w:sz w:val="28"/>
          <w:szCs w:val="28"/>
          <w:highlight w:val="none"/>
        </w:rPr>
        <w:t>包含货物价格及货物的包装费、运输费、保修费、保险费、伴随服务费及货物验收之前的所有含税金额。</w:t>
      </w:r>
    </w:p>
    <w:p>
      <w:pPr>
        <w:pStyle w:val="25"/>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第三条  组成本合同的有关文件</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下列关于采购（项目编号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的招投标文件或与本次采购活动方式相适应的文件及有关附件是本合同不可分割的组成部分，与本合同具有同等法律效力，这些文件包括但不限于：</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（1）乙方提供的投标文件（含澄清文件）和投标报价表；</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（2）供货一览表；　　    （3）交货地点一览表；</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（4）技术规格响应表；　　（5）投标承诺；</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（6）服务承诺；　　      （7）中标或成交通知书；</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（8）招标文件（含招标文件补充通知）；</w:t>
      </w:r>
    </w:p>
    <w:p>
      <w:pPr>
        <w:pStyle w:val="25"/>
        <w:keepLines w:val="0"/>
        <w:pageBreakBefore w:val="0"/>
        <w:widowControl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（9）甲乙双方商定的其他合同补充条款或协议。 </w:t>
      </w:r>
    </w:p>
    <w:p>
      <w:pPr>
        <w:keepLines w:val="0"/>
        <w:pageBreakBefore w:val="0"/>
        <w:kinsoku/>
        <w:wordWrap/>
        <w:overflowPunct/>
        <w:topLinePunct w:val="0"/>
        <w:bidi w:val="0"/>
        <w:spacing w:line="560" w:lineRule="exact"/>
        <w:ind w:firstLine="562" w:firstLineChars="200"/>
        <w:rPr>
          <w:rFonts w:ascii="仿宋" w:hAnsi="仿宋" w:eastAsia="仿宋" w:cs="宋体"/>
          <w:b/>
          <w:color w:val="auto"/>
          <w:sz w:val="28"/>
          <w:szCs w:val="28"/>
          <w:highlight w:val="none"/>
        </w:rPr>
      </w:pPr>
      <w:r>
        <w:rPr>
          <w:rFonts w:hint="eastAsia" w:ascii="仿宋" w:hAnsi="仿宋" w:eastAsia="仿宋" w:cs="宋体"/>
          <w:b/>
          <w:color w:val="auto"/>
          <w:sz w:val="28"/>
          <w:szCs w:val="28"/>
          <w:highlight w:val="none"/>
        </w:rPr>
        <w:t>第四条  权利保证</w:t>
      </w:r>
    </w:p>
    <w:p>
      <w:pPr>
        <w:keepLines w:val="0"/>
        <w:pageBreakBefore w:val="0"/>
        <w:kinsoku/>
        <w:wordWrap/>
        <w:overflowPunct/>
        <w:topLinePunct w:val="0"/>
        <w:bidi w:val="0"/>
        <w:spacing w:line="560" w:lineRule="exact"/>
        <w:ind w:firstLine="560" w:firstLineChars="200"/>
        <w:rPr>
          <w:rFonts w:ascii="仿宋" w:hAnsi="仿宋" w:eastAsia="仿宋" w:cs="仿宋"/>
          <w:b/>
          <w:color w:val="auto"/>
          <w:sz w:val="28"/>
          <w:szCs w:val="28"/>
          <w:highlight w:val="none"/>
        </w:rPr>
      </w:pPr>
      <w:r>
        <w:rPr>
          <w:rFonts w:hint="eastAsia" w:ascii="仿宋" w:hAnsi="仿宋" w:eastAsia="仿宋" w:cs="宋体"/>
          <w:color w:val="auto"/>
          <w:sz w:val="28"/>
          <w:szCs w:val="28"/>
          <w:highlight w:val="none"/>
        </w:rPr>
        <w:t>乙方应保证甲方在使用、接受本合同货物和服务或其任何一部分时不受第三方提出侵犯其专利权、版权、商标权和工业设计权等知识产权以及所有权、使用权等物权方面的起诉。</w:t>
      </w:r>
      <w:r>
        <w:rPr>
          <w:rFonts w:hint="eastAsia" w:ascii="仿宋" w:hAnsi="仿宋" w:eastAsia="仿宋" w:cs="仿宋"/>
          <w:color w:val="auto"/>
          <w:sz w:val="28"/>
          <w:szCs w:val="28"/>
          <w:highlight w:val="none"/>
        </w:rPr>
        <w:t>一旦出现侵权相关纠纷</w:t>
      </w:r>
      <w:r>
        <w:rPr>
          <w:rFonts w:hint="eastAsia" w:ascii="仿宋" w:hAnsi="仿宋" w:eastAsia="仿宋" w:cs="宋体"/>
          <w:color w:val="auto"/>
          <w:sz w:val="28"/>
          <w:szCs w:val="28"/>
          <w:highlight w:val="none"/>
        </w:rPr>
        <w:t>，</w:t>
      </w:r>
      <w:r>
        <w:rPr>
          <w:rFonts w:hint="eastAsia" w:ascii="仿宋" w:hAnsi="仿宋" w:eastAsia="仿宋" w:cs="仿宋"/>
          <w:color w:val="auto"/>
          <w:sz w:val="28"/>
          <w:szCs w:val="28"/>
          <w:highlight w:val="none"/>
        </w:rPr>
        <w:t>由乙方负全部责任包含因此纠纷甲方支付的全部赔偿和费用。</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第五条  质量保证  </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1.乙方所提供的货物的技术规格符合招标文件规定的技术规格，货物符合中华人民共和国的设计和制造生产标准或行业标准。</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2.乙方应保证货物是全新、未使用过的原装合格正品（包括零部件），并完全符合甲方要求的质量、规格和性能的要求。如货物安装或配置了软件的，乙方保证相关软件均为正版软件。</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3.乙方保证交货时一并提供货物的质量合格凭证或文件。</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4.乙方应保证其提供的货物在正确安装、正常使用和保养</w:t>
      </w:r>
      <w:r>
        <w:rPr>
          <w:rFonts w:hint="eastAsia" w:ascii="仿宋" w:hAnsi="仿宋" w:eastAsia="仿宋" w:cs="仿宋"/>
          <w:color w:val="auto"/>
          <w:sz w:val="28"/>
          <w:szCs w:val="28"/>
          <w:highlight w:val="none"/>
          <w:u w:val="none"/>
        </w:rPr>
        <w:t>条件</w:t>
      </w:r>
      <w:r>
        <w:rPr>
          <w:rFonts w:hint="eastAsia" w:ascii="仿宋" w:hAnsi="仿宋" w:eastAsia="仿宋" w:cs="仿宋"/>
          <w:color w:val="auto"/>
          <w:sz w:val="28"/>
          <w:szCs w:val="28"/>
          <w:highlight w:val="none"/>
        </w:rPr>
        <w:t>下，在其使用寿命内具有良好的性能。</w:t>
      </w:r>
    </w:p>
    <w:p>
      <w:pPr>
        <w:keepLines w:val="0"/>
        <w:pageBreakBefore w:val="0"/>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仿宋"/>
          <w:color w:val="auto"/>
          <w:sz w:val="28"/>
          <w:szCs w:val="28"/>
          <w:highlight w:val="none"/>
        </w:rPr>
        <w:t>5.在质量保证期内，乙方应对由于设计、工艺、材料的缺陷或不足发生的质量问题检测、检定等所产生的一切费用负责。</w:t>
      </w:r>
    </w:p>
    <w:p>
      <w:pPr>
        <w:keepLines w:val="0"/>
        <w:pageBreakBefore w:val="0"/>
        <w:kinsoku/>
        <w:wordWrap/>
        <w:overflowPunct/>
        <w:topLinePunct w:val="0"/>
        <w:bidi w:val="0"/>
        <w:spacing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第六条包装和运输</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1.包装要求除双方另有约定外，按照乙方公司或生产厂家包装规范予以包装。</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2.乙方供货的包装标准，应满足运输要求并能有效保护货物，乙方应确保运抵甲方处货物的完好性，包装费用由乙方承担。</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3.乙方负责送货上门，乙方应确保产品运输的安全性。乙方将货物运至双方约定的交付地点，卸载、摆放至甲方指定的位置，并办理相关交货手续，运费由乙方承担。</w:t>
      </w:r>
    </w:p>
    <w:p>
      <w:pPr>
        <w:keepLines w:val="0"/>
        <w:pageBreakBefore w:val="0"/>
        <w:kinsoku/>
        <w:wordWrap/>
        <w:overflowPunct/>
        <w:topLinePunct w:val="0"/>
        <w:bidi w:val="0"/>
        <w:spacing w:line="560" w:lineRule="exact"/>
        <w:ind w:firstLine="562" w:firstLineChars="200"/>
        <w:jc w:val="left"/>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第七条 交付和验收 </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1.交货时间：合同签订之日起个日历日内。</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2.交货地点：深圳市龙岗区第七人民医院或指定的其他地点。</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3.交货方式：乙方按合同或招投标文件规定供货的品种、规格、数量、质量、时间等</w:t>
      </w:r>
      <w:r>
        <w:rPr>
          <w:rFonts w:hint="eastAsia" w:ascii="仿宋" w:hAnsi="仿宋" w:eastAsia="仿宋" w:cs="仿宋_GB2312"/>
          <w:color w:val="auto"/>
          <w:sz w:val="28"/>
          <w:szCs w:val="28"/>
          <w:highlight w:val="none"/>
        </w:rPr>
        <w:t>（具体以合同及采购订单的要求为准）</w:t>
      </w:r>
      <w:r>
        <w:rPr>
          <w:rFonts w:hint="eastAsia" w:ascii="仿宋" w:hAnsi="仿宋" w:eastAsia="仿宋" w:cs="仿宋"/>
          <w:color w:val="auto"/>
          <w:sz w:val="28"/>
          <w:szCs w:val="28"/>
          <w:highlight w:val="none"/>
        </w:rPr>
        <w:t>将所需货物运送到甲方指定地点，所产生的一切费用由乙方负责。</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4.验收：</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（1）乙方交付的货物应当完全符合招投标文件所规定的货物、数量、质量和规格要求。乙方提供的货物不符合招投标文件和合同规定的，甲方有权拒收货物，由此引起的风险，由乙方承担。</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（3）由甲、乙双方及使用科室代表对货物进行验收，需要乙方对货物或系统进行安装调试的，双方应在货物安装调试完毕后的（）个工作日内进行质量验收，在甲方现场验收和培训发生的一切费用由乙方承担。</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（4）货物的到货验收包括：型号、规格、数量、外观、质量及货物包装是否符合招标、投标文件以及合同等规定的标准。</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验收时以乙方投标文件中的技术规格偏离表为准；产品配置如《合同》中约定的标准与招投标文件不符时，适用标准应以对甲方有利的标准优先适用，甲方有权选择决定适用何种标准，乙方应予以配合。如招投标文件的内容与《合同书》不一致时，甲方有权选择对其有利的约定来要求乙方履行，乙方须予以配合，否则甲方有权解除合同。</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（6）其他约定：</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第八条  伴随服务/售后服务</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1.乙方可能被要求提供下列服务中的一项或全部服务。</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（1）产品的现场搬运或入库；</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（2）提供产品开箱或分装的用具；</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（3）对开箱时发现的破损、近效期产品或其他不合格包装产品无条件及时更换；</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（4）其他乙方应提供的相关服务项目。</w:t>
      </w:r>
    </w:p>
    <w:p>
      <w:pPr>
        <w:keepLines w:val="0"/>
        <w:pageBreakBefore w:val="0"/>
        <w:kinsoku/>
        <w:wordWrap/>
        <w:overflowPunct/>
        <w:topLinePunct w:val="0"/>
        <w:bidi w:val="0"/>
        <w:snapToGrid w:val="0"/>
        <w:spacing w:line="560" w:lineRule="exact"/>
        <w:ind w:firstLine="560" w:firstLineChars="20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2.乙方应保证提供的货物质保期为</w:t>
      </w:r>
      <w:r>
        <w:rPr>
          <w:rFonts w:hint="eastAsia" w:ascii="仿宋" w:hAnsi="仿宋" w:eastAsia="仿宋" w:cs="仿宋_GB2312"/>
          <w:color w:val="auto"/>
          <w:sz w:val="28"/>
          <w:szCs w:val="28"/>
          <w:highlight w:val="none"/>
          <w:u w:val="single"/>
        </w:rPr>
        <w:t xml:space="preserve">       </w:t>
      </w:r>
      <w:r>
        <w:rPr>
          <w:rFonts w:hint="eastAsia" w:ascii="仿宋" w:hAnsi="仿宋" w:eastAsia="仿宋" w:cs="仿宋_GB2312"/>
          <w:color w:val="auto"/>
          <w:sz w:val="28"/>
          <w:szCs w:val="28"/>
          <w:highlight w:val="none"/>
        </w:rPr>
        <w:t>，应按照国家有关 “三包”规定和招标文件要求及乙方投标文件的相关承诺提供保修及其他服务。</w:t>
      </w:r>
    </w:p>
    <w:p>
      <w:pPr>
        <w:keepLines w:val="0"/>
        <w:pageBreakBefore w:val="0"/>
        <w:kinsoku/>
        <w:wordWrap/>
        <w:overflowPunct/>
        <w:topLinePunct w:val="0"/>
        <w:bidi w:val="0"/>
        <w:snapToGrid w:val="0"/>
        <w:spacing w:line="560" w:lineRule="exact"/>
        <w:ind w:firstLine="560" w:firstLineChars="20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3.保修期为</w:t>
      </w:r>
      <w:r>
        <w:rPr>
          <w:rFonts w:hint="eastAsia" w:ascii="仿宋" w:hAnsi="仿宋" w:eastAsia="仿宋" w:cs="仿宋_GB2312"/>
          <w:color w:val="auto"/>
          <w:sz w:val="28"/>
          <w:szCs w:val="28"/>
          <w:highlight w:val="none"/>
          <w:u w:val="single"/>
        </w:rPr>
        <w:t xml:space="preserve">       </w:t>
      </w:r>
      <w:r>
        <w:rPr>
          <w:rFonts w:hint="eastAsia" w:ascii="仿宋" w:hAnsi="仿宋" w:eastAsia="仿宋" w:cs="仿宋_GB2312"/>
          <w:color w:val="auto"/>
          <w:sz w:val="28"/>
          <w:szCs w:val="28"/>
          <w:highlight w:val="none"/>
        </w:rPr>
        <w:t>。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第九条  付款方式</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以转账方式付款，以实收货物的数量为准，验收合格后，收到供应商合法发票后（）日内一次性付款，或按深圳市龙岗区财政局有关规定执行。</w:t>
      </w:r>
    </w:p>
    <w:p>
      <w:pPr>
        <w:keepLines w:val="0"/>
        <w:pageBreakBefore w:val="0"/>
        <w:kinsoku/>
        <w:wordWrap/>
        <w:overflowPunct/>
        <w:topLinePunct w:val="0"/>
        <w:bidi w:val="0"/>
        <w:spacing w:line="560" w:lineRule="exact"/>
        <w:ind w:firstLine="562" w:firstLineChars="200"/>
        <w:rPr>
          <w:rFonts w:ascii="仿宋" w:hAnsi="仿宋" w:eastAsia="仿宋" w:cs="宋体"/>
          <w:color w:val="auto"/>
          <w:sz w:val="28"/>
          <w:szCs w:val="28"/>
          <w:highlight w:val="none"/>
        </w:rPr>
      </w:pPr>
      <w:r>
        <w:rPr>
          <w:rFonts w:hint="eastAsia" w:ascii="仿宋" w:hAnsi="仿宋" w:eastAsia="仿宋" w:cs="宋体"/>
          <w:b/>
          <w:color w:val="auto"/>
          <w:sz w:val="28"/>
          <w:szCs w:val="28"/>
          <w:highlight w:val="none"/>
        </w:rPr>
        <w:t>第十条  合同的变更、终止与转让</w:t>
      </w:r>
    </w:p>
    <w:p>
      <w:pPr>
        <w:keepLines w:val="0"/>
        <w:pageBreakBefore w:val="0"/>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1.除《</w:t>
      </w:r>
      <w:r>
        <w:rPr>
          <w:rFonts w:hint="eastAsia" w:ascii="仿宋" w:hAnsi="仿宋" w:eastAsia="仿宋" w:cs="仿宋"/>
          <w:color w:val="auto"/>
          <w:sz w:val="28"/>
          <w:szCs w:val="28"/>
          <w:highlight w:val="none"/>
        </w:rPr>
        <w:t>中华人民共和国政府采购法</w:t>
      </w:r>
      <w:r>
        <w:rPr>
          <w:rFonts w:hint="eastAsia" w:ascii="仿宋" w:hAnsi="仿宋" w:eastAsia="仿宋" w:cs="宋体"/>
          <w:color w:val="auto"/>
          <w:sz w:val="28"/>
          <w:szCs w:val="28"/>
          <w:highlight w:val="none"/>
        </w:rPr>
        <w:t xml:space="preserve">》第49条、第50条第二款规定的情形外，本合同一经签订，甲乙双方不得擅自变更、中止或终止合同。  </w:t>
      </w:r>
    </w:p>
    <w:p>
      <w:pPr>
        <w:keepLines w:val="0"/>
        <w:pageBreakBefore w:val="0"/>
        <w:kinsoku/>
        <w:wordWrap/>
        <w:overflowPunct/>
        <w:topLinePunct w:val="0"/>
        <w:bidi w:val="0"/>
        <w:spacing w:line="560" w:lineRule="exact"/>
        <w:ind w:firstLine="560" w:firstLineChars="200"/>
        <w:rPr>
          <w:rFonts w:ascii="仿宋" w:hAnsi="仿宋" w:eastAsia="仿宋" w:cs="仿宋"/>
          <w:color w:val="auto"/>
          <w:kern w:val="0"/>
          <w:sz w:val="28"/>
          <w:szCs w:val="28"/>
          <w:highlight w:val="none"/>
        </w:rPr>
      </w:pPr>
      <w:r>
        <w:rPr>
          <w:rFonts w:hint="eastAsia" w:ascii="仿宋" w:hAnsi="仿宋" w:eastAsia="仿宋" w:cs="宋体"/>
          <w:color w:val="auto"/>
          <w:sz w:val="28"/>
          <w:szCs w:val="28"/>
          <w:highlight w:val="none"/>
        </w:rPr>
        <w:t>2.乙方不得擅自部分或全部转让其应履行的</w:t>
      </w:r>
      <w:r>
        <w:rPr>
          <w:rFonts w:hint="eastAsia" w:ascii="仿宋" w:hAnsi="仿宋" w:eastAsia="仿宋" w:cs="宋体"/>
          <w:color w:val="auto"/>
          <w:sz w:val="28"/>
          <w:szCs w:val="28"/>
          <w:highlight w:val="none"/>
          <w:u w:val="none"/>
        </w:rPr>
        <w:t>合同义务</w:t>
      </w:r>
      <w:r>
        <w:rPr>
          <w:rFonts w:hint="eastAsia" w:ascii="仿宋" w:hAnsi="仿宋" w:eastAsia="仿宋" w:cs="宋体"/>
          <w:color w:val="auto"/>
          <w:sz w:val="28"/>
          <w:szCs w:val="28"/>
          <w:highlight w:val="none"/>
        </w:rPr>
        <w:t>，否则甲方有权终止合同，并有权要求乙方支付违约金，违约金按本合同总金额的（）%计算。</w:t>
      </w:r>
    </w:p>
    <w:p>
      <w:pPr>
        <w:keepLines w:val="0"/>
        <w:pageBreakBefore w:val="0"/>
        <w:kinsoku/>
        <w:wordWrap/>
        <w:overflowPunct/>
        <w:topLinePunct w:val="0"/>
        <w:bidi w:val="0"/>
        <w:spacing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第十一条  违约责任</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1.甲方无正当理由拒收货物、拒付货物款的，由甲方向乙方偿付拒收货物总价的（）%违约金。</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2.甲方未按合同规定的期限向乙方支付货款的，每逾期1天甲方向乙方偿付欠款总额的（）%滞纳金，但累计滞纳金总额不超过欠款总额的（）%。</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3.乙方逾期交付货物的，每逾期1天，乙方向甲方偿付逾期交货部分货款总额的（）%的滞纳金。如超过供货期30天</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甲方有权终止合同，同时乙方应向甲方支付合同总价（</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%的违约金。给甲方造成损失的将通过法律程序向乙方进行索赔。</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4.乙方所交付的货物品种、型号、规格不符合合同规定的，甲方有权拒收。甲方拒收的，乙方应向甲方支付货款总额（）%的违约金。</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5.在乙方承诺的或国家规定的质量保证期内（取两者中最长的期限），如经乙方两次更换，货物仍不能达到合同约定的质量标准，甲方有权退货，乙方应退回全部货款。并解除合同</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6.乙方未按本合同的规定和“服务承诺”提供伴随服务/售后服务的，应按合同总价款的（）%向甲方承担违约责任。</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kern w:val="0"/>
          <w:sz w:val="28"/>
          <w:szCs w:val="28"/>
          <w:highlight w:val="none"/>
        </w:rPr>
        <w:t>7.</w:t>
      </w:r>
      <w:r>
        <w:rPr>
          <w:rFonts w:hint="eastAsia" w:ascii="仿宋" w:hAnsi="仿宋" w:eastAsia="仿宋" w:cs="仿宋"/>
          <w:color w:val="auto"/>
          <w:sz w:val="28"/>
          <w:szCs w:val="28"/>
          <w:highlight w:val="none"/>
        </w:rPr>
        <w:t>乙方在承担上述3-6款一项或多项违约责任后，仍应继续履行合同规定的义务（甲方解除合同的除外）。甲方未能及时追究乙方的任何一项违约责任并不表明甲方放弃追究乙方该项或其他违约责任。</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8.未列入以上条款的其他违规事项，则按照《中华人民共和国招标投标法》法律责任条款处理。</w:t>
      </w:r>
    </w:p>
    <w:p>
      <w:pPr>
        <w:keepLines w:val="0"/>
        <w:pageBreakBefore w:val="0"/>
        <w:widowControl/>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仿宋"/>
          <w:color w:val="auto"/>
          <w:sz w:val="28"/>
          <w:szCs w:val="28"/>
          <w:highlight w:val="none"/>
        </w:rPr>
        <w:t>11.其他。</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第十二条  免责条款</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第十三条  合同争议解决</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1.因货物质量问题发生争议的，应邀请国家认可的质量检测机构对货物质量进行鉴定。货物符合标准的，鉴定费由甲方承担；货物不符合标准的，鉴定费由乙方承担。</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2.因履行本合同引起的或与本合同有关的争议，甲乙双方应首先通过友好协商解决。如果协商不能解决，向甲方所在地人民法院提起诉讼。</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第十四条  本合同附件</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以下附件及乙方投标时提供的投标文件和其他相关资料作为本合同的补充内容，具有同等法律效力。</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附件1：供货一览表（加盖公章）；</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附件2：产品销售廉洁协议书</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附件3：龙岗区进一步规范政商交往行为告知书；</w:t>
      </w:r>
    </w:p>
    <w:p>
      <w:pPr>
        <w:keepLines w:val="0"/>
        <w:pageBreakBefore w:val="0"/>
        <w:kinsoku/>
        <w:wordWrap/>
        <w:overflowPunct/>
        <w:topLinePunct w:val="0"/>
        <w:bidi w:val="0"/>
        <w:spacing w:line="560" w:lineRule="exact"/>
        <w:ind w:firstLine="560" w:firstLineChars="200"/>
        <w:rPr>
          <w:color w:val="auto"/>
          <w:highlight w:val="none"/>
        </w:rPr>
      </w:pPr>
      <w:r>
        <w:rPr>
          <w:rFonts w:hint="eastAsia" w:ascii="仿宋" w:hAnsi="仿宋" w:eastAsia="仿宋" w:cs="仿宋"/>
          <w:color w:val="auto"/>
          <w:sz w:val="28"/>
          <w:szCs w:val="28"/>
          <w:highlight w:val="none"/>
        </w:rPr>
        <w:t>附件4：售后服务承诺（加盖公章）。</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第十五条  合同生效及其他</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1.合同经双方法定代表人或授权代表人签字并加盖单位公章或合同专用章后生效。</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2.其他约定条款：</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3.本合同未尽事宜，遵照《中华人民共和国民法典》有关条文执行。</w:t>
      </w:r>
    </w:p>
    <w:p>
      <w:pPr>
        <w:keepLines w:val="0"/>
        <w:pageBreakBefore w:val="0"/>
        <w:kinsoku/>
        <w:wordWrap/>
        <w:overflowPunct/>
        <w:topLinePunct w:val="0"/>
        <w:bidi w:val="0"/>
        <w:spacing w:line="560" w:lineRule="exact"/>
        <w:ind w:firstLine="560" w:firstLineChars="200"/>
        <w:rPr>
          <w:color w:val="auto"/>
          <w:highlight w:val="none"/>
        </w:rPr>
      </w:pPr>
      <w:r>
        <w:rPr>
          <w:rFonts w:hint="eastAsia" w:ascii="仿宋" w:hAnsi="仿宋" w:eastAsia="仿宋" w:cs="仿宋"/>
          <w:color w:val="auto"/>
          <w:sz w:val="28"/>
          <w:szCs w:val="28"/>
          <w:highlight w:val="none"/>
        </w:rPr>
        <w:t>4.本合同正本一式</w:t>
      </w:r>
      <w:r>
        <w:rPr>
          <w:rFonts w:hint="eastAsia" w:ascii="仿宋" w:hAnsi="仿宋" w:eastAsia="仿宋" w:cs="仿宋"/>
          <w:color w:val="auto"/>
          <w:sz w:val="28"/>
          <w:szCs w:val="28"/>
          <w:highlight w:val="none"/>
          <w:u w:val="single"/>
        </w:rPr>
        <w:t>肆</w:t>
      </w:r>
      <w:r>
        <w:rPr>
          <w:rFonts w:hint="eastAsia" w:ascii="仿宋" w:hAnsi="仿宋" w:eastAsia="仿宋" w:cs="仿宋"/>
          <w:color w:val="auto"/>
          <w:sz w:val="28"/>
          <w:szCs w:val="28"/>
          <w:highlight w:val="none"/>
        </w:rPr>
        <w:t>份，具有同等法律效力，甲方执</w:t>
      </w:r>
      <w:r>
        <w:rPr>
          <w:rFonts w:hint="eastAsia" w:ascii="仿宋" w:hAnsi="仿宋" w:eastAsia="仿宋" w:cs="仿宋"/>
          <w:color w:val="auto"/>
          <w:sz w:val="28"/>
          <w:szCs w:val="28"/>
          <w:highlight w:val="none"/>
          <w:u w:val="single"/>
        </w:rPr>
        <w:t>叁</w:t>
      </w:r>
      <w:r>
        <w:rPr>
          <w:rFonts w:hint="eastAsia" w:ascii="仿宋" w:hAnsi="仿宋" w:eastAsia="仿宋" w:cs="仿宋"/>
          <w:color w:val="auto"/>
          <w:sz w:val="28"/>
          <w:szCs w:val="28"/>
          <w:highlight w:val="none"/>
        </w:rPr>
        <w:t>份；乙方执</w:t>
      </w:r>
      <w:r>
        <w:rPr>
          <w:rFonts w:hint="eastAsia" w:ascii="仿宋" w:hAnsi="仿宋" w:eastAsia="仿宋" w:cs="仿宋"/>
          <w:color w:val="auto"/>
          <w:sz w:val="28"/>
          <w:szCs w:val="28"/>
          <w:highlight w:val="none"/>
          <w:u w:val="single"/>
        </w:rPr>
        <w:t>壹</w:t>
      </w:r>
      <w:r>
        <w:rPr>
          <w:rFonts w:hint="eastAsia" w:ascii="仿宋" w:hAnsi="仿宋" w:eastAsia="仿宋" w:cs="仿宋"/>
          <w:color w:val="auto"/>
          <w:sz w:val="28"/>
          <w:szCs w:val="28"/>
          <w:highlight w:val="none"/>
        </w:rPr>
        <w:t>份。</w:t>
      </w:r>
    </w:p>
    <w:tbl>
      <w:tblPr>
        <w:tblStyle w:val="20"/>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0"/>
        <w:gridCol w:w="4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甲方：深圳市龙岗区第七人民医院</w:t>
            </w:r>
          </w:p>
        </w:tc>
        <w:tc>
          <w:tcPr>
            <w:tcW w:w="4314" w:type="dxa"/>
            <w:noWrap/>
          </w:tcPr>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地址：</w:t>
            </w:r>
          </w:p>
        </w:tc>
        <w:tc>
          <w:tcPr>
            <w:tcW w:w="4314" w:type="dxa"/>
            <w:noWrap/>
          </w:tcPr>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pPr>
              <w:keepLines w:val="0"/>
              <w:pageBreakBefore w:val="0"/>
              <w:kinsoku/>
              <w:wordWrap/>
              <w:overflowPunct/>
              <w:topLinePunct w:val="0"/>
              <w:bidi w:val="0"/>
              <w:spacing w:line="560" w:lineRule="exact"/>
              <w:rPr>
                <w:rFonts w:ascii="仿宋" w:hAnsi="仿宋" w:eastAsia="仿宋" w:cs="仿宋"/>
                <w:color w:val="auto"/>
                <w:kern w:val="0"/>
                <w:sz w:val="24"/>
                <w:highlight w:val="none"/>
              </w:rPr>
            </w:pPr>
            <w:r>
              <w:rPr>
                <w:rFonts w:hint="eastAsia" w:ascii="仿宋" w:hAnsi="仿宋" w:eastAsia="仿宋" w:cs="仿宋"/>
                <w:b/>
                <w:bCs/>
                <w:color w:val="auto"/>
                <w:sz w:val="24"/>
                <w:highlight w:val="none"/>
              </w:rPr>
              <w:t>纳税人识别号</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12440307G34813567P</w:t>
            </w:r>
          </w:p>
        </w:tc>
        <w:tc>
          <w:tcPr>
            <w:tcW w:w="4314" w:type="dxa"/>
            <w:noWrap/>
          </w:tcPr>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00" w:type="dxa"/>
            <w:noWrap/>
          </w:tcPr>
          <w:p>
            <w:pPr>
              <w:keepLines w:val="0"/>
              <w:pageBreakBefore w:val="0"/>
              <w:kinsoku/>
              <w:wordWrap/>
              <w:overflowPunct/>
              <w:topLinePunct w:val="0"/>
              <w:bidi w:val="0"/>
              <w:spacing w:line="560" w:lineRule="exact"/>
              <w:rPr>
                <w:rFonts w:ascii="仿宋" w:hAnsi="仿宋" w:eastAsia="仿宋" w:cs="仿宋"/>
                <w:color w:val="auto"/>
                <w:kern w:val="0"/>
                <w:sz w:val="24"/>
                <w:highlight w:val="none"/>
              </w:rPr>
            </w:pPr>
            <w:r>
              <w:rPr>
                <w:rFonts w:hint="eastAsia" w:ascii="仿宋" w:hAnsi="仿宋" w:eastAsia="仿宋" w:cs="仿宋"/>
                <w:b/>
                <w:bCs/>
                <w:color w:val="auto"/>
                <w:kern w:val="0"/>
                <w:sz w:val="24"/>
                <w:highlight w:val="none"/>
              </w:rPr>
              <w:t>开户银行：</w:t>
            </w:r>
          </w:p>
        </w:tc>
        <w:tc>
          <w:tcPr>
            <w:tcW w:w="4314" w:type="dxa"/>
            <w:noWrap/>
          </w:tcPr>
          <w:p>
            <w:pPr>
              <w:keepLines w:val="0"/>
              <w:pageBreakBefore w:val="0"/>
              <w:kinsoku/>
              <w:wordWrap/>
              <w:overflowPunct/>
              <w:topLinePunct w:val="0"/>
              <w:bidi w:val="0"/>
              <w:spacing w:line="560" w:lineRule="exact"/>
              <w:rPr>
                <w:rFonts w:ascii="仿宋" w:hAnsi="仿宋" w:eastAsia="仿宋" w:cs="仿宋"/>
                <w:color w:val="auto"/>
                <w:sz w:val="24"/>
                <w:highlight w:val="none"/>
              </w:rPr>
            </w:pPr>
            <w:r>
              <w:rPr>
                <w:rFonts w:hint="eastAsia" w:ascii="仿宋" w:hAnsi="仿宋" w:eastAsia="仿宋" w:cs="仿宋"/>
                <w:b/>
                <w:bCs/>
                <w:color w:val="auto"/>
                <w:sz w:val="24"/>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00" w:type="dxa"/>
            <w:noWrap/>
          </w:tcPr>
          <w:p>
            <w:pPr>
              <w:keepLines w:val="0"/>
              <w:pageBreakBefore w:val="0"/>
              <w:kinsoku/>
              <w:wordWrap/>
              <w:overflowPunct/>
              <w:topLinePunct w:val="0"/>
              <w:bidi w:val="0"/>
              <w:spacing w:line="560" w:lineRule="exact"/>
              <w:rPr>
                <w:rFonts w:ascii="仿宋" w:hAnsi="仿宋" w:eastAsia="仿宋" w:cs="仿宋"/>
                <w:color w:val="auto"/>
                <w:kern w:val="0"/>
                <w:sz w:val="24"/>
                <w:highlight w:val="none"/>
              </w:rPr>
            </w:pPr>
            <w:r>
              <w:rPr>
                <w:rFonts w:hint="eastAsia" w:ascii="仿宋" w:hAnsi="仿宋" w:eastAsia="仿宋" w:cs="仿宋"/>
                <w:b/>
                <w:bCs/>
                <w:color w:val="auto"/>
                <w:sz w:val="24"/>
                <w:highlight w:val="none"/>
              </w:rPr>
              <w:t>账    号：</w:t>
            </w:r>
          </w:p>
        </w:tc>
        <w:tc>
          <w:tcPr>
            <w:tcW w:w="4314" w:type="dxa"/>
            <w:noWrap/>
          </w:tcPr>
          <w:p>
            <w:pPr>
              <w:keepLines w:val="0"/>
              <w:pageBreakBefore w:val="0"/>
              <w:kinsoku/>
              <w:wordWrap/>
              <w:overflowPunct/>
              <w:topLinePunct w:val="0"/>
              <w:bidi w:val="0"/>
              <w:spacing w:line="560" w:lineRule="exact"/>
              <w:rPr>
                <w:rFonts w:ascii="仿宋" w:hAnsi="仿宋" w:eastAsia="仿宋" w:cs="仿宋"/>
                <w:b/>
                <w:bCs/>
                <w:color w:val="auto"/>
                <w:sz w:val="24"/>
                <w:highlight w:val="none"/>
              </w:rPr>
            </w:pPr>
            <w:r>
              <w:rPr>
                <w:rFonts w:hint="eastAsia" w:ascii="仿宋" w:hAnsi="仿宋" w:eastAsia="仿宋" w:cs="仿宋"/>
                <w:b/>
                <w:bCs/>
                <w:color w:val="auto"/>
                <w:sz w:val="24"/>
                <w:highlight w:val="none"/>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900" w:type="dxa"/>
            <w:noWrap/>
          </w:tcPr>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sz w:val="24"/>
                <w:highlight w:val="none"/>
              </w:rPr>
              <w:t>电话：</w:t>
            </w:r>
          </w:p>
        </w:tc>
        <w:tc>
          <w:tcPr>
            <w:tcW w:w="4314" w:type="dxa"/>
            <w:noWrap/>
          </w:tcPr>
          <w:p>
            <w:pPr>
              <w:keepLines w:val="0"/>
              <w:pageBreakBefore w:val="0"/>
              <w:kinsoku/>
              <w:wordWrap/>
              <w:overflowPunct/>
              <w:topLinePunct w:val="0"/>
              <w:bidi w:val="0"/>
              <w:spacing w:line="560" w:lineRule="exact"/>
              <w:rPr>
                <w:rFonts w:ascii="仿宋" w:hAnsi="仿宋" w:eastAsia="仿宋" w:cs="仿宋"/>
                <w:b/>
                <w:bCs/>
                <w:color w:val="auto"/>
                <w:sz w:val="24"/>
                <w:highlight w:val="none"/>
              </w:rPr>
            </w:pPr>
            <w:r>
              <w:rPr>
                <w:rFonts w:hint="eastAsia" w:ascii="仿宋" w:hAnsi="仿宋" w:eastAsia="仿宋" w:cs="仿宋"/>
                <w:b/>
                <w:bCs/>
                <w:color w:val="auto"/>
                <w:sz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4900" w:type="dxa"/>
            <w:noWrap/>
          </w:tcPr>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甲方法定代表人（签字）：</w:t>
            </w:r>
          </w:p>
          <w:p>
            <w:pPr>
              <w:pStyle w:val="6"/>
              <w:keepLines w:val="0"/>
              <w:pageBreakBefore w:val="0"/>
              <w:kinsoku/>
              <w:wordWrap/>
              <w:overflowPunct/>
              <w:topLinePunct w:val="0"/>
              <w:bidi w:val="0"/>
              <w:spacing w:line="560" w:lineRule="exact"/>
              <w:ind w:firstLine="0"/>
              <w:rPr>
                <w:color w:val="auto"/>
                <w:highlight w:val="none"/>
              </w:rPr>
            </w:pPr>
          </w:p>
          <w:p>
            <w:pPr>
              <w:keepLines w:val="0"/>
              <w:pageBreakBefore w:val="0"/>
              <w:kinsoku/>
              <w:wordWrap/>
              <w:overflowPunct/>
              <w:topLinePunct w:val="0"/>
              <w:bidi w:val="0"/>
              <w:spacing w:line="560" w:lineRule="exact"/>
              <w:rPr>
                <w:color w:val="auto"/>
                <w:highlight w:val="none"/>
              </w:rPr>
            </w:pPr>
            <w:r>
              <w:rPr>
                <w:rFonts w:hint="eastAsia" w:ascii="仿宋" w:hAnsi="仿宋" w:eastAsia="仿宋" w:cs="仿宋"/>
                <w:b/>
                <w:bCs/>
                <w:color w:val="auto"/>
                <w:kern w:val="0"/>
                <w:sz w:val="24"/>
                <w:highlight w:val="none"/>
              </w:rPr>
              <w:t>授权人</w:t>
            </w:r>
          </w:p>
        </w:tc>
        <w:tc>
          <w:tcPr>
            <w:tcW w:w="4314" w:type="dxa"/>
            <w:noWrap/>
          </w:tcPr>
          <w:p>
            <w:pPr>
              <w:keepLines w:val="0"/>
              <w:pageBreakBefore w:val="0"/>
              <w:kinsoku/>
              <w:wordWrap/>
              <w:overflowPunct/>
              <w:topLinePunct w:val="0"/>
              <w:bidi w:val="0"/>
              <w:spacing w:line="560" w:lineRule="exact"/>
              <w:rPr>
                <w:color w:val="auto"/>
                <w:highlight w:val="none"/>
              </w:rPr>
            </w:pPr>
            <w:r>
              <w:rPr>
                <w:rFonts w:hint="eastAsia" w:ascii="仿宋" w:hAnsi="仿宋" w:eastAsia="仿宋" w:cs="仿宋"/>
                <w:b/>
                <w:bCs/>
                <w:color w:val="auto"/>
                <w:kern w:val="0"/>
                <w:sz w:val="24"/>
                <w:highlight w:val="none"/>
              </w:rPr>
              <w:t>乙方法定代表人（签字）：</w:t>
            </w:r>
          </w:p>
          <w:p>
            <w:pPr>
              <w:pStyle w:val="6"/>
              <w:keepLines w:val="0"/>
              <w:pageBreakBefore w:val="0"/>
              <w:kinsoku/>
              <w:wordWrap/>
              <w:overflowPunct/>
              <w:topLinePunct w:val="0"/>
              <w:bidi w:val="0"/>
              <w:spacing w:line="560" w:lineRule="exact"/>
              <w:ind w:firstLine="0"/>
              <w:rPr>
                <w:color w:val="auto"/>
                <w:highlight w:val="none"/>
              </w:rPr>
            </w:pPr>
          </w:p>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授权人（签字）：</w:t>
            </w:r>
          </w:p>
          <w:p>
            <w:pPr>
              <w:pStyle w:val="6"/>
              <w:keepLines w:val="0"/>
              <w:pageBreakBefore w:val="0"/>
              <w:kinsoku/>
              <w:wordWrap/>
              <w:overflowPunct/>
              <w:topLinePunct w:val="0"/>
              <w:bidi w:val="0"/>
              <w:spacing w:line="560" w:lineRule="exact"/>
              <w:ind w:firstLine="0"/>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9214" w:type="dxa"/>
            <w:gridSpan w:val="2"/>
            <w:noWrap/>
            <w:vAlign w:val="center"/>
          </w:tcPr>
          <w:p>
            <w:pPr>
              <w:keepLines w:val="0"/>
              <w:pageBreakBefore w:val="0"/>
              <w:kinsoku/>
              <w:wordWrap/>
              <w:overflowPunct/>
              <w:topLinePunct w:val="0"/>
              <w:bidi w:val="0"/>
              <w:spacing w:line="560" w:lineRule="exact"/>
              <w:jc w:val="center"/>
              <w:rPr>
                <w:rFonts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签约时间：    年   月   日</w:t>
            </w:r>
          </w:p>
          <w:p>
            <w:pPr>
              <w:keepLines w:val="0"/>
              <w:pageBreakBefore w:val="0"/>
              <w:kinsoku/>
              <w:wordWrap/>
              <w:overflowPunct/>
              <w:topLinePunct w:val="0"/>
              <w:bidi w:val="0"/>
              <w:spacing w:line="560" w:lineRule="exact"/>
              <w:jc w:val="center"/>
              <w:rPr>
                <w:rFonts w:ascii="宋体" w:hAnsi="宋体"/>
                <w:color w:val="auto"/>
                <w:kern w:val="0"/>
                <w:sz w:val="24"/>
                <w:highlight w:val="none"/>
              </w:rPr>
            </w:pPr>
            <w:r>
              <w:rPr>
                <w:rFonts w:hint="eastAsia" w:ascii="仿宋" w:hAnsi="仿宋" w:eastAsia="仿宋" w:cs="仿宋"/>
                <w:b/>
                <w:bCs/>
                <w:color w:val="auto"/>
                <w:kern w:val="0"/>
                <w:sz w:val="28"/>
                <w:szCs w:val="28"/>
                <w:highlight w:val="none"/>
              </w:rPr>
              <w:t>签约地址：深圳市龙岗区第七人民医院</w:t>
            </w:r>
          </w:p>
        </w:tc>
      </w:tr>
    </w:tbl>
    <w:p>
      <w:pPr>
        <w:keepLines w:val="0"/>
        <w:pageBreakBefore w:val="0"/>
        <w:tabs>
          <w:tab w:val="left" w:pos="0"/>
        </w:tabs>
        <w:kinsoku/>
        <w:wordWrap/>
        <w:overflowPunct/>
        <w:topLinePunct w:val="0"/>
        <w:bidi w:val="0"/>
        <w:snapToGrid w:val="0"/>
        <w:spacing w:line="560" w:lineRule="exact"/>
        <w:rPr>
          <w:rFonts w:ascii="仿宋" w:hAnsi="仿宋" w:eastAsia="仿宋" w:cs="仿宋"/>
          <w:b/>
          <w:bCs/>
          <w:color w:val="auto"/>
          <w:sz w:val="32"/>
          <w:szCs w:val="32"/>
          <w:highlight w:val="none"/>
        </w:rPr>
        <w:sectPr>
          <w:pgSz w:w="11906" w:h="16838"/>
          <w:pgMar w:top="2098" w:right="1474" w:bottom="1984" w:left="1304" w:header="851" w:footer="1417" w:gutter="0"/>
          <w:pgNumType w:fmt="numberInDash"/>
          <w:cols w:space="0" w:num="1"/>
          <w:rtlGutter w:val="0"/>
          <w:docGrid w:type="lines" w:linePitch="338" w:charSpace="0"/>
        </w:sectPr>
      </w:pPr>
    </w:p>
    <w:p>
      <w:pPr>
        <w:keepLines w:val="0"/>
        <w:pageBreakBefore w:val="0"/>
        <w:widowControl/>
        <w:kinsoku/>
        <w:wordWrap/>
        <w:overflowPunct/>
        <w:topLinePunct w:val="0"/>
        <w:bidi w:val="0"/>
        <w:spacing w:line="560" w:lineRule="exact"/>
        <w:jc w:val="center"/>
        <w:textAlignment w:val="center"/>
        <w:rPr>
          <w:rFonts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深圳市龙岗区第七人民医院廉洁购销合同</w:t>
      </w:r>
    </w:p>
    <w:p>
      <w:pPr>
        <w:keepLines w:val="0"/>
        <w:pageBreakBefore w:val="0"/>
        <w:kinsoku/>
        <w:wordWrap/>
        <w:overflowPunct/>
        <w:topLinePunct w:val="0"/>
        <w:bidi w:val="0"/>
        <w:spacing w:line="560" w:lineRule="exact"/>
        <w:rPr>
          <w:rFonts w:ascii="楷体_GB2312" w:hAnsi="ˎ̥" w:eastAsia="楷体_GB2312"/>
          <w:b/>
          <w:color w:val="auto"/>
          <w:sz w:val="32"/>
          <w:szCs w:val="32"/>
          <w:highlight w:val="none"/>
        </w:rPr>
      </w:pPr>
    </w:p>
    <w:p>
      <w:pPr>
        <w:keepLines w:val="0"/>
        <w:pageBreakBefore w:val="0"/>
        <w:kinsoku/>
        <w:wordWrap/>
        <w:overflowPunct/>
        <w:topLinePunct w:val="0"/>
        <w:bidi w:val="0"/>
        <w:spacing w:line="560" w:lineRule="exact"/>
        <w:rPr>
          <w:rFonts w:ascii="仿宋_GB2312" w:hAnsi="ˎ̥" w:eastAsia="仿宋_GB2312"/>
          <w:color w:val="auto"/>
          <w:sz w:val="32"/>
          <w:szCs w:val="32"/>
          <w:highlight w:val="none"/>
        </w:rPr>
      </w:pPr>
      <w:r>
        <w:rPr>
          <w:rFonts w:hint="eastAsia" w:ascii="楷体_GB2312" w:hAnsi="ˎ̥" w:eastAsia="楷体_GB2312"/>
          <w:b/>
          <w:color w:val="auto"/>
          <w:sz w:val="32"/>
          <w:szCs w:val="32"/>
          <w:highlight w:val="none"/>
        </w:rPr>
        <w:t>甲方</w:t>
      </w:r>
      <w:r>
        <w:rPr>
          <w:rFonts w:hint="eastAsia" w:ascii="仿宋_GB2312" w:hAnsi="ˎ̥" w:eastAsia="仿宋_GB2312"/>
          <w:color w:val="auto"/>
          <w:sz w:val="32"/>
          <w:szCs w:val="32"/>
          <w:highlight w:val="none"/>
        </w:rPr>
        <w:t>：深圳市龙岗区第七人民医院</w:t>
      </w:r>
    </w:p>
    <w:p>
      <w:pPr>
        <w:keepLines w:val="0"/>
        <w:pageBreakBefore w:val="0"/>
        <w:kinsoku/>
        <w:wordWrap/>
        <w:overflowPunct/>
        <w:topLinePunct w:val="0"/>
        <w:bidi w:val="0"/>
        <w:spacing w:line="560" w:lineRule="exact"/>
        <w:rPr>
          <w:rFonts w:ascii="楷体_GB2312" w:hAnsi="ˎ̥" w:eastAsia="楷体_GB2312"/>
          <w:b/>
          <w:color w:val="auto"/>
          <w:sz w:val="32"/>
          <w:szCs w:val="32"/>
          <w:highlight w:val="none"/>
        </w:rPr>
      </w:pPr>
      <w:r>
        <w:rPr>
          <w:rFonts w:hint="eastAsia" w:ascii="楷体_GB2312" w:hAnsi="ˎ̥" w:eastAsia="楷体_GB2312"/>
          <w:b/>
          <w:color w:val="auto"/>
          <w:sz w:val="32"/>
          <w:szCs w:val="32"/>
          <w:highlight w:val="none"/>
        </w:rPr>
        <w:t>乙方</w:t>
      </w:r>
      <w:r>
        <w:rPr>
          <w:rFonts w:hint="eastAsia" w:ascii="仿宋_GB2312" w:hAnsi="ˎ̥" w:eastAsia="仿宋_GB2312"/>
          <w:color w:val="auto"/>
          <w:sz w:val="32"/>
          <w:szCs w:val="32"/>
          <w:highlight w:val="none"/>
        </w:rPr>
        <w:t>：</w:t>
      </w:r>
    </w:p>
    <w:p>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lang w:val="en-US" w:eastAsia="zh-CN"/>
        </w:rPr>
      </w:pPr>
      <w:r>
        <w:rPr>
          <w:rFonts w:hint="eastAsia" w:ascii="楷体_GB2312" w:hAnsi="ˎ̥" w:eastAsia="楷体_GB2312"/>
          <w:b/>
          <w:color w:val="auto"/>
          <w:sz w:val="32"/>
          <w:szCs w:val="32"/>
          <w:highlight w:val="none"/>
        </w:rPr>
        <w:t>项目名称：</w:t>
      </w:r>
    </w:p>
    <w:p>
      <w:pPr>
        <w:keepLines w:val="0"/>
        <w:pageBreakBefore w:val="0"/>
        <w:kinsoku/>
        <w:wordWrap/>
        <w:overflowPunct/>
        <w:topLinePunct w:val="0"/>
        <w:bidi w:val="0"/>
        <w:spacing w:line="560" w:lineRule="exact"/>
        <w:rPr>
          <w:rFonts w:ascii="楷体_GB2312" w:hAnsi="ˎ̥" w:eastAsia="楷体_GB2312"/>
          <w:color w:val="auto"/>
          <w:sz w:val="32"/>
          <w:szCs w:val="32"/>
          <w:highlight w:val="none"/>
        </w:rPr>
      </w:pPr>
      <w:r>
        <w:rPr>
          <w:rFonts w:hint="eastAsia" w:ascii="楷体_GB2312" w:hAnsi="ˎ̥" w:eastAsia="楷体_GB2312"/>
          <w:b/>
          <w:color w:val="auto"/>
          <w:sz w:val="32"/>
          <w:szCs w:val="32"/>
          <w:highlight w:val="none"/>
        </w:rPr>
        <w:t>合同总价</w:t>
      </w:r>
      <w:r>
        <w:rPr>
          <w:rFonts w:hint="eastAsia" w:ascii="楷体_GB2312" w:hAnsi="ˎ̥" w:eastAsia="楷体_GB2312"/>
          <w:color w:val="auto"/>
          <w:sz w:val="32"/>
          <w:szCs w:val="32"/>
          <w:highlight w:val="none"/>
        </w:rPr>
        <w:t>：</w:t>
      </w:r>
    </w:p>
    <w:p>
      <w:pPr>
        <w:keepLines w:val="0"/>
        <w:pageBreakBefore w:val="0"/>
        <w:kinsoku/>
        <w:wordWrap/>
        <w:overflowPunct/>
        <w:topLinePunct w:val="0"/>
        <w:bidi w:val="0"/>
        <w:spacing w:line="560" w:lineRule="exact"/>
        <w:rPr>
          <w:rFonts w:ascii="楷体_GB2312" w:hAnsi="ˎ̥" w:eastAsia="楷体_GB2312"/>
          <w:b/>
          <w:color w:val="auto"/>
          <w:sz w:val="32"/>
          <w:szCs w:val="32"/>
          <w:highlight w:val="none"/>
        </w:rPr>
      </w:pPr>
      <w:r>
        <w:rPr>
          <w:rFonts w:hint="eastAsia" w:ascii="楷体_GB2312" w:hAnsi="ˎ̥" w:eastAsia="楷体_GB2312"/>
          <w:b/>
          <w:color w:val="auto"/>
          <w:sz w:val="32"/>
          <w:szCs w:val="32"/>
          <w:highlight w:val="none"/>
        </w:rPr>
        <w:t>主办科室：</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为进一步加强医疗卫生行风建设，规范购销行为，有效防范商业贿赂，营造公平交易、诚实守信的购销环境，经甲、乙双方协商，同意签订本合同，并共同遵守：</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一、甲乙双方按照《中华人民共和国民法典》及产品购销合同约定实施购销行为。</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二、甲方应当严格执行验收、入库制度，对采购产品及发票进行查验，不得违反有关规定进行合同外采购、违价采购或从非规定渠道采购。</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甲方不得接受乙方以任何名义、形式给予的利益输送，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纪检监察部门反映情况。</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四、严禁甲方工作人员利用任何途径和方式，非法为乙方统计医师个人及临床科室有关医药产品用量信息，或为乙方统方提供便利。</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五、乙方不得以回扣、宴请等方式影响甲方工作人员采购或使用医药产品的选择权，不得在学术活动中提供旅游、超标准支付食宿费用，以及其他任何形式的利益输送。</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六、乙方指定        作为销售代表洽谈业务。销售代表必须在工作时间到甲方指定地点联系商谈，不得到住院部、门诊部、医技科室等推销医药产品，不得借故到甲方相关领导、部门负责人及相关工作人员家中访谈并提供任何好处费。</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乙方如违反本合同，一经发现，甲方有权终止产品购销合同，并向有关部门报告。如乙方被列入商业贿赂不良记录，则严格按照《国家卫生计生委关于建立医药购销领域商业贿赂不良记录的规定》（国卫法制发〔2013〕50号）相关规定处理。</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八、本合同作为产品购销合同的组成部分，与购销合同一并执行，具有同等的法律效力。</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九、本合同一式叁份，甲方贰份（一份随购销主合同存档，一份交医院纪检监察部门），乙方壹份，从签订之日起生效。</w:t>
      </w:r>
    </w:p>
    <w:p>
      <w:pPr>
        <w:keepLines w:val="0"/>
        <w:pageBreakBefore w:val="0"/>
        <w:kinsoku/>
        <w:wordWrap/>
        <w:overflowPunct/>
        <w:topLinePunct w:val="0"/>
        <w:bidi w:val="0"/>
        <w:spacing w:line="560" w:lineRule="exact"/>
        <w:rPr>
          <w:rFonts w:ascii="仿宋_GB2312" w:eastAsia="仿宋_GB2312"/>
          <w:color w:val="auto"/>
          <w:sz w:val="32"/>
          <w:szCs w:val="32"/>
          <w:highlight w:val="none"/>
        </w:rPr>
      </w:pPr>
    </w:p>
    <w:p>
      <w:pPr>
        <w:keepLines w:val="0"/>
        <w:pageBreakBefore w:val="0"/>
        <w:kinsoku/>
        <w:wordWrap/>
        <w:overflowPunct/>
        <w:topLinePunct w:val="0"/>
        <w:bidi w:val="0"/>
        <w:spacing w:line="560" w:lineRule="exact"/>
        <w:rPr>
          <w:rFonts w:ascii="楷体_GB2312" w:eastAsia="楷体_GB2312"/>
          <w:b/>
          <w:color w:val="auto"/>
          <w:sz w:val="32"/>
          <w:szCs w:val="32"/>
          <w:highlight w:val="none"/>
        </w:rPr>
      </w:pPr>
      <w:r>
        <w:rPr>
          <w:rFonts w:hint="eastAsia" w:ascii="楷体_GB2312" w:eastAsia="楷体_GB2312"/>
          <w:b/>
          <w:color w:val="auto"/>
          <w:sz w:val="32"/>
          <w:szCs w:val="32"/>
          <w:highlight w:val="none"/>
        </w:rPr>
        <w:t>甲方（盖章）：                  乙方（盖章）：</w:t>
      </w:r>
    </w:p>
    <w:p>
      <w:pPr>
        <w:keepLines w:val="0"/>
        <w:pageBreakBefore w:val="0"/>
        <w:kinsoku/>
        <w:wordWrap/>
        <w:overflowPunct/>
        <w:topLinePunct w:val="0"/>
        <w:bidi w:val="0"/>
        <w:spacing w:line="560" w:lineRule="exact"/>
        <w:rPr>
          <w:rFonts w:ascii="楷体_GB2312" w:eastAsia="楷体_GB2312"/>
          <w:b/>
          <w:color w:val="auto"/>
          <w:sz w:val="32"/>
          <w:szCs w:val="32"/>
          <w:highlight w:val="none"/>
        </w:rPr>
      </w:pPr>
      <w:r>
        <w:rPr>
          <w:rFonts w:hint="eastAsia" w:ascii="楷体_GB2312" w:eastAsia="楷体_GB2312"/>
          <w:b/>
          <w:color w:val="auto"/>
          <w:sz w:val="32"/>
          <w:szCs w:val="32"/>
          <w:highlight w:val="none"/>
        </w:rPr>
        <w:t>法定代表人（</w:t>
      </w:r>
      <w:r>
        <w:rPr>
          <w:rFonts w:ascii="楷体_GB2312" w:eastAsia="楷体_GB2312"/>
          <w:b/>
          <w:color w:val="auto"/>
          <w:sz w:val="32"/>
          <w:szCs w:val="32"/>
          <w:highlight w:val="none"/>
        </w:rPr>
        <w:t>负责人</w:t>
      </w:r>
      <w:r>
        <w:rPr>
          <w:rFonts w:hint="eastAsia" w:ascii="楷体_GB2312" w:eastAsia="楷体_GB2312"/>
          <w:b/>
          <w:color w:val="auto"/>
          <w:sz w:val="32"/>
          <w:szCs w:val="32"/>
          <w:highlight w:val="none"/>
        </w:rPr>
        <w:t>）：          法定代表人（</w:t>
      </w:r>
      <w:r>
        <w:rPr>
          <w:rFonts w:ascii="楷体_GB2312" w:eastAsia="楷体_GB2312"/>
          <w:b/>
          <w:color w:val="auto"/>
          <w:sz w:val="32"/>
          <w:szCs w:val="32"/>
          <w:highlight w:val="none"/>
        </w:rPr>
        <w:t>负责人</w:t>
      </w:r>
      <w:r>
        <w:rPr>
          <w:rFonts w:hint="eastAsia" w:ascii="楷体_GB2312" w:eastAsia="楷体_GB2312"/>
          <w:b/>
          <w:color w:val="auto"/>
          <w:sz w:val="32"/>
          <w:szCs w:val="32"/>
          <w:highlight w:val="none"/>
        </w:rPr>
        <w:t>）：</w:t>
      </w:r>
    </w:p>
    <w:p>
      <w:pPr>
        <w:keepLines w:val="0"/>
        <w:pageBreakBefore w:val="0"/>
        <w:kinsoku/>
        <w:wordWrap/>
        <w:overflowPunct/>
        <w:topLinePunct w:val="0"/>
        <w:bidi w:val="0"/>
        <w:spacing w:line="560" w:lineRule="exact"/>
        <w:rPr>
          <w:color w:val="auto"/>
          <w:highlight w:val="none"/>
        </w:rPr>
      </w:pPr>
      <w:r>
        <w:rPr>
          <w:rFonts w:hint="eastAsia" w:ascii="楷体_GB2312" w:eastAsia="楷体_GB2312"/>
          <w:b/>
          <w:color w:val="auto"/>
          <w:sz w:val="32"/>
          <w:szCs w:val="32"/>
          <w:highlight w:val="none"/>
          <w:lang w:val="en-US" w:eastAsia="zh-CN"/>
        </w:rPr>
        <w:t>授权</w:t>
      </w:r>
      <w:r>
        <w:rPr>
          <w:rFonts w:hint="eastAsia" w:ascii="楷体_GB2312" w:eastAsia="楷体_GB2312"/>
          <w:b/>
          <w:color w:val="auto"/>
          <w:sz w:val="32"/>
          <w:szCs w:val="32"/>
          <w:highlight w:val="none"/>
        </w:rPr>
        <w:t>代</w:t>
      </w:r>
      <w:r>
        <w:rPr>
          <w:rFonts w:hint="eastAsia" w:ascii="楷体_GB2312" w:eastAsia="楷体_GB2312"/>
          <w:b/>
          <w:color w:val="auto"/>
          <w:sz w:val="32"/>
          <w:szCs w:val="32"/>
          <w:highlight w:val="none"/>
          <w:lang w:val="en-US" w:eastAsia="zh-CN"/>
        </w:rPr>
        <w:t>表</w:t>
      </w:r>
      <w:r>
        <w:rPr>
          <w:rFonts w:hint="eastAsia" w:ascii="楷体_GB2312" w:eastAsia="楷体_GB2312"/>
          <w:b/>
          <w:color w:val="auto"/>
          <w:sz w:val="32"/>
          <w:szCs w:val="32"/>
          <w:highlight w:val="none"/>
        </w:rPr>
        <w:t>人签名：               经办人签名：</w:t>
      </w:r>
    </w:p>
    <w:p>
      <w:pPr>
        <w:keepLines w:val="0"/>
        <w:pageBreakBefore w:val="0"/>
        <w:kinsoku/>
        <w:wordWrap/>
        <w:overflowPunct/>
        <w:topLinePunct w:val="0"/>
        <w:bidi w:val="0"/>
        <w:spacing w:line="560" w:lineRule="exact"/>
        <w:ind w:firstLine="640" w:firstLineChars="200"/>
        <w:rPr>
          <w:rFonts w:ascii="宋体" w:hAnsi="宋体" w:cs="宋体"/>
          <w:color w:val="auto"/>
          <w:kern w:val="0"/>
          <w:sz w:val="44"/>
          <w:szCs w:val="44"/>
          <w:highlight w:val="none"/>
          <w:lang w:bidi="ar"/>
        </w:rPr>
      </w:pPr>
      <w:r>
        <w:rPr>
          <w:rFonts w:hint="eastAsia" w:ascii="仿宋_GB2312" w:eastAsia="仿宋_GB2312"/>
          <w:color w:val="auto"/>
          <w:sz w:val="32"/>
          <w:szCs w:val="32"/>
          <w:highlight w:val="none"/>
        </w:rPr>
        <w:t>年    月   日                 年    月   日</w:t>
      </w:r>
    </w:p>
    <w:p>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sectPr>
          <w:headerReference r:id="rId9" w:type="default"/>
          <w:footerReference r:id="rId10" w:type="default"/>
          <w:pgSz w:w="11906" w:h="16838"/>
          <w:pgMar w:top="2098" w:right="1474" w:bottom="1984" w:left="1304" w:header="851" w:footer="1417" w:gutter="0"/>
          <w:cols w:space="0" w:num="1"/>
          <w:rtlGutter w:val="0"/>
          <w:docGrid w:type="lines" w:linePitch="338" w:charSpace="0"/>
        </w:sectPr>
      </w:pPr>
    </w:p>
    <w:p>
      <w:pPr>
        <w:keepNext w:val="0"/>
        <w:keepLines w:val="0"/>
        <w:pageBreakBefore w:val="0"/>
        <w:widowControl/>
        <w:kinsoku/>
        <w:wordWrap/>
        <w:overflowPunct/>
        <w:topLinePunct w:val="0"/>
        <w:autoSpaceDE/>
        <w:autoSpaceDN/>
        <w:bidi w:val="0"/>
        <w:adjustRightInd/>
        <w:snapToGrid/>
        <w:spacing w:line="480" w:lineRule="exact"/>
        <w:jc w:val="center"/>
        <w:textAlignment w:val="center"/>
        <w:rPr>
          <w:rFonts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龙岗区进一步规范政商交往行为告知书</w:t>
      </w:r>
    </w:p>
    <w:p>
      <w:pPr>
        <w:keepNext w:val="0"/>
        <w:keepLines w:val="0"/>
        <w:pageBreakBefore w:val="0"/>
        <w:kinsoku/>
        <w:wordWrap/>
        <w:overflowPunct/>
        <w:topLinePunct w:val="0"/>
        <w:autoSpaceDE/>
        <w:autoSpaceDN/>
        <w:bidi w:val="0"/>
        <w:adjustRightInd/>
        <w:snapToGrid/>
        <w:spacing w:line="480" w:lineRule="exact"/>
        <w:rPr>
          <w:rFonts w:ascii="宋体" w:hAnsi="宋体" w:cs="宋体"/>
          <w:color w:val="auto"/>
          <w:sz w:val="28"/>
          <w:szCs w:val="28"/>
          <w:highlight w:val="none"/>
        </w:rPr>
      </w:pP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为深入构建</w:t>
      </w:r>
      <w:r>
        <w:rPr>
          <w:rFonts w:hint="eastAsia" w:ascii="仿宋_GB2312" w:hAnsi="仿宋_GB2312" w:eastAsia="仿宋_GB2312" w:cs="仿宋_GB2312"/>
          <w:color w:val="auto"/>
          <w:sz w:val="28"/>
          <w:szCs w:val="28"/>
          <w:highlight w:val="none"/>
          <w:lang w:eastAsia="zh-CN"/>
        </w:rPr>
        <w:t>亲清政商关系</w:t>
      </w:r>
      <w:r>
        <w:rPr>
          <w:rFonts w:hint="eastAsia" w:ascii="仿宋_GB2312" w:hAnsi="仿宋_GB2312" w:eastAsia="仿宋_GB2312" w:cs="仿宋_GB2312"/>
          <w:color w:val="auto"/>
          <w:sz w:val="28"/>
          <w:szCs w:val="28"/>
          <w:highlight w:val="none"/>
        </w:rPr>
        <w:t>，努力打造尊商、亲商、助商、安商良好营商环境，龙岗</w:t>
      </w:r>
      <w:r>
        <w:rPr>
          <w:rFonts w:hint="eastAsia" w:ascii="仿宋_GB2312" w:hAnsi="仿宋_GB2312" w:eastAsia="仿宋_GB2312" w:cs="仿宋_GB2312"/>
          <w:color w:val="auto"/>
          <w:sz w:val="28"/>
          <w:szCs w:val="28"/>
          <w:highlight w:val="none"/>
          <w:lang w:eastAsia="zh-CN"/>
        </w:rPr>
        <w:t>区委、区政府</w:t>
      </w:r>
      <w:r>
        <w:rPr>
          <w:rFonts w:hint="eastAsia" w:ascii="仿宋_GB2312" w:hAnsi="仿宋_GB2312" w:eastAsia="仿宋_GB2312" w:cs="仿宋_GB2312"/>
          <w:color w:val="auto"/>
          <w:sz w:val="28"/>
          <w:szCs w:val="28"/>
          <w:highlight w:val="none"/>
        </w:rPr>
        <w:t>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一、不得向公职人员赠送礼品、礼金、消费卡等财物。</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二、不得违规向公职人员提供宴请、旅游、娱乐等安排。</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三、不得通过打麻将等形式向公职人员输送利益。</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四、不得为公职人员报销应由其个人支付的费用。</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五、不得违规向公职人员及其亲友借贷款。</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六、不得违规将车辆、住房等借给公职人员使用。</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七、不得在招投标中与公职人员搞暗箱操作、围标串标。</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八、不得为利益相关人和公职人员牵线搭桥或者代为传递信息、传递财物。</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九、不得让公职人员在企业违规兼职取酬。</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十、不得为公职人员亲友违规承揽业务提供便利。</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上述“十个不得”，请您严格遵守。同时，在政商交往中，</w:t>
      </w:r>
      <w:r>
        <w:rPr>
          <w:rFonts w:hint="eastAsia" w:ascii="仿宋_GB2312" w:hAnsi="仿宋_GB2312" w:eastAsia="仿宋_GB2312" w:cs="仿宋_GB2312"/>
          <w:color w:val="auto"/>
          <w:sz w:val="28"/>
          <w:szCs w:val="28"/>
          <w:highlight w:val="none"/>
          <w:lang w:eastAsia="zh-CN"/>
        </w:rPr>
        <w:t>如</w:t>
      </w:r>
      <w:r>
        <w:rPr>
          <w:rFonts w:hint="eastAsia" w:ascii="仿宋_GB2312" w:hAnsi="仿宋_GB2312" w:eastAsia="仿宋_GB2312" w:cs="仿宋_GB2312"/>
          <w:color w:val="auto"/>
          <w:sz w:val="28"/>
          <w:szCs w:val="28"/>
          <w:highlight w:val="none"/>
        </w:rPr>
        <w:t>发现我区公职人员存在违反“十个不准”的问题，请及时通过网络举报平台或者12388举报电话等方式，向纪检监察机关反映举报，我们将一律严格保密、一律优先处置、一律严肃查处。</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本人已知晓上述告知内容，并愿意遵照执行</w:t>
      </w:r>
      <w:r>
        <w:rPr>
          <w:rFonts w:hint="eastAsia" w:ascii="仿宋_GB2312" w:hAnsi="仿宋_GB2312" w:eastAsia="仿宋_GB2312" w:cs="仿宋_GB2312"/>
          <w:color w:val="auto"/>
          <w:sz w:val="28"/>
          <w:szCs w:val="28"/>
          <w:highlight w:val="none"/>
          <w:lang w:eastAsia="zh-CN"/>
        </w:rPr>
        <w:t>。</w:t>
      </w:r>
    </w:p>
    <w:p>
      <w:pPr>
        <w:keepNext w:val="0"/>
        <w:keepLines w:val="0"/>
        <w:pageBreakBefore w:val="0"/>
        <w:kinsoku/>
        <w:wordWrap/>
        <w:overflowPunct/>
        <w:topLinePunct w:val="0"/>
        <w:autoSpaceDE/>
        <w:autoSpaceDN/>
        <w:bidi w:val="0"/>
        <w:adjustRightInd/>
        <w:snapToGrid/>
        <w:spacing w:line="480" w:lineRule="exact"/>
        <w:ind w:firstLine="5320" w:firstLineChars="19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28"/>
          <w:szCs w:val="28"/>
          <w:highlight w:val="none"/>
        </w:rPr>
        <w:t>（签名）</w:t>
      </w:r>
      <w:r>
        <w:rPr>
          <w:rFonts w:hint="eastAsia" w:ascii="仿宋_GB2312" w:hAnsi="仿宋_GB2312" w:eastAsia="仿宋_GB2312" w:cs="仿宋_GB2312"/>
          <w:color w:val="auto"/>
          <w:sz w:val="32"/>
          <w:szCs w:val="32"/>
          <w:highlight w:val="none"/>
        </w:rPr>
        <w:tab/>
      </w:r>
    </w:p>
    <w:p>
      <w:pPr>
        <w:pStyle w:val="10"/>
        <w:keepNext w:val="0"/>
        <w:keepLines w:val="0"/>
        <w:pageBreakBefore w:val="0"/>
        <w:kinsoku/>
        <w:wordWrap/>
        <w:overflowPunct/>
        <w:topLinePunct w:val="0"/>
        <w:autoSpaceDE/>
        <w:autoSpaceDN/>
        <w:bidi w:val="0"/>
        <w:adjustRightInd/>
        <w:snapToGrid/>
        <w:spacing w:line="480" w:lineRule="exact"/>
        <w:jc w:val="center"/>
        <w:rPr>
          <w:rFonts w:hint="default" w:ascii="仿宋_GB2312" w:hAnsi="仿宋_GB2312" w:eastAsia="仿宋_GB2312" w:cs="仿宋_GB2312"/>
          <w:color w:val="auto"/>
          <w:kern w:val="2"/>
          <w:sz w:val="28"/>
          <w:szCs w:val="28"/>
          <w:highlight w:val="none"/>
          <w:lang w:val="en-US" w:eastAsia="zh-CN" w:bidi="ar-SA"/>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kern w:val="2"/>
          <w:sz w:val="28"/>
          <w:szCs w:val="28"/>
          <w:highlight w:val="none"/>
          <w:lang w:val="en-US" w:eastAsia="zh-CN" w:bidi="ar-SA"/>
        </w:rPr>
        <w:t xml:space="preserve">   单位名称（盖章）：</w:t>
      </w:r>
    </w:p>
    <w:p>
      <w:pPr>
        <w:pStyle w:val="10"/>
        <w:keepNext w:val="0"/>
        <w:keepLines w:val="0"/>
        <w:pageBreakBefore w:val="0"/>
        <w:kinsoku/>
        <w:wordWrap/>
        <w:overflowPunct/>
        <w:topLinePunct w:val="0"/>
        <w:autoSpaceDE/>
        <w:autoSpaceDN/>
        <w:bidi w:val="0"/>
        <w:adjustRightInd/>
        <w:snapToGrid/>
        <w:spacing w:line="480" w:lineRule="exact"/>
        <w:jc w:val="center"/>
        <w:rPr>
          <w:rFonts w:hint="eastAsia" w:ascii="宋体" w:cs="宋体"/>
          <w:b/>
          <w:color w:val="auto"/>
          <w:szCs w:val="21"/>
          <w:highlight w:val="none"/>
        </w:rPr>
      </w:pPr>
      <w:r>
        <w:rPr>
          <w:rFonts w:hint="eastAsia" w:ascii="仿宋_GB2312" w:hAnsi="仿宋_GB2312" w:eastAsia="仿宋_GB2312" w:cs="仿宋_GB2312"/>
          <w:color w:val="auto"/>
          <w:kern w:val="2"/>
          <w:sz w:val="28"/>
          <w:szCs w:val="28"/>
          <w:highlight w:val="none"/>
          <w:lang w:val="en-US" w:eastAsia="zh-CN" w:bidi="ar-SA"/>
        </w:rPr>
        <w:t xml:space="preserve">                     年  月  日</w:t>
      </w:r>
    </w:p>
    <w:sectPr>
      <w:pgSz w:w="11906" w:h="16838"/>
      <w:pgMar w:top="2098" w:right="1474" w:bottom="1984" w:left="1304" w:header="851" w:footer="1417" w:gutter="0"/>
      <w:cols w:space="0" w:num="1"/>
      <w:rtlGutter w:val="0"/>
      <w:docGrid w:type="lines" w:linePitch="3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8DD7AC0-EF1E-4918-A0A5-04B0809ED3B8}"/>
  </w:font>
  <w:font w:name="黑体">
    <w:panose1 w:val="02010609060101010101"/>
    <w:charset w:val="86"/>
    <w:family w:val="auto"/>
    <w:pitch w:val="default"/>
    <w:sig w:usb0="800002BF" w:usb1="38CF7CFA" w:usb2="00000016" w:usb3="00000000" w:csb0="00040001" w:csb1="00000000"/>
    <w:embedRegular r:id="rId2" w:fontKey="{2E1DC847-1DB9-47BC-A789-2AA1AAF1DA9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894D896-9C22-48A0-B968-75402D9A2853}"/>
  </w:font>
  <w:font w:name="H Yb 2gj">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4" w:fontKey="{0788A525-461E-4C8F-B5DF-264532B57698}"/>
  </w:font>
  <w:font w:name="仿宋_GB2312">
    <w:panose1 w:val="02010609030101010101"/>
    <w:charset w:val="86"/>
    <w:family w:val="modern"/>
    <w:pitch w:val="default"/>
    <w:sig w:usb0="00000001" w:usb1="080E0000" w:usb2="00000000" w:usb3="00000000" w:csb0="00040000" w:csb1="00000000"/>
    <w:embedRegular r:id="rId5" w:fontKey="{3A1BF997-7319-4FA4-82B0-5F16E71C9514}"/>
  </w:font>
  <w:font w:name="方正小标宋简体">
    <w:panose1 w:val="03000509000000000000"/>
    <w:charset w:val="86"/>
    <w:family w:val="auto"/>
    <w:pitch w:val="default"/>
    <w:sig w:usb0="00000001" w:usb1="080E0000" w:usb2="00000000" w:usb3="00000000" w:csb0="00040000" w:csb1="00000000"/>
    <w:embedRegular r:id="rId6" w:fontKey="{3D945B18-284B-49E5-AE55-ED1B53C3CCFF}"/>
  </w:font>
  <w:font w:name="楷体_GB2312">
    <w:panose1 w:val="02010609030101010101"/>
    <w:charset w:val="86"/>
    <w:family w:val="auto"/>
    <w:pitch w:val="default"/>
    <w:sig w:usb0="00000001" w:usb1="080E0000" w:usb2="00000000" w:usb3="00000000" w:csb0="00040000" w:csb1="00000000"/>
    <w:embedRegular r:id="rId7" w:fontKey="{1C059B99-7886-458B-AAC5-30F8228165BC}"/>
  </w:font>
  <w:font w:name="仿宋">
    <w:panose1 w:val="02010609060101010101"/>
    <w:charset w:val="86"/>
    <w:family w:val="auto"/>
    <w:pitch w:val="default"/>
    <w:sig w:usb0="800002BF" w:usb1="38CF7CFA" w:usb2="00000016" w:usb3="00000000" w:csb0="00040001" w:csb1="00000000"/>
    <w:embedRegular r:id="rId8" w:fontKey="{75A21162-183B-4DD4-BF4C-91E60E99D40E}"/>
  </w:font>
  <w:font w:name="ˎ̥">
    <w:altName w:val="Times New Roman"/>
    <w:panose1 w:val="00000000000000000000"/>
    <w:charset w:val="00"/>
    <w:family w:val="auto"/>
    <w:pitch w:val="default"/>
    <w:sig w:usb0="00000000" w:usb1="00000000" w:usb2="00000000" w:usb3="00000000" w:csb0="00040001" w:csb1="00000000"/>
    <w:embedRegular r:id="rId9" w:fontKey="{0AD20401-9423-4DFF-9FFF-E690D8342EE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&#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CpQ6mh0QEAAKUDAAAOAAAAAAAAAAEAIAAAACIB&#10;AABkcnMvZTJvRG9jLnhtbFBLBQYAAAAABgAGAFkBAABlBQAAAAA=&#10;">
              <v:fill on="f" focussize="0,0"/>
              <v:stroke on="f" weight="1.25pt"/>
              <v:imagedata o:title=""/>
              <o:lock v:ext="edit" aspectratio="f"/>
              <v:textbox inset="0mm,0mm,0mm,0mm" style="mso-fit-shape-to-text:t;">
                <w:txbxContent>
                  <w:p>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hpgkvTAAAABQEAAA8AAAAAAAAAAQAgAAAAIgAAAGRycy9k&#10;b3ducmV2LnhtbFBLAQIUABQAAAAIAIdO4kCAW/XPzgEAAKUDAAAOAAAAAAAAAAEAIAAAACIBAABk&#10;cnMvZTJvRG9jLnhtbFBLBQYAAAAABgAGAFkBAABiBQAAAAA=&#10;">
              <v:fill on="f" focussize="0,0"/>
              <v:stroke on="f" weight="1.25pt"/>
              <v:imagedata o:title=""/>
              <o:lock v:ext="edit" aspectratio="f"/>
              <v:textbox inset="0mm,0mm,0mm,0mm" style="mso-fit-shape-to-text:t;">
                <w:txbxContent>
                  <w:p>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&#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NJrTRPQAQAApQMAAA4AAAAAAAAAAQAgAAAAIgEA&#10;AGRycy9lMm9Eb2MueG1sUEsFBgAAAAAGAAYAWQEAAGQFAAAAAA==&#10;">
              <v:fill on="f" focussize="0,0"/>
              <v:stroke on="f" weight="1.25pt"/>
              <v:imagedata o:title=""/>
              <o:lock v:ext="edit" aspectratio="f"/>
              <v:textbox inset="0mm,0mm,0mm,0mm" style="mso-fit-shape-to-text:t;">
                <w:txbxContent>
                  <w:p>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B1880"/>
    <w:multiLevelType w:val="singleLevel"/>
    <w:tmpl w:val="827B1880"/>
    <w:lvl w:ilvl="0" w:tentative="0">
      <w:start w:val="2"/>
      <w:numFmt w:val="chineseCounting"/>
      <w:suff w:val="nothing"/>
      <w:lvlText w:val="%1、"/>
      <w:lvlJc w:val="left"/>
      <w:rPr>
        <w:rFonts w:hint="eastAsia"/>
      </w:rPr>
    </w:lvl>
  </w:abstractNum>
  <w:abstractNum w:abstractNumId="1">
    <w:nsid w:val="0C77917E"/>
    <w:multiLevelType w:val="singleLevel"/>
    <w:tmpl w:val="0C77917E"/>
    <w:lvl w:ilvl="0" w:tentative="0">
      <w:start w:val="4"/>
      <w:numFmt w:val="decimal"/>
      <w:lvlText w:val="%1."/>
      <w:lvlJc w:val="left"/>
      <w:pPr>
        <w:tabs>
          <w:tab w:val="left" w:pos="312"/>
        </w:tabs>
      </w:pPr>
    </w:lvl>
  </w:abstractNum>
  <w:abstractNum w:abstractNumId="2">
    <w:nsid w:val="22B7BE7E"/>
    <w:multiLevelType w:val="singleLevel"/>
    <w:tmpl w:val="22B7BE7E"/>
    <w:lvl w:ilvl="0" w:tentative="0">
      <w:start w:val="3"/>
      <w:numFmt w:val="chineseCounting"/>
      <w:suff w:val="nothing"/>
      <w:lvlText w:val="（%1）"/>
      <w:lvlJc w:val="left"/>
      <w:rPr>
        <w:rFonts w:hint="eastAsia"/>
      </w:rPr>
    </w:lvl>
  </w:abstractNum>
  <w:abstractNum w:abstractNumId="3">
    <w:nsid w:val="37C1C332"/>
    <w:multiLevelType w:val="singleLevel"/>
    <w:tmpl w:val="37C1C332"/>
    <w:lvl w:ilvl="0" w:tentative="0">
      <w:start w:val="2"/>
      <w:numFmt w:val="chineseCounting"/>
      <w:suff w:val="space"/>
      <w:lvlText w:val="第%1章"/>
      <w:lvlJc w:val="left"/>
      <w:rPr>
        <w:rFonts w:hint="eastAsia"/>
      </w:rPr>
    </w:lvl>
  </w:abstractNum>
  <w:abstractNum w:abstractNumId="4">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MmRkYjg1MWYxOTgzYmE0YjcwNjU0NzA5NzU1Y2UifQ=="/>
  </w:docVars>
  <w:rsids>
    <w:rsidRoot w:val="00000000"/>
    <w:rsid w:val="000273CC"/>
    <w:rsid w:val="00043144"/>
    <w:rsid w:val="000D26B7"/>
    <w:rsid w:val="01021383"/>
    <w:rsid w:val="011137C5"/>
    <w:rsid w:val="013613FF"/>
    <w:rsid w:val="025F4662"/>
    <w:rsid w:val="03083097"/>
    <w:rsid w:val="03127217"/>
    <w:rsid w:val="035166A0"/>
    <w:rsid w:val="036D47D9"/>
    <w:rsid w:val="0433224A"/>
    <w:rsid w:val="049D275A"/>
    <w:rsid w:val="04F71BD7"/>
    <w:rsid w:val="05182245"/>
    <w:rsid w:val="05243941"/>
    <w:rsid w:val="05FE0636"/>
    <w:rsid w:val="060F45F1"/>
    <w:rsid w:val="067F0EA1"/>
    <w:rsid w:val="08375DC9"/>
    <w:rsid w:val="086E0768"/>
    <w:rsid w:val="08EB30F3"/>
    <w:rsid w:val="0A3E1E30"/>
    <w:rsid w:val="0A4A3E4A"/>
    <w:rsid w:val="0AE70551"/>
    <w:rsid w:val="0B837613"/>
    <w:rsid w:val="0C3C77C2"/>
    <w:rsid w:val="0C631449"/>
    <w:rsid w:val="0D1F336B"/>
    <w:rsid w:val="0DCB34F3"/>
    <w:rsid w:val="0E0A5DCA"/>
    <w:rsid w:val="0E880A30"/>
    <w:rsid w:val="0EA24254"/>
    <w:rsid w:val="0ED463D8"/>
    <w:rsid w:val="0F1F3AF7"/>
    <w:rsid w:val="0F4E7F38"/>
    <w:rsid w:val="0F5A67F4"/>
    <w:rsid w:val="0FEE1638"/>
    <w:rsid w:val="10702130"/>
    <w:rsid w:val="10D601E5"/>
    <w:rsid w:val="11072A94"/>
    <w:rsid w:val="111073FE"/>
    <w:rsid w:val="114710E3"/>
    <w:rsid w:val="11C7149D"/>
    <w:rsid w:val="11F443AB"/>
    <w:rsid w:val="128D65FD"/>
    <w:rsid w:val="129C348E"/>
    <w:rsid w:val="130A686C"/>
    <w:rsid w:val="13710699"/>
    <w:rsid w:val="137E6912"/>
    <w:rsid w:val="13CE7899"/>
    <w:rsid w:val="154871D8"/>
    <w:rsid w:val="15F35EDD"/>
    <w:rsid w:val="169F1079"/>
    <w:rsid w:val="16E55626"/>
    <w:rsid w:val="17656B71"/>
    <w:rsid w:val="17BF1CFD"/>
    <w:rsid w:val="18B057C0"/>
    <w:rsid w:val="192341E3"/>
    <w:rsid w:val="19257F5C"/>
    <w:rsid w:val="19891DC1"/>
    <w:rsid w:val="19EF5AF8"/>
    <w:rsid w:val="19F3005A"/>
    <w:rsid w:val="1A6B4094"/>
    <w:rsid w:val="1AA611B2"/>
    <w:rsid w:val="1AEC0313"/>
    <w:rsid w:val="1AF95B35"/>
    <w:rsid w:val="1B157ABC"/>
    <w:rsid w:val="1B1A1616"/>
    <w:rsid w:val="1B59309C"/>
    <w:rsid w:val="1BAA3FC2"/>
    <w:rsid w:val="1C000F80"/>
    <w:rsid w:val="1D3F5364"/>
    <w:rsid w:val="1D850AA2"/>
    <w:rsid w:val="1E197963"/>
    <w:rsid w:val="1E390005"/>
    <w:rsid w:val="1E3B56D4"/>
    <w:rsid w:val="1E693EC0"/>
    <w:rsid w:val="1F3303C2"/>
    <w:rsid w:val="1F372797"/>
    <w:rsid w:val="1F850FAE"/>
    <w:rsid w:val="1FE87F35"/>
    <w:rsid w:val="1FEE1B49"/>
    <w:rsid w:val="20E56222"/>
    <w:rsid w:val="217557F8"/>
    <w:rsid w:val="21E84823"/>
    <w:rsid w:val="22CC25C7"/>
    <w:rsid w:val="230778FE"/>
    <w:rsid w:val="230806C2"/>
    <w:rsid w:val="23E66539"/>
    <w:rsid w:val="241C63FF"/>
    <w:rsid w:val="250524F8"/>
    <w:rsid w:val="257D2ECD"/>
    <w:rsid w:val="25822292"/>
    <w:rsid w:val="258F3E5B"/>
    <w:rsid w:val="269C578A"/>
    <w:rsid w:val="26B47F5C"/>
    <w:rsid w:val="26D62895"/>
    <w:rsid w:val="27750300"/>
    <w:rsid w:val="27952750"/>
    <w:rsid w:val="27F51441"/>
    <w:rsid w:val="28216F3C"/>
    <w:rsid w:val="28610884"/>
    <w:rsid w:val="287C746C"/>
    <w:rsid w:val="28A6273B"/>
    <w:rsid w:val="28CB21A2"/>
    <w:rsid w:val="2984039C"/>
    <w:rsid w:val="29F85218"/>
    <w:rsid w:val="2A614B6C"/>
    <w:rsid w:val="2AAA6513"/>
    <w:rsid w:val="2AF53506"/>
    <w:rsid w:val="2B593A95"/>
    <w:rsid w:val="2B5B780D"/>
    <w:rsid w:val="2B88437A"/>
    <w:rsid w:val="2B9B40AD"/>
    <w:rsid w:val="2BDE3F9A"/>
    <w:rsid w:val="2C3D6F12"/>
    <w:rsid w:val="2C8E4B7C"/>
    <w:rsid w:val="2CF92803"/>
    <w:rsid w:val="2CFE2B46"/>
    <w:rsid w:val="2D4C45A1"/>
    <w:rsid w:val="2DD5778F"/>
    <w:rsid w:val="2E291833"/>
    <w:rsid w:val="2E6D1C25"/>
    <w:rsid w:val="2E6E5AA9"/>
    <w:rsid w:val="2E7D3F3E"/>
    <w:rsid w:val="2E943223"/>
    <w:rsid w:val="2EB536D8"/>
    <w:rsid w:val="2F3E12DE"/>
    <w:rsid w:val="2F522419"/>
    <w:rsid w:val="2F8337D6"/>
    <w:rsid w:val="2F927575"/>
    <w:rsid w:val="2FFB336C"/>
    <w:rsid w:val="302F5A11"/>
    <w:rsid w:val="30663F74"/>
    <w:rsid w:val="30CC6B49"/>
    <w:rsid w:val="30F027A5"/>
    <w:rsid w:val="31132938"/>
    <w:rsid w:val="31EE221F"/>
    <w:rsid w:val="324E1E79"/>
    <w:rsid w:val="328A2F94"/>
    <w:rsid w:val="32A11A16"/>
    <w:rsid w:val="32DC7485"/>
    <w:rsid w:val="33613E2E"/>
    <w:rsid w:val="342310E4"/>
    <w:rsid w:val="350E769E"/>
    <w:rsid w:val="35205C57"/>
    <w:rsid w:val="353043A7"/>
    <w:rsid w:val="359F2181"/>
    <w:rsid w:val="35D5415D"/>
    <w:rsid w:val="369D517D"/>
    <w:rsid w:val="3726778C"/>
    <w:rsid w:val="37405B09"/>
    <w:rsid w:val="374E2513"/>
    <w:rsid w:val="3A502507"/>
    <w:rsid w:val="3B0B7C37"/>
    <w:rsid w:val="3B253993"/>
    <w:rsid w:val="3BBA2C38"/>
    <w:rsid w:val="3C074E47"/>
    <w:rsid w:val="3C1A001F"/>
    <w:rsid w:val="3C2B43F0"/>
    <w:rsid w:val="3CA64AA0"/>
    <w:rsid w:val="3D000214"/>
    <w:rsid w:val="3D106B23"/>
    <w:rsid w:val="3D5F5CEB"/>
    <w:rsid w:val="3EC07C8A"/>
    <w:rsid w:val="3F4C7741"/>
    <w:rsid w:val="41054FBE"/>
    <w:rsid w:val="4157061F"/>
    <w:rsid w:val="415B2A37"/>
    <w:rsid w:val="4173542A"/>
    <w:rsid w:val="42176969"/>
    <w:rsid w:val="42FD131E"/>
    <w:rsid w:val="43790D20"/>
    <w:rsid w:val="438D20D6"/>
    <w:rsid w:val="43BD0C0D"/>
    <w:rsid w:val="43D16DFB"/>
    <w:rsid w:val="441133CA"/>
    <w:rsid w:val="44150A49"/>
    <w:rsid w:val="44634DEC"/>
    <w:rsid w:val="44A92F3F"/>
    <w:rsid w:val="44AB4F09"/>
    <w:rsid w:val="4510737E"/>
    <w:rsid w:val="45967F9C"/>
    <w:rsid w:val="45EE77A4"/>
    <w:rsid w:val="461B1C1B"/>
    <w:rsid w:val="467F03FC"/>
    <w:rsid w:val="46C200B8"/>
    <w:rsid w:val="478832E0"/>
    <w:rsid w:val="47F37767"/>
    <w:rsid w:val="4971555C"/>
    <w:rsid w:val="49925A7D"/>
    <w:rsid w:val="4A0A0C77"/>
    <w:rsid w:val="4A233794"/>
    <w:rsid w:val="4A2A5330"/>
    <w:rsid w:val="4A431964"/>
    <w:rsid w:val="4A6F4C2B"/>
    <w:rsid w:val="4A800BE6"/>
    <w:rsid w:val="4A951D4C"/>
    <w:rsid w:val="4B2B4033"/>
    <w:rsid w:val="4B7778F3"/>
    <w:rsid w:val="4BB60892"/>
    <w:rsid w:val="4C062E76"/>
    <w:rsid w:val="4CA54934"/>
    <w:rsid w:val="4CA74208"/>
    <w:rsid w:val="4CD00139"/>
    <w:rsid w:val="4CE90CC5"/>
    <w:rsid w:val="4D221AE1"/>
    <w:rsid w:val="4D246133"/>
    <w:rsid w:val="4DC1731C"/>
    <w:rsid w:val="4EB96475"/>
    <w:rsid w:val="4EC2357B"/>
    <w:rsid w:val="4EFB6DE2"/>
    <w:rsid w:val="4F950C90"/>
    <w:rsid w:val="4FBF5D0D"/>
    <w:rsid w:val="50060682"/>
    <w:rsid w:val="50AA47D9"/>
    <w:rsid w:val="50C7131D"/>
    <w:rsid w:val="50D15CF8"/>
    <w:rsid w:val="51857D38"/>
    <w:rsid w:val="51B82A14"/>
    <w:rsid w:val="52173BDE"/>
    <w:rsid w:val="52BA7FE0"/>
    <w:rsid w:val="52C045C2"/>
    <w:rsid w:val="53C102A5"/>
    <w:rsid w:val="53EE45A5"/>
    <w:rsid w:val="54640C31"/>
    <w:rsid w:val="548D7284"/>
    <w:rsid w:val="54911254"/>
    <w:rsid w:val="5495703C"/>
    <w:rsid w:val="550C7ACC"/>
    <w:rsid w:val="571050A0"/>
    <w:rsid w:val="58466FCB"/>
    <w:rsid w:val="58A528D5"/>
    <w:rsid w:val="596A0A97"/>
    <w:rsid w:val="598002BB"/>
    <w:rsid w:val="59CC1752"/>
    <w:rsid w:val="59CF1242"/>
    <w:rsid w:val="59EC0C94"/>
    <w:rsid w:val="59F26F59"/>
    <w:rsid w:val="5B0B2544"/>
    <w:rsid w:val="5B7253B2"/>
    <w:rsid w:val="5B751975"/>
    <w:rsid w:val="5BC806C1"/>
    <w:rsid w:val="5BEB1E5A"/>
    <w:rsid w:val="5BEB56DE"/>
    <w:rsid w:val="5C435F5A"/>
    <w:rsid w:val="5C7165E1"/>
    <w:rsid w:val="5D1B4B7A"/>
    <w:rsid w:val="5D514C25"/>
    <w:rsid w:val="5DA86747"/>
    <w:rsid w:val="5E1A6CE7"/>
    <w:rsid w:val="5F132D8C"/>
    <w:rsid w:val="5F182D44"/>
    <w:rsid w:val="5F2D4A41"/>
    <w:rsid w:val="5F7A57AC"/>
    <w:rsid w:val="60407D8C"/>
    <w:rsid w:val="60E56871"/>
    <w:rsid w:val="61296C23"/>
    <w:rsid w:val="6175447D"/>
    <w:rsid w:val="62E80C7F"/>
    <w:rsid w:val="63280D60"/>
    <w:rsid w:val="6387310C"/>
    <w:rsid w:val="63C811DC"/>
    <w:rsid w:val="63E7103C"/>
    <w:rsid w:val="63F01D9B"/>
    <w:rsid w:val="645A5BAC"/>
    <w:rsid w:val="64914D1F"/>
    <w:rsid w:val="64FD4FB2"/>
    <w:rsid w:val="65017861"/>
    <w:rsid w:val="650E70C3"/>
    <w:rsid w:val="6562740E"/>
    <w:rsid w:val="660B7819"/>
    <w:rsid w:val="66171FA7"/>
    <w:rsid w:val="661F2C0A"/>
    <w:rsid w:val="667B0788"/>
    <w:rsid w:val="66C13CC1"/>
    <w:rsid w:val="67877971"/>
    <w:rsid w:val="67913794"/>
    <w:rsid w:val="679E072B"/>
    <w:rsid w:val="67C40EBB"/>
    <w:rsid w:val="67CD5355"/>
    <w:rsid w:val="68541290"/>
    <w:rsid w:val="686D2352"/>
    <w:rsid w:val="68B74A09"/>
    <w:rsid w:val="68EA39A3"/>
    <w:rsid w:val="68F309CB"/>
    <w:rsid w:val="695E0300"/>
    <w:rsid w:val="698E432E"/>
    <w:rsid w:val="699F1794"/>
    <w:rsid w:val="6A59526A"/>
    <w:rsid w:val="6AE52674"/>
    <w:rsid w:val="6BA42C8E"/>
    <w:rsid w:val="6C940230"/>
    <w:rsid w:val="6C9A0567"/>
    <w:rsid w:val="6D165BE9"/>
    <w:rsid w:val="6D8A7502"/>
    <w:rsid w:val="6E1E2833"/>
    <w:rsid w:val="6E341EFF"/>
    <w:rsid w:val="6E3D27C7"/>
    <w:rsid w:val="6E865F1C"/>
    <w:rsid w:val="6EA91C0A"/>
    <w:rsid w:val="6F524050"/>
    <w:rsid w:val="6F5A2F04"/>
    <w:rsid w:val="6F8D5088"/>
    <w:rsid w:val="6FCA62DC"/>
    <w:rsid w:val="70DF2FD7"/>
    <w:rsid w:val="71522AC9"/>
    <w:rsid w:val="71FC02A3"/>
    <w:rsid w:val="72943F28"/>
    <w:rsid w:val="729F135A"/>
    <w:rsid w:val="730D7B4F"/>
    <w:rsid w:val="73D2575F"/>
    <w:rsid w:val="73FD4B26"/>
    <w:rsid w:val="759552F3"/>
    <w:rsid w:val="75F145C2"/>
    <w:rsid w:val="760065B4"/>
    <w:rsid w:val="771263E5"/>
    <w:rsid w:val="771852A8"/>
    <w:rsid w:val="773651D5"/>
    <w:rsid w:val="776112D4"/>
    <w:rsid w:val="778D031B"/>
    <w:rsid w:val="77972419"/>
    <w:rsid w:val="77E912C9"/>
    <w:rsid w:val="786C6182"/>
    <w:rsid w:val="78E350FE"/>
    <w:rsid w:val="792702FB"/>
    <w:rsid w:val="79C505D8"/>
    <w:rsid w:val="7A3A41A1"/>
    <w:rsid w:val="7AEA338E"/>
    <w:rsid w:val="7B4118B2"/>
    <w:rsid w:val="7B5B603A"/>
    <w:rsid w:val="7BDF4EBD"/>
    <w:rsid w:val="7C9C1996"/>
    <w:rsid w:val="7CF077D4"/>
    <w:rsid w:val="7D200C7E"/>
    <w:rsid w:val="7D733B0F"/>
    <w:rsid w:val="7DA168CE"/>
    <w:rsid w:val="7DC13ACC"/>
    <w:rsid w:val="7DDA0140"/>
    <w:rsid w:val="7E576F8D"/>
    <w:rsid w:val="7EB50157"/>
    <w:rsid w:val="7F5C0EA0"/>
    <w:rsid w:val="7FB81CAD"/>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semiHidden/>
    <w:unhideWhenUsed/>
    <w:qFormat/>
    <w:uiPriority w:val="0"/>
    <w:pPr>
      <w:outlineLvl w:val="1"/>
    </w:pPr>
    <w:rPr>
      <w:sz w:val="36"/>
      <w:szCs w:val="36"/>
    </w:rPr>
  </w:style>
  <w:style w:type="paragraph" w:styleId="4">
    <w:name w:val="heading 3"/>
    <w:basedOn w:val="1"/>
    <w:next w:val="1"/>
    <w:autoRedefine/>
    <w:qFormat/>
    <w:uiPriority w:val="0"/>
    <w:pPr>
      <w:spacing w:before="260" w:after="260"/>
      <w:outlineLvl w:val="2"/>
    </w:pPr>
    <w:rPr>
      <w:rFonts w:ascii="宋体"/>
      <w:szCs w:val="32"/>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5">
    <w:name w:val="index 8"/>
    <w:basedOn w:val="1"/>
    <w:next w:val="1"/>
    <w:autoRedefine/>
    <w:qFormat/>
    <w:uiPriority w:val="0"/>
    <w:pPr>
      <w:ind w:left="2940"/>
    </w:pPr>
  </w:style>
  <w:style w:type="paragraph" w:styleId="6">
    <w:name w:val="Normal Indent"/>
    <w:basedOn w:val="1"/>
    <w:autoRedefine/>
    <w:qFormat/>
    <w:uiPriority w:val="0"/>
    <w:pPr>
      <w:ind w:firstLine="420"/>
    </w:pPr>
    <w:rPr>
      <w:szCs w:val="20"/>
    </w:rPr>
  </w:style>
  <w:style w:type="paragraph" w:styleId="7">
    <w:name w:val="annotation text"/>
    <w:basedOn w:val="1"/>
    <w:autoRedefine/>
    <w:qFormat/>
    <w:uiPriority w:val="99"/>
    <w:pPr>
      <w:jc w:val="left"/>
    </w:pPr>
  </w:style>
  <w:style w:type="paragraph" w:styleId="8">
    <w:name w:val="Body Text"/>
    <w:basedOn w:val="1"/>
    <w:autoRedefine/>
    <w:qFormat/>
    <w:uiPriority w:val="0"/>
    <w:pPr>
      <w:autoSpaceDE w:val="0"/>
      <w:autoSpaceDN w:val="0"/>
      <w:jc w:val="left"/>
    </w:pPr>
    <w:rPr>
      <w:rFonts w:ascii="宋体" w:hAnsi="宋体"/>
      <w:kern w:val="0"/>
      <w:sz w:val="32"/>
      <w:szCs w:val="32"/>
    </w:rPr>
  </w:style>
  <w:style w:type="paragraph" w:styleId="9">
    <w:name w:val="Body Text Indent"/>
    <w:basedOn w:val="1"/>
    <w:autoRedefine/>
    <w:qFormat/>
    <w:uiPriority w:val="0"/>
    <w:pPr>
      <w:spacing w:line="360" w:lineRule="auto"/>
      <w:ind w:firstLine="420" w:firstLineChars="200"/>
    </w:pPr>
    <w:rPr>
      <w:kern w:val="0"/>
      <w:sz w:val="20"/>
      <w:szCs w:val="24"/>
    </w:rPr>
  </w:style>
  <w:style w:type="paragraph" w:styleId="10">
    <w:name w:val="Plain Text"/>
    <w:basedOn w:val="1"/>
    <w:next w:val="11"/>
    <w:autoRedefine/>
    <w:qFormat/>
    <w:uiPriority w:val="0"/>
    <w:rPr>
      <w:rFonts w:hint="eastAsia" w:ascii="宋体" w:hAnsi="Courier New"/>
      <w:kern w:val="0"/>
      <w:sz w:val="20"/>
      <w:szCs w:val="21"/>
    </w:rPr>
  </w:style>
  <w:style w:type="paragraph" w:customStyle="1" w:styleId="11">
    <w:name w:val="Default"/>
    <w:autoRedefine/>
    <w:qFormat/>
    <w:uiPriority w:val="0"/>
    <w:pPr>
      <w:widowControl w:val="0"/>
      <w:autoSpaceDE w:val="0"/>
      <w:autoSpaceDN w:val="0"/>
      <w:adjustRightInd w:val="0"/>
    </w:pPr>
    <w:rPr>
      <w:rFonts w:ascii="H Yb 2gj" w:hAnsi="H Yb 2gj" w:eastAsia="H Yb 2gj" w:cs="H Yb 2gj"/>
      <w:color w:val="000000"/>
      <w:sz w:val="24"/>
      <w:szCs w:val="24"/>
      <w:lang w:val="en-US" w:eastAsia="zh-CN" w:bidi="ar-SA"/>
    </w:rPr>
  </w:style>
  <w:style w:type="paragraph" w:styleId="12">
    <w:name w:val="Balloon Text"/>
    <w:basedOn w:val="1"/>
    <w:autoRedefine/>
    <w:qFormat/>
    <w:uiPriority w:val="0"/>
    <w:rPr>
      <w:rFonts w:ascii="Calibri" w:hAnsi="Calibri"/>
      <w:sz w:val="18"/>
      <w:szCs w:val="18"/>
    </w:r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style>
  <w:style w:type="paragraph" w:styleId="16">
    <w:name w:val="Body Text 2"/>
    <w:basedOn w:val="1"/>
    <w:autoRedefine/>
    <w:qFormat/>
    <w:uiPriority w:val="0"/>
    <w:pPr>
      <w:spacing w:line="360" w:lineRule="auto"/>
    </w:pPr>
    <w:rPr>
      <w:sz w:val="24"/>
    </w:rPr>
  </w:style>
  <w:style w:type="paragraph" w:styleId="17">
    <w:name w:val="Normal (Web)"/>
    <w:basedOn w:val="1"/>
    <w:autoRedefine/>
    <w:qFormat/>
    <w:uiPriority w:val="0"/>
    <w:pPr>
      <w:spacing w:beforeAutospacing="1" w:afterAutospacing="1"/>
      <w:jc w:val="left"/>
    </w:pPr>
    <w:rPr>
      <w:kern w:val="0"/>
      <w:sz w:val="24"/>
    </w:rPr>
  </w:style>
  <w:style w:type="paragraph" w:styleId="18">
    <w:name w:val="Body Text First Indent 2"/>
    <w:basedOn w:val="9"/>
    <w:autoRedefine/>
    <w:qFormat/>
    <w:uiPriority w:val="0"/>
    <w:pPr>
      <w:spacing w:after="120" w:line="240" w:lineRule="auto"/>
      <w:ind w:left="420" w:leftChars="200"/>
    </w:pPr>
    <w:rPr>
      <w:rFonts w:ascii="Calibri" w:hAnsi="Calibri"/>
      <w:kern w:val="2"/>
      <w:sz w:val="21"/>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character" w:styleId="23">
    <w:name w:val="page number"/>
    <w:autoRedefine/>
    <w:qFormat/>
    <w:uiPriority w:val="0"/>
  </w:style>
  <w:style w:type="paragraph" w:styleId="24">
    <w:name w:val="No Spacing"/>
    <w:basedOn w:val="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5">
    <w:name w:val="p0"/>
    <w:basedOn w:val="1"/>
    <w:autoRedefine/>
    <w:qFormat/>
    <w:uiPriority w:val="0"/>
    <w:pPr>
      <w:widowControl/>
    </w:pPr>
    <w:rPr>
      <w:kern w:val="0"/>
      <w:szCs w:val="21"/>
    </w:rPr>
  </w:style>
  <w:style w:type="paragraph" w:customStyle="1" w:styleId="26">
    <w:name w:val="表格文字"/>
    <w:basedOn w:val="1"/>
    <w:autoRedefine/>
    <w:qFormat/>
    <w:uiPriority w:val="0"/>
    <w:pPr>
      <w:spacing w:before="25" w:after="25"/>
    </w:pPr>
    <w:rPr>
      <w:spacing w:val="10"/>
      <w:sz w:val="24"/>
    </w:rPr>
  </w:style>
  <w:style w:type="paragraph" w:customStyle="1" w:styleId="27">
    <w:name w:val="列出段落111"/>
    <w:basedOn w:val="1"/>
    <w:autoRedefine/>
    <w:qFormat/>
    <w:uiPriority w:val="0"/>
    <w:pPr>
      <w:ind w:firstLine="420" w:firstLineChars="200"/>
    </w:pPr>
  </w:style>
  <w:style w:type="paragraph" w:customStyle="1" w:styleId="28">
    <w:name w:val="保留正文"/>
    <w:basedOn w:val="8"/>
    <w:autoRedefine/>
    <w:qFormat/>
    <w:uiPriority w:val="0"/>
    <w:pPr>
      <w:keepNext/>
      <w:tabs>
        <w:tab w:val="left" w:pos="562"/>
        <w:tab w:val="left" w:pos="3372"/>
        <w:tab w:val="left" w:pos="3653"/>
      </w:tabs>
      <w:spacing w:after="160"/>
    </w:pPr>
    <w:rPr>
      <w:sz w:val="21"/>
    </w:rPr>
  </w:style>
  <w:style w:type="character" w:customStyle="1" w:styleId="29">
    <w:name w:val="font31"/>
    <w:basedOn w:val="21"/>
    <w:autoRedefine/>
    <w:qFormat/>
    <w:uiPriority w:val="0"/>
    <w:rPr>
      <w:rFonts w:hint="eastAsia" w:ascii="宋体" w:hAnsi="宋体" w:eastAsia="宋体" w:cs="宋体"/>
      <w:color w:val="000000"/>
      <w:sz w:val="24"/>
      <w:szCs w:val="24"/>
      <w:u w:val="none"/>
    </w:rPr>
  </w:style>
  <w:style w:type="paragraph" w:customStyle="1" w:styleId="30">
    <w:name w:val="列出段落1"/>
    <w:basedOn w:val="1"/>
    <w:autoRedefine/>
    <w:qFormat/>
    <w:uiPriority w:val="34"/>
    <w:pPr>
      <w:ind w:firstLine="420" w:firstLineChars="200"/>
    </w:pPr>
  </w:style>
  <w:style w:type="paragraph" w:customStyle="1" w:styleId="31">
    <w:name w:val="_Style 1"/>
    <w:basedOn w:val="1"/>
    <w:next w:val="1"/>
    <w:autoRedefine/>
    <w:qFormat/>
    <w:uiPriority w:val="99"/>
    <w:pPr>
      <w:ind w:firstLine="420" w:firstLineChars="200"/>
    </w:pPr>
  </w:style>
  <w:style w:type="paragraph" w:customStyle="1" w:styleId="32">
    <w:name w:val="表格小五F4"/>
    <w:basedOn w:val="33"/>
    <w:autoRedefine/>
    <w:qFormat/>
    <w:uiPriority w:val="0"/>
    <w:rPr>
      <w:sz w:val="18"/>
    </w:rPr>
  </w:style>
  <w:style w:type="paragraph" w:customStyle="1" w:styleId="33">
    <w:name w:val="表格F2"/>
    <w:autoRedefine/>
    <w:qFormat/>
    <w:uiPriority w:val="0"/>
    <w:pPr>
      <w:jc w:val="center"/>
    </w:pPr>
    <w:rPr>
      <w:rFonts w:ascii="Times New Roman" w:hAnsi="Times New Roman" w:eastAsia="楷体" w:cs="Times New Roman"/>
      <w:sz w:val="24"/>
      <w:szCs w:val="22"/>
      <w:lang w:val="en-US" w:eastAsia="zh-CN" w:bidi="ar-SA"/>
    </w:rPr>
  </w:style>
  <w:style w:type="paragraph" w:customStyle="1" w:styleId="34">
    <w:name w:val="样式 首行缩进:  2 字符"/>
    <w:autoRedefine/>
    <w:qFormat/>
    <w:uiPriority w:val="0"/>
    <w:pPr>
      <w:widowControl w:val="0"/>
      <w:spacing w:before="120" w:after="120" w:line="360" w:lineRule="auto"/>
      <w:ind w:firstLine="582" w:firstLineChars="200"/>
      <w:jc w:val="both"/>
    </w:pPr>
    <w:rPr>
      <w:rFonts w:ascii="Times New Roman" w:hAnsi="Times New Roman" w:eastAsia="仿宋_GB2312" w:cs="宋体"/>
      <w:kern w:val="10"/>
      <w:sz w:val="28"/>
      <w:szCs w:val="28"/>
      <w:lang w:val="en-US" w:eastAsia="zh-CN" w:bidi="ar-SA"/>
    </w:rPr>
  </w:style>
  <w:style w:type="paragraph" w:customStyle="1" w:styleId="35">
    <w:name w:val="列表段落1"/>
    <w:basedOn w:val="1"/>
    <w:autoRedefine/>
    <w:qFormat/>
    <w:uiPriority w:val="0"/>
    <w:pPr>
      <w:ind w:firstLine="420" w:firstLineChars="200"/>
    </w:pPr>
  </w:style>
  <w:style w:type="paragraph" w:customStyle="1" w:styleId="36">
    <w:name w:val="List Paragraph"/>
    <w:basedOn w:val="1"/>
    <w:autoRedefine/>
    <w:qFormat/>
    <w:uiPriority w:val="34"/>
    <w:pPr>
      <w:ind w:firstLine="420" w:firstLineChars="200"/>
    </w:pPr>
  </w:style>
  <w:style w:type="paragraph" w:customStyle="1" w:styleId="37">
    <w:name w:val="Normal Indent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4c763fdb-48eb-4ec6-8572-f8219e9991b5</errorID>
      <errorWord>具备的</errorWord>
      <group>L1_Word</group>
      <groupName>字词问题</groupName>
      <ability>L2_Typo</ability>
      <abilityName>字词错误</abilityName>
      <candidateList>
        <item>具备</item>
      </candidateList>
      <explain/>
      <paraID>5A6F630B</paraID>
      <start>43</start>
      <end>46</end>
      <status>unmodified</status>
      <modifiedWord/>
      <trackRevisions>false</trackRevisions>
    </reviewItem>
    <reviewItem>
      <errorID>18e992e1-8b18-4be2-a4bf-6b6584506ba1</errorID>
      <errorWord>:</errorWord>
      <group>L1_Format</group>
      <groupName>格式问题</groupName>
      <ability>L2_HalfPunc</ability>
      <abilityName>全半角检查</abilityName>
      <candidateList>
        <item>：</item>
      </candidateList>
      <explain>文本全半角错误。</explain>
      <paraID>3F222528</paraID>
      <start>9</start>
      <end>10</end>
      <status>unmodified</status>
      <modifiedWord/>
      <trackRevisions>false</trackRevisions>
    </reviewItem>
    <reviewItem>
      <errorID>47c18a70-dcf9-45a0-8012-9fd765078d4e</errorID>
      <errorWord>。</errorWord>
      <group>L1_Punc</group>
      <groupName>标点问题</groupName>
      <ability>L2_Punc</ability>
      <abilityName>标点符号检查</abilityName>
      <candidateList>
        <item/>
      </candidateList>
      <explain>标题文本后不使用标点符号。</explain>
      <paraID>2DDF54D3</paraID>
      <start>45</start>
      <end>46</end>
      <status>unmodified</status>
      <modifiedWord/>
      <trackRevisions>false</trackRevisions>
    </reviewItem>
    <reviewItem>
      <errorID>c9365df3-9fd1-4c37-b718-3314b947febd</errorID>
      <errorWord>；</errorWord>
      <group>L1_Punc</group>
      <groupName>标点问题</groupName>
      <ability>L2_Punc</ability>
      <abilityName>标点符号检查</abilityName>
      <candidateList>
        <item/>
      </candidateList>
      <explain>标题文本后不使用标点符号。</explain>
      <paraID>163AB987</paraID>
      <start>35</start>
      <end>36</end>
      <status>unmodified</status>
      <modifiedWord/>
      <trackRevisions>false</trackRevisions>
    </reviewItem>
    <reviewItem>
      <errorID>df4809dd-87fa-4a85-9737-230c75198a7d</errorID>
      <errorWord>，</errorWord>
      <group>L1_Punc</group>
      <groupName>标点问题</groupName>
      <ability>L2_Punc</ability>
      <abilityName>标点符号检查</abilityName>
      <candidateList>
        <item/>
      </candidateList>
      <explain>标题文本后不使用标点符号。</explain>
      <paraID>2ABF0A1F</paraID>
      <start>22</start>
      <end>23</end>
      <status>unmodified</status>
      <modifiedWord/>
      <trackRevisions>false</trackRevisions>
    </reviewItem>
    <reviewItem>
      <errorID>c4c3459d-c284-4626-84c1-f8c4e26d0da7</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645D1250</paraID>
      <start>40</start>
      <end>42</end>
      <status>unmodified</status>
      <modifiedWord/>
      <trackRevisions>false</trackRevisions>
    </reviewItem>
    <reviewItem>
      <errorID>91d14504-f777-4170-9c19-bf59c1c2fa90</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645D1250</paraID>
      <start>50</start>
      <end>52</end>
      <status>unmodified</status>
      <modifiedWord/>
      <trackRevisions>false</trackRevisions>
    </reviewItem>
    <reviewItem>
      <errorID>b527b3c5-16c9-4f64-93ef-304438088712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645D1250</paraID>
      <start>113</start>
      <end>114</end>
      <status>modified</status>
      <modifiedWord>地</modifiedWord>
      <trackRevisions>false</trackRevisions>
    </reviewItem>
    <reviewItem>
      <errorID>b65932fc-5909-477b-b50d-7468bf185314</errorID>
      <errorWord>。</errorWord>
      <group>L1_Punc</group>
      <groupName>标点问题</groupName>
      <ability>L2_Punc</ability>
      <abilityName>标点符号检查</abilityName>
      <candidateList>
        <item/>
      </candidateList>
      <explain>标题文本后不使用标点符号。</explain>
      <paraID>5E5D8422</paraID>
      <start>26</start>
      <end>27</end>
      <status>unmodified</status>
      <modifiedWord/>
      <trackRevisions>false</trackRevisions>
    </reviewItem>
    <reviewItem>
      <errorID>7dc4b71f-66e5-4829-8760-8cbf0a60c038</errorID>
      <errorWord>〉</errorWord>
      <group>L1_Punc</group>
      <groupName>标点问题</groupName>
      <ability>L2_Punc</ability>
      <abilityName>标点符号检查</abilityName>
      <candidateList/>
      <explain/>
      <paraID>7048D9B6</paraID>
      <start>10</start>
      <end>11</end>
      <status>unmodified</status>
      <modifiedWord/>
      <trackRevisions>false</trackRevisions>
    </reviewItem>
    <reviewItem>
      <errorID>9188b8c2-5da4-45bb-b591-4132487aecb5</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4474A89C</paraID>
      <start>3</start>
      <end>5</end>
      <status>unmodified</status>
      <modifiedWord/>
      <trackRevisions>false</trackRevisions>
    </reviewItem>
    <reviewItem>
      <errorID>eb03a03b-be35-49f7-8952-53864850f9a4</errorID>
      <errorWord>〉</errorWord>
      <group>L1_Punc</group>
      <groupName>标点问题</groupName>
      <ability>L2_Punc</ability>
      <abilityName>标点符号检查</abilityName>
      <candidateList/>
      <explain/>
      <paraID>7EB410C9</paraID>
      <start>10</start>
      <end>11</end>
      <status>unmodified</status>
      <modifiedWord/>
      <trackRevisions>false</trackRevisions>
    </reviewItem>
    <reviewItem>
      <errorID>2ede0711-7d9f-43ae-aafd-f4a6e25e1e5f</errorID>
      <errorWord>；；</errorWord>
      <group>L1_Punc</group>
      <groupName>标点问题</groupName>
      <ability>L2_Punc</ability>
      <abilityName>标点符号检查</abilityName>
      <candidateList>
        <item>；</item>
      </candidateList>
      <explain/>
      <paraID>7EB410C9</paraID>
      <start>17</start>
      <end>18</end>
      <status>modified</status>
      <modifiedWord>；</modifiedWord>
      <trackRevisions>false</trackRevisions>
    </reviewItem>
    <reviewItem>
      <errorID>61c0590b-43be-4054-8bf6-b51fc174d185</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20EE2DB6</paraID>
      <start>3</start>
      <end>5</end>
      <status>unmodified</status>
      <modifiedWord/>
      <trackRevisions>false</trackRevisions>
    </reviewItem>
    <reviewItem>
      <errorID>d2c30dda-a42b-47c4-a4d5-9467d0bd2550</errorID>
      <errorWord>〉</errorWord>
      <group>L1_Punc</group>
      <groupName>标点问题</groupName>
      <ability>L2_Punc</ability>
      <abilityName>标点符号检查</abilityName>
      <candidateList/>
      <explain/>
      <paraID>185CAC0B</paraID>
      <start>10</start>
      <end>11</end>
      <status>unmodified</status>
      <modifiedWord/>
      <trackRevisions>false</trackRevisions>
    </reviewItem>
    <reviewItem>
      <errorID>d598fd9b-4b16-4c4e-a7d5-ec66abbec6f9</errorID>
      <errorWord>；；</errorWord>
      <group>L1_Punc</group>
      <groupName>标点问题</groupName>
      <ability>L2_Punc</ability>
      <abilityName>标点符号检查</abilityName>
      <candidateList>
        <item>；</item>
      </candidateList>
      <explain/>
      <paraID>185CAC0B</paraID>
      <start>18</start>
      <end>19</end>
      <status>modified</status>
      <modifiedWord>；</modifiedWord>
      <trackRevisions>false</trackRevisions>
    </reviewItem>
    <reviewItem>
      <errorID>b80f9274-a663-47ce-8a4d-2ce28f0f7ee1</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2300880C</paraID>
      <start>3</start>
      <end>5</end>
      <status>unmodified</status>
      <modifiedWord/>
      <trackRevisions>false</trackRevisions>
    </reviewItem>
    <reviewItem>
      <errorID>00c2f9c9-aa50-4acd-bad9-176847952579</errorID>
      <errorWord>:</errorWord>
      <group>L1_Format</group>
      <groupName>格式问题</groupName>
      <ability>L2_HalfPunc</ability>
      <abilityName>全半角检查</abilityName>
      <candidateList>
        <item>：</item>
      </candidateList>
      <explain>文本全半角错误。</explain>
      <paraID>395E5161</paraID>
      <start>6</start>
      <end>7</end>
      <status>modified</status>
      <modifiedWord>：</modifiedWord>
      <trackRevisions>false</trackRevisions>
    </reviewItem>
    <reviewItem>
      <errorID>2b921384-8bd3-4b79-9ead-3c7200e69e3e</errorID>
      <errorWord>;</errorWord>
      <group>L1_Format</group>
      <groupName>格式问题</groupName>
      <ability>L2_HalfPunc</ability>
      <abilityName>全半角检查</abilityName>
      <candidateList>
        <item>；</item>
      </candidateList>
      <explain>文本全半角错误。</explain>
      <paraID>395E5161</paraID>
      <start>11</start>
      <end>12</end>
      <status>modified</status>
      <modifiedWord>；</modifiedWord>
      <trackRevisions>false</trackRevisions>
    </reviewItem>
    <reviewItem>
      <errorID>9f315288-13bf-4432-9a82-48a8a6399fc3</errorID>
      <errorWord>:</errorWord>
      <group>L1_Format</group>
      <groupName>格式问题</groupName>
      <ability>L2_HalfPunc</ability>
      <abilityName>全半角检查</abilityName>
      <candidateList>
        <item>：</item>
      </candidateList>
      <explain>文本全半角错误。</explain>
      <paraID>395E5161</paraID>
      <start>16</start>
      <end>17</end>
      <status>modified</status>
      <modifiedWord>：</modifiedWord>
      <trackRevisions>false</trackRevisions>
    </reviewItem>
    <reviewItem>
      <errorID>ab68559d-8e3b-4ea4-a449-39b34848eb8c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395E5161</paraID>
      <start>20</start>
      <end>21</end>
      <status>modified</status>
      <modifiedWord>—</modifiedWord>
      <trackRevisions>false</trackRevisions>
    </reviewItem>
    <reviewItem>
      <errorID>0b5e470a-786f-48f9-825d-ae81f95894f8</errorID>
      <errorWord>:</errorWord>
      <group>L1_Format</group>
      <groupName>格式问题</groupName>
      <ability>L2_HalfPunc</ability>
      <abilityName>全半角检查</abilityName>
      <candidateList>
        <item>：</item>
      </candidateList>
      <explain>文本全半角错误。</explain>
      <paraID> 1930482</paraID>
      <start>2</start>
      <end>3</end>
      <status>modified</status>
      <modifiedWord>：</modifiedWord>
      <trackRevisions>false</trackRevisions>
    </reviewItem>
    <reviewItem>
      <errorID>b2530828-d318-4308-b0b5-068c7009d107</errorID>
      <errorWord>副</errorWord>
      <group>L1_Word</group>
      <groupName>字词问题</groupName>
      <ability>L2_Typo</ability>
      <abilityName>字词错误</abilityName>
      <candidateList>
        <item>幅</item>
      </candidateList>
      <explain>❶（～儿）〈名〉布帛、呢绒等的宽度：～面｜单～｜双～｜宽～的白布。❷泛指宽度：～度｜～员｜振～。❸（～儿）〈量〉用于布帛、呢绒、图画等：一～画｜用两～布做一个床单儿。</explain>
      <paraID>3D9D835A</paraID>
      <start>3</start>
      <end>4</end>
      <status>unmodified</status>
      <modifiedWord/>
      <trackRevisions>false</trackRevisions>
    </reviewItem>
    <reviewItem>
      <errorID>6473ab23-7891-4e63-bcec-5bd5ae1b39de</errorID>
      <errorWord>称</errorWord>
      <group>L1_Word</group>
      <groupName>字词问题</groupName>
      <ability>L2_Typo</ability>
      <abilityName>字词错误</abilityName>
      <candidateList>
        <item>秤</item>
      </candidateList>
      <explain>存在发音相同字词的误用。</explain>
      <paraID> 961557A</paraID>
      <start>4</start>
      <end>5</end>
      <status>modified</status>
      <modifiedWord>秤</modifiedWord>
      <trackRevisions>false</trackRevisions>
    </reviewItem>
    <reviewItem>
      <errorID>154053ba-429a-4747-b42e-e6bf90e221e8</errorID>
      <errorWord>:</errorWord>
      <group>L1_Format</group>
      <groupName>格式问题</groupName>
      <ability>L2_HalfPunc</ability>
      <abilityName>全半角检查</abilityName>
      <candidateList>
        <item>：</item>
      </candidateList>
      <explain>文本全半角错误。</explain>
      <paraID>3CA60A5F</paraID>
      <start>6</start>
      <end>7</end>
      <status>modified</status>
      <modifiedWord>：</modifiedWord>
      <trackRevisions>false</trackRevisions>
    </reviewItem>
    <reviewItem>
      <errorID>d22c5f5f-b855-409e-bc61-a4890ac140e3</errorID>
      <errorWord>最大称量</errorWord>
      <group>L1_Knowledge</group>
      <groupName>知识性问题</groupName>
      <ability>L2_Term</ability>
      <abilityName>专业术语</abilityName>
      <candidateList>
        <item>最大秤量</item>
      </candidateList>
      <explain/>
      <paraID>3CA60A5F</paraID>
      <start>7</start>
      <end>11</end>
      <status>unmodified</status>
      <modifiedWord/>
      <trackRevisions>false</trackRevisions>
    </reviewItem>
    <reviewItem>
      <errorID>471c7894-f142-40b6-a59c-2361a89dcc9e</errorID>
      <errorWord>:</errorWord>
      <group>L1_Format</group>
      <groupName>格式问题</groupName>
      <ability>L2_HalfPunc</ability>
      <abilityName>全半角检查</abilityName>
      <candidateList>
        <item>：</item>
      </candidateList>
      <explain>文本全半角错误。</explain>
      <paraID>6089199F</paraID>
      <start>6</start>
      <end>7</end>
      <status>modified</status>
      <modifiedWord>：</modifiedWord>
      <trackRevisions>false</trackRevisions>
    </reviewItem>
    <reviewItem>
      <errorID>cf23e97e-c433-411b-955e-87d1f22ba78a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6089199F</paraID>
      <start>13</start>
      <end>14</end>
      <status>modified</status>
      <modifiedWord>—</modifiedWord>
      <trackRevisions>false</trackRevisions>
    </reviewItem>
    <reviewItem>
      <errorID>4009ec7b-46ba-4e2e-9d6b-e7c0290aa086</errorID>
      <errorWord>(</errorWord>
      <group>L1_Format</group>
      <groupName>格式问题</groupName>
      <ability>L2_HalfPunc</ability>
      <abilityName>全半角检查</abilityName>
      <candidateList>
        <item>（</item>
      </candidateList>
      <explain>文本全半角错误。</explain>
      <paraID>2C4E61B0</paraID>
      <start>14</start>
      <end>15</end>
      <status>modified</status>
      <modifiedWord>（</modifiedWord>
      <trackRevisions>false</trackRevisions>
    </reviewItem>
    <reviewItem>
      <errorID>3f2756f9-b441-418b-b48d-783d02b24f57</errorID>
      <errorWord>)</errorWord>
      <group>L1_Format</group>
      <groupName>格式问题</groupName>
      <ability>L2_HalfPunc</ability>
      <abilityName>全半角检查</abilityName>
      <candidateList>
        <item>）</item>
      </candidateList>
      <explain>文本全半角错误。</explain>
      <paraID>2C4E61B0</paraID>
      <start>21</start>
      <end>22</end>
      <status>modified</status>
      <modifiedWord>）</modifiedWord>
      <trackRevisions>false</trackRevisions>
    </reviewItem>
    <reviewItem>
      <errorID>5ae59564-7a91-44fa-9a70-3b49d0e8fbe9</errorID>
      <errorWord>:(</errorWord>
      <group>L1_Format</group>
      <groupName>格式问题</groupName>
      <ability>L2_HalfPunc</ability>
      <abilityName>全半角检查</abilityName>
      <candidateList>
        <item>：（</item>
      </candidateList>
      <explain>文本全半角错误。</explain>
      <paraID>583562C5</paraID>
      <start>7</start>
      <end>9</end>
      <status>modified</status>
      <modifiedWord>：（</modifiedWord>
      <trackRevisions>false</trackRevisions>
    </reviewItem>
    <reviewItem>
      <errorID>47d48499-763d-4b9e-9e46-423e35864f58</errorID>
      <errorWord>)</errorWord>
      <group>L1_Format</group>
      <groupName>格式问题</groupName>
      <ability>L2_HalfPunc</ability>
      <abilityName>全半角检查</abilityName>
      <candidateList>
        <item>）</item>
      </candidateList>
      <explain>文本全半角错误。</explain>
      <paraID>583562C5</paraID>
      <start>12</start>
      <end>13</end>
      <status>modified</status>
      <modifiedWord>）</modifiedWord>
      <trackRevisions>false</trackRevisions>
    </reviewItem>
    <reviewItem>
      <errorID>870eed0f-391a-4492-9c02-15a9a361f1cb</errorID>
      <errorWord>:(</errorWord>
      <group>L1_Format</group>
      <groupName>格式问题</groupName>
      <ability>L2_HalfPunc</ability>
      <abilityName>全半角检查</abilityName>
      <candidateList>
        <item>：（</item>
      </candidateList>
      <explain>文本全半角错误。</explain>
      <paraID>5E574E48</paraID>
      <start>6</start>
      <end>8</end>
      <status>modified</status>
      <modifiedWord>：（</modifiedWord>
      <trackRevisions>false</trackRevisions>
    </reviewItem>
    <reviewItem>
      <errorID>9af5812d-5e19-4a16-9846-ac846cc680f2</errorID>
      <errorWord>)</errorWord>
      <group>L1_Format</group>
      <groupName>格式问题</groupName>
      <ability>L2_HalfPunc</ability>
      <abilityName>全半角检查</abilityName>
      <candidateList>
        <item>）</item>
      </candidateList>
      <explain>文本全半角错误。</explain>
      <paraID>5E574E48</paraID>
      <start>13</start>
      <end>14</end>
      <status>modified</status>
      <modifiedWord>）</modifiedWord>
      <trackRevisions>false</trackRevisions>
    </reviewItem>
    <reviewItem>
      <errorID>0497d10a-505e-4cec-ae3d-381e5f38a798</errorID>
      <errorWord>:</errorWord>
      <group>L1_Format</group>
      <groupName>格式问题</groupName>
      <ability>L2_HalfPunc</ability>
      <abilityName>全半角检查</abilityName>
      <candidateList>
        <item>：</item>
      </candidateList>
      <explain>文本全半角错误。</explain>
      <paraID>5862E758</paraID>
      <start>4</start>
      <end>5</end>
      <status>modified</status>
      <modifiedWord>：</modifiedWord>
      <trackRevisions>false</trackRevisions>
    </reviewItem>
    <reviewItem>
      <errorID>deee3a5b-e1d1-4d6d-9470-abc899a4aeb6</errorID>
      <errorWord>:</errorWord>
      <group>L1_Format</group>
      <groupName>格式问题</groupName>
      <ability>L2_HalfPunc</ability>
      <abilityName>全半角检查</abilityName>
      <candidateList>
        <item>：</item>
      </candidateList>
      <explain>文本全半角错误。</explain>
      <paraID>5862E758</paraID>
      <start>13</start>
      <end>14</end>
      <status>modified</status>
      <modifiedWord>：</modifiedWord>
      <trackRevisions>false</trackRevisions>
    </reviewItem>
    <reviewItem>
      <errorID>3b04c5e6-32c4-4625-9bb1-f6aa7c300b42</errorID>
      <errorWord>:</errorWord>
      <group>L1_Format</group>
      <groupName>格式问题</groupName>
      <ability>L2_HalfPunc</ability>
      <abilityName>全半角检查</abilityName>
      <candidateList>
        <item>：</item>
      </candidateList>
      <explain>文本全半角错误。</explain>
      <paraID>699CCDD5</paraID>
      <start>4</start>
      <end>5</end>
      <status>modified</status>
      <modifiedWord>：</modifiedWord>
      <trackRevisions>false</trackRevisions>
    </reviewItem>
    <reviewItem>
      <errorID>549e58f6-ffd7-4734-9447-13bf3b786564</errorID>
      <errorWord>:</errorWord>
      <group>L1_Format</group>
      <groupName>格式问题</groupName>
      <ability>L2_HalfPunc</ability>
      <abilityName>全半角检查</abilityName>
      <candidateList>
        <item>：</item>
      </candidateList>
      <explain>文本全半角错误。</explain>
      <paraID>1B8B7FF4</paraID>
      <start>4</start>
      <end>5</end>
      <status>modified</status>
      <modifiedWord>：</modifiedWord>
      <trackRevisions>false</trackRevisions>
    </reviewItem>
    <reviewItem>
      <errorID>21379b17-dc2d-48dc-96e9-317c11f91017</errorID>
      <errorWord>:</errorWord>
      <group>L1_Format</group>
      <groupName>格式问题</groupName>
      <ability>L2_HalfPunc</ability>
      <abilityName>全半角检查</abilityName>
      <candidateList>
        <item>：</item>
      </candidateList>
      <explain>文本全半角错误。</explain>
      <paraID>1B8B7FF4</paraID>
      <start>11</start>
      <end>12</end>
      <status>modified</status>
      <modifiedWord>：</modifiedWord>
      <trackRevisions>false</trackRevisions>
    </reviewItem>
    <reviewItem>
      <errorID>2c99bdee-a878-48f8-9f8f-4e8a85582620</errorID>
      <errorWord>:</errorWord>
      <group>L1_Format</group>
      <groupName>格式问题</groupName>
      <ability>L2_HalfPunc</ability>
      <abilityName>全半角检查</abilityName>
      <candidateList>
        <item>：</item>
      </candidateList>
      <explain>文本全半角错误。</explain>
      <paraID> B97D6CA</paraID>
      <start>7</start>
      <end>8</end>
      <status>modified</status>
      <modifiedWord>：</modifiedWord>
      <trackRevisions>false</trackRevisions>
    </reviewItem>
    <reviewItem>
      <errorID>a1b7cf8f-1499-4cfe-86ab-da7d6034c696</errorID>
      <errorWord>MM</errorWord>
      <group>L1_Official</group>
      <groupName>公文问题</groupName>
      <ability>L2_Official</ability>
      <abilityName>公文问题</abilityName>
      <candidateList/>
      <explain>公文中禁止出现该词语</explain>
      <paraID> B97D6CA</paraID>
      <start>12</start>
      <end>14</end>
      <status>unmodified</status>
      <modifiedWord/>
      <trackRevisions>false</trackRevisions>
    </reviewItem>
    <reviewItem>
      <errorID>4d7de796-b521-4994-8249-d08e2e8648f8</errorID>
      <errorWord>:</errorWord>
      <group>L1_Format</group>
      <groupName>格式问题</groupName>
      <ability>L2_HalfPunc</ability>
      <abilityName>全半角检查</abilityName>
      <candidateList>
        <item>：</item>
      </candidateList>
      <explain>文本全半角错误。</explain>
      <paraID> B97D6CA</paraID>
      <start>20</start>
      <end>21</end>
      <status>modified</status>
      <modifiedWord>：</modifiedWord>
      <trackRevisions>false</trackRevisions>
    </reviewItem>
    <reviewItem>
      <errorID>bce8947c-4ff3-4f2e-8ca0-631ea1ea63c6</errorID>
      <errorWord>MM</errorWord>
      <group>L1_Official</group>
      <groupName>公文问题</groupName>
      <ability>L2_Official</ability>
      <abilityName>公文问题</abilityName>
      <candidateList/>
      <explain>公文中禁止出现该词语</explain>
      <paraID> B97D6CA</paraID>
      <start>25</start>
      <end>27</end>
      <status>unmodified</status>
      <modifiedWord/>
      <trackRevisions>false</trackRevisions>
    </reviewItem>
    <reviewItem>
      <errorID>83870b62-a250-47c0-8363-512fa98c6a39</errorID>
      <errorWord>:</errorWord>
      <group>L1_Format</group>
      <groupName>格式问题</groupName>
      <ability>L2_HalfPunc</ability>
      <abilityName>全半角检查</abilityName>
      <candidateList>
        <item>：</item>
      </candidateList>
      <explain>文本全半角错误。</explain>
      <paraID>6324538A</paraID>
      <start>4</start>
      <end>5</end>
      <status>modified</status>
      <modifiedWord>：</modifiedWord>
      <trackRevisions>false</trackRevisions>
    </reviewItem>
    <reviewItem>
      <errorID>e14b5e0e-1279-49a5-9fff-e6cea4fe91e0</errorID>
      <errorWord>:</errorWord>
      <group>L1_Format</group>
      <groupName>格式问题</groupName>
      <ability>L2_HalfPunc</ability>
      <abilityName>全半角检查</abilityName>
      <candidateList>
        <item>：</item>
      </candidateList>
      <explain>文本全半角错误。</explain>
      <paraID>168E5DB7</paraID>
      <start>4</start>
      <end>5</end>
      <status>modified</status>
      <modifiedWord>：</modifiedWord>
      <trackRevisions>false</trackRevisions>
    </reviewItem>
    <reviewItem>
      <errorID>fbeaac52-1f71-46ee-a592-3abe71731dcb</errorID>
      <errorWord>:</errorWord>
      <group>L1_Format</group>
      <groupName>格式问题</groupName>
      <ability>L2_HalfPunc</ability>
      <abilityName>全半角检查</abilityName>
      <candidateList>
        <item>：</item>
      </candidateList>
      <explain>文本全半角错误。</explain>
      <paraID>168E5DB7</paraID>
      <start>16</start>
      <end>17</end>
      <status>modified</status>
      <modifiedWord>：</modifiedWord>
      <trackRevisions>false</trackRevisions>
    </reviewItem>
    <reviewItem>
      <errorID>5a31b190-a2e6-46eb-b49e-3e09386e2bd4</errorID>
      <errorWord>紫外线消毒车</errorWord>
      <group>L1_Knowledge</group>
      <groupName>知识性问题</groupName>
      <ability>L2_Term</ability>
      <abilityName>专业术语</abilityName>
      <candidateList>
        <item>紫外线消毒灯</item>
      </candidateList>
      <explain/>
      <paraID>3B304D91</paraID>
      <start>5</start>
      <end>11</end>
      <status>unmodified</status>
      <modifiedWord/>
      <trackRevisions>false</trackRevisions>
    </reviewItem>
    <reviewItem>
      <errorID>2d10c6fd-83a5-4ba9-9b57-6a4335a7040b</errorID>
      <errorWord>冷乱板</errorWord>
      <group>L1_Word</group>
      <groupName>字词问题</groupName>
      <ability>L2_Typo</ability>
      <abilityName>字词错误</abilityName>
      <candidateList>
        <item>冷轧板</item>
      </candidateList>
      <explain/>
      <paraID>652D59F6</paraID>
      <start>8</start>
      <end>11</end>
      <status>modified</status>
      <modifiedWord>冷轧板</modifiedWord>
      <trackRevisions>false</trackRevisions>
    </reviewItem>
    <reviewItem>
      <errorID>6509625c-a213-4d1a-bbed-422a74bd984f</errorID>
      <errorWord>配条</errorWord>
      <group>L1_Word</group>
      <groupName>字词问题</groupName>
      <ability>L2_Typo</ability>
      <abilityName>字词错误</abilityName>
      <candidateList>
        <item>配套</item>
      </candidateList>
      <explain>存在发音相近字词的误用。</explain>
      <paraID>7895F72B</paraID>
      <start>5</start>
      <end>7</end>
      <status>modified</status>
      <modifiedWord>配套</modifiedWord>
      <trackRevisions>false</trackRevisions>
    </reviewItem>
    <reviewItem>
      <errorID>e09617cf-fecd-43e6-aaf1-50099fdc81ef</errorID>
      <errorWord>中科院</errorWord>
      <group>L1_Knowledge</group>
      <groupName>知识性问题</groupName>
      <ability>L2_Knowledge</ability>
      <abilityName>其他知识</abilityName>
      <candidateList>
        <item>中国科学院</item>
      </candidateList>
      <explain/>
      <paraID>3BAEE43B</paraID>
      <start>22</start>
      <end>25</end>
      <status>unmodified</status>
      <modifiedWord/>
      <trackRevisions>false</trackRevisions>
    </reviewItem>
    <reviewItem>
      <errorID>2da2dc69-832c-4b55-9c9c-78826d08482b</errorID>
      <errorWord>不可负</errorWord>
      <group>L1_Word</group>
      <groupName>字词问题</groupName>
      <ability>L2_Typo</ability>
      <abilityName>字词错误</abilityName>
      <candidateList>
        <item>不可</item>
      </candidateList>
      <explain/>
      <paraID>2AA861C2</paraID>
      <start>82</start>
      <end>85</end>
      <status>unmodified</status>
      <modifiedWord/>
      <trackRevisions>false</trackRevisions>
    </reviewItem>
    <reviewItem>
      <errorID>3a75e245-ce5b-4f22-a86b-667d85fb91c4</errorID>
      <errorWord>签定合同</errorWord>
      <group>L1_Word</group>
      <groupName>字词问题</groupName>
      <ability>L2_Typo</ability>
      <abilityName>字词错误</abilityName>
      <candidateList>
        <item>签订合同</item>
      </candidateList>
      <explain/>
      <paraID>6E1539B9</paraID>
      <start>8</start>
      <end>12</end>
      <status>modified</status>
      <modifiedWord>签订合同</modifiedWord>
      <trackRevisions>false</trackRevisions>
    </reviewItem>
    <reviewItem>
      <errorID>2aa359d3-05c7-4118-8be0-dce267051b47</errorID>
      <errorWord>适应</errorWord>
      <group>L1_Word</group>
      <groupName>字词问题</groupName>
      <ability>L2_Typo</ability>
      <abilityName>字词错误</abilityName>
      <candidateList>
        <item>适用</item>
      </candidateList>
      <explain>〈形〉适合使用：这套耕作方法，在我们这个地区也完全～。</explain>
      <paraID>698E3021</paraID>
      <start>47</start>
      <end>49</end>
      <status>modified</status>
      <modifiedWord>适用</modifiedWord>
      <trackRevisions>false</trackRevisions>
    </reviewItem>
    <reviewItem>
      <errorID>bec9eb79-9014-4556-8758-1f68133ff7f1</errorID>
      <errorWord>格</errorWord>
      <group>L1_Word</group>
      <groupName>字词问题</groupName>
      <ability>L2_Typo</ability>
      <abilityName>字词错误</abilityName>
      <candidateList>
        <item>格及</item>
      </candidateList>
      <explain/>
      <paraID>11BCBFEF</paraID>
      <start>114</start>
      <end>115</end>
      <status>unmodified</status>
      <modifiedWord/>
      <trackRevisions>false</trackRevisions>
    </reviewItem>
    <reviewItem>
      <errorID>10898aa5-f325-4b8a-bb9a-5d1d58fa31d0</errorID>
      <errorWord>费</errorWord>
      <group>L1_Word</group>
      <groupName>字词问题</groupName>
      <ability>L2_Typo</ability>
      <abilityName>字词错误</abilityName>
      <candidateList>
        <item>费用</item>
      </candidateList>
      <explain/>
      <paraID>11BCBFEF</paraID>
      <start>160</start>
      <end>162</end>
      <status>modified</status>
      <modifiedWord>费用</modifiedWord>
      <trackRevisions>false</trackRevisions>
    </reviewItem>
    <reviewItem>
      <errorID>b9be7087-5fc5-40ac-9159-f25de1c9f014</errorID>
      <errorWord>终生</errorWord>
      <group>L1_Word</group>
      <groupName>字词问题</groupName>
      <ability>L2_Typo</ability>
      <abilityName>字词错误</abilityName>
      <candidateList>
        <item>终身</item>
      </candidateList>
      <explain/>
      <paraID>2F02A4E7</paraID>
      <start>56</start>
      <end>58</end>
      <status>unmodified</status>
      <modifiedWord/>
      <trackRevisions>false</trackRevisions>
    </reviewItem>
    <reviewItem>
      <errorID>f79045a9-b9c4-4518-9b89-50e3edf543ae</errorID>
      <errorWord>件</errorWord>
      <group>L1_Word</group>
      <groupName>字词问题</groupName>
      <ability>L2_Typo</ability>
      <abilityName>字词错误</abilityName>
      <candidateList>
        <item>件中</item>
      </candidateList>
      <explain/>
      <paraID>5A61E1D4</paraID>
      <start>7</start>
      <end>9</end>
      <status>modified</status>
      <modifiedWord>件中</modifiedWord>
      <trackRevisions>false</trackRevisions>
    </reviewItem>
    <reviewItem>
      <errorID>05e336c8-eca9-48c9-b45c-d5a0b2e58bd7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79F667A7</paraID>
      <start>0</start>
      <end>2</end>
      <status>modified</status>
      <modifiedWord>a.</modifiedWord>
      <trackRevisions>false</trackRevisions>
    </reviewItem>
    <reviewItem>
      <errorID>e85192b0-b251-4dd3-88b2-324ed524815c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430825D3</paraID>
      <start>0</start>
      <end>2</end>
      <status>modified</status>
      <modifiedWord>b.</modifiedWord>
      <trackRevisions>false</trackRevisions>
    </reviewItem>
    <reviewItem>
      <errorID>711bdb47-3a53-4150-a17b-88609e88acbc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422E02B</paraID>
      <start>0</start>
      <end>2</end>
      <status>modified</status>
      <modifiedWord>c.</modifiedWord>
      <trackRevisions>false</trackRevisions>
    </reviewItem>
    <reviewItem>
      <errorID>1b9db588-e31c-4eef-aea9-a1b34d2e4aa2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3E3FE25D</paraID>
      <start>0</start>
      <end>2</end>
      <status>modified</status>
      <modifiedWord>d.</modifiedWord>
      <trackRevisions>false</trackRevisions>
    </reviewItem>
    <reviewItem>
      <errorID>3757c7d7-eaf1-4860-ada6-8af8488d25d5</errorID>
      <errorWord>指即</errorWord>
      <group>L1_Word</group>
      <groupName>字词问题</groupName>
      <ability>L2_Typo</ability>
      <abilityName>字词错误</abilityName>
      <candidateList>
        <item>指</item>
      </candidateList>
      <explain>❶〈名〉手指头：食～｜五～｜屈～｜首屈一～。❷〈量〉一个手指头的宽度叫“一指”，用来计算深浅宽窄等：下了三～雨｜这双鞋大了一～｜两～宽的纸条。❸〈动〉（手指头、物体尖端）对着；向着：用手一～｜时针正～十二点。❹（头发）直立：发～。❺〈动〉指点：～导｜～示｜～出正确方向｜有问题请您～出来。❻〈动〉意思上指着：这不是～你说的，是～他的。</explain>
      <paraID>2EB82659</paraID>
      <start>26</start>
      <end>27</end>
      <status>modified</status>
      <modifiedWord>指</modifiedWord>
      <trackRevisions>false</trackRevisions>
    </reviewItem>
    <reviewItem>
      <errorID>79b7eab2-b7ae-4174-9f98-965ac619f008</errorID>
      <errorWord>(</errorWord>
      <group>L1_Format</group>
      <groupName>格式问题</groupName>
      <ability>L2_HalfPunc</ability>
      <abilityName>全半角检查</abilityName>
      <candidateList>
        <item>（</item>
      </candidateList>
      <explain>文本全半角错误。</explain>
      <paraID>7BA20F00</paraID>
      <start>7</start>
      <end>8</end>
      <status>modified</status>
      <modifiedWord>（</modifiedWord>
      <trackRevisions>false</trackRevisions>
    </reviewItem>
    <reviewItem>
      <errorID>872fde7b-8405-4969-bb04-78ef3989d9b1</errorID>
      <errorWord>)</errorWord>
      <group>L1_Format</group>
      <groupName>格式问题</groupName>
      <ability>L2_HalfPunc</ability>
      <abilityName>全半角检查</abilityName>
      <candidateList>
        <item>）</item>
      </candidateList>
      <explain>文本全半角错误。</explain>
      <paraID>7BA20F00</paraID>
      <start>20</start>
      <end>21</end>
      <status>modified</status>
      <modifiedWord>）</modifiedWord>
      <trackRevisions>false</trackRevisions>
    </reviewItem>
    <reviewItem>
      <errorID>ca8b3264-a585-442b-a821-e5197b6b32e3</errorID>
      <errorWord>【2011】300号</errorWord>
      <group>L1_Knowledge</group>
      <groupName>知识性问题</groupName>
      <ability>L2_Knowledge</ability>
      <abilityName>其他知识</abilityName>
      <candidateList>
        <item>〔2011〕300号</item>
      </candidateList>
      <explain>发文字号格式错误。</explain>
      <paraID>6C097E29</paraID>
      <start>8</start>
      <end>18</end>
      <status>modified</status>
      <modifiedWord>〔2011〕300号</modifiedWord>
      <trackRevisions>false</trackRevisions>
    </reviewItem>
    <reviewItem>
      <errorID>07c45833-2bbc-4f30-8298-6bd030c0dab1</errorID>
      <errorWord>【2011】300号</errorWord>
      <group>L1_Knowledge</group>
      <groupName>知识性问题</groupName>
      <ability>L2_Knowledge</ability>
      <abilityName>其他知识</abilityName>
      <candidateList>
        <item>〔2011〕300号</item>
      </candidateList>
      <explain>发文字号格式错误。</explain>
      <paraID>6FF125CB</paraID>
      <start>12</start>
      <end>22</end>
      <status>modified</status>
      <modifiedWord>〔2011〕300号</modifiedWord>
      <trackRevisions>false</trackRevisions>
    </reviewItem>
    <reviewItem>
      <errorID>c726cf08-3c7d-4790-bedb-144e0ca5e728</errorID>
      <errorWord>[2003]7号</errorWord>
      <group>L1_Knowledge</group>
      <groupName>知识性问题</groupName>
      <ability>L2_Knowledge</ability>
      <abilityName>其他知识</abilityName>
      <candidateList>
        <item>〔2003〕7号</item>
      </candidateList>
      <explain>发文字号格式错误。</explain>
      <paraID> 8D70005</paraID>
      <start>8</start>
      <end>16</end>
      <status>modified</status>
      <modifiedWord>〔2003〕7号</modifiedWord>
      <trackRevisions>false</trackRevisions>
    </reviewItem>
    <reviewItem>
      <errorID>8f31949d-7075-4a72-9ad7-7db0f0ab185d</errorID>
      <errorWord>[2014]68号</errorWord>
      <group>L1_Knowledge</group>
      <groupName>知识性问题</groupName>
      <ability>L2_Knowledge</ability>
      <abilityName>其他知识</abilityName>
      <candidateList>
        <item>〔2014〕68号</item>
      </candidateList>
      <explain>发文字号格式错误。</explain>
      <paraID> 8D70005</paraID>
      <start>19</start>
      <end>28</end>
      <status>modified</status>
      <modifiedWord>〔2014〕68号</modifiedWord>
      <trackRevisions>false</trackRevisions>
    </reviewItem>
    <reviewItem>
      <errorID>c6affadd-9eab-409f-9a8a-cb93a3f2650f</errorID>
      <errorWord>：</errorWord>
      <group>L1_Punc</group>
      <groupName>标点问题</groupName>
      <ability>L2_Punc</ability>
      <abilityName>标点符号检查</abilityName>
      <candidateList>
        <item/>
      </candidateList>
      <explain>标题文本后不使用标点符号。</explain>
      <paraID>18C3123B</paraID>
      <start>21</start>
      <end>22</end>
      <status>unmodified</status>
      <modifiedWord/>
      <trackRevisions>false</trackRevisions>
    </reviewItem>
    <reviewItem>
      <errorID>6f68309d-3809-4b2e-84cc-b28a9c222c8d</errorID>
      <errorWord>明</errorWord>
      <group>L1_Word</group>
      <groupName>字词问题</groupName>
      <ability>L2_Typo</ability>
      <abilityName>字词错误</abilityName>
      <candidateList>
        <item>明等</item>
      </candidateList>
      <explain/>
      <paraID>721B6A54</paraID>
      <start>35</start>
      <end>37</end>
      <status>modified</status>
      <modifiedWord>明等</modifiedWord>
      <trackRevisions>false</trackRevisions>
    </reviewItem>
    <reviewItem>
      <errorID>99c4c7d2-141f-4a0b-b0ef-a54739e2a06b</errorID>
      <errorWord>：</errorWord>
      <group>L1_Punc</group>
      <groupName>标点问题</groupName>
      <ability>L2_Punc</ability>
      <abilityName>标点符号检查</abilityName>
      <candidateList>
        <item/>
      </candidateList>
      <explain>标题文本后不使用标点符号。</explain>
      <paraID>43D274FD</paraID>
      <start>36</start>
      <end>37</end>
      <status>unmodified</status>
      <modifiedWord/>
      <trackRevisions>false</trackRevisions>
    </reviewItem>
    <reviewItem>
      <errorID>e51bd429-b904-4bf2-8cea-7c4a6db575ac</errorID>
      <errorWord>:</errorWord>
      <group>L1_Punc</group>
      <groupName>标点问题</groupName>
      <ability>L2_Punc</ability>
      <abilityName>标点符号检查</abilityName>
      <candidateList>
        <item/>
      </candidateList>
      <explain>标题文本后不使用标点符号。</explain>
      <paraID>314C3F8C</paraID>
      <start>43</start>
      <end>44</end>
      <status>unmodified</status>
      <modifiedWord/>
      <trackRevisions>false</trackRevisions>
    </reviewItem>
    <reviewItem>
      <errorID>a7938839-d018-4820-9334-4277aef9224c</errorID>
      <errorWord>明</errorWord>
      <group>L1_Word</group>
      <groupName>字词问题</groupName>
      <ability>L2_Typo</ability>
      <abilityName>字词错误</abilityName>
      <candidateList>
        <item>明等</item>
      </candidateList>
      <explain/>
      <paraID>25562A9C</paraID>
      <start>35</start>
      <end>37</end>
      <status>modified</status>
      <modifiedWord>明等</modifiedWord>
      <trackRevisions>false</trackRevisions>
    </reviewItem>
    <reviewItem>
      <errorID>28ea8ad3-e0a8-4fc0-a407-335a7ad4db79</errorID>
      <errorWord>：</errorWord>
      <group>L1_Punc</group>
      <groupName>标点问题</groupName>
      <ability>L2_Punc</ability>
      <abilityName>标点符号检查</abilityName>
      <candidateList>
        <item/>
      </candidateList>
      <explain>标题文本后不使用标点符号。</explain>
      <paraID> E67A9D0</paraID>
      <start>36</start>
      <end>37</end>
      <status>unmodified</status>
      <modifiedWord/>
      <trackRevisions>false</trackRevisions>
    </reviewItem>
    <reviewItem>
      <errorID>479990e4-517a-489d-86bb-55cca8d3f683</errorID>
      <errorWord>：</errorWord>
      <group>L1_Punc</group>
      <groupName>标点问题</groupName>
      <ability>L2_Punc</ability>
      <abilityName>标点符号检查</abilityName>
      <candidateList>
        <item/>
      </candidateList>
      <explain>标题文本后不使用标点符号。</explain>
      <paraID>7D6A01EF</paraID>
      <start>21</start>
      <end>22</end>
      <status>unmodified</status>
      <modifiedWord/>
      <trackRevisions>false</trackRevisions>
    </reviewItem>
    <reviewItem>
      <errorID>156c461c-ca4c-4e3b-8f0d-ac73f7f06a4e</errorID>
      <errorWord>.</errorWord>
      <group>L1_Word</group>
      <groupName>字词问题</groupName>
      <ability>L2_Typo</ability>
      <abilityName>字词错误</abilityName>
      <candidateList>
        <item>.在</item>
      </candidateList>
      <explain/>
      <paraID>1CEC3CB9</paraID>
      <start>1</start>
      <end>3</end>
      <status>modified</status>
      <modifiedWord>.在</modifiedWord>
      <trackRevisions>false</trackRevisions>
    </reviewItem>
    <reviewItem>
      <errorID>1ccbfc19-4a67-44e4-b686-be4c86913cf5</errorID>
      <errorWord>：</errorWord>
      <group>L1_Punc</group>
      <groupName>标点问题</groupName>
      <ability>L2_Punc</ability>
      <abilityName>标点符号检查</abilityName>
      <candidateList>
        <item/>
      </candidateList>
      <explain>标题文本后不使用标点符号。</explain>
      <paraID>1CEC3CB9</paraID>
      <start>36</start>
      <end>37</end>
      <status>unmodified</status>
      <modifiedWord/>
      <trackRevisions>false</trackRevisions>
    </reviewItem>
    <reviewItem>
      <errorID>d1521b1a-8ce8-417e-becc-e44fd927b4b1</errorID>
      <errorWord>内容有</errorWord>
      <group>L1_Word</group>
      <groupName>字词问题</groupName>
      <ability>L2_Typo</ability>
      <abilityName>字词错误</abilityName>
      <candidateList>
        <item>内容</item>
      </candidateList>
      <explain>〈名〉事物内部所含的实质或存在的情况：这次谈话的～牵涉的面很广｜这个刊物～丰富。</explain>
      <paraID>51F1E707</paraID>
      <start>5</start>
      <end>7</end>
      <status>modified</status>
      <modifiedWord>内容</modifiedWord>
      <trackRevisions>false</trackRevisions>
    </reviewItem>
    <reviewItem>
      <errorID>275ac17c-1a60-4692-9c69-1fb87cd2d896</errorID>
      <errorWord>、</errorWord>
      <group>L1_Word</group>
      <groupName>字词问题</groupName>
      <ability>L2_Typo</ability>
      <abilityName>字词错误</abilityName>
      <candidateList>
        <item>、具</item>
      </candidateList>
      <explain/>
      <paraID>2A1E3490</paraID>
      <start>10</start>
      <end>12</end>
      <status>modified</status>
      <modifiedWord>、具</modifiedWord>
      <trackRevisions>false</trackRevisions>
    </reviewItem>
    <reviewItem>
      <errorID>e5f482fc-46be-46f6-8de7-94b1a02a1529</errorID>
      <errorWord>：</errorWord>
      <group>L1_Punc</group>
      <groupName>标点问题</groupName>
      <ability>L2_Punc</ability>
      <abilityName>标点符号检查</abilityName>
      <candidateList>
        <item/>
      </candidateList>
      <explain>标题文本后不使用标点符号。</explain>
      <paraID>292BDE26</paraID>
      <start>7</start>
      <end>7</end>
      <status>modified</status>
      <modifiedWord/>
      <trackRevisions>false</trackRevisions>
    </reviewItem>
    <reviewItem>
      <errorID>24d46d14-7a4d-42c4-82f0-990f6671e371</errorID>
      <errorWord>(</errorWord>
      <group>L1_Format</group>
      <groupName>格式问题</groupName>
      <ability>L2_HalfPunc</ability>
      <abilityName>全半角检查</abilityName>
      <candidateList>
        <item>（</item>
      </candidateList>
      <explain>文本全半角错误。</explain>
      <paraID>  B68275</paraID>
      <start>41</start>
      <end>42</end>
      <status>modified</status>
      <modifiedWord>（</modifiedWord>
      <trackRevisions>false</trackRevisions>
    </reviewItem>
    <reviewItem>
      <errorID>72ff0fd2-cfa7-475c-95f8-18b6cd44eaf8</errorID>
      <errorWord>)</errorWord>
      <group>L1_Format</group>
      <groupName>格式问题</groupName>
      <ability>L2_HalfPunc</ability>
      <abilityName>全半角检查</abilityName>
      <candidateList>
        <item>）</item>
      </candidateList>
      <explain>文本全半角错误。</explain>
      <paraID>  B68275</paraID>
      <start>63</start>
      <end>64</end>
      <status>modified</status>
      <modifiedWord>）</modifiedWord>
      <trackRevisions>false</trackRevisions>
    </reviewItem>
    <reviewItem>
      <errorID>6cd78a14-0d25-4e55-adaf-9cf00b9f0743</errorID>
      <errorWord>：</errorWord>
      <group>L1_Punc</group>
      <groupName>标点问题</groupName>
      <ability>L2_Punc</ability>
      <abilityName>标点符号检查</abilityName>
      <candidateList>
        <item/>
      </candidateList>
      <explain>标题文本后不使用标点符号。</explain>
      <paraID> 6ED8BA3</paraID>
      <start>7</start>
      <end>7</end>
      <status>modified</status>
      <modifiedWord/>
      <trackRevisions>false</trackRevisions>
    </reviewItem>
    <reviewItem>
      <errorID>fcca9dd6-82dc-4573-91b9-50ead9744435</errorID>
      <errorWord>(</errorWord>
      <group>L1_Format</group>
      <groupName>格式问题</groupName>
      <ability>L2_HalfPunc</ability>
      <abilityName>全半角检查</abilityName>
      <candidateList>
        <item>（</item>
      </candidateList>
      <explain>文本全半角错误。</explain>
      <paraID>1FD86241</paraID>
      <start>6</start>
      <end>7</end>
      <status>modified</status>
      <modifiedWord>（</modifiedWord>
      <trackRevisions>false</trackRevisions>
    </reviewItem>
    <reviewItem>
      <errorID>b051ec46-6fa8-41f8-baed-6a11427bf09e</errorID>
      <errorWord>)</errorWord>
      <group>L1_Format</group>
      <groupName>格式问题</groupName>
      <ability>L2_HalfPunc</ability>
      <abilityName>全半角检查</abilityName>
      <candidateList>
        <item>）</item>
      </candidateList>
      <explain>文本全半角错误。</explain>
      <paraID>1FD86241</paraID>
      <start>28</start>
      <end>29</end>
      <status>modified</status>
      <modifiedWord>）</modifiedWord>
      <trackRevisions>false</trackRevisions>
    </reviewItem>
    <reviewItem>
      <errorID>8086967f-bc12-4bb6-acb4-18480e662671</errorID>
      <errorWord>(</errorWord>
      <group>L1_Format</group>
      <groupName>格式问题</groupName>
      <ability>L2_HalfPunc</ability>
      <abilityName>全半角检查</abilityName>
      <candidateList>
        <item>（</item>
      </candidateList>
      <explain>文本全半角错误。</explain>
      <paraID>1FD86241</paraID>
      <start>37</start>
      <end>38</end>
      <status>modified</status>
      <modifiedWord>（</modifiedWord>
      <trackRevisions>false</trackRevisions>
    </reviewItem>
    <reviewItem>
      <errorID>175aff04-5e7b-46d7-a977-6f2d01766d7c</errorID>
      <errorWord>)</errorWord>
      <group>L1_Format</group>
      <groupName>格式问题</groupName>
      <ability>L2_HalfPunc</ability>
      <abilityName>全半角检查</abilityName>
      <candidateList>
        <item>）</item>
      </candidateList>
      <explain>文本全半角错误。</explain>
      <paraID>1FD86241</paraID>
      <start>82</start>
      <end>83</end>
      <status>modified</status>
      <modifiedWord>）</modifiedWord>
      <trackRevisions>false</trackRevisions>
    </reviewItem>
    <reviewItem>
      <errorID>c5d0e3de-a077-4bc4-93b0-6257604bfa2b</errorID>
      <errorWord>：</errorWord>
      <group>L1_Punc</group>
      <groupName>标点问题</groupName>
      <ability>L2_Punc</ability>
      <abilityName>标点符号检查</abilityName>
      <candidateList>
        <item/>
      </candidateList>
      <explain>标题文本后不使用标点符号。</explain>
      <paraID>1F4021D6</paraID>
      <start>7</start>
      <end>7</end>
      <status>modified</status>
      <modifiedWord/>
      <trackRevisions>false</trackRevisions>
    </reviewItem>
    <reviewItem>
      <errorID>3a47e0d0-5bf0-46dc-ad79-40786df4459f</errorID>
      <errorWord>：</errorWord>
      <group>L1_Punc</group>
      <groupName>标点问题</groupName>
      <ability>L2_Punc</ability>
      <abilityName>标点符号检查</abilityName>
      <candidateList>
        <item/>
      </candidateList>
      <explain>标题文本后不使用标点符号。</explain>
      <paraID>28F144E1</paraID>
      <start>7</start>
      <end>7</end>
      <status>modified</status>
      <modifiedWord/>
      <trackRevisions>false</trackRevisions>
    </reviewItem>
    <reviewItem>
      <errorID>3dc079ea-8217-4774-8f5c-152ead1c86be</errorID>
      <errorWord>&lt;</errorWord>
      <group>L1_Format</group>
      <groupName>格式问题</groupName>
      <ability>L2_HalfPunc</ability>
      <abilityName>全半角检查</abilityName>
      <candidateList>
        <item>〈</item>
      </candidateList>
      <explain>文本全半角错误。</explain>
      <paraID>38153C49</paraID>
      <start>13</start>
      <end>14</end>
      <status>modified</status>
      <modifiedWord>〈</modifiedWord>
      <trackRevisions>false</trackRevisions>
    </reviewItem>
    <reviewItem>
      <errorID>864f0084-e18d-4de1-9258-5ef075497824</errorID>
      <errorWord>&gt;的通知》</errorWord>
      <group>L1_Punc</group>
      <groupName>标点问题</groupName>
      <ability>L2_Punc</ability>
      <abilityName>标点符号检查</abilityName>
      <candidateList>
        <item>〉的通知》</item>
      </candidateList>
      <explain/>
      <paraID>38153C49</paraID>
      <start>35</start>
      <end>40</end>
      <status>modified</status>
      <modifiedWord>〉的通知》</modifiedWord>
      <trackRevisions>false</trackRevisions>
    </reviewItem>
    <reviewItem>
      <errorID>5cfe3870-88b0-4a83-8523-c20954e6a7e3</errorID>
      <errorWord>：</errorWord>
      <group>L1_Punc</group>
      <groupName>标点问题</groupName>
      <ability>L2_Punc</ability>
      <abilityName>标点符号检查</abilityName>
      <candidateList>
        <item/>
      </candidateList>
      <explain>标题文本后不使用标点符号。</explain>
      <paraID>6B3603DA</paraID>
      <start>7</start>
      <end>7</end>
      <status>modified</status>
      <modifiedWord/>
      <trackRevisions>false</trackRevisions>
    </reviewItem>
    <reviewItem>
      <errorID>adeb05b8-05f1-4671-a65a-1b40a94d77b5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7BDE8CC8</paraID>
      <start>0</start>
      <end>2</end>
      <status>modified</status>
      <modifiedWord>1.</modifiedWord>
      <trackRevisions>false</trackRevisions>
    </reviewItem>
    <reviewItem>
      <errorID>5dc35adc-9353-450c-9641-05c463b13339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7958A8C5</paraID>
      <start>0</start>
      <end>2</end>
      <status>modified</status>
      <modifiedWord>2.</modifiedWord>
      <trackRevisions>false</trackRevisions>
    </reviewItem>
    <reviewItem>
      <errorID>1e7c86e8-439c-425d-ba9a-82cde3f654ed</errorID>
      <errorWord>聚道</errorWord>
      <group>L1_Word</group>
      <groupName>字词问题</groupName>
      <ability>L2_Typo</ability>
      <abilityName>字词错误</abilityName>
      <candidateList>
        <item>渠道</item>
      </candidateList>
      <explain/>
      <paraID>7958A8C5</paraID>
      <start>16</start>
      <end>18</end>
      <status>modified</status>
      <modifiedWord>渠道</modifiedWord>
      <trackRevisions>false</trackRevisions>
    </reviewItem>
    <reviewItem>
      <errorID>bc5cc16e-6cc7-45f0-ac8c-8d753f0ef6f9</errorID>
      <errorWord>如须</errorWord>
      <group>L1_Word</group>
      <groupName>字词问题</groupName>
      <ability>L2_Typo</ability>
      <abilityName>字词错误</abilityName>
      <candidateList>
        <item>如需</item>
      </candidateList>
      <explain/>
      <paraID>3220453A</paraID>
      <start>119</start>
      <end>121</end>
      <status>unmodified</status>
      <modifiedWord/>
      <trackRevisions>false</trackRevisions>
    </reviewItem>
    <reviewItem>
      <errorID>97e93bc1-2e04-4078-9a94-16edacdc39be</errorID>
      <errorWord>。</errorWord>
      <group>L1_Punc</group>
      <groupName>标点问题</groupName>
      <ability>L2_Punc</ability>
      <abilityName>标点符号检查</abilityName>
      <candidateList>
        <item/>
      </candidateList>
      <explain>标题文本后不使用标点符号。</explain>
      <paraID>589CFA85</paraID>
      <start>10</start>
      <end>11</end>
      <status>unmodified</status>
      <modifiedWord/>
      <trackRevisions>false</trackRevisions>
    </reviewItem>
    <reviewItem>
      <errorID>0588f862-c95f-4f7d-b3cf-1a7cf659bfba</errorID>
      <errorWord>。</errorWord>
      <group>L1_Punc</group>
      <groupName>标点问题</groupName>
      <ability>L2_Punc</ability>
      <abilityName>标点符号检查</abilityName>
      <candidateList>
        <item/>
      </candidateList>
      <explain>标题文本后不使用标点符号。</explain>
      <paraID>6A7E0CE8</paraID>
      <start>36</start>
      <end>37</end>
      <status>unmodified</status>
      <modifiedWord/>
      <trackRevisions>false</trackRevisions>
    </reviewItem>
    <reviewItem>
      <errorID>bc122926-671f-40b4-ab55-90b0dadbf337</errorID>
      <errorWord>。</errorWord>
      <group>L1_Punc</group>
      <groupName>标点问题</groupName>
      <ability>L2_Punc</ability>
      <abilityName>标点符号检查</abilityName>
      <candidateList>
        <item/>
      </candidateList>
      <explain>标题文本后不使用标点符号。</explain>
      <paraID> 7BD4AC5</paraID>
      <start>27</start>
      <end>28</end>
      <status>unmodified</status>
      <modifiedWord/>
      <trackRevisions>false</trackRevisions>
    </reviewItem>
    <reviewItem>
      <errorID>98f4b231-8c80-4419-8eb0-c2508275e5de</errorID>
      <errorWord>》</errorWord>
      <group>L1_Word</group>
      <groupName>字词问题</groupName>
      <ability>L2_Typo</ability>
      <abilityName>字词错误</abilityName>
      <candidateList>
        <item>》和</item>
      </candidateList>
      <explain/>
      <paraID>15F795BC</paraID>
      <start>19</start>
      <end>20</end>
      <status>unmodified</status>
      <modifiedWord/>
      <trackRevisions>false</trackRevisions>
    </reviewItem>
    <reviewItem>
      <errorID>8955d71e-ed2f-4d29-be9e-5bd174df79a7</errorID>
      <errorWord>。</errorWord>
      <group>L1_Punc</group>
      <groupName>标点问题</groupName>
      <ability>L2_Punc</ability>
      <abilityName>标点符号检查</abilityName>
      <candidateList>
        <item/>
      </candidateList>
      <explain>标题文本后不使用标点符号。</explain>
      <paraID>6A75D2DB</paraID>
      <start>34</start>
      <end>35</end>
      <status>unmodified</status>
      <modifiedWord/>
      <trackRevisions>false</trackRevisions>
    </reviewItem>
    <reviewItem>
      <errorID>0582fd8d-95f3-4241-8e8c-ebdf98009d59</errorID>
      <errorWord>分行</errorWord>
      <group>L1_Word</group>
      <groupName>字词问题</groupName>
      <ability>L2_Typo</ability>
      <abilityName>字词错误</abilityName>
      <candidateList>
        <item>分项</item>
      </candidateList>
      <explain>存在发音相近字词的误用。</explain>
      <paraID>5722D04E</paraID>
      <start>23</start>
      <end>25</end>
      <status>unmodified</status>
      <modifiedWord/>
      <trackRevisions>false</trackRevisions>
    </reviewItem>
    <reviewItem>
      <errorID>1c178525-6b1b-4cc8-bcf6-db6783cb3594</errorID>
      <errorWord>股东大会</errorWord>
      <group>L1_Word</group>
      <groupName>字词问题</groupName>
      <ability>L2_Typo</ability>
      <abilityName>字词错误</abilityName>
      <candidateList>
        <item>股东会</item>
      </candidateList>
      <explain/>
      <paraID>4A64F11E</paraID>
      <start>102</start>
      <end>106</end>
      <status>unmodified</status>
      <modifiedWord/>
      <trackRevisions>false</trackRevisions>
    </reviewItem>
    <reviewItem>
      <errorID>5b147bb4-1386-47f7-ba65-28dd476b9bee</errorID>
      <errorWord>。</errorWord>
      <group>L1_Punc</group>
      <groupName>标点问题</groupName>
      <ability>L2_Punc</ability>
      <abilityName>标点符号检查</abilityName>
      <candidateList>
        <item/>
      </candidateList>
      <explain>标题文本后不使用标点符号。</explain>
      <paraID>62E0D5E0</paraID>
      <start>47</start>
      <end>48</end>
      <status>unmodified</status>
      <modifiedWord/>
      <trackRevisions>false</trackRevisions>
    </reviewItem>
    <reviewItem>
      <errorID>346486f1-282d-41c5-afc0-48ae6401e46e</errorID>
      <errorWord>：</errorWord>
      <group>L1_Punc</group>
      <groupName>标点问题</groupName>
      <ability>L2_Punc</ability>
      <abilityName>标点符号检查</abilityName>
      <candidateList>
        <item/>
      </candidateList>
      <explain>标题文本后不使用标点符号。</explain>
      <paraID>7C171688</paraID>
      <start>18</start>
      <end>19</end>
      <status>unmodified</status>
      <modifiedWord/>
      <trackRevisions>false</trackRevisions>
    </reviewItem>
    <reviewItem>
      <errorID>68d36920-d8a8-4f28-b00a-33e695cf5f07</errorID>
      <errorWord>称</errorWord>
      <group>L1_Word</group>
      <groupName>字词问题</groupName>
      <ability>L2_Typo</ability>
      <abilityName>字词错误</abilityName>
      <candidateList>
        <item>秤</item>
      </candidateList>
      <explain>存在发音相同字词的误用。</explain>
      <paraID>633272AF</paraID>
      <start>4</start>
      <end>5</end>
      <status>unmodified</status>
      <modifiedWord/>
      <trackRevisions>false</trackRevisions>
    </reviewItem>
    <reviewItem>
      <errorID>010281dc-bd36-426a-bda3-5e1c6c0f051e</errorID>
      <errorWord>况</errorWord>
      <group>L1_Word</group>
      <groupName>字词问题</groupName>
      <ability>L2_Typo</ability>
      <abilityName>字词错误</abilityName>
      <candidateList>
        <item>况下</item>
      </candidateList>
      <explain/>
      <paraID>5BC13195</paraID>
      <start>60</start>
      <end>62</end>
      <status>modified</status>
      <modifiedWord>况下</modifiedWord>
      <trackRevisions>false</trackRevisions>
    </reviewItem>
    <reviewItem>
      <errorID>6679dda1-a913-496e-9af2-b8bca76fc852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1B5AF98E</paraID>
      <start>9</start>
      <end>10</end>
      <status>modified</status>
      <modifiedWord>—</modifiedWord>
      <trackRevisions>false</trackRevisions>
    </reviewItem>
    <reviewItem>
      <errorID>c3a21a4a-7068-46e2-bb86-94c4fb71728c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35C33F3B</paraID>
      <start>8</start>
      <end>9</end>
      <status>modified</status>
      <modifiedWord>—</modifiedWord>
      <trackRevisions>false</trackRevisions>
    </reviewItem>
    <reviewItem>
      <errorID>1609c5cb-ef96-4d20-8131-6fc36c015211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56725627</paraID>
      <start>23</start>
      <end>24</end>
      <status>modified</status>
      <modifiedWord>—</modifiedWord>
      <trackRevisions>false</trackRevisions>
    </reviewItem>
    <reviewItem>
      <errorID>ab683fa6-5579-48dd-9167-6d649b388220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1050EEE9</paraID>
      <start>9</start>
      <end>10</end>
      <status>modified</status>
      <modifiedWord>—</modifiedWord>
      <trackRevisions>false</trackRevisions>
    </reviewItem>
    <reviewItem>
      <errorID>080444ea-414e-47a9-bd00-efe875cebad7</errorID>
      <errorWord>牵引勾</errorWord>
      <group>L1_Word</group>
      <groupName>字词问题</groupName>
      <ability>L2_Typo</ability>
      <abilityName>字词错误</abilityName>
      <candidateList>
        <item>牵引钩</item>
      </candidateList>
      <explain/>
      <paraID> 2F88005</paraID>
      <start>12</start>
      <end>15</end>
      <status>modified</status>
      <modifiedWord>牵引钩</modifiedWord>
      <trackRevisions>false</trackRevisions>
    </reviewItem>
    <reviewItem>
      <errorID>491981b7-c9ab-4b07-9f35-36641c8f7cdd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2228C6DF</paraID>
      <start>25</start>
      <end>26</end>
      <status>modified</status>
      <modifiedWord>—</modifiedWord>
      <trackRevisions>false</trackRevisions>
    </reviewItem>
    <reviewItem>
      <errorID>596dbb43-5dc8-444d-9d04-a20c92ee55fc</errorID>
      <errorWord>:</errorWord>
      <group>L1_Format</group>
      <groupName>格式问题</groupName>
      <ability>L2_HalfPunc</ability>
      <abilityName>全半角检查</abilityName>
      <candidateList>
        <item>：</item>
      </candidateList>
      <explain>文本全半角错误。</explain>
      <paraID>2A4869DF</paraID>
      <start>6</start>
      <end>7</end>
      <status>modified</status>
      <modifiedWord>：</modifiedWord>
      <trackRevisions>false</trackRevisions>
    </reviewItem>
    <reviewItem>
      <errorID>ba6fdcee-18fc-49af-91d6-0db7a346a20f</errorID>
      <errorWord>:</errorWord>
      <group>L1_Format</group>
      <groupName>格式问题</groupName>
      <ability>L2_HalfPunc</ability>
      <abilityName>全半角检查</abilityName>
      <candidateList>
        <item>：</item>
      </candidateList>
      <explain>文本全半角错误。</explain>
      <paraID>2C95E04F</paraID>
      <start>6</start>
      <end>7</end>
      <status>modified</status>
      <modifiedWord>：</modifiedWord>
      <trackRevisions>false</trackRevisions>
    </reviewItem>
    <reviewItem>
      <errorID>8a1af995-9c58-4ab4-910e-a527adede581</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45C61118</paraID>
      <start>40</start>
      <end>42</end>
      <status>unmodified</status>
      <modifiedWord/>
      <trackRevisions>false</trackRevisions>
    </reviewItem>
    <reviewItem>
      <errorID>a182e666-ad55-4049-83c6-10612c1e2b11</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45C61118</paraID>
      <start>50</start>
      <end>52</end>
      <status>unmodified</status>
      <modifiedWord/>
      <trackRevisions>false</trackRevisions>
    </reviewItem>
    <reviewItem>
      <errorID>9203833d-a810-4156-8496-8941ddc029a5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45C61118</paraID>
      <start>113</start>
      <end>114</end>
      <status>modified</status>
      <modifiedWord>地</modifiedWord>
      <trackRevisions>false</trackRevisions>
    </reviewItem>
    <reviewItem>
      <errorID>1a7511ed-3f6c-4cb3-ac9a-a49fc8baa910</errorID>
      <errorWord>〉</errorWord>
      <group>L1_Punc</group>
      <groupName>标点问题</groupName>
      <ability>L2_Punc</ability>
      <abilityName>标点符号检查</abilityName>
      <candidateList/>
      <explain/>
      <paraID>713C2675</paraID>
      <start>10</start>
      <end>11</end>
      <status>unmodified</status>
      <modifiedWord/>
      <trackRevisions>false</trackRevisions>
    </reviewItem>
    <reviewItem>
      <errorID>f5a91de3-0a59-4992-b0a0-3683b8ebe13a</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27B996B9</paraID>
      <start>3</start>
      <end>5</end>
      <status>unmodified</status>
      <modifiedWord/>
      <trackRevisions>false</trackRevisions>
    </reviewItem>
    <reviewItem>
      <errorID>6f4015b9-efa5-411f-91a9-884f0f70afd5</errorID>
      <errorWord>〉</errorWord>
      <group>L1_Punc</group>
      <groupName>标点问题</groupName>
      <ability>L2_Punc</ability>
      <abilityName>标点符号检查</abilityName>
      <candidateList/>
      <explain/>
      <paraID>212ECBCA</paraID>
      <start>10</start>
      <end>11</end>
      <status>unmodified</status>
      <modifiedWord/>
      <trackRevisions>false</trackRevisions>
    </reviewItem>
    <reviewItem>
      <errorID>c40956d4-18ff-4be7-a8be-13090f8ba8c4</errorID>
      <errorWord>；；</errorWord>
      <group>L1_Punc</group>
      <groupName>标点问题</groupName>
      <ability>L2_Punc</ability>
      <abilityName>标点符号检查</abilityName>
      <candidateList>
        <item>；</item>
      </candidateList>
      <explain/>
      <paraID>212ECBCA</paraID>
      <start>17</start>
      <end>18</end>
      <status>modified</status>
      <modifiedWord>；</modifiedWord>
      <trackRevisions>false</trackRevisions>
    </reviewItem>
    <reviewItem>
      <errorID>7f7b0711-09cd-4a4d-ad52-e8ab44e5d25d</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 C4A1F40</paraID>
      <start>3</start>
      <end>5</end>
      <status>unmodified</status>
      <modifiedWord/>
      <trackRevisions>false</trackRevisions>
    </reviewItem>
    <reviewItem>
      <errorID>5c11c6fc-be5d-4991-be0c-2142066eaff8</errorID>
      <errorWord>〉</errorWord>
      <group>L1_Punc</group>
      <groupName>标点问题</groupName>
      <ability>L2_Punc</ability>
      <abilityName>标点符号检查</abilityName>
      <candidateList/>
      <explain/>
      <paraID> 21B23F4</paraID>
      <start>10</start>
      <end>11</end>
      <status>unmodified</status>
      <modifiedWord/>
      <trackRevisions>false</trackRevisions>
    </reviewItem>
    <reviewItem>
      <errorID>06d5dbd6-4f9a-47e7-b1fb-62b2140dda01</errorID>
      <errorWord>；；</errorWord>
      <group>L1_Punc</group>
      <groupName>标点问题</groupName>
      <ability>L2_Punc</ability>
      <abilityName>标点符号检查</abilityName>
      <candidateList>
        <item>；</item>
      </candidateList>
      <explain/>
      <paraID> 21B23F4</paraID>
      <start>18</start>
      <end>19</end>
      <status>modified</status>
      <modifiedWord>；</modifiedWord>
      <trackRevisions>false</trackRevisions>
    </reviewItem>
    <reviewItem>
      <errorID>47c20f6c-d938-4395-a0c5-552c879b36d8</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34D34D24</paraID>
      <start>3</start>
      <end>5</end>
      <status>unmodified</status>
      <modifiedWord/>
      <trackRevisions>false</trackRevisions>
    </reviewItem>
    <reviewItem>
      <errorID>46c5595c-cc52-4227-92cc-49275c174d06</errorID>
      <errorWord>:</errorWord>
      <group>L1_Format</group>
      <groupName>格式问题</groupName>
      <ability>L2_HalfPunc</ability>
      <abilityName>全半角检查</abilityName>
      <candidateList>
        <item>：</item>
      </candidateList>
      <explain>文本全半角错误。</explain>
      <paraID>56BB3A17</paraID>
      <start>6</start>
      <end>7</end>
      <status>modified</status>
      <modifiedWord>：</modifiedWord>
      <trackRevisions>false</trackRevisions>
    </reviewItem>
    <reviewItem>
      <errorID>bbeb5901-426c-4518-9052-1e7f901d7275</errorID>
      <errorWord>;</errorWord>
      <group>L1_Format</group>
      <groupName>格式问题</groupName>
      <ability>L2_HalfPunc</ability>
      <abilityName>全半角检查</abilityName>
      <candidateList>
        <item>；</item>
      </candidateList>
      <explain>文本全半角错误。</explain>
      <paraID>56BB3A17</paraID>
      <start>11</start>
      <end>12</end>
      <status>modified</status>
      <modifiedWord>；</modifiedWord>
      <trackRevisions>false</trackRevisions>
    </reviewItem>
    <reviewItem>
      <errorID>e72bf92e-c7c8-43e1-b18d-0db6415063d8</errorID>
      <errorWord>:</errorWord>
      <group>L1_Format</group>
      <groupName>格式问题</groupName>
      <ability>L2_HalfPunc</ability>
      <abilityName>全半角检查</abilityName>
      <candidateList>
        <item>：</item>
      </candidateList>
      <explain>文本全半角错误。</explain>
      <paraID>56BB3A17</paraID>
      <start>16</start>
      <end>17</end>
      <status>modified</status>
      <modifiedWord>：</modifiedWord>
      <trackRevisions>false</trackRevisions>
    </reviewItem>
    <reviewItem>
      <errorID>25c12b26-f569-4bcc-8a7f-77c7c4eb0ff5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56BB3A17</paraID>
      <start>20</start>
      <end>21</end>
      <status>modified</status>
      <modifiedWord>—</modifiedWord>
      <trackRevisions>false</trackRevisions>
    </reviewItem>
    <reviewItem>
      <errorID>3cee3da5-52c2-4de8-9a32-2d2b7f472b5c</errorID>
      <errorWord>:</errorWord>
      <group>L1_Format</group>
      <groupName>格式问题</groupName>
      <ability>L2_HalfPunc</ability>
      <abilityName>全半角检查</abilityName>
      <candidateList>
        <item>：</item>
      </candidateList>
      <explain>文本全半角错误。</explain>
      <paraID>5CDAED22</paraID>
      <start>2</start>
      <end>3</end>
      <status>modified</status>
      <modifiedWord>：</modifiedWord>
      <trackRevisions>false</trackRevisions>
    </reviewItem>
    <reviewItem>
      <errorID>0db23477-2cbd-47cc-81f0-b0a4171ca9b3</errorID>
      <errorWord>副</errorWord>
      <group>L1_Word</group>
      <groupName>字词问题</groupName>
      <ability>L2_Typo</ability>
      <abilityName>字词错误</abilityName>
      <candidateList>
        <item>幅</item>
      </candidateList>
      <explain>❶（～儿）〈名〉布帛、呢绒等的宽度：～面｜单～｜双～｜宽～的白布。❷泛指宽度：～度｜～员｜振～。❸（～儿）〈量〉用于布帛、呢绒、图画等：一～画｜用两～布做一个床单儿。</explain>
      <paraID>12333C29</paraID>
      <start>3</start>
      <end>4</end>
      <status>unmodified</status>
      <modifiedWord/>
      <trackRevisions>false</trackRevisions>
    </reviewItem>
    <reviewItem>
      <errorID>1e675bf4-70e0-428c-9c1c-95a3db2a6c05</errorID>
      <errorWord>称</errorWord>
      <group>L1_Word</group>
      <groupName>字词问题</groupName>
      <ability>L2_Typo</ability>
      <abilityName>字词错误</abilityName>
      <candidateList>
        <item>秤</item>
      </candidateList>
      <explain>存在发音相同字词的误用。</explain>
      <paraID>4D351997</paraID>
      <start>4</start>
      <end>5</end>
      <status>unmodified</status>
      <modifiedWord/>
      <trackRevisions>false</trackRevisions>
    </reviewItem>
    <reviewItem>
      <errorID>60dd39c4-d131-4ea6-ba80-5c3211a57124</errorID>
      <errorWord>:</errorWord>
      <group>L1_Format</group>
      <groupName>格式问题</groupName>
      <ability>L2_HalfPunc</ability>
      <abilityName>全半角检查</abilityName>
      <candidateList>
        <item>：</item>
      </candidateList>
      <explain>文本全半角错误。</explain>
      <paraID>49F3B13C</paraID>
      <start>6</start>
      <end>7</end>
      <status>modified</status>
      <modifiedWord>：</modifiedWord>
      <trackRevisions>false</trackRevisions>
    </reviewItem>
    <reviewItem>
      <errorID>88115024-4de9-4948-9a59-e28dc50501b7</errorID>
      <errorWord>最大称量</errorWord>
      <group>L1_Knowledge</group>
      <groupName>知识性问题</groupName>
      <ability>L2_Term</ability>
      <abilityName>专业术语</abilityName>
      <candidateList>
        <item>最大秤量</item>
      </candidateList>
      <explain/>
      <paraID>49F3B13C</paraID>
      <start>7</start>
      <end>11</end>
      <status>unmodified</status>
      <modifiedWord/>
      <trackRevisions>false</trackRevisions>
    </reviewItem>
    <reviewItem>
      <errorID>9bfff8f7-e607-430d-a128-cffd5c3bfcf9</errorID>
      <errorWord>:</errorWord>
      <group>L1_Format</group>
      <groupName>格式问题</groupName>
      <ability>L2_HalfPunc</ability>
      <abilityName>全半角检查</abilityName>
      <candidateList>
        <item>：</item>
      </candidateList>
      <explain>文本全半角错误。</explain>
      <paraID> 2E4E4F5</paraID>
      <start>6</start>
      <end>7</end>
      <status>modified</status>
      <modifiedWord>：</modifiedWord>
      <trackRevisions>false</trackRevisions>
    </reviewItem>
    <reviewItem>
      <errorID>2d186bc0-d102-4cdb-8637-21c925623caf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2E4E4F5</paraID>
      <start>13</start>
      <end>14</end>
      <status>modified</status>
      <modifiedWord>—</modifiedWord>
      <trackRevisions>false</trackRevisions>
    </reviewItem>
    <reviewItem>
      <errorID>1025f90b-e65a-498c-9e99-2b3bc33b0382</errorID>
      <errorWord>(</errorWord>
      <group>L1_Format</group>
      <groupName>格式问题</groupName>
      <ability>L2_HalfPunc</ability>
      <abilityName>全半角检查</abilityName>
      <candidateList>
        <item>（</item>
      </candidateList>
      <explain>文本全半角错误。</explain>
      <paraID>445910D9</paraID>
      <start>14</start>
      <end>15</end>
      <status>modified</status>
      <modifiedWord>（</modifiedWord>
      <trackRevisions>false</trackRevisions>
    </reviewItem>
    <reviewItem>
      <errorID>255b8c55-2e16-4602-b84c-936b7c14d73a</errorID>
      <errorWord>)</errorWord>
      <group>L1_Format</group>
      <groupName>格式问题</groupName>
      <ability>L2_HalfPunc</ability>
      <abilityName>全半角检查</abilityName>
      <candidateList>
        <item>）</item>
      </candidateList>
      <explain>文本全半角错误。</explain>
      <paraID>445910D9</paraID>
      <start>21</start>
      <end>22</end>
      <status>modified</status>
      <modifiedWord>）</modifiedWord>
      <trackRevisions>false</trackRevisions>
    </reviewItem>
    <reviewItem>
      <errorID>c51dce5b-9787-41b7-9507-c48b8c18d33b</errorID>
      <errorWord>:(</errorWord>
      <group>L1_Format</group>
      <groupName>格式问题</groupName>
      <ability>L2_HalfPunc</ability>
      <abilityName>全半角检查</abilityName>
      <candidateList>
        <item>：（</item>
      </candidateList>
      <explain>文本全半角错误。</explain>
      <paraID>4321B150</paraID>
      <start>7</start>
      <end>9</end>
      <status>modified</status>
      <modifiedWord>：（</modifiedWord>
      <trackRevisions>false</trackRevisions>
    </reviewItem>
    <reviewItem>
      <errorID>cde7b3f3-6249-45e2-a5ba-96e0e024cf7a</errorID>
      <errorWord>)</errorWord>
      <group>L1_Format</group>
      <groupName>格式问题</groupName>
      <ability>L2_HalfPunc</ability>
      <abilityName>全半角检查</abilityName>
      <candidateList>
        <item>）</item>
      </candidateList>
      <explain>文本全半角错误。</explain>
      <paraID>4321B150</paraID>
      <start>12</start>
      <end>13</end>
      <status>modified</status>
      <modifiedWord>）</modifiedWord>
      <trackRevisions>false</trackRevisions>
    </reviewItem>
    <reviewItem>
      <errorID>ed063c26-d094-48b6-8831-77398192c23a</errorID>
      <errorWord>:(</errorWord>
      <group>L1_Format</group>
      <groupName>格式问题</groupName>
      <ability>L2_HalfPunc</ability>
      <abilityName>全半角检查</abilityName>
      <candidateList>
        <item>：（</item>
      </candidateList>
      <explain>文本全半角错误。</explain>
      <paraID>3A80B964</paraID>
      <start>6</start>
      <end>8</end>
      <status>modified</status>
      <modifiedWord>：（</modifiedWord>
      <trackRevisions>false</trackRevisions>
    </reviewItem>
    <reviewItem>
      <errorID>ad68fbd6-b243-4722-bcb7-2a3deebc64c0</errorID>
      <errorWord>)</errorWord>
      <group>L1_Format</group>
      <groupName>格式问题</groupName>
      <ability>L2_HalfPunc</ability>
      <abilityName>全半角检查</abilityName>
      <candidateList>
        <item>）</item>
      </candidateList>
      <explain>文本全半角错误。</explain>
      <paraID>3A80B964</paraID>
      <start>13</start>
      <end>14</end>
      <status>modified</status>
      <modifiedWord>）</modifiedWord>
      <trackRevisions>false</trackRevisions>
    </reviewItem>
    <reviewItem>
      <errorID>4200cdd1-df7f-4d66-95e3-85435cde383d</errorID>
      <errorWord>:</errorWord>
      <group>L1_Format</group>
      <groupName>格式问题</groupName>
      <ability>L2_HalfPunc</ability>
      <abilityName>全半角检查</abilityName>
      <candidateList>
        <item>：</item>
      </candidateList>
      <explain>文本全半角错误。</explain>
      <paraID>40F5F744</paraID>
      <start>4</start>
      <end>5</end>
      <status>modified</status>
      <modifiedWord>：</modifiedWord>
      <trackRevisions>false</trackRevisions>
    </reviewItem>
    <reviewItem>
      <errorID>20c346b4-9789-4b86-8baf-54ffa37684dd</errorID>
      <errorWord>:</errorWord>
      <group>L1_Format</group>
      <groupName>格式问题</groupName>
      <ability>L2_HalfPunc</ability>
      <abilityName>全半角检查</abilityName>
      <candidateList>
        <item>：</item>
      </candidateList>
      <explain>文本全半角错误。</explain>
      <paraID>40F5F744</paraID>
      <start>13</start>
      <end>14</end>
      <status>modified</status>
      <modifiedWord>：</modifiedWord>
      <trackRevisions>false</trackRevisions>
    </reviewItem>
    <reviewItem>
      <errorID>7a90e37c-9a27-4d79-acb2-ae53f52dd702</errorID>
      <errorWord>:</errorWord>
      <group>L1_Format</group>
      <groupName>格式问题</groupName>
      <ability>L2_HalfPunc</ability>
      <abilityName>全半角检查</abilityName>
      <candidateList>
        <item>：</item>
      </candidateList>
      <explain>文本全半角错误。</explain>
      <paraID>2D0AFFF0</paraID>
      <start>4</start>
      <end>5</end>
      <status>modified</status>
      <modifiedWord>：</modifiedWord>
      <trackRevisions>false</trackRevisions>
    </reviewItem>
    <reviewItem>
      <errorID>f90ebe0a-352b-4227-ad59-2b3e12675bb2</errorID>
      <errorWord>:</errorWord>
      <group>L1_Format</group>
      <groupName>格式问题</groupName>
      <ability>L2_HalfPunc</ability>
      <abilityName>全半角检查</abilityName>
      <candidateList>
        <item>：</item>
      </candidateList>
      <explain>文本全半角错误。</explain>
      <paraID>78AE73F5</paraID>
      <start>4</start>
      <end>5</end>
      <status>modified</status>
      <modifiedWord>：</modifiedWord>
      <trackRevisions>false</trackRevisions>
    </reviewItem>
    <reviewItem>
      <errorID>f7cc2ccf-e9a5-48d7-be23-507789175fe7</errorID>
      <errorWord>:</errorWord>
      <group>L1_Format</group>
      <groupName>格式问题</groupName>
      <ability>L2_HalfPunc</ability>
      <abilityName>全半角检查</abilityName>
      <candidateList>
        <item>：</item>
      </candidateList>
      <explain>文本全半角错误。</explain>
      <paraID>78AE73F5</paraID>
      <start>11</start>
      <end>12</end>
      <status>modified</status>
      <modifiedWord>：</modifiedWord>
      <trackRevisions>false</trackRevisions>
    </reviewItem>
    <reviewItem>
      <errorID>764d017a-7268-471a-a301-d553dda63b85</errorID>
      <errorWord>:</errorWord>
      <group>L1_Format</group>
      <groupName>格式问题</groupName>
      <ability>L2_HalfPunc</ability>
      <abilityName>全半角检查</abilityName>
      <candidateList>
        <item>：</item>
      </candidateList>
      <explain>文本全半角错误。</explain>
      <paraID>5ED5DD82</paraID>
      <start>7</start>
      <end>8</end>
      <status>modified</status>
      <modifiedWord>：</modifiedWord>
      <trackRevisions>false</trackRevisions>
    </reviewItem>
    <reviewItem>
      <errorID>79709700-7a14-474e-8b74-abeae8e4918b</errorID>
      <errorWord>MM</errorWord>
      <group>L1_Official</group>
      <groupName>公文问题</groupName>
      <ability>L2_Official</ability>
      <abilityName>公文问题</abilityName>
      <candidateList/>
      <explain>公文中禁止出现该词语</explain>
      <paraID>5ED5DD82</paraID>
      <start>12</start>
      <end>14</end>
      <status>unmodified</status>
      <modifiedWord/>
      <trackRevisions>false</trackRevisions>
    </reviewItem>
    <reviewItem>
      <errorID>07dc88b4-f7cc-4fa4-8ad2-cb4efd4b19fb</errorID>
      <errorWord>:</errorWord>
      <group>L1_Format</group>
      <groupName>格式问题</groupName>
      <ability>L2_HalfPunc</ability>
      <abilityName>全半角检查</abilityName>
      <candidateList>
        <item>：</item>
      </candidateList>
      <explain>文本全半角错误。</explain>
      <paraID>5ED5DD82</paraID>
      <start>20</start>
      <end>21</end>
      <status>modified</status>
      <modifiedWord>：</modifiedWord>
      <trackRevisions>false</trackRevisions>
    </reviewItem>
    <reviewItem>
      <errorID>2241fdc8-6d6e-43cb-9665-52d14a01edd7</errorID>
      <errorWord>MM</errorWord>
      <group>L1_Official</group>
      <groupName>公文问题</groupName>
      <ability>L2_Official</ability>
      <abilityName>公文问题</abilityName>
      <candidateList/>
      <explain>公文中禁止出现该词语</explain>
      <paraID>5ED5DD82</paraID>
      <start>25</start>
      <end>27</end>
      <status>unmodified</status>
      <modifiedWord/>
      <trackRevisions>false</trackRevisions>
    </reviewItem>
    <reviewItem>
      <errorID>95a3ea50-72d7-46e9-a397-469093f08dab</errorID>
      <errorWord>:</errorWord>
      <group>L1_Format</group>
      <groupName>格式问题</groupName>
      <ability>L2_HalfPunc</ability>
      <abilityName>全半角检查</abilityName>
      <candidateList>
        <item>：</item>
      </candidateList>
      <explain>文本全半角错误。</explain>
      <paraID>2F3E81CB</paraID>
      <start>4</start>
      <end>5</end>
      <status>modified</status>
      <modifiedWord>：</modifiedWord>
      <trackRevisions>false</trackRevisions>
    </reviewItem>
    <reviewItem>
      <errorID>bb79f7a0-be1d-4b8f-95ae-2b8c66c198a3</errorID>
      <errorWord>，；</errorWord>
      <group>L1_Punc</group>
      <groupName>标点问题</groupName>
      <ability>L2_Punc</ability>
      <abilityName>标点符号检查</abilityName>
      <candidateList>
        <item>，</item>
      </candidateList>
      <explain/>
      <paraID>2F3E81CB</paraID>
      <start>10</start>
      <end>12</end>
      <status>unmodified</status>
      <modifiedWord/>
      <trackRevisions>false</trackRevisions>
    </reviewItem>
    <reviewItem>
      <errorID>6713a1f9-2aa2-486f-b806-1892fefc965e</errorID>
      <errorWord>:</errorWord>
      <group>L1_Format</group>
      <groupName>格式问题</groupName>
      <ability>L2_HalfPunc</ability>
      <abilityName>全半角检查</abilityName>
      <candidateList>
        <item>：</item>
      </candidateList>
      <explain>文本全半角错误。</explain>
      <paraID>6B3621CC</paraID>
      <start>4</start>
      <end>5</end>
      <status>modified</status>
      <modifiedWord>：</modifiedWord>
      <trackRevisions>false</trackRevisions>
    </reviewItem>
    <reviewItem>
      <errorID>7945ae35-656b-4ce5-a8b3-e6544dee944f</errorID>
      <errorWord>:</errorWord>
      <group>L1_Format</group>
      <groupName>格式问题</groupName>
      <ability>L2_HalfPunc</ability>
      <abilityName>全半角检查</abilityName>
      <candidateList>
        <item>：</item>
      </candidateList>
      <explain>文本全半角错误。</explain>
      <paraID>6B3621CC</paraID>
      <start>16</start>
      <end>17</end>
      <status>modified</status>
      <modifiedWord>：</modifiedWord>
      <trackRevisions>false</trackRevisions>
    </reviewItem>
    <reviewItem>
      <errorID>efe22bdf-a98d-4ebe-bde9-479f7c613230</errorID>
      <errorWord>紫外线消毒车</errorWord>
      <group>L1_Knowledge</group>
      <groupName>知识性问题</groupName>
      <ability>L2_Term</ability>
      <abilityName>专业术语</abilityName>
      <candidateList>
        <item>紫外线消毒灯</item>
      </candidateList>
      <explain/>
      <paraID>277547AC</paraID>
      <start>5</start>
      <end>11</end>
      <status>unmodified</status>
      <modifiedWord/>
      <trackRevisions>false</trackRevisions>
    </reviewItem>
    <reviewItem>
      <errorID>513fa962-0544-49d9-a5fe-ad854adee252</errorID>
      <errorWord>冷乱板</errorWord>
      <group>L1_Word</group>
      <groupName>字词问题</groupName>
      <ability>L2_Typo</ability>
      <abilityName>字词错误</abilityName>
      <candidateList>
        <item>冷轧板</item>
      </candidateList>
      <explain/>
      <paraID>360230B1</paraID>
      <start>8</start>
      <end>11</end>
      <status>modified</status>
      <modifiedWord>冷轧板</modifiedWord>
      <trackRevisions>false</trackRevisions>
    </reviewItem>
    <reviewItem>
      <errorID>e34acdaa-142c-4990-8207-32d27ad278c1</errorID>
      <errorWord>配条</errorWord>
      <group>L1_Word</group>
      <groupName>字词问题</groupName>
      <ability>L2_Typo</ability>
      <abilityName>字词错误</abilityName>
      <candidateList>
        <item>配套</item>
      </candidateList>
      <explain>存在发音相近字词的误用。</explain>
      <paraID>1545A70F</paraID>
      <start>5</start>
      <end>7</end>
      <status>modified</status>
      <modifiedWord>配套</modifiedWord>
      <trackRevisions>false</trackRevisions>
    </reviewItem>
    <reviewItem>
      <errorID>9ef64b63-d41c-4e0d-a448-5047de3a397e</errorID>
      <errorWord>中科院</errorWord>
      <group>L1_Knowledge</group>
      <groupName>知识性问题</groupName>
      <ability>L2_Knowledge</ability>
      <abilityName>其他知识</abilityName>
      <candidateList>
        <item>中国科学院</item>
      </candidateList>
      <explain/>
      <paraID>2B320E9C</paraID>
      <start>22</start>
      <end>25</end>
      <status>unmodified</status>
      <modifiedWord/>
      <trackRevisions>false</trackRevisions>
    </reviewItem>
    <reviewItem>
      <errorID>75c92b5f-eef2-41a8-9051-426d50a7cdaa</errorID>
      <errorWord>签定合同</errorWord>
      <group>L1_Word</group>
      <groupName>字词问题</groupName>
      <ability>L2_Typo</ability>
      <abilityName>字词错误</abilityName>
      <candidateList>
        <item>签订合同</item>
      </candidateList>
      <explain/>
      <paraID>4BD97CD7</paraID>
      <start>8</start>
      <end>12</end>
      <status>modified</status>
      <modifiedWord>签订合同</modifiedWord>
      <trackRevisions>false</trackRevisions>
    </reviewItem>
    <reviewItem>
      <errorID>f31deb8e-c05a-4a33-98d5-2f5307c706c1</errorID>
      <errorWord>适应</errorWord>
      <group>L1_Word</group>
      <groupName>字词问题</groupName>
      <ability>L2_Typo</ability>
      <abilityName>字词错误</abilityName>
      <candidateList>
        <item>适用</item>
      </candidateList>
      <explain>〈形〉适合使用：这套耕作方法，在我们这个地区也完全～。</explain>
      <paraID>6E221361</paraID>
      <start>47</start>
      <end>49</end>
      <status>modified</status>
      <modifiedWord>适用</modifiedWord>
      <trackRevisions>false</trackRevisions>
    </reviewItem>
    <reviewItem>
      <errorID>1d0fbacb-9480-4c65-a96e-5317e23c82d8</errorID>
      <errorWord>格</errorWord>
      <group>L1_Word</group>
      <groupName>字词问题</groupName>
      <ability>L2_Typo</ability>
      <abilityName>字词错误</abilityName>
      <candidateList>
        <item>格及</item>
      </candidateList>
      <explain/>
      <paraID>7EB12F14</paraID>
      <start>114</start>
      <end>115</end>
      <status>unmodified</status>
      <modifiedWord/>
      <trackRevisions>false</trackRevisions>
    </reviewItem>
    <reviewItem>
      <errorID>aff9bf91-45d3-49cc-b29c-54af1d44c18c</errorID>
      <errorWord>费</errorWord>
      <group>L1_Word</group>
      <groupName>字词问题</groupName>
      <ability>L2_Typo</ability>
      <abilityName>字词错误</abilityName>
      <candidateList>
        <item>费用</item>
      </candidateList>
      <explain/>
      <paraID>7EB12F14</paraID>
      <start>160</start>
      <end>162</end>
      <status>modified</status>
      <modifiedWord>费用</modifiedWord>
      <trackRevisions>false</trackRevisions>
    </reviewItem>
    <reviewItem>
      <errorID>e8a17be4-6654-486a-98c0-dfdf61d84081</errorID>
      <errorWord>件</errorWord>
      <group>L1_Word</group>
      <groupName>字词问题</groupName>
      <ability>L2_Typo</ability>
      <abilityName>字词错误</abilityName>
      <candidateList>
        <item>件中</item>
      </candidateList>
      <explain/>
      <paraID>37964EB4</paraID>
      <start>7</start>
      <end>9</end>
      <status>modified</status>
      <modifiedWord>件中</modifiedWord>
      <trackRevisions>false</trackRevisions>
    </reviewItem>
    <reviewItem>
      <errorID>b9610a4c-7ff5-431e-b518-0333ea1f6edd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4449632B</paraID>
      <start>0</start>
      <end>2</end>
      <status>modified</status>
      <modifiedWord>a.</modifiedWord>
      <trackRevisions>false</trackRevisions>
    </reviewItem>
    <reviewItem>
      <errorID>69de79c1-706c-4f49-a3eb-3a50cfca4ffa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1FC8044A</paraID>
      <start>0</start>
      <end>2</end>
      <status>modified</status>
      <modifiedWord>b.</modifiedWord>
      <trackRevisions>false</trackRevisions>
    </reviewItem>
    <reviewItem>
      <errorID>be5016e8-8357-4efa-88b8-47fc64c3cffb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72690771</paraID>
      <start>0</start>
      <end>2</end>
      <status>modified</status>
      <modifiedWord>c.</modifiedWord>
      <trackRevisions>false</trackRevisions>
    </reviewItem>
    <reviewItem>
      <errorID>dec52349-3be7-4253-ae6e-1a207ca66a3e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18F8819A</paraID>
      <start>0</start>
      <end>2</end>
      <status>modified</status>
      <modifiedWord>d.</modifiedWord>
      <trackRevisions>false</trackRevisions>
    </reviewItem>
    <reviewItem>
      <errorID>6688add9-aafe-4038-ba04-c6253371a5ad</errorID>
      <errorWord>赔偿和</errorWord>
      <group>L1_Word</group>
      <groupName>字词问题</groupName>
      <ability>L2_Typo</ability>
      <abilityName>字词错误</abilityName>
      <candidateList>
        <item>赔偿</item>
      </candidateList>
      <explain/>
      <paraID> FE45518</paraID>
      <start>110</start>
      <end>113</end>
      <status>unmodified</status>
      <modifiedWord/>
      <trackRevisions>false</trackRevisions>
    </reviewItem>
    <reviewItem>
      <errorID>37bf5634-f7a0-4df3-9120-520d6706cd50</errorID>
      <errorWord>第49条</errorWord>
      <group>L1_Knowledge</group>
      <groupName>知识性问题</groupName>
      <ability>L2_Knowledge</ability>
      <abilityName>其他知识</abilityName>
      <candidateList>
        <item>第四十九条</item>
      </candidateList>
      <explain/>
      <paraID>130367D3</paraID>
      <start>17</start>
      <end>21</end>
      <status>unmodified</status>
      <modifiedWord/>
      <trackRevisions>false</trackRevisions>
    </reviewItem>
    <reviewItem>
      <errorID>1d820eb6-42e3-4aee-af56-ceb08d3d2064</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71DFFB5A</paraID>
      <start>136</start>
      <end>139</end>
      <status>unmodified</status>
      <modifiedWord/>
      <trackRevisions>false</trackRevisions>
    </reviewItem>
    <reviewItem>
      <errorID>ddf54ac8-5c68-40bb-8b01-3caa47ddc509</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1EAB17A2</paraID>
      <start>33</start>
      <end>36</end>
      <status>unmodified</status>
      <modifiedWord/>
      <trackRevisions>false</trackRevisions>
    </reviewItem>
    <reviewItem>
      <errorID>dba87182-caf8-4da5-9780-9923f91b99f5</errorID>
      <errorWord>如有</errorWord>
      <group>L1_Word</group>
      <groupName>字词问题</groupName>
      <ability>L2_Typo</ability>
      <abilityName>字词错误</abilityName>
      <candidateList>
        <item>如</item>
      </candidateList>
      <explain/>
      <paraID>7B7BA09F</paraID>
      <start>26</start>
      <end>27</end>
      <status>modified</status>
      <modifiedWord>如</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0cdb11-93c4-4ca2-9e1a-917a5b35c74e}">
  <ds:schemaRefs/>
</ds:datastoreItem>
</file>

<file path=docProps/app.xml><?xml version="1.0" encoding="utf-8"?>
<Properties xmlns="http://schemas.openxmlformats.org/officeDocument/2006/extended-properties" xmlns:vt="http://schemas.openxmlformats.org/officeDocument/2006/docPropsVTypes">
  <Template>Normal.dotm</Template>
  <Pages>84</Pages>
  <Words>7795</Words>
  <Characters>8293</Characters>
  <Lines>0</Lines>
  <Paragraphs>0</Paragraphs>
  <TotalTime>2</TotalTime>
  <ScaleCrop>false</ScaleCrop>
  <LinksUpToDate>false</LinksUpToDate>
  <CharactersWithSpaces>8367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2025-12-16T01:57:00Z</dcterms:created>
  <dc:creator>Administrator</dc:creator>
  <cp:lastModifiedBy>小满</cp:lastModifiedBy>
  <dcterms:modified xsi:type="dcterms:W3CDTF">2026-07-02T09:50:18Z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TemplateDocerSaveRecord">
    <vt:lpwstr>eyJoZGlkIjoiZDg1ZmUyN2M3YzE0YWYwY2U3YTY0NDM1ZTI1OGNhZjkiLCJ1c2VySWQiOiI0MzM4ODMwMDQifQ==</vt:lpwstr>
  </property>
  <property fmtid="{D5CDD505-2E9C-101B-9397-08002B2CF9AE}" pid="4" name="ICV">
    <vt:lpwstr>AC5A58DAB0DF4F2F93A2BB8120F37D43_13</vt:lpwstr>
  </property>
</Properties>
</file>