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pPr w:leftFromText="180" w:rightFromText="180" w:vertAnchor="text" w:horzAnchor="page" w:tblpXSpec="center" w:tblpY="725"/>
        <w:tblOverlap w:val="never"/>
        <w:tblW w:w="10335" w:type="dxa"/>
        <w:jc w:val="center"/>
        <w:tblLayout w:type="fixed"/>
        <w:tblCellMar>
          <w:top w:w="15" w:type="dxa"/>
          <w:left w:w="15" w:type="dxa"/>
          <w:bottom w:w="15" w:type="dxa"/>
          <w:right w:w="15" w:type="dxa"/>
        </w:tblCellMar>
      </w:tblPr>
      <w:tblGrid>
        <w:gridCol w:w="521"/>
        <w:gridCol w:w="716"/>
        <w:gridCol w:w="1038"/>
        <w:gridCol w:w="589"/>
        <w:gridCol w:w="3841"/>
        <w:gridCol w:w="3630"/>
      </w:tblGrid>
      <w:tr>
        <w:tblPrEx>
          <w:tblCellMar>
            <w:top w:w="15" w:type="dxa"/>
            <w:left w:w="15" w:type="dxa"/>
            <w:bottom w:w="15" w:type="dxa"/>
            <w:right w:w="15" w:type="dxa"/>
          </w:tblCellMar>
        </w:tblPrEx>
        <w:trPr>
          <w:trHeight w:val="801" w:hRule="atLeast"/>
          <w:jc w:val="center"/>
        </w:trPr>
        <w:tc>
          <w:tcPr>
            <w:tcW w:w="10335" w:type="dxa"/>
            <w:gridSpan w:val="6"/>
            <w:shd w:val="clear" w:color="auto" w:fill="auto"/>
            <w:vAlign w:val="center"/>
          </w:tcPr>
          <w:p>
            <w:pPr>
              <w:rPr>
                <w:rFonts w:hint="default" w:ascii="黑体" w:hAnsi="黑体" w:eastAsia="黑体" w:cs="黑体"/>
                <w:sz w:val="32"/>
                <w:szCs w:val="32"/>
                <w:lang w:eastAsia="zh-CN"/>
              </w:rPr>
            </w:pPr>
            <w:r>
              <w:rPr>
                <w:rFonts w:hint="eastAsia" w:ascii="黑体" w:hAnsi="黑体" w:eastAsia="黑体" w:cs="黑体"/>
                <w:sz w:val="32"/>
                <w:szCs w:val="32"/>
              </w:rPr>
              <w:t>附件</w:t>
            </w:r>
            <w:r>
              <w:rPr>
                <w:rFonts w:hint="default" w:ascii="黑体" w:hAnsi="黑体" w:eastAsia="黑体" w:cs="黑体"/>
                <w:sz w:val="32"/>
                <w:szCs w:val="32"/>
                <w:lang w:eastAsia="zh-CN"/>
              </w:rPr>
              <w:t>1</w:t>
            </w:r>
            <w:bookmarkStart w:id="0" w:name="_GoBack"/>
            <w:bookmarkEnd w:id="0"/>
          </w:p>
          <w:p>
            <w:pPr>
              <w:widowControl/>
              <w:jc w:val="center"/>
              <w:textAlignment w:val="center"/>
              <w:rPr>
                <w:rFonts w:ascii="方正小标宋简体" w:hAnsi="方正小标宋简体" w:eastAsia="方正小标宋简体" w:cs="方正小标宋简体"/>
                <w:color w:val="000000"/>
                <w:sz w:val="44"/>
                <w:szCs w:val="44"/>
              </w:rPr>
            </w:pPr>
            <w:r>
              <w:rPr>
                <w:rFonts w:ascii="方正小标宋简体" w:hAnsi="方正小标宋简体" w:eastAsia="方正小标宋简体" w:cs="方正小标宋简体"/>
                <w:color w:val="000000"/>
                <w:kern w:val="0"/>
                <w:sz w:val="44"/>
                <w:szCs w:val="44"/>
              </w:rPr>
              <w:t>评审评分参考标准</w:t>
            </w:r>
          </w:p>
        </w:tc>
      </w:tr>
      <w:tr>
        <w:tblPrEx>
          <w:tblCellMar>
            <w:top w:w="15" w:type="dxa"/>
            <w:left w:w="15" w:type="dxa"/>
            <w:bottom w:w="15" w:type="dxa"/>
            <w:right w:w="15" w:type="dxa"/>
          </w:tblCellMar>
        </w:tblPrEx>
        <w:trPr>
          <w:trHeight w:val="552" w:hRule="atLeast"/>
          <w:jc w:val="center"/>
        </w:trPr>
        <w:tc>
          <w:tcPr>
            <w:tcW w:w="10335" w:type="dxa"/>
            <w:gridSpan w:val="6"/>
            <w:tcBorders>
              <w:bottom w:val="single" w:color="000000" w:sz="4" w:space="0"/>
            </w:tcBorders>
            <w:shd w:val="clear" w:color="auto" w:fill="auto"/>
            <w:vAlign w:val="bottom"/>
          </w:tcPr>
          <w:p>
            <w:pPr>
              <w:widowControl/>
              <w:jc w:val="left"/>
              <w:textAlignment w:val="bottom"/>
              <w:rPr>
                <w:rFonts w:ascii="仿宋_GB2312" w:hAnsi="Tahoma" w:eastAsia="仿宋_GB2312" w:cs="仿宋_GB2312"/>
                <w:color w:val="000000"/>
                <w:sz w:val="22"/>
                <w:szCs w:val="22"/>
              </w:rPr>
            </w:pPr>
            <w:r>
              <w:rPr>
                <w:rFonts w:hint="eastAsia" w:ascii="仿宋_GB2312" w:hAnsi="仿宋_GB2312" w:eastAsia="仿宋_GB2312" w:cs="仿宋_GB2312"/>
                <w:color w:val="000000"/>
                <w:kern w:val="0"/>
                <w:sz w:val="28"/>
                <w:szCs w:val="28"/>
              </w:rPr>
              <w:t>项目名称：</w:t>
            </w:r>
            <w:r>
              <w:rPr>
                <w:rFonts w:hint="default" w:ascii="仿宋_GB2312" w:hAnsi="仿宋_GB2312" w:eastAsia="仿宋_GB2312" w:cs="仿宋_GB2312"/>
                <w:color w:val="000000"/>
                <w:kern w:val="0"/>
                <w:sz w:val="28"/>
                <w:szCs w:val="28"/>
              </w:rPr>
              <w:t>龙岗区</w:t>
            </w:r>
            <w:r>
              <w:rPr>
                <w:rFonts w:hint="eastAsia" w:ascii="仿宋_GB2312" w:hAnsi="仿宋_GB2312" w:eastAsia="仿宋_GB2312" w:cs="仿宋_GB2312"/>
                <w:color w:val="000000"/>
                <w:kern w:val="0"/>
                <w:sz w:val="28"/>
                <w:szCs w:val="28"/>
              </w:rPr>
              <w:t>202</w:t>
            </w:r>
            <w:r>
              <w:rPr>
                <w:rFonts w:hint="default" w:ascii="仿宋_GB2312" w:hAnsi="仿宋_GB2312" w:eastAsia="仿宋_GB2312" w:cs="仿宋_GB2312"/>
                <w:color w:val="000000"/>
                <w:kern w:val="0"/>
                <w:sz w:val="28"/>
                <w:szCs w:val="28"/>
              </w:rPr>
              <w:t>6</w:t>
            </w:r>
            <w:r>
              <w:rPr>
                <w:rFonts w:hint="eastAsia" w:ascii="仿宋_GB2312" w:hAnsi="仿宋_GB2312" w:eastAsia="仿宋_GB2312" w:cs="仿宋_GB2312"/>
                <w:color w:val="000000"/>
                <w:kern w:val="0"/>
                <w:sz w:val="28"/>
                <w:szCs w:val="28"/>
              </w:rPr>
              <w:t xml:space="preserve">年职业技能培训第三方监管      </w:t>
            </w:r>
            <w:r>
              <w:rPr>
                <w:rFonts w:ascii="仿宋_GB2312" w:hAnsi="Tahoma" w:eastAsia="仿宋_GB2312" w:cs="仿宋_GB2312"/>
                <w:color w:val="000000"/>
                <w:kern w:val="0"/>
                <w:sz w:val="22"/>
                <w:szCs w:val="22"/>
              </w:rPr>
              <w:t xml:space="preserve">                             </w:t>
            </w:r>
          </w:p>
        </w:tc>
      </w:tr>
      <w:tr>
        <w:tblPrEx>
          <w:tblCellMar>
            <w:top w:w="15" w:type="dxa"/>
            <w:left w:w="15" w:type="dxa"/>
            <w:bottom w:w="15" w:type="dxa"/>
            <w:right w:w="15" w:type="dxa"/>
          </w:tblCellMar>
        </w:tblPrEx>
        <w:trPr>
          <w:trHeight w:val="390" w:hRule="atLeast"/>
          <w:jc w:val="center"/>
        </w:trPr>
        <w:tc>
          <w:tcPr>
            <w:tcW w:w="52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黑体" w:hAnsi="宋体" w:eastAsia="黑体" w:cs="黑体"/>
                <w:color w:val="000000"/>
                <w:sz w:val="22"/>
                <w:szCs w:val="22"/>
              </w:rPr>
            </w:pPr>
            <w:r>
              <w:rPr>
                <w:rFonts w:hint="eastAsia" w:ascii="黑体" w:hAnsi="宋体" w:eastAsia="黑体" w:cs="黑体"/>
                <w:color w:val="000000"/>
                <w:kern w:val="0"/>
                <w:sz w:val="22"/>
                <w:szCs w:val="22"/>
              </w:rPr>
              <w:t>序号</w:t>
            </w:r>
          </w:p>
        </w:tc>
        <w:tc>
          <w:tcPr>
            <w:tcW w:w="2343" w:type="dxa"/>
            <w:gridSpan w:val="3"/>
            <w:tcBorders>
              <w:top w:val="single" w:color="000000" w:sz="4" w:space="0"/>
              <w:left w:val="single" w:color="000000" w:sz="4" w:space="0"/>
              <w:bottom w:val="single" w:color="000000" w:sz="4" w:space="0"/>
              <w:right w:val="single" w:color="000000" w:sz="4" w:space="0"/>
            </w:tcBorders>
            <w:shd w:val="clear" w:color="auto" w:fill="DCE6F1"/>
            <w:vAlign w:val="center"/>
          </w:tcPr>
          <w:p>
            <w:pPr>
              <w:widowControl/>
              <w:jc w:val="center"/>
              <w:textAlignment w:val="center"/>
              <w:rPr>
                <w:rFonts w:ascii="黑体" w:hAnsi="宋体" w:eastAsia="黑体" w:cs="黑体"/>
                <w:color w:val="000000"/>
                <w:sz w:val="22"/>
                <w:szCs w:val="22"/>
              </w:rPr>
            </w:pPr>
            <w:r>
              <w:rPr>
                <w:rFonts w:hint="eastAsia" w:ascii="黑体" w:hAnsi="宋体" w:eastAsia="黑体" w:cs="黑体"/>
                <w:color w:val="000000"/>
                <w:kern w:val="0"/>
                <w:sz w:val="22"/>
                <w:szCs w:val="22"/>
              </w:rPr>
              <w:t>评分项（总分100分）</w:t>
            </w:r>
          </w:p>
        </w:tc>
        <w:tc>
          <w:tcPr>
            <w:tcW w:w="7471" w:type="dxa"/>
            <w:gridSpan w:val="2"/>
            <w:tcBorders>
              <w:top w:val="single" w:color="000000" w:sz="4" w:space="0"/>
              <w:left w:val="single" w:color="000000" w:sz="4" w:space="0"/>
              <w:bottom w:val="single" w:color="000000" w:sz="4" w:space="0"/>
              <w:right w:val="single" w:color="000000" w:sz="4" w:space="0"/>
            </w:tcBorders>
            <w:shd w:val="clear" w:color="auto" w:fill="DCE6F1"/>
            <w:vAlign w:val="center"/>
          </w:tcPr>
          <w:p>
            <w:pPr>
              <w:widowControl/>
              <w:jc w:val="center"/>
              <w:textAlignment w:val="center"/>
              <w:rPr>
                <w:rFonts w:ascii="黑体" w:hAnsi="宋体" w:eastAsia="黑体" w:cs="黑体"/>
                <w:color w:val="000000"/>
                <w:sz w:val="22"/>
                <w:szCs w:val="22"/>
              </w:rPr>
            </w:pPr>
            <w:r>
              <w:rPr>
                <w:rFonts w:hint="eastAsia" w:ascii="黑体" w:hAnsi="宋体" w:eastAsia="黑体" w:cs="黑体"/>
                <w:color w:val="000000"/>
                <w:kern w:val="0"/>
                <w:sz w:val="22"/>
                <w:szCs w:val="22"/>
              </w:rPr>
              <w:t>权重</w:t>
            </w:r>
          </w:p>
        </w:tc>
      </w:tr>
      <w:tr>
        <w:tblPrEx>
          <w:tblCellMar>
            <w:top w:w="15" w:type="dxa"/>
            <w:left w:w="15" w:type="dxa"/>
            <w:bottom w:w="15" w:type="dxa"/>
            <w:right w:w="15" w:type="dxa"/>
          </w:tblCellMar>
        </w:tblPrEx>
        <w:trPr>
          <w:trHeight w:val="302" w:hRule="atLeast"/>
          <w:jc w:val="center"/>
        </w:trPr>
        <w:tc>
          <w:tcPr>
            <w:tcW w:w="5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Tahoma" w:eastAsia="仿宋_GB2312" w:cs="仿宋_GB2312"/>
                <w:color w:val="000000"/>
                <w:sz w:val="22"/>
                <w:szCs w:val="22"/>
              </w:rPr>
            </w:pPr>
            <w:r>
              <w:rPr>
                <w:rFonts w:ascii="仿宋_GB2312" w:hAnsi="Tahoma" w:eastAsia="仿宋_GB2312" w:cs="仿宋_GB2312"/>
                <w:color w:val="000000"/>
                <w:kern w:val="0"/>
                <w:sz w:val="22"/>
                <w:szCs w:val="22"/>
              </w:rPr>
              <w:t>一</w:t>
            </w:r>
          </w:p>
        </w:tc>
        <w:tc>
          <w:tcPr>
            <w:tcW w:w="234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_GB2312" w:hAnsi="Tahoma" w:eastAsia="仿宋_GB2312" w:cs="仿宋_GB2312"/>
                <w:b/>
                <w:color w:val="000000"/>
                <w:sz w:val="22"/>
                <w:szCs w:val="22"/>
              </w:rPr>
            </w:pPr>
            <w:r>
              <w:rPr>
                <w:rFonts w:ascii="仿宋_GB2312" w:hAnsi="Tahoma" w:eastAsia="仿宋_GB2312" w:cs="仿宋_GB2312"/>
                <w:b/>
                <w:color w:val="000000"/>
                <w:kern w:val="0"/>
                <w:sz w:val="22"/>
                <w:szCs w:val="22"/>
              </w:rPr>
              <w:t>价格</w:t>
            </w:r>
          </w:p>
        </w:tc>
        <w:tc>
          <w:tcPr>
            <w:tcW w:w="747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_GB2312" w:hAnsi="Tahoma" w:eastAsia="仿宋_GB2312" w:cs="仿宋_GB2312"/>
                <w:b/>
                <w:color w:val="000000"/>
                <w:sz w:val="22"/>
                <w:szCs w:val="22"/>
              </w:rPr>
            </w:pPr>
            <w:r>
              <w:rPr>
                <w:rFonts w:ascii="仿宋_GB2312" w:hAnsi="Tahoma" w:eastAsia="仿宋_GB2312" w:cs="仿宋_GB2312"/>
                <w:b/>
                <w:color w:val="000000"/>
                <w:kern w:val="0"/>
                <w:sz w:val="22"/>
                <w:szCs w:val="22"/>
              </w:rPr>
              <w:t xml:space="preserve"> </w:t>
            </w:r>
          </w:p>
        </w:tc>
      </w:tr>
      <w:tr>
        <w:tblPrEx>
          <w:tblCellMar>
            <w:top w:w="15" w:type="dxa"/>
            <w:left w:w="15" w:type="dxa"/>
            <w:bottom w:w="15" w:type="dxa"/>
            <w:right w:w="15" w:type="dxa"/>
          </w:tblCellMar>
        </w:tblPrEx>
        <w:trPr>
          <w:trHeight w:val="390" w:hRule="atLeast"/>
          <w:jc w:val="center"/>
        </w:trPr>
        <w:tc>
          <w:tcPr>
            <w:tcW w:w="5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Tahoma" w:eastAsia="仿宋_GB2312" w:cs="仿宋_GB2312"/>
                <w:color w:val="000000"/>
                <w:sz w:val="22"/>
                <w:szCs w:val="22"/>
              </w:rPr>
            </w:pPr>
          </w:p>
        </w:tc>
        <w:tc>
          <w:tcPr>
            <w:tcW w:w="716" w:type="dxa"/>
            <w:tcBorders>
              <w:top w:val="single" w:color="000000" w:sz="4" w:space="0"/>
              <w:left w:val="single" w:color="000000" w:sz="4" w:space="0"/>
              <w:bottom w:val="single" w:color="000000" w:sz="4" w:space="0"/>
              <w:right w:val="single" w:color="000000" w:sz="4" w:space="0"/>
            </w:tcBorders>
            <w:shd w:val="clear" w:color="auto" w:fill="DCE6F1"/>
            <w:vAlign w:val="center"/>
          </w:tcPr>
          <w:p>
            <w:pPr>
              <w:widowControl/>
              <w:jc w:val="center"/>
              <w:textAlignment w:val="center"/>
              <w:rPr>
                <w:rFonts w:ascii="仿宋_GB2312" w:hAnsi="Tahoma" w:eastAsia="仿宋_GB2312" w:cs="仿宋_GB2312"/>
                <w:color w:val="000000"/>
                <w:sz w:val="22"/>
                <w:szCs w:val="22"/>
              </w:rPr>
            </w:pPr>
            <w:r>
              <w:rPr>
                <w:rFonts w:ascii="仿宋_GB2312" w:hAnsi="Tahoma" w:eastAsia="仿宋_GB2312" w:cs="仿宋_GB2312"/>
                <w:color w:val="000000"/>
                <w:kern w:val="0"/>
                <w:sz w:val="22"/>
                <w:szCs w:val="22"/>
              </w:rPr>
              <w:t>序号</w:t>
            </w:r>
          </w:p>
        </w:tc>
        <w:tc>
          <w:tcPr>
            <w:tcW w:w="1038" w:type="dxa"/>
            <w:tcBorders>
              <w:top w:val="single" w:color="000000" w:sz="4" w:space="0"/>
              <w:left w:val="single" w:color="000000" w:sz="4" w:space="0"/>
              <w:bottom w:val="single" w:color="000000" w:sz="4" w:space="0"/>
              <w:right w:val="single" w:color="000000" w:sz="4" w:space="0"/>
            </w:tcBorders>
            <w:shd w:val="clear" w:color="auto" w:fill="DCE6F1"/>
            <w:vAlign w:val="center"/>
          </w:tcPr>
          <w:p>
            <w:pPr>
              <w:widowControl/>
              <w:jc w:val="center"/>
              <w:textAlignment w:val="center"/>
              <w:rPr>
                <w:rFonts w:ascii="仿宋_GB2312" w:hAnsi="Tahoma" w:eastAsia="仿宋_GB2312" w:cs="仿宋_GB2312"/>
                <w:color w:val="000000"/>
                <w:sz w:val="22"/>
                <w:szCs w:val="22"/>
              </w:rPr>
            </w:pPr>
            <w:r>
              <w:rPr>
                <w:rFonts w:ascii="仿宋_GB2312" w:hAnsi="Tahoma" w:eastAsia="仿宋_GB2312" w:cs="仿宋_GB2312"/>
                <w:color w:val="000000"/>
                <w:kern w:val="0"/>
                <w:sz w:val="22"/>
                <w:szCs w:val="22"/>
              </w:rPr>
              <w:t>评分因素</w:t>
            </w:r>
          </w:p>
        </w:tc>
        <w:tc>
          <w:tcPr>
            <w:tcW w:w="589" w:type="dxa"/>
            <w:tcBorders>
              <w:top w:val="single" w:color="000000" w:sz="4" w:space="0"/>
              <w:left w:val="single" w:color="000000" w:sz="4" w:space="0"/>
              <w:bottom w:val="single" w:color="000000" w:sz="4" w:space="0"/>
              <w:right w:val="single" w:color="000000" w:sz="4" w:space="0"/>
            </w:tcBorders>
            <w:shd w:val="clear" w:color="auto" w:fill="DCE6F1"/>
            <w:vAlign w:val="center"/>
          </w:tcPr>
          <w:p>
            <w:pPr>
              <w:widowControl/>
              <w:jc w:val="center"/>
              <w:textAlignment w:val="center"/>
              <w:rPr>
                <w:rFonts w:ascii="仿宋_GB2312" w:hAnsi="Tahoma" w:eastAsia="仿宋_GB2312" w:cs="仿宋_GB2312"/>
                <w:color w:val="000000"/>
                <w:sz w:val="22"/>
                <w:szCs w:val="22"/>
              </w:rPr>
            </w:pPr>
            <w:r>
              <w:rPr>
                <w:rFonts w:ascii="仿宋_GB2312" w:hAnsi="Tahoma" w:eastAsia="仿宋_GB2312" w:cs="仿宋_GB2312"/>
                <w:color w:val="000000"/>
                <w:kern w:val="0"/>
                <w:sz w:val="22"/>
                <w:szCs w:val="22"/>
              </w:rPr>
              <w:t>权重</w:t>
            </w:r>
          </w:p>
        </w:tc>
        <w:tc>
          <w:tcPr>
            <w:tcW w:w="3841" w:type="dxa"/>
            <w:tcBorders>
              <w:top w:val="single" w:color="000000" w:sz="4" w:space="0"/>
              <w:left w:val="single" w:color="000000" w:sz="4" w:space="0"/>
              <w:bottom w:val="single" w:color="000000" w:sz="4" w:space="0"/>
              <w:right w:val="single" w:color="000000" w:sz="4" w:space="0"/>
            </w:tcBorders>
            <w:shd w:val="clear" w:color="auto" w:fill="DCE6F1"/>
            <w:vAlign w:val="center"/>
          </w:tcPr>
          <w:p>
            <w:pPr>
              <w:widowControl/>
              <w:jc w:val="center"/>
              <w:textAlignment w:val="center"/>
              <w:rPr>
                <w:rFonts w:ascii="仿宋_GB2312" w:hAnsi="Tahoma" w:eastAsia="仿宋_GB2312" w:cs="仿宋_GB2312"/>
                <w:color w:val="000000"/>
                <w:sz w:val="22"/>
                <w:szCs w:val="22"/>
              </w:rPr>
            </w:pPr>
            <w:r>
              <w:rPr>
                <w:rFonts w:ascii="仿宋_GB2312" w:hAnsi="Tahoma" w:eastAsia="仿宋_GB2312" w:cs="仿宋_GB2312"/>
                <w:color w:val="000000"/>
                <w:kern w:val="0"/>
                <w:sz w:val="22"/>
                <w:szCs w:val="22"/>
              </w:rPr>
              <w:t>评分内容</w:t>
            </w:r>
          </w:p>
        </w:tc>
        <w:tc>
          <w:tcPr>
            <w:tcW w:w="3630" w:type="dxa"/>
            <w:tcBorders>
              <w:top w:val="single" w:color="000000" w:sz="4" w:space="0"/>
              <w:left w:val="single" w:color="000000" w:sz="4" w:space="0"/>
              <w:bottom w:val="single" w:color="000000" w:sz="4" w:space="0"/>
              <w:right w:val="single" w:color="000000" w:sz="4" w:space="0"/>
            </w:tcBorders>
            <w:shd w:val="clear" w:color="auto" w:fill="DCE6F1"/>
            <w:vAlign w:val="center"/>
          </w:tcPr>
          <w:p>
            <w:pPr>
              <w:widowControl/>
              <w:jc w:val="center"/>
              <w:textAlignment w:val="center"/>
              <w:rPr>
                <w:rFonts w:hint="default" w:ascii="仿宋_GB2312" w:hAnsi="Tahoma" w:eastAsia="仿宋_GB2312" w:cs="仿宋_GB2312"/>
                <w:color w:val="000000"/>
                <w:sz w:val="22"/>
                <w:szCs w:val="22"/>
              </w:rPr>
            </w:pPr>
            <w:r>
              <w:rPr>
                <w:rFonts w:ascii="仿宋_GB2312" w:hAnsi="Tahoma" w:eastAsia="仿宋_GB2312" w:cs="仿宋_GB2312"/>
                <w:color w:val="000000"/>
                <w:kern w:val="0"/>
                <w:sz w:val="22"/>
                <w:szCs w:val="22"/>
              </w:rPr>
              <w:t>评分依据</w:t>
            </w:r>
          </w:p>
        </w:tc>
      </w:tr>
      <w:tr>
        <w:tblPrEx>
          <w:tblCellMar>
            <w:top w:w="15" w:type="dxa"/>
            <w:left w:w="15" w:type="dxa"/>
            <w:bottom w:w="15" w:type="dxa"/>
            <w:right w:w="15" w:type="dxa"/>
          </w:tblCellMar>
        </w:tblPrEx>
        <w:trPr>
          <w:trHeight w:val="1539" w:hRule="atLeast"/>
          <w:jc w:val="center"/>
        </w:trPr>
        <w:tc>
          <w:tcPr>
            <w:tcW w:w="5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Tahoma" w:eastAsia="仿宋_GB2312" w:cs="仿宋_GB2312"/>
                <w:color w:val="000000"/>
                <w:sz w:val="22"/>
                <w:szCs w:val="22"/>
              </w:rPr>
            </w:pPr>
          </w:p>
        </w:tc>
        <w:tc>
          <w:tcPr>
            <w:tcW w:w="71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_GB2312" w:hAnsi="Tahoma" w:eastAsia="仿宋_GB2312" w:cs="仿宋_GB2312"/>
                <w:color w:val="000000"/>
                <w:sz w:val="22"/>
                <w:szCs w:val="22"/>
              </w:rPr>
            </w:pPr>
            <w:r>
              <w:rPr>
                <w:rFonts w:ascii="仿宋_GB2312" w:hAnsi="Tahoma" w:eastAsia="仿宋_GB2312" w:cs="仿宋_GB2312"/>
                <w:color w:val="000000"/>
                <w:kern w:val="0"/>
                <w:sz w:val="22"/>
                <w:szCs w:val="22"/>
              </w:rPr>
              <w:t>1</w:t>
            </w:r>
          </w:p>
        </w:tc>
        <w:tc>
          <w:tcPr>
            <w:tcW w:w="103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_GB2312" w:hAnsi="Tahoma" w:eastAsia="仿宋_GB2312" w:cs="仿宋_GB2312"/>
                <w:color w:val="000000"/>
                <w:sz w:val="22"/>
                <w:szCs w:val="22"/>
              </w:rPr>
            </w:pPr>
            <w:r>
              <w:rPr>
                <w:rFonts w:ascii="仿宋_GB2312" w:hAnsi="Tahoma" w:eastAsia="仿宋_GB2312" w:cs="仿宋_GB2312"/>
                <w:color w:val="000000"/>
                <w:kern w:val="0"/>
                <w:sz w:val="22"/>
                <w:szCs w:val="22"/>
              </w:rPr>
              <w:t>价格</w:t>
            </w:r>
          </w:p>
        </w:tc>
        <w:tc>
          <w:tcPr>
            <w:tcW w:w="5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default" w:ascii="仿宋_GB2312" w:hAnsi="Tahoma" w:eastAsia="仿宋_GB2312" w:cs="仿宋_GB2312"/>
                <w:color w:val="000000"/>
                <w:sz w:val="20"/>
                <w:szCs w:val="20"/>
              </w:rPr>
            </w:pPr>
            <w:r>
              <w:rPr>
                <w:rFonts w:hint="default" w:ascii="仿宋_GB2312" w:hAnsi="Tahoma" w:eastAsia="仿宋_GB2312" w:cs="仿宋_GB2312"/>
                <w:color w:val="000000"/>
                <w:kern w:val="0"/>
                <w:sz w:val="20"/>
                <w:szCs w:val="20"/>
                <w:lang w:eastAsia="zh-CN"/>
              </w:rPr>
              <w:t>15</w:t>
            </w:r>
          </w:p>
        </w:tc>
        <w:tc>
          <w:tcPr>
            <w:tcW w:w="384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_GB2312" w:hAnsi="Tahoma" w:eastAsia="仿宋_GB2312" w:cs="仿宋_GB2312"/>
                <w:color w:val="000000"/>
                <w:sz w:val="22"/>
                <w:szCs w:val="22"/>
              </w:rPr>
            </w:pPr>
            <w:r>
              <w:rPr>
                <w:rStyle w:val="7"/>
                <w:rFonts w:hAnsi="Tahoma"/>
              </w:rPr>
              <w:t>满足招标文件要求且投标价格最低的投标报价为评标基准价，其价格分为满分。价格得分=(评标基准价／投标报价)×权重</w:t>
            </w:r>
          </w:p>
        </w:tc>
        <w:tc>
          <w:tcPr>
            <w:tcW w:w="36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_GB2312" w:hAnsi="Tahoma" w:eastAsia="仿宋_GB2312" w:cs="仿宋_GB2312"/>
                <w:color w:val="000000"/>
                <w:sz w:val="22"/>
                <w:szCs w:val="22"/>
              </w:rPr>
            </w:pPr>
            <w:r>
              <w:rPr>
                <w:rFonts w:ascii="仿宋_GB2312" w:hAnsi="Tahoma" w:eastAsia="仿宋_GB2312" w:cs="仿宋_GB2312"/>
                <w:color w:val="000000"/>
                <w:kern w:val="0"/>
                <w:sz w:val="22"/>
                <w:szCs w:val="22"/>
              </w:rPr>
              <w:t>查看各供应商报价</w:t>
            </w:r>
          </w:p>
        </w:tc>
      </w:tr>
      <w:tr>
        <w:tblPrEx>
          <w:tblCellMar>
            <w:top w:w="15" w:type="dxa"/>
            <w:left w:w="15" w:type="dxa"/>
            <w:bottom w:w="15" w:type="dxa"/>
            <w:right w:w="15" w:type="dxa"/>
          </w:tblCellMar>
        </w:tblPrEx>
        <w:trPr>
          <w:trHeight w:val="286" w:hRule="atLeast"/>
          <w:jc w:val="center"/>
        </w:trPr>
        <w:tc>
          <w:tcPr>
            <w:tcW w:w="5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Tahoma" w:eastAsia="仿宋_GB2312" w:cs="仿宋_GB2312"/>
                <w:color w:val="000000"/>
                <w:sz w:val="22"/>
                <w:szCs w:val="22"/>
              </w:rPr>
            </w:pPr>
            <w:r>
              <w:rPr>
                <w:rFonts w:ascii="仿宋_GB2312" w:hAnsi="Tahoma" w:eastAsia="仿宋_GB2312" w:cs="仿宋_GB2312"/>
                <w:color w:val="000000"/>
                <w:kern w:val="0"/>
                <w:sz w:val="22"/>
                <w:szCs w:val="22"/>
              </w:rPr>
              <w:t>二</w:t>
            </w:r>
          </w:p>
        </w:tc>
        <w:tc>
          <w:tcPr>
            <w:tcW w:w="234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_GB2312" w:hAnsi="Tahoma" w:eastAsia="仿宋_GB2312" w:cs="仿宋_GB2312"/>
                <w:b/>
                <w:color w:val="000000"/>
                <w:sz w:val="22"/>
                <w:szCs w:val="22"/>
              </w:rPr>
            </w:pPr>
            <w:r>
              <w:rPr>
                <w:rFonts w:ascii="仿宋_GB2312" w:hAnsi="Tahoma" w:eastAsia="仿宋_GB2312" w:cs="仿宋_GB2312"/>
                <w:b/>
                <w:color w:val="000000"/>
                <w:kern w:val="0"/>
                <w:sz w:val="22"/>
                <w:szCs w:val="22"/>
              </w:rPr>
              <w:t>综合实力</w:t>
            </w:r>
          </w:p>
        </w:tc>
        <w:tc>
          <w:tcPr>
            <w:tcW w:w="747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_GB2312" w:hAnsi="Tahoma" w:eastAsia="仿宋_GB2312" w:cs="仿宋_GB2312"/>
                <w:b/>
                <w:color w:val="000000"/>
                <w:sz w:val="22"/>
                <w:szCs w:val="22"/>
              </w:rPr>
            </w:pPr>
          </w:p>
        </w:tc>
      </w:tr>
      <w:tr>
        <w:tblPrEx>
          <w:tblCellMar>
            <w:top w:w="15" w:type="dxa"/>
            <w:left w:w="15" w:type="dxa"/>
            <w:bottom w:w="15" w:type="dxa"/>
            <w:right w:w="15" w:type="dxa"/>
          </w:tblCellMar>
        </w:tblPrEx>
        <w:trPr>
          <w:trHeight w:val="390" w:hRule="atLeast"/>
          <w:jc w:val="center"/>
        </w:trPr>
        <w:tc>
          <w:tcPr>
            <w:tcW w:w="5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Tahoma" w:eastAsia="仿宋_GB2312" w:cs="仿宋_GB2312"/>
                <w:color w:val="000000"/>
                <w:sz w:val="22"/>
                <w:szCs w:val="22"/>
              </w:rPr>
            </w:pPr>
          </w:p>
        </w:tc>
        <w:tc>
          <w:tcPr>
            <w:tcW w:w="716" w:type="dxa"/>
            <w:tcBorders>
              <w:top w:val="single" w:color="000000" w:sz="4" w:space="0"/>
              <w:left w:val="single" w:color="000000" w:sz="4" w:space="0"/>
              <w:bottom w:val="single" w:color="000000" w:sz="4" w:space="0"/>
              <w:right w:val="single" w:color="000000" w:sz="4" w:space="0"/>
            </w:tcBorders>
            <w:shd w:val="clear" w:color="auto" w:fill="DCE6F1"/>
            <w:vAlign w:val="center"/>
          </w:tcPr>
          <w:p>
            <w:pPr>
              <w:widowControl/>
              <w:jc w:val="center"/>
              <w:textAlignment w:val="center"/>
              <w:rPr>
                <w:rFonts w:ascii="仿宋_GB2312" w:hAnsi="Tahoma" w:eastAsia="仿宋_GB2312" w:cs="仿宋_GB2312"/>
                <w:color w:val="000000"/>
                <w:sz w:val="22"/>
                <w:szCs w:val="22"/>
              </w:rPr>
            </w:pPr>
            <w:r>
              <w:rPr>
                <w:rFonts w:ascii="仿宋_GB2312" w:hAnsi="Tahoma" w:eastAsia="仿宋_GB2312" w:cs="仿宋_GB2312"/>
                <w:color w:val="000000"/>
                <w:kern w:val="0"/>
                <w:sz w:val="22"/>
                <w:szCs w:val="22"/>
              </w:rPr>
              <w:t>序号</w:t>
            </w:r>
          </w:p>
        </w:tc>
        <w:tc>
          <w:tcPr>
            <w:tcW w:w="1038" w:type="dxa"/>
            <w:tcBorders>
              <w:top w:val="single" w:color="000000" w:sz="4" w:space="0"/>
              <w:left w:val="single" w:color="000000" w:sz="4" w:space="0"/>
              <w:bottom w:val="single" w:color="000000" w:sz="4" w:space="0"/>
              <w:right w:val="single" w:color="000000" w:sz="4" w:space="0"/>
            </w:tcBorders>
            <w:shd w:val="clear" w:color="auto" w:fill="DCE6F1"/>
            <w:vAlign w:val="center"/>
          </w:tcPr>
          <w:p>
            <w:pPr>
              <w:widowControl/>
              <w:jc w:val="center"/>
              <w:textAlignment w:val="center"/>
              <w:rPr>
                <w:rFonts w:ascii="仿宋_GB2312" w:hAnsi="Tahoma" w:eastAsia="仿宋_GB2312" w:cs="仿宋_GB2312"/>
                <w:color w:val="000000"/>
                <w:sz w:val="22"/>
                <w:szCs w:val="22"/>
              </w:rPr>
            </w:pPr>
            <w:r>
              <w:rPr>
                <w:rFonts w:ascii="仿宋_GB2312" w:hAnsi="Tahoma" w:eastAsia="仿宋_GB2312" w:cs="仿宋_GB2312"/>
                <w:color w:val="000000"/>
                <w:kern w:val="0"/>
                <w:sz w:val="22"/>
                <w:szCs w:val="22"/>
              </w:rPr>
              <w:t>评分因素</w:t>
            </w:r>
          </w:p>
        </w:tc>
        <w:tc>
          <w:tcPr>
            <w:tcW w:w="589" w:type="dxa"/>
            <w:tcBorders>
              <w:top w:val="single" w:color="000000" w:sz="4" w:space="0"/>
              <w:left w:val="single" w:color="000000" w:sz="4" w:space="0"/>
              <w:bottom w:val="single" w:color="000000" w:sz="4" w:space="0"/>
              <w:right w:val="single" w:color="000000" w:sz="4" w:space="0"/>
            </w:tcBorders>
            <w:shd w:val="clear" w:color="auto" w:fill="DCE6F1"/>
            <w:vAlign w:val="center"/>
          </w:tcPr>
          <w:p>
            <w:pPr>
              <w:widowControl/>
              <w:jc w:val="center"/>
              <w:textAlignment w:val="center"/>
              <w:rPr>
                <w:rFonts w:ascii="仿宋_GB2312" w:hAnsi="Tahoma" w:eastAsia="仿宋_GB2312" w:cs="仿宋_GB2312"/>
                <w:color w:val="000000"/>
                <w:sz w:val="22"/>
                <w:szCs w:val="22"/>
              </w:rPr>
            </w:pPr>
            <w:r>
              <w:rPr>
                <w:rFonts w:ascii="仿宋_GB2312" w:hAnsi="Tahoma" w:eastAsia="仿宋_GB2312" w:cs="仿宋_GB2312"/>
                <w:color w:val="000000"/>
                <w:kern w:val="0"/>
                <w:sz w:val="22"/>
                <w:szCs w:val="22"/>
              </w:rPr>
              <w:t>权重</w:t>
            </w:r>
          </w:p>
        </w:tc>
        <w:tc>
          <w:tcPr>
            <w:tcW w:w="3841" w:type="dxa"/>
            <w:tcBorders>
              <w:top w:val="single" w:color="000000" w:sz="4" w:space="0"/>
              <w:left w:val="single" w:color="000000" w:sz="4" w:space="0"/>
              <w:bottom w:val="single" w:color="000000" w:sz="4" w:space="0"/>
              <w:right w:val="single" w:color="000000" w:sz="4" w:space="0"/>
            </w:tcBorders>
            <w:shd w:val="clear" w:color="auto" w:fill="DCE6F1"/>
            <w:vAlign w:val="center"/>
          </w:tcPr>
          <w:p>
            <w:pPr>
              <w:widowControl/>
              <w:jc w:val="center"/>
              <w:textAlignment w:val="center"/>
              <w:rPr>
                <w:rFonts w:ascii="仿宋_GB2312" w:hAnsi="Tahoma" w:eastAsia="仿宋_GB2312" w:cs="仿宋_GB2312"/>
                <w:color w:val="000000"/>
                <w:sz w:val="22"/>
                <w:szCs w:val="22"/>
              </w:rPr>
            </w:pPr>
            <w:r>
              <w:rPr>
                <w:rFonts w:ascii="仿宋_GB2312" w:hAnsi="Tahoma" w:eastAsia="仿宋_GB2312" w:cs="仿宋_GB2312"/>
                <w:color w:val="000000"/>
                <w:kern w:val="0"/>
                <w:sz w:val="22"/>
                <w:szCs w:val="22"/>
              </w:rPr>
              <w:t>评分内容</w:t>
            </w:r>
          </w:p>
        </w:tc>
        <w:tc>
          <w:tcPr>
            <w:tcW w:w="3630" w:type="dxa"/>
            <w:tcBorders>
              <w:top w:val="single" w:color="000000" w:sz="4" w:space="0"/>
              <w:left w:val="single" w:color="000000" w:sz="4" w:space="0"/>
              <w:bottom w:val="single" w:color="000000" w:sz="4" w:space="0"/>
              <w:right w:val="single" w:color="000000" w:sz="4" w:space="0"/>
            </w:tcBorders>
            <w:shd w:val="clear" w:color="auto" w:fill="DCE6F1"/>
            <w:vAlign w:val="center"/>
          </w:tcPr>
          <w:p>
            <w:pPr>
              <w:widowControl/>
              <w:jc w:val="center"/>
              <w:textAlignment w:val="center"/>
              <w:rPr>
                <w:rFonts w:hint="default" w:ascii="仿宋_GB2312" w:hAnsi="Tahoma" w:eastAsia="仿宋_GB2312" w:cs="仿宋_GB2312"/>
                <w:color w:val="000000"/>
                <w:sz w:val="22"/>
                <w:szCs w:val="22"/>
              </w:rPr>
            </w:pPr>
            <w:r>
              <w:rPr>
                <w:rFonts w:ascii="仿宋_GB2312" w:hAnsi="Tahoma" w:eastAsia="仿宋_GB2312" w:cs="仿宋_GB2312"/>
                <w:color w:val="000000"/>
                <w:kern w:val="0"/>
                <w:sz w:val="22"/>
                <w:szCs w:val="22"/>
              </w:rPr>
              <w:t>评分依据</w:t>
            </w:r>
          </w:p>
        </w:tc>
      </w:tr>
      <w:tr>
        <w:tblPrEx>
          <w:tblCellMar>
            <w:top w:w="15" w:type="dxa"/>
            <w:left w:w="15" w:type="dxa"/>
            <w:bottom w:w="15" w:type="dxa"/>
            <w:right w:w="15" w:type="dxa"/>
          </w:tblCellMar>
        </w:tblPrEx>
        <w:trPr>
          <w:trHeight w:val="800" w:hRule="atLeast"/>
          <w:jc w:val="center"/>
        </w:trPr>
        <w:tc>
          <w:tcPr>
            <w:tcW w:w="5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Tahoma" w:eastAsia="仿宋_GB2312" w:cs="仿宋_GB2312"/>
                <w:color w:val="000000"/>
                <w:sz w:val="22"/>
                <w:szCs w:val="22"/>
              </w:rPr>
            </w:pPr>
          </w:p>
        </w:tc>
        <w:tc>
          <w:tcPr>
            <w:tcW w:w="71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_GB2312" w:hAnsi="Tahoma" w:eastAsia="仿宋_GB2312" w:cs="仿宋_GB2312"/>
                <w:color w:val="000000"/>
                <w:sz w:val="22"/>
                <w:szCs w:val="22"/>
              </w:rPr>
            </w:pPr>
            <w:r>
              <w:rPr>
                <w:rFonts w:ascii="仿宋_GB2312" w:hAnsi="Tahoma" w:eastAsia="仿宋_GB2312" w:cs="仿宋_GB2312"/>
                <w:color w:val="000000"/>
                <w:kern w:val="0"/>
                <w:sz w:val="22"/>
                <w:szCs w:val="22"/>
              </w:rPr>
              <w:t>1</w:t>
            </w:r>
          </w:p>
        </w:tc>
        <w:tc>
          <w:tcPr>
            <w:tcW w:w="103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default" w:ascii="仿宋_GB2312" w:hAnsi="Tahoma" w:eastAsia="仿宋_GB2312" w:cs="仿宋_GB2312"/>
                <w:color w:val="000000"/>
                <w:sz w:val="22"/>
                <w:szCs w:val="22"/>
              </w:rPr>
            </w:pPr>
            <w:r>
              <w:rPr>
                <w:rFonts w:ascii="仿宋_GB2312" w:hAnsi="Tahoma" w:eastAsia="仿宋_GB2312" w:cs="仿宋_GB2312"/>
                <w:color w:val="000000"/>
                <w:sz w:val="22"/>
                <w:szCs w:val="22"/>
              </w:rPr>
              <w:t>同类业绩</w:t>
            </w:r>
          </w:p>
        </w:tc>
        <w:tc>
          <w:tcPr>
            <w:tcW w:w="5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default" w:ascii="仿宋_GB2312" w:hAnsi="Tahoma" w:eastAsia="仿宋_GB2312" w:cs="仿宋_GB2312"/>
                <w:color w:val="000000"/>
                <w:sz w:val="22"/>
                <w:szCs w:val="22"/>
                <w:lang w:eastAsia="zh-CN"/>
              </w:rPr>
            </w:pPr>
            <w:r>
              <w:rPr>
                <w:rFonts w:hint="default" w:ascii="仿宋_GB2312" w:hAnsi="Tahoma" w:eastAsia="仿宋_GB2312" w:cs="仿宋_GB2312"/>
                <w:color w:val="000000"/>
                <w:sz w:val="22"/>
                <w:szCs w:val="22"/>
                <w:lang w:eastAsia="zh-CN"/>
              </w:rPr>
              <w:t>6</w:t>
            </w:r>
          </w:p>
        </w:tc>
        <w:tc>
          <w:tcPr>
            <w:tcW w:w="384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_GB2312" w:hAnsi="Tahoma" w:eastAsia="仿宋_GB2312" w:cs="仿宋_GB2312"/>
                <w:color w:val="000000"/>
                <w:sz w:val="22"/>
                <w:szCs w:val="22"/>
              </w:rPr>
            </w:pPr>
            <w:r>
              <w:rPr>
                <w:rStyle w:val="8"/>
                <w:rFonts w:hint="eastAsia" w:ascii="仿宋_GB2312" w:hAnsi="Tahoma"/>
              </w:rPr>
              <w:t>投标人（202</w:t>
            </w:r>
            <w:r>
              <w:rPr>
                <w:rStyle w:val="8"/>
                <w:rFonts w:hint="default" w:ascii="仿宋_GB2312" w:hAnsi="Tahoma"/>
              </w:rPr>
              <w:t>2</w:t>
            </w:r>
            <w:r>
              <w:rPr>
                <w:rStyle w:val="8"/>
                <w:rFonts w:hint="eastAsia" w:ascii="仿宋_GB2312" w:hAnsi="Tahoma"/>
              </w:rPr>
              <w:t>年</w:t>
            </w:r>
            <w:r>
              <w:rPr>
                <w:rStyle w:val="8"/>
                <w:rFonts w:hint="default" w:ascii="仿宋_GB2312" w:hAnsi="Tahoma"/>
              </w:rPr>
              <w:t>1</w:t>
            </w:r>
            <w:r>
              <w:rPr>
                <w:rStyle w:val="8"/>
                <w:rFonts w:hint="eastAsia" w:ascii="仿宋_GB2312" w:hAnsi="Tahoma"/>
              </w:rPr>
              <w:t>月1日至投标截止时间）承办过政府部门或事业单位同类型项目，每提供一项得</w:t>
            </w:r>
            <w:r>
              <w:rPr>
                <w:rStyle w:val="8"/>
                <w:rFonts w:hint="default" w:ascii="仿宋_GB2312" w:hAnsi="Tahoma"/>
                <w:lang w:eastAsia="zh-CN"/>
              </w:rPr>
              <w:t>3</w:t>
            </w:r>
            <w:r>
              <w:rPr>
                <w:rStyle w:val="8"/>
                <w:rFonts w:hint="eastAsia" w:ascii="仿宋_GB2312" w:hAnsi="Tahoma"/>
              </w:rPr>
              <w:t>分</w:t>
            </w:r>
            <w:r>
              <w:rPr>
                <w:rStyle w:val="8"/>
                <w:rFonts w:hint="eastAsia" w:ascii="仿宋_GB2312" w:hAnsi="Tahoma"/>
                <w:lang w:eastAsia="zh-CN"/>
              </w:rPr>
              <w:t>，</w:t>
            </w:r>
            <w:r>
              <w:rPr>
                <w:rStyle w:val="8"/>
                <w:rFonts w:hint="eastAsia" w:ascii="仿宋_GB2312" w:hAnsi="Tahoma"/>
                <w:lang w:val="en-US" w:eastAsia="zh-CN"/>
              </w:rPr>
              <w:t>本项最高得</w:t>
            </w:r>
            <w:r>
              <w:rPr>
                <w:rStyle w:val="8"/>
                <w:rFonts w:hint="default" w:ascii="仿宋_GB2312" w:hAnsi="Tahoma"/>
                <w:lang w:eastAsia="zh-CN"/>
              </w:rPr>
              <w:t>6</w:t>
            </w:r>
            <w:r>
              <w:rPr>
                <w:rStyle w:val="8"/>
                <w:rFonts w:hint="eastAsia" w:ascii="仿宋_GB2312" w:hAnsi="Tahoma"/>
                <w:lang w:val="en-US" w:eastAsia="zh-CN"/>
              </w:rPr>
              <w:t>分。</w:t>
            </w:r>
          </w:p>
        </w:tc>
        <w:tc>
          <w:tcPr>
            <w:tcW w:w="36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_GB2312" w:hAnsi="Tahoma" w:eastAsia="仿宋_GB2312" w:cs="仿宋_GB2312"/>
                <w:color w:val="000000"/>
                <w:sz w:val="22"/>
                <w:szCs w:val="22"/>
              </w:rPr>
            </w:pPr>
            <w:r>
              <w:rPr>
                <w:rFonts w:hint="eastAsia" w:ascii="仿宋_GB2312" w:hAnsi="Tahoma" w:eastAsia="仿宋_GB2312" w:cs="仿宋_GB2312"/>
                <w:color w:val="000000"/>
                <w:kern w:val="0"/>
                <w:sz w:val="22"/>
                <w:szCs w:val="22"/>
                <w:lang w:val="en-US" w:eastAsia="zh-CN"/>
              </w:rPr>
              <w:t>合同。提供合同关键页（关键信息包括但不仅限于合同的项目名称、合同金额、服务内容、签订日期等）。一年一签的长期服务续签合同只计算一个业绩。</w:t>
            </w:r>
          </w:p>
        </w:tc>
      </w:tr>
      <w:tr>
        <w:tblPrEx>
          <w:tblCellMar>
            <w:top w:w="15" w:type="dxa"/>
            <w:left w:w="15" w:type="dxa"/>
            <w:bottom w:w="15" w:type="dxa"/>
            <w:right w:w="15" w:type="dxa"/>
          </w:tblCellMar>
        </w:tblPrEx>
        <w:trPr>
          <w:trHeight w:val="2057" w:hRule="atLeast"/>
          <w:jc w:val="center"/>
        </w:trPr>
        <w:tc>
          <w:tcPr>
            <w:tcW w:w="5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Tahoma" w:eastAsia="仿宋_GB2312" w:cs="仿宋_GB2312"/>
                <w:color w:val="000000"/>
                <w:sz w:val="22"/>
                <w:szCs w:val="22"/>
              </w:rPr>
            </w:pPr>
          </w:p>
        </w:tc>
        <w:tc>
          <w:tcPr>
            <w:tcW w:w="71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default" w:ascii="仿宋_GB2312" w:hAnsi="Tahoma" w:eastAsia="仿宋_GB2312" w:cs="仿宋_GB2312"/>
                <w:color w:val="000000"/>
                <w:kern w:val="0"/>
                <w:sz w:val="22"/>
                <w:szCs w:val="22"/>
                <w:highlight w:val="none"/>
              </w:rPr>
            </w:pPr>
            <w:r>
              <w:rPr>
                <w:rFonts w:hint="default" w:ascii="仿宋_GB2312" w:hAnsi="Tahoma" w:eastAsia="仿宋_GB2312" w:cs="仿宋_GB2312"/>
                <w:color w:val="000000"/>
                <w:kern w:val="0"/>
                <w:sz w:val="22"/>
                <w:szCs w:val="22"/>
                <w:highlight w:val="none"/>
              </w:rPr>
              <w:t>2</w:t>
            </w:r>
          </w:p>
        </w:tc>
        <w:tc>
          <w:tcPr>
            <w:tcW w:w="103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default" w:ascii="仿宋_GB2312" w:hAnsi="Tahoma" w:eastAsia="仿宋_GB2312" w:cs="仿宋_GB2312"/>
                <w:color w:val="000000"/>
                <w:kern w:val="0"/>
                <w:sz w:val="22"/>
                <w:szCs w:val="22"/>
                <w:highlight w:val="none"/>
              </w:rPr>
            </w:pPr>
            <w:r>
              <w:rPr>
                <w:rFonts w:hint="default" w:ascii="仿宋_GB2312" w:hAnsi="Tahoma" w:eastAsia="仿宋_GB2312" w:cs="仿宋_GB2312"/>
                <w:color w:val="000000"/>
                <w:kern w:val="0"/>
                <w:sz w:val="22"/>
                <w:szCs w:val="22"/>
                <w:highlight w:val="none"/>
              </w:rPr>
              <w:t>综合实力</w:t>
            </w:r>
          </w:p>
        </w:tc>
        <w:tc>
          <w:tcPr>
            <w:tcW w:w="5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default" w:ascii="仿宋_GB2312" w:hAnsi="Tahoma" w:eastAsia="仿宋_GB2312" w:cs="仿宋_GB2312"/>
                <w:color w:val="000000"/>
                <w:kern w:val="0"/>
                <w:sz w:val="22"/>
                <w:szCs w:val="22"/>
                <w:highlight w:val="none"/>
                <w:lang w:eastAsia="zh-CN"/>
              </w:rPr>
            </w:pPr>
            <w:r>
              <w:rPr>
                <w:rFonts w:hint="default" w:ascii="仿宋_GB2312" w:hAnsi="Tahoma" w:eastAsia="仿宋_GB2312" w:cs="仿宋_GB2312"/>
                <w:color w:val="000000"/>
                <w:kern w:val="0"/>
                <w:sz w:val="22"/>
                <w:szCs w:val="22"/>
                <w:highlight w:val="none"/>
                <w:lang w:eastAsia="zh-CN"/>
              </w:rPr>
              <w:t>9</w:t>
            </w:r>
          </w:p>
        </w:tc>
        <w:tc>
          <w:tcPr>
            <w:tcW w:w="384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ordWrap w:val="0"/>
              <w:rPr>
                <w:rFonts w:hint="eastAsia" w:ascii="仿宋_GB2312" w:hAnsi="Tahoma" w:eastAsia="仿宋_GB2312" w:cs="仿宋_GB2312"/>
                <w:color w:val="000000"/>
                <w:kern w:val="0"/>
                <w:sz w:val="22"/>
                <w:szCs w:val="22"/>
                <w:highlight w:val="none"/>
                <w:lang w:eastAsia="zh-CN"/>
              </w:rPr>
            </w:pPr>
            <w:r>
              <w:rPr>
                <w:rStyle w:val="8"/>
                <w:rFonts w:hint="eastAsia" w:ascii="仿宋_GB2312" w:hAnsi="Tahoma"/>
                <w:highlight w:val="none"/>
              </w:rPr>
              <w:t>投标人</w:t>
            </w:r>
            <w:r>
              <w:rPr>
                <w:rStyle w:val="8"/>
                <w:rFonts w:hint="eastAsia" w:ascii="仿宋_GB2312" w:hAnsi="Tahoma"/>
                <w:highlight w:val="none"/>
                <w:lang w:val="en-US" w:eastAsia="zh-CN"/>
              </w:rPr>
              <w:t>自</w:t>
            </w:r>
            <w:r>
              <w:rPr>
                <w:rStyle w:val="8"/>
                <w:rFonts w:hint="eastAsia" w:ascii="仿宋_GB2312" w:hAnsi="Tahoma"/>
                <w:highlight w:val="none"/>
              </w:rPr>
              <w:t>202</w:t>
            </w:r>
            <w:r>
              <w:rPr>
                <w:rStyle w:val="8"/>
                <w:rFonts w:hint="default" w:ascii="仿宋_GB2312" w:hAnsi="Tahoma"/>
                <w:highlight w:val="none"/>
              </w:rPr>
              <w:t>2</w:t>
            </w:r>
            <w:r>
              <w:rPr>
                <w:rStyle w:val="8"/>
                <w:rFonts w:hint="eastAsia" w:ascii="仿宋_GB2312" w:hAnsi="Tahoma"/>
                <w:highlight w:val="none"/>
              </w:rPr>
              <w:t>年1月1日至本项目投标截止日内（以认定/授予日期为准），</w:t>
            </w:r>
            <w:r>
              <w:rPr>
                <w:rStyle w:val="8"/>
                <w:rFonts w:hint="eastAsia" w:ascii="仿宋_GB2312" w:hAnsi="Tahoma"/>
                <w:highlight w:val="none"/>
                <w:lang w:val="en-US" w:eastAsia="zh-CN"/>
              </w:rPr>
              <w:t>获得政府部门或事业单位开展的</w:t>
            </w:r>
            <w:r>
              <w:rPr>
                <w:rStyle w:val="8"/>
                <w:rFonts w:hint="default" w:ascii="仿宋_GB2312" w:hAnsi="Tahoma"/>
                <w:highlight w:val="none"/>
                <w:lang w:eastAsia="zh-CN"/>
              </w:rPr>
              <w:t>项目</w:t>
            </w:r>
            <w:r>
              <w:rPr>
                <w:rStyle w:val="8"/>
                <w:rFonts w:hint="eastAsia" w:ascii="仿宋_GB2312" w:hAnsi="Tahoma"/>
                <w:highlight w:val="none"/>
                <w:lang w:val="en-US" w:eastAsia="zh-CN"/>
              </w:rPr>
              <w:t>评估或评价为优秀或同类级</w:t>
            </w:r>
            <w:r>
              <w:rPr>
                <w:rStyle w:val="8"/>
                <w:rFonts w:hint="default" w:ascii="仿宋_GB2312" w:hAnsi="Tahoma"/>
                <w:highlight w:val="none"/>
                <w:lang w:eastAsia="zh-CN"/>
              </w:rPr>
              <w:t>别</w:t>
            </w:r>
            <w:r>
              <w:rPr>
                <w:rStyle w:val="8"/>
                <w:rFonts w:hint="eastAsia" w:ascii="仿宋_GB2312" w:hAnsi="Tahoma"/>
                <w:highlight w:val="none"/>
                <w:lang w:val="en-US" w:eastAsia="zh-CN"/>
              </w:rPr>
              <w:t>的，得</w:t>
            </w:r>
            <w:r>
              <w:rPr>
                <w:rStyle w:val="8"/>
                <w:rFonts w:hint="default" w:ascii="仿宋_GB2312" w:hAnsi="Tahoma"/>
                <w:highlight w:val="none"/>
                <w:lang w:eastAsia="zh-CN"/>
              </w:rPr>
              <w:t>9</w:t>
            </w:r>
            <w:r>
              <w:rPr>
                <w:rStyle w:val="8"/>
                <w:rFonts w:hint="eastAsia" w:ascii="仿宋_GB2312" w:hAnsi="Tahoma"/>
                <w:highlight w:val="none"/>
                <w:lang w:val="en-US" w:eastAsia="zh-CN"/>
              </w:rPr>
              <w:t>分；获得良好或同类级别的得</w:t>
            </w:r>
            <w:r>
              <w:rPr>
                <w:rStyle w:val="8"/>
                <w:rFonts w:hint="default" w:ascii="仿宋_GB2312" w:hAnsi="Tahoma"/>
                <w:highlight w:val="none"/>
                <w:lang w:eastAsia="zh-CN"/>
              </w:rPr>
              <w:t>6</w:t>
            </w:r>
            <w:r>
              <w:rPr>
                <w:rStyle w:val="8"/>
                <w:rFonts w:hint="eastAsia" w:ascii="仿宋_GB2312" w:hAnsi="Tahoma"/>
                <w:highlight w:val="none"/>
                <w:lang w:val="en-US" w:eastAsia="zh-CN"/>
              </w:rPr>
              <w:t>分；获得合格或同类级别的得</w:t>
            </w:r>
            <w:r>
              <w:rPr>
                <w:rStyle w:val="8"/>
                <w:rFonts w:hint="default" w:ascii="仿宋_GB2312" w:hAnsi="Tahoma"/>
                <w:highlight w:val="none"/>
                <w:lang w:eastAsia="zh-CN"/>
              </w:rPr>
              <w:t>3</w:t>
            </w:r>
            <w:r>
              <w:rPr>
                <w:rStyle w:val="8"/>
                <w:rFonts w:hint="eastAsia" w:ascii="仿宋_GB2312" w:hAnsi="Tahoma"/>
                <w:highlight w:val="none"/>
                <w:lang w:val="en-US" w:eastAsia="zh-CN"/>
              </w:rPr>
              <w:t>分。</w:t>
            </w:r>
          </w:p>
        </w:tc>
        <w:tc>
          <w:tcPr>
            <w:tcW w:w="36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仿宋_GB2312" w:hAnsi="Tahoma" w:eastAsia="仿宋_GB2312" w:cs="仿宋_GB2312"/>
                <w:color w:val="000000"/>
                <w:kern w:val="0"/>
                <w:sz w:val="22"/>
                <w:szCs w:val="22"/>
                <w:highlight w:val="none"/>
              </w:rPr>
            </w:pPr>
            <w:r>
              <w:rPr>
                <w:rStyle w:val="8"/>
                <w:rFonts w:hint="eastAsia" w:ascii="仿宋_GB2312" w:hAnsi="Tahoma"/>
                <w:highlight w:val="none"/>
              </w:rPr>
              <w:t>提供</w:t>
            </w:r>
            <w:r>
              <w:rPr>
                <w:rStyle w:val="8"/>
                <w:rFonts w:hint="eastAsia" w:ascii="仿宋_GB2312" w:hAnsi="Tahoma" w:eastAsia="仿宋_GB2312"/>
                <w:b w:val="0"/>
                <w:bCs w:val="0"/>
                <w:color w:val="000000" w:themeColor="text1"/>
                <w:highlight w:val="none"/>
                <w:lang w:eastAsia="zh-CN"/>
                <w14:textFill>
                  <w14:solidFill>
                    <w14:schemeClr w14:val="tx1"/>
                  </w14:solidFill>
                </w14:textFill>
              </w:rPr>
              <w:t>项目履约评价表或</w:t>
            </w:r>
            <w:r>
              <w:rPr>
                <w:rStyle w:val="8"/>
                <w:rFonts w:hint="eastAsia" w:ascii="仿宋_GB2312" w:hAnsi="Tahoma"/>
                <w:highlight w:val="none"/>
              </w:rPr>
              <w:t>相关证明材料，</w:t>
            </w:r>
            <w:r>
              <w:rPr>
                <w:rStyle w:val="8"/>
                <w:rFonts w:hint="eastAsia" w:ascii="仿宋_GB2312" w:hAnsi="Tahoma"/>
                <w:highlight w:val="none"/>
                <w:lang w:val="en-US" w:eastAsia="zh-CN"/>
              </w:rPr>
              <w:t>未提供证明材料或者提供的证明材料不</w:t>
            </w:r>
            <w:r>
              <w:rPr>
                <w:rStyle w:val="8"/>
                <w:rFonts w:hint="default" w:ascii="仿宋_GB2312" w:hAnsi="Tahoma"/>
                <w:highlight w:val="none"/>
                <w:lang w:eastAsia="zh-CN"/>
              </w:rPr>
              <w:t>清晰导致评审小组</w:t>
            </w:r>
            <w:r>
              <w:rPr>
                <w:rStyle w:val="8"/>
                <w:rFonts w:hint="eastAsia" w:ascii="仿宋_GB2312" w:hAnsi="Tahoma"/>
                <w:highlight w:val="none"/>
                <w:lang w:val="en-US" w:eastAsia="zh-CN"/>
              </w:rPr>
              <w:t>无法判定的，不得分。</w:t>
            </w:r>
          </w:p>
        </w:tc>
      </w:tr>
      <w:tr>
        <w:tblPrEx>
          <w:tblCellMar>
            <w:top w:w="15" w:type="dxa"/>
            <w:left w:w="15" w:type="dxa"/>
            <w:bottom w:w="15" w:type="dxa"/>
            <w:right w:w="15" w:type="dxa"/>
          </w:tblCellMar>
        </w:tblPrEx>
        <w:trPr>
          <w:trHeight w:val="1148" w:hRule="atLeast"/>
          <w:jc w:val="center"/>
        </w:trPr>
        <w:tc>
          <w:tcPr>
            <w:tcW w:w="5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Tahoma" w:eastAsia="仿宋_GB2312" w:cs="仿宋_GB2312"/>
                <w:color w:val="000000"/>
                <w:sz w:val="22"/>
                <w:szCs w:val="22"/>
              </w:rPr>
            </w:pPr>
          </w:p>
        </w:tc>
        <w:tc>
          <w:tcPr>
            <w:tcW w:w="71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default" w:ascii="仿宋_GB2312" w:hAnsi="Tahoma" w:eastAsia="仿宋_GB2312" w:cs="仿宋_GB2312"/>
                <w:color w:val="000000"/>
                <w:sz w:val="22"/>
                <w:szCs w:val="22"/>
                <w:highlight w:val="none"/>
              </w:rPr>
            </w:pPr>
            <w:r>
              <w:rPr>
                <w:rFonts w:hint="default" w:ascii="仿宋_GB2312" w:hAnsi="Tahoma" w:eastAsia="仿宋_GB2312" w:cs="仿宋_GB2312"/>
                <w:color w:val="000000"/>
                <w:sz w:val="22"/>
                <w:szCs w:val="22"/>
                <w:highlight w:val="none"/>
              </w:rPr>
              <w:t>3</w:t>
            </w:r>
          </w:p>
        </w:tc>
        <w:tc>
          <w:tcPr>
            <w:tcW w:w="103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default" w:ascii="仿宋_GB2312" w:hAnsi="Tahoma" w:eastAsia="仿宋_GB2312" w:cs="仿宋_GB2312"/>
                <w:color w:val="000000"/>
                <w:sz w:val="22"/>
                <w:szCs w:val="22"/>
                <w:highlight w:val="none"/>
              </w:rPr>
            </w:pPr>
            <w:r>
              <w:rPr>
                <w:rFonts w:ascii="仿宋_GB2312" w:hAnsi="Tahoma" w:eastAsia="仿宋_GB2312" w:cs="仿宋_GB2312"/>
                <w:color w:val="000000"/>
                <w:sz w:val="22"/>
                <w:szCs w:val="22"/>
                <w:highlight w:val="none"/>
              </w:rPr>
              <w:t>项目人员配置</w:t>
            </w:r>
          </w:p>
        </w:tc>
        <w:tc>
          <w:tcPr>
            <w:tcW w:w="5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default" w:ascii="仿宋_GB2312" w:hAnsi="Tahoma" w:eastAsia="仿宋_GB2312" w:cs="仿宋_GB2312"/>
                <w:color w:val="000000"/>
                <w:sz w:val="22"/>
                <w:szCs w:val="22"/>
                <w:highlight w:val="none"/>
                <w:lang w:eastAsia="zh-CN"/>
              </w:rPr>
            </w:pPr>
            <w:r>
              <w:rPr>
                <w:rFonts w:hint="default" w:ascii="仿宋_GB2312" w:hAnsi="Tahoma" w:eastAsia="仿宋_GB2312" w:cs="仿宋_GB2312"/>
                <w:color w:val="000000"/>
                <w:sz w:val="22"/>
                <w:szCs w:val="22"/>
                <w:highlight w:val="none"/>
                <w:lang w:eastAsia="zh-CN"/>
              </w:rPr>
              <w:t>10</w:t>
            </w:r>
          </w:p>
        </w:tc>
        <w:tc>
          <w:tcPr>
            <w:tcW w:w="384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default" w:ascii="仿宋_GB2312" w:hAnsi="Tahoma" w:eastAsia="仿宋_GB2312" w:cs="仿宋_GB2312"/>
                <w:color w:val="000000"/>
                <w:sz w:val="22"/>
                <w:szCs w:val="22"/>
                <w:highlight w:val="none"/>
              </w:rPr>
            </w:pPr>
            <w:r>
              <w:rPr>
                <w:rFonts w:hint="default" w:ascii="仿宋_GB2312" w:hAnsi="Tahoma" w:eastAsia="仿宋_GB2312" w:cs="仿宋_GB2312"/>
                <w:color w:val="000000"/>
                <w:sz w:val="22"/>
                <w:szCs w:val="22"/>
                <w:highlight w:val="none"/>
              </w:rPr>
              <w:t>审查项目人员配置情况.</w:t>
            </w:r>
          </w:p>
          <w:p>
            <w:pPr>
              <w:widowControl/>
              <w:jc w:val="left"/>
              <w:textAlignment w:val="center"/>
              <w:rPr>
                <w:rFonts w:hint="default" w:ascii="仿宋_GB2312" w:hAnsi="Tahoma" w:eastAsia="仿宋_GB2312" w:cs="仿宋_GB2312"/>
                <w:color w:val="000000"/>
                <w:sz w:val="22"/>
                <w:szCs w:val="22"/>
                <w:highlight w:val="none"/>
              </w:rPr>
            </w:pPr>
            <w:r>
              <w:rPr>
                <w:rFonts w:hint="default" w:ascii="仿宋_GB2312" w:hAnsi="Tahoma" w:eastAsia="仿宋_GB2312" w:cs="仿宋_GB2312"/>
                <w:color w:val="000000"/>
                <w:sz w:val="22"/>
                <w:szCs w:val="22"/>
                <w:highlight w:val="none"/>
              </w:rPr>
              <w:t>项目团队拟投入人员数量至少为5人的，此项得分5分；拟投入项目人数少于5人的，每少1人，减少1分。拟投入项目人数</w:t>
            </w:r>
            <w:r>
              <w:rPr>
                <w:rFonts w:hint="eastAsia" w:ascii="仿宋_GB2312" w:hAnsi="Tahoma" w:eastAsia="仿宋_GB2312" w:cs="仿宋_GB2312"/>
                <w:color w:val="000000"/>
                <w:sz w:val="22"/>
                <w:szCs w:val="22"/>
                <w:highlight w:val="none"/>
                <w:lang w:eastAsia="zh-CN"/>
              </w:rPr>
              <w:t>多于</w:t>
            </w:r>
            <w:r>
              <w:rPr>
                <w:rFonts w:hint="default" w:ascii="仿宋_GB2312" w:hAnsi="Tahoma" w:eastAsia="仿宋_GB2312" w:cs="仿宋_GB2312"/>
                <w:color w:val="000000"/>
                <w:sz w:val="22"/>
                <w:szCs w:val="22"/>
                <w:highlight w:val="none"/>
              </w:rPr>
              <w:t>5人的，每</w:t>
            </w:r>
            <w:r>
              <w:rPr>
                <w:rFonts w:hint="eastAsia" w:ascii="仿宋_GB2312" w:hAnsi="Tahoma" w:eastAsia="仿宋_GB2312" w:cs="仿宋_GB2312"/>
                <w:color w:val="000000"/>
                <w:sz w:val="22"/>
                <w:szCs w:val="22"/>
                <w:highlight w:val="none"/>
                <w:lang w:eastAsia="zh-CN"/>
              </w:rPr>
              <w:t>增加</w:t>
            </w:r>
            <w:r>
              <w:rPr>
                <w:rFonts w:hint="default" w:ascii="仿宋_GB2312" w:hAnsi="Tahoma" w:eastAsia="仿宋_GB2312" w:cs="仿宋_GB2312"/>
                <w:color w:val="000000"/>
                <w:sz w:val="22"/>
                <w:szCs w:val="22"/>
                <w:highlight w:val="none"/>
              </w:rPr>
              <w:t>1人，</w:t>
            </w:r>
            <w:r>
              <w:rPr>
                <w:rFonts w:hint="eastAsia" w:ascii="仿宋_GB2312" w:hAnsi="Tahoma" w:eastAsia="仿宋_GB2312" w:cs="仿宋_GB2312"/>
                <w:color w:val="000000"/>
                <w:sz w:val="22"/>
                <w:szCs w:val="22"/>
                <w:highlight w:val="none"/>
                <w:lang w:eastAsia="zh-CN"/>
              </w:rPr>
              <w:t>加</w:t>
            </w:r>
            <w:r>
              <w:rPr>
                <w:rFonts w:hint="default" w:ascii="仿宋_GB2312" w:hAnsi="Tahoma" w:eastAsia="仿宋_GB2312" w:cs="仿宋_GB2312"/>
                <w:color w:val="000000"/>
                <w:sz w:val="22"/>
                <w:szCs w:val="22"/>
                <w:highlight w:val="none"/>
              </w:rPr>
              <w:t>1分。</w:t>
            </w:r>
            <w:r>
              <w:rPr>
                <w:rFonts w:hint="eastAsia" w:ascii="仿宋_GB2312" w:hAnsi="Tahoma" w:eastAsia="仿宋_GB2312" w:cs="仿宋_GB2312"/>
                <w:color w:val="000000"/>
                <w:sz w:val="22"/>
                <w:szCs w:val="22"/>
                <w:highlight w:val="none"/>
                <w:lang w:eastAsia="zh-CN"/>
              </w:rPr>
              <w:t>最高为</w:t>
            </w:r>
            <w:r>
              <w:rPr>
                <w:rFonts w:hint="eastAsia" w:ascii="仿宋_GB2312" w:hAnsi="Tahoma" w:eastAsia="仿宋_GB2312" w:cs="仿宋_GB2312"/>
                <w:color w:val="000000"/>
                <w:sz w:val="22"/>
                <w:szCs w:val="22"/>
                <w:highlight w:val="none"/>
                <w:lang w:val="en-US" w:eastAsia="zh-CN"/>
              </w:rPr>
              <w:t>10分。</w:t>
            </w:r>
            <w:r>
              <w:rPr>
                <w:rFonts w:hint="default" w:ascii="仿宋_GB2312" w:hAnsi="Tahoma" w:eastAsia="仿宋_GB2312" w:cs="仿宋_GB2312"/>
                <w:color w:val="000000"/>
                <w:sz w:val="22"/>
                <w:szCs w:val="22"/>
                <w:highlight w:val="none"/>
              </w:rPr>
              <w:t>（项目团队人员须具有大专及以上学历，此项须提供拟投入项目人员名单，并附上学历证书及投标截止日近三个月在投标单位的社保缴交清单等相关证明扫描件）。</w:t>
            </w:r>
          </w:p>
          <w:p>
            <w:pPr>
              <w:widowControl/>
              <w:jc w:val="left"/>
              <w:textAlignment w:val="center"/>
              <w:rPr>
                <w:rFonts w:hint="default" w:ascii="仿宋_GB2312" w:hAnsi="Tahoma" w:eastAsia="仿宋_GB2312" w:cs="仿宋_GB2312"/>
                <w:color w:val="000000"/>
                <w:sz w:val="22"/>
                <w:szCs w:val="22"/>
                <w:highlight w:val="none"/>
              </w:rPr>
            </w:pPr>
          </w:p>
        </w:tc>
        <w:tc>
          <w:tcPr>
            <w:tcW w:w="36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
              <w:jc w:val="left"/>
              <w:rPr>
                <w:rFonts w:hint="default"/>
                <w:lang w:val="en-US" w:eastAsia="zh-CN"/>
              </w:rPr>
            </w:pPr>
            <w:r>
              <w:rPr>
                <w:rFonts w:hint="eastAsia" w:ascii="仿宋_GB2312" w:hAnsi="Tahoma" w:eastAsia="仿宋_GB2312" w:cs="仿宋_GB2312"/>
                <w:color w:val="000000"/>
                <w:sz w:val="22"/>
                <w:szCs w:val="22"/>
                <w:highlight w:val="none"/>
                <w:lang w:val="en-US" w:eastAsia="zh-CN"/>
              </w:rPr>
              <w:t>提供拟投入项目人员名单，并附学历证书</w:t>
            </w:r>
            <w:r>
              <w:rPr>
                <w:rFonts w:hint="default" w:ascii="仿宋_GB2312" w:eastAsia="仿宋_GB2312" w:cs="仿宋_GB2312"/>
                <w:color w:val="000000"/>
                <w:sz w:val="22"/>
                <w:szCs w:val="22"/>
                <w:highlight w:val="none"/>
                <w:lang w:eastAsia="zh-CN"/>
              </w:rPr>
              <w:t>及投标截止日近三个月在投标单位的社保缴交清单</w:t>
            </w:r>
            <w:r>
              <w:rPr>
                <w:rFonts w:hint="eastAsia" w:ascii="仿宋_GB2312" w:hAnsi="Tahoma" w:eastAsia="仿宋_GB2312" w:cs="仿宋_GB2312"/>
                <w:color w:val="000000"/>
                <w:sz w:val="22"/>
                <w:szCs w:val="22"/>
                <w:highlight w:val="none"/>
                <w:lang w:val="en-US" w:eastAsia="zh-CN"/>
              </w:rPr>
              <w:t>。</w:t>
            </w:r>
            <w:r>
              <w:rPr>
                <w:rFonts w:hint="eastAsia" w:ascii="仿宋_GB2312" w:eastAsia="仿宋_GB2312" w:cs="仿宋_GB2312"/>
                <w:color w:val="000000"/>
                <w:sz w:val="22"/>
                <w:szCs w:val="22"/>
                <w:highlight w:val="none"/>
                <w:lang w:val="en-US" w:eastAsia="zh-CN"/>
              </w:rPr>
              <w:t>证明材料不清晰导致评审小组无法判定的，不得分。</w:t>
            </w:r>
          </w:p>
        </w:tc>
      </w:tr>
      <w:tr>
        <w:tblPrEx>
          <w:tblCellMar>
            <w:top w:w="15" w:type="dxa"/>
            <w:left w:w="15" w:type="dxa"/>
            <w:bottom w:w="15" w:type="dxa"/>
            <w:right w:w="15" w:type="dxa"/>
          </w:tblCellMar>
        </w:tblPrEx>
        <w:trPr>
          <w:trHeight w:val="352" w:hRule="atLeast"/>
          <w:jc w:val="center"/>
        </w:trPr>
        <w:tc>
          <w:tcPr>
            <w:tcW w:w="5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Tahoma" w:eastAsia="仿宋_GB2312" w:cs="仿宋_GB2312"/>
                <w:color w:val="000000"/>
                <w:sz w:val="22"/>
                <w:szCs w:val="22"/>
              </w:rPr>
            </w:pPr>
            <w:r>
              <w:rPr>
                <w:rFonts w:ascii="仿宋_GB2312" w:hAnsi="Tahoma" w:eastAsia="仿宋_GB2312" w:cs="仿宋_GB2312"/>
                <w:color w:val="000000"/>
                <w:kern w:val="0"/>
                <w:sz w:val="22"/>
                <w:szCs w:val="22"/>
              </w:rPr>
              <w:t>三</w:t>
            </w:r>
          </w:p>
        </w:tc>
        <w:tc>
          <w:tcPr>
            <w:tcW w:w="234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_GB2312" w:hAnsi="Tahoma" w:eastAsia="仿宋_GB2312" w:cs="仿宋_GB2312"/>
                <w:b/>
                <w:color w:val="000000"/>
                <w:sz w:val="22"/>
                <w:szCs w:val="22"/>
              </w:rPr>
            </w:pPr>
            <w:r>
              <w:rPr>
                <w:rFonts w:ascii="仿宋_GB2312" w:hAnsi="Tahoma" w:eastAsia="仿宋_GB2312" w:cs="仿宋_GB2312"/>
                <w:b/>
                <w:color w:val="000000"/>
                <w:kern w:val="0"/>
                <w:sz w:val="22"/>
                <w:szCs w:val="22"/>
              </w:rPr>
              <w:t>技术服务</w:t>
            </w:r>
          </w:p>
        </w:tc>
        <w:tc>
          <w:tcPr>
            <w:tcW w:w="747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_GB2312" w:hAnsi="Tahoma" w:eastAsia="仿宋_GB2312" w:cs="仿宋_GB2312"/>
                <w:b/>
                <w:color w:val="000000"/>
                <w:sz w:val="22"/>
                <w:szCs w:val="22"/>
              </w:rPr>
            </w:pPr>
          </w:p>
        </w:tc>
      </w:tr>
      <w:tr>
        <w:tblPrEx>
          <w:tblCellMar>
            <w:top w:w="15" w:type="dxa"/>
            <w:left w:w="15" w:type="dxa"/>
            <w:bottom w:w="15" w:type="dxa"/>
            <w:right w:w="15" w:type="dxa"/>
          </w:tblCellMar>
        </w:tblPrEx>
        <w:trPr>
          <w:trHeight w:val="390" w:hRule="atLeast"/>
          <w:jc w:val="center"/>
        </w:trPr>
        <w:tc>
          <w:tcPr>
            <w:tcW w:w="5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Tahoma" w:eastAsia="仿宋_GB2312" w:cs="仿宋_GB2312"/>
                <w:color w:val="000000"/>
                <w:sz w:val="22"/>
                <w:szCs w:val="22"/>
              </w:rPr>
            </w:pPr>
          </w:p>
        </w:tc>
        <w:tc>
          <w:tcPr>
            <w:tcW w:w="716" w:type="dxa"/>
            <w:tcBorders>
              <w:top w:val="single" w:color="000000" w:sz="4" w:space="0"/>
              <w:left w:val="single" w:color="000000" w:sz="4" w:space="0"/>
              <w:bottom w:val="single" w:color="000000" w:sz="4" w:space="0"/>
              <w:right w:val="single" w:color="000000" w:sz="4" w:space="0"/>
            </w:tcBorders>
            <w:shd w:val="clear" w:color="auto" w:fill="DCE6F1"/>
            <w:vAlign w:val="center"/>
          </w:tcPr>
          <w:p>
            <w:pPr>
              <w:widowControl/>
              <w:jc w:val="center"/>
              <w:textAlignment w:val="center"/>
              <w:rPr>
                <w:rFonts w:ascii="仿宋_GB2312" w:hAnsi="Tahoma" w:eastAsia="仿宋_GB2312" w:cs="仿宋_GB2312"/>
                <w:color w:val="000000"/>
                <w:sz w:val="22"/>
                <w:szCs w:val="22"/>
              </w:rPr>
            </w:pPr>
            <w:r>
              <w:rPr>
                <w:rFonts w:ascii="仿宋_GB2312" w:hAnsi="Tahoma" w:eastAsia="仿宋_GB2312" w:cs="仿宋_GB2312"/>
                <w:color w:val="000000"/>
                <w:kern w:val="0"/>
                <w:sz w:val="22"/>
                <w:szCs w:val="22"/>
              </w:rPr>
              <w:t>序号</w:t>
            </w:r>
          </w:p>
        </w:tc>
        <w:tc>
          <w:tcPr>
            <w:tcW w:w="1038" w:type="dxa"/>
            <w:tcBorders>
              <w:top w:val="single" w:color="000000" w:sz="4" w:space="0"/>
              <w:left w:val="single" w:color="000000" w:sz="4" w:space="0"/>
              <w:bottom w:val="single" w:color="000000" w:sz="4" w:space="0"/>
              <w:right w:val="single" w:color="000000" w:sz="4" w:space="0"/>
            </w:tcBorders>
            <w:shd w:val="clear" w:color="auto" w:fill="DCE6F1"/>
            <w:vAlign w:val="center"/>
          </w:tcPr>
          <w:p>
            <w:pPr>
              <w:widowControl/>
              <w:jc w:val="center"/>
              <w:textAlignment w:val="center"/>
              <w:rPr>
                <w:rFonts w:ascii="仿宋_GB2312" w:hAnsi="Tahoma" w:eastAsia="仿宋_GB2312" w:cs="仿宋_GB2312"/>
                <w:color w:val="000000"/>
                <w:sz w:val="22"/>
                <w:szCs w:val="22"/>
              </w:rPr>
            </w:pPr>
            <w:r>
              <w:rPr>
                <w:rFonts w:ascii="仿宋_GB2312" w:hAnsi="Tahoma" w:eastAsia="仿宋_GB2312" w:cs="仿宋_GB2312"/>
                <w:color w:val="000000"/>
                <w:kern w:val="0"/>
                <w:sz w:val="22"/>
                <w:szCs w:val="22"/>
              </w:rPr>
              <w:t>评分因素</w:t>
            </w:r>
          </w:p>
        </w:tc>
        <w:tc>
          <w:tcPr>
            <w:tcW w:w="589" w:type="dxa"/>
            <w:tcBorders>
              <w:top w:val="single" w:color="000000" w:sz="4" w:space="0"/>
              <w:left w:val="single" w:color="000000" w:sz="4" w:space="0"/>
              <w:bottom w:val="single" w:color="000000" w:sz="4" w:space="0"/>
              <w:right w:val="single" w:color="000000" w:sz="4" w:space="0"/>
            </w:tcBorders>
            <w:shd w:val="clear" w:color="auto" w:fill="DCE6F1"/>
            <w:vAlign w:val="center"/>
          </w:tcPr>
          <w:p>
            <w:pPr>
              <w:widowControl/>
              <w:jc w:val="center"/>
              <w:textAlignment w:val="center"/>
              <w:rPr>
                <w:rFonts w:ascii="仿宋_GB2312" w:hAnsi="Tahoma" w:eastAsia="仿宋_GB2312" w:cs="仿宋_GB2312"/>
                <w:color w:val="000000"/>
                <w:sz w:val="22"/>
                <w:szCs w:val="22"/>
              </w:rPr>
            </w:pPr>
            <w:r>
              <w:rPr>
                <w:rFonts w:ascii="仿宋_GB2312" w:hAnsi="Tahoma" w:eastAsia="仿宋_GB2312" w:cs="仿宋_GB2312"/>
                <w:color w:val="000000"/>
                <w:kern w:val="0"/>
                <w:sz w:val="22"/>
                <w:szCs w:val="22"/>
              </w:rPr>
              <w:t>权重</w:t>
            </w:r>
          </w:p>
        </w:tc>
        <w:tc>
          <w:tcPr>
            <w:tcW w:w="3841" w:type="dxa"/>
            <w:tcBorders>
              <w:top w:val="single" w:color="000000" w:sz="4" w:space="0"/>
              <w:left w:val="single" w:color="000000" w:sz="4" w:space="0"/>
              <w:bottom w:val="single" w:color="000000" w:sz="4" w:space="0"/>
              <w:right w:val="single" w:color="000000" w:sz="4" w:space="0"/>
            </w:tcBorders>
            <w:shd w:val="clear" w:color="auto" w:fill="DCE6F1"/>
            <w:vAlign w:val="center"/>
          </w:tcPr>
          <w:p>
            <w:pPr>
              <w:widowControl/>
              <w:jc w:val="center"/>
              <w:textAlignment w:val="center"/>
              <w:rPr>
                <w:rFonts w:ascii="仿宋_GB2312" w:hAnsi="Tahoma" w:eastAsia="仿宋_GB2312" w:cs="仿宋_GB2312"/>
                <w:color w:val="000000"/>
                <w:sz w:val="22"/>
                <w:szCs w:val="22"/>
              </w:rPr>
            </w:pPr>
            <w:r>
              <w:rPr>
                <w:rFonts w:ascii="仿宋_GB2312" w:hAnsi="Tahoma" w:eastAsia="仿宋_GB2312" w:cs="仿宋_GB2312"/>
                <w:color w:val="000000"/>
                <w:kern w:val="0"/>
                <w:sz w:val="22"/>
                <w:szCs w:val="22"/>
              </w:rPr>
              <w:t>评分内容</w:t>
            </w:r>
          </w:p>
        </w:tc>
        <w:tc>
          <w:tcPr>
            <w:tcW w:w="3630" w:type="dxa"/>
            <w:tcBorders>
              <w:top w:val="single" w:color="000000" w:sz="4" w:space="0"/>
              <w:left w:val="single" w:color="000000" w:sz="4" w:space="0"/>
              <w:bottom w:val="single" w:color="000000" w:sz="4" w:space="0"/>
              <w:right w:val="single" w:color="000000" w:sz="4" w:space="0"/>
            </w:tcBorders>
            <w:shd w:val="clear" w:color="auto" w:fill="DCE6F1"/>
            <w:vAlign w:val="center"/>
          </w:tcPr>
          <w:p>
            <w:pPr>
              <w:widowControl/>
              <w:jc w:val="center"/>
              <w:textAlignment w:val="center"/>
              <w:rPr>
                <w:rFonts w:hint="default" w:ascii="仿宋_GB2312" w:hAnsi="Tahoma" w:eastAsia="仿宋_GB2312" w:cs="仿宋_GB2312"/>
                <w:color w:val="000000"/>
                <w:sz w:val="22"/>
                <w:szCs w:val="22"/>
              </w:rPr>
            </w:pPr>
            <w:r>
              <w:rPr>
                <w:rFonts w:ascii="仿宋_GB2312" w:hAnsi="Tahoma" w:eastAsia="仿宋_GB2312" w:cs="仿宋_GB2312"/>
                <w:color w:val="000000"/>
                <w:kern w:val="0"/>
                <w:sz w:val="22"/>
                <w:szCs w:val="22"/>
              </w:rPr>
              <w:t>评分依据</w:t>
            </w:r>
          </w:p>
        </w:tc>
      </w:tr>
      <w:tr>
        <w:tblPrEx>
          <w:tblCellMar>
            <w:top w:w="15" w:type="dxa"/>
            <w:left w:w="15" w:type="dxa"/>
            <w:bottom w:w="15" w:type="dxa"/>
            <w:right w:w="15" w:type="dxa"/>
          </w:tblCellMar>
        </w:tblPrEx>
        <w:trPr>
          <w:trHeight w:val="6988" w:hRule="atLeast"/>
          <w:jc w:val="center"/>
        </w:trPr>
        <w:tc>
          <w:tcPr>
            <w:tcW w:w="5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Tahoma" w:eastAsia="仿宋_GB2312" w:cs="仿宋_GB2312"/>
                <w:color w:val="000000"/>
                <w:sz w:val="22"/>
                <w:szCs w:val="22"/>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Tahoma" w:eastAsia="仿宋_GB2312" w:cs="仿宋_GB2312"/>
                <w:color w:val="000000"/>
                <w:sz w:val="22"/>
                <w:szCs w:val="22"/>
              </w:rPr>
            </w:pPr>
            <w:r>
              <w:rPr>
                <w:rFonts w:ascii="仿宋_GB2312" w:hAnsi="Tahoma" w:eastAsia="仿宋_GB2312" w:cs="仿宋_GB2312"/>
                <w:color w:val="000000"/>
                <w:kern w:val="0"/>
                <w:sz w:val="22"/>
                <w:szCs w:val="22"/>
              </w:rPr>
              <w:t>1</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Tahoma" w:eastAsia="仿宋_GB2312" w:cs="仿宋_GB2312"/>
                <w:color w:val="000000"/>
                <w:sz w:val="22"/>
                <w:szCs w:val="22"/>
              </w:rPr>
            </w:pPr>
            <w:r>
              <w:rPr>
                <w:rFonts w:ascii="仿宋_GB2312" w:hAnsi="Tahoma" w:eastAsia="仿宋_GB2312" w:cs="仿宋_GB2312"/>
                <w:color w:val="000000"/>
                <w:kern w:val="0"/>
                <w:sz w:val="22"/>
                <w:szCs w:val="22"/>
              </w:rPr>
              <w:t>项目方案</w:t>
            </w:r>
          </w:p>
        </w:tc>
        <w:tc>
          <w:tcPr>
            <w:tcW w:w="5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ascii="仿宋_GB2312" w:hAnsi="Tahoma" w:eastAsia="仿宋_GB2312" w:cs="仿宋_GB2312"/>
                <w:color w:val="000000"/>
                <w:sz w:val="22"/>
                <w:szCs w:val="22"/>
              </w:rPr>
            </w:pPr>
            <w:r>
              <w:rPr>
                <w:rFonts w:hint="default" w:ascii="仿宋_GB2312" w:hAnsi="Tahoma" w:eastAsia="仿宋_GB2312" w:cs="仿宋_GB2312"/>
                <w:color w:val="000000"/>
                <w:kern w:val="0"/>
                <w:sz w:val="22"/>
                <w:szCs w:val="22"/>
              </w:rPr>
              <w:t>60</w:t>
            </w:r>
          </w:p>
        </w:tc>
        <w:tc>
          <w:tcPr>
            <w:tcW w:w="384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Tahoma" w:eastAsia="仿宋_GB2312" w:cs="仿宋_GB2312"/>
                <w:color w:val="000000"/>
                <w:sz w:val="22"/>
                <w:szCs w:val="22"/>
              </w:rPr>
            </w:pPr>
            <w:r>
              <w:rPr>
                <w:rFonts w:hint="default" w:ascii="仿宋_GB2312" w:hAnsi="Tahoma" w:eastAsia="仿宋_GB2312" w:cs="仿宋_GB2312"/>
                <w:color w:val="000000"/>
                <w:sz w:val="22"/>
                <w:szCs w:val="22"/>
              </w:rPr>
              <w:t>审查本项目实施方案，</w:t>
            </w:r>
            <w:r>
              <w:rPr>
                <w:rFonts w:hint="eastAsia" w:ascii="仿宋_GB2312" w:hAnsi="Tahoma" w:eastAsia="仿宋_GB2312" w:cs="仿宋_GB2312"/>
                <w:color w:val="000000"/>
                <w:sz w:val="22"/>
                <w:szCs w:val="22"/>
              </w:rPr>
              <w:t>根据本项目的需求，考察投标人方案</w:t>
            </w:r>
            <w:r>
              <w:rPr>
                <w:rFonts w:hint="default" w:ascii="仿宋_GB2312" w:hAnsi="Tahoma" w:eastAsia="仿宋_GB2312" w:cs="仿宋_GB2312"/>
                <w:color w:val="000000"/>
                <w:sz w:val="22"/>
                <w:szCs w:val="22"/>
              </w:rPr>
              <w:t>的科学性与</w:t>
            </w:r>
            <w:r>
              <w:rPr>
                <w:rFonts w:hint="eastAsia" w:ascii="仿宋_GB2312" w:hAnsi="Tahoma" w:eastAsia="仿宋_GB2312" w:cs="仿宋_GB2312"/>
                <w:color w:val="000000"/>
                <w:sz w:val="22"/>
                <w:szCs w:val="22"/>
              </w:rPr>
              <w:t>完整性、</w:t>
            </w:r>
            <w:r>
              <w:rPr>
                <w:rFonts w:hint="default" w:ascii="仿宋_GB2312" w:hAnsi="Tahoma" w:eastAsia="仿宋_GB2312" w:cs="仿宋_GB2312"/>
                <w:color w:val="000000"/>
                <w:sz w:val="22"/>
                <w:szCs w:val="22"/>
              </w:rPr>
              <w:t>质量管控措施等的合理性</w:t>
            </w:r>
            <w:r>
              <w:rPr>
                <w:rFonts w:hint="eastAsia" w:ascii="仿宋_GB2312" w:hAnsi="Tahoma" w:eastAsia="仿宋_GB2312" w:cs="仿宋_GB2312"/>
                <w:color w:val="000000"/>
                <w:sz w:val="22"/>
                <w:szCs w:val="22"/>
              </w:rPr>
              <w:t>。具体内容包含以下</w:t>
            </w:r>
            <w:r>
              <w:rPr>
                <w:rFonts w:hint="eastAsia" w:ascii="仿宋_GB2312" w:hAnsi="Tahoma" w:eastAsia="仿宋_GB2312" w:cs="仿宋_GB2312"/>
                <w:color w:val="000000"/>
                <w:sz w:val="22"/>
                <w:szCs w:val="22"/>
                <w:lang w:eastAsia="zh-CN"/>
              </w:rPr>
              <w:t>（</w:t>
            </w:r>
            <w:r>
              <w:rPr>
                <w:rFonts w:hint="eastAsia" w:ascii="仿宋_GB2312" w:hAnsi="Tahoma" w:eastAsia="仿宋_GB2312" w:cs="仿宋_GB2312"/>
                <w:color w:val="000000"/>
                <w:sz w:val="22"/>
                <w:szCs w:val="22"/>
                <w:lang w:val="en-US" w:eastAsia="zh-CN"/>
              </w:rPr>
              <w:t>1</w:t>
            </w:r>
            <w:r>
              <w:rPr>
                <w:rFonts w:hint="eastAsia" w:ascii="仿宋_GB2312" w:hAnsi="Tahoma" w:eastAsia="仿宋_GB2312" w:cs="仿宋_GB2312"/>
                <w:color w:val="000000"/>
                <w:sz w:val="22"/>
                <w:szCs w:val="22"/>
                <w:lang w:eastAsia="zh-CN"/>
              </w:rPr>
              <w:t>）</w:t>
            </w:r>
            <w:r>
              <w:rPr>
                <w:rFonts w:hint="eastAsia" w:ascii="仿宋_GB2312" w:hAnsi="Tahoma" w:eastAsia="仿宋_GB2312" w:cs="仿宋_GB2312"/>
                <w:color w:val="000000"/>
                <w:sz w:val="22"/>
                <w:szCs w:val="22"/>
                <w:lang w:val="en-US" w:eastAsia="zh-CN"/>
              </w:rPr>
              <w:t>至（</w:t>
            </w:r>
            <w:r>
              <w:rPr>
                <w:rFonts w:hint="default" w:ascii="仿宋_GB2312" w:hAnsi="Tahoma" w:eastAsia="仿宋_GB2312" w:cs="仿宋_GB2312"/>
                <w:color w:val="000000"/>
                <w:sz w:val="22"/>
                <w:szCs w:val="22"/>
                <w:lang w:eastAsia="zh-CN"/>
              </w:rPr>
              <w:t>6</w:t>
            </w:r>
            <w:r>
              <w:rPr>
                <w:rFonts w:hint="eastAsia" w:ascii="仿宋_GB2312" w:hAnsi="Tahoma" w:eastAsia="仿宋_GB2312" w:cs="仿宋_GB2312"/>
                <w:color w:val="000000"/>
                <w:sz w:val="22"/>
                <w:szCs w:val="22"/>
                <w:lang w:val="en-US" w:eastAsia="zh-CN"/>
              </w:rPr>
              <w:t>）</w:t>
            </w:r>
            <w:r>
              <w:rPr>
                <w:rFonts w:hint="eastAsia" w:ascii="仿宋_GB2312" w:hAnsi="Tahoma" w:eastAsia="仿宋_GB2312" w:cs="仿宋_GB2312"/>
                <w:color w:val="000000"/>
                <w:sz w:val="22"/>
                <w:szCs w:val="22"/>
              </w:rPr>
              <w:t>内容：</w:t>
            </w:r>
          </w:p>
          <w:p>
            <w:pPr>
              <w:widowControl/>
              <w:jc w:val="left"/>
              <w:textAlignment w:val="center"/>
              <w:rPr>
                <w:rFonts w:hint="eastAsia" w:ascii="仿宋_GB2312" w:hAnsi="Tahoma" w:eastAsia="仿宋_GB2312" w:cs="仿宋_GB2312"/>
                <w:color w:val="000000"/>
                <w:sz w:val="22"/>
                <w:szCs w:val="22"/>
              </w:rPr>
            </w:pPr>
            <w:r>
              <w:rPr>
                <w:rFonts w:hint="eastAsia" w:ascii="仿宋_GB2312" w:hAnsi="Tahoma" w:eastAsia="仿宋_GB2312" w:cs="仿宋_GB2312"/>
                <w:color w:val="000000"/>
                <w:sz w:val="22"/>
                <w:szCs w:val="22"/>
              </w:rPr>
              <w:t>（1）</w:t>
            </w:r>
            <w:r>
              <w:rPr>
                <w:rFonts w:hint="default" w:ascii="仿宋_GB2312" w:hAnsi="Tahoma" w:eastAsia="仿宋_GB2312" w:cs="仿宋_GB2312"/>
                <w:color w:val="000000"/>
                <w:sz w:val="22"/>
                <w:szCs w:val="22"/>
              </w:rPr>
              <w:t>工作目标</w:t>
            </w:r>
            <w:r>
              <w:rPr>
                <w:rFonts w:hint="eastAsia" w:ascii="仿宋_GB2312" w:hAnsi="Tahoma" w:eastAsia="仿宋_GB2312" w:cs="仿宋_GB2312"/>
                <w:color w:val="000000"/>
                <w:sz w:val="22"/>
                <w:szCs w:val="22"/>
              </w:rPr>
              <w:t>；</w:t>
            </w:r>
          </w:p>
          <w:p>
            <w:pPr>
              <w:widowControl/>
              <w:jc w:val="left"/>
              <w:textAlignment w:val="center"/>
              <w:rPr>
                <w:rFonts w:hint="eastAsia" w:ascii="仿宋_GB2312" w:hAnsi="Tahoma" w:eastAsia="仿宋_GB2312" w:cs="仿宋_GB2312"/>
                <w:color w:val="000000"/>
                <w:sz w:val="22"/>
                <w:szCs w:val="22"/>
              </w:rPr>
            </w:pPr>
            <w:r>
              <w:rPr>
                <w:rFonts w:hint="eastAsia" w:ascii="仿宋_GB2312" w:hAnsi="Tahoma" w:eastAsia="仿宋_GB2312" w:cs="仿宋_GB2312"/>
                <w:color w:val="000000"/>
                <w:sz w:val="22"/>
                <w:szCs w:val="22"/>
              </w:rPr>
              <w:t>（2）</w:t>
            </w:r>
            <w:r>
              <w:rPr>
                <w:rFonts w:hint="default" w:ascii="仿宋_GB2312" w:hAnsi="Tahoma" w:eastAsia="仿宋_GB2312" w:cs="仿宋_GB2312"/>
                <w:color w:val="000000"/>
                <w:sz w:val="22"/>
                <w:szCs w:val="22"/>
              </w:rPr>
              <w:t>工作原则</w:t>
            </w:r>
            <w:r>
              <w:rPr>
                <w:rFonts w:hint="eastAsia" w:ascii="仿宋_GB2312" w:hAnsi="Tahoma" w:eastAsia="仿宋_GB2312" w:cs="仿宋_GB2312"/>
                <w:color w:val="000000"/>
                <w:sz w:val="22"/>
                <w:szCs w:val="22"/>
              </w:rPr>
              <w:t>；</w:t>
            </w:r>
          </w:p>
          <w:p>
            <w:pPr>
              <w:widowControl/>
              <w:jc w:val="left"/>
              <w:textAlignment w:val="center"/>
              <w:rPr>
                <w:rFonts w:hint="eastAsia" w:ascii="仿宋_GB2312" w:hAnsi="Tahoma" w:eastAsia="仿宋_GB2312" w:cs="仿宋_GB2312"/>
                <w:color w:val="000000"/>
                <w:sz w:val="22"/>
                <w:szCs w:val="22"/>
              </w:rPr>
            </w:pPr>
            <w:r>
              <w:rPr>
                <w:rFonts w:hint="eastAsia" w:ascii="仿宋_GB2312" w:hAnsi="Tahoma" w:eastAsia="仿宋_GB2312" w:cs="仿宋_GB2312"/>
                <w:color w:val="000000"/>
                <w:sz w:val="22"/>
                <w:szCs w:val="22"/>
              </w:rPr>
              <w:t>（3）</w:t>
            </w:r>
            <w:r>
              <w:rPr>
                <w:rFonts w:hint="default" w:ascii="仿宋_GB2312" w:hAnsi="Tahoma" w:eastAsia="仿宋_GB2312" w:cs="仿宋_GB2312"/>
                <w:color w:val="000000"/>
                <w:sz w:val="22"/>
                <w:szCs w:val="22"/>
              </w:rPr>
              <w:t>督查内容及方法</w:t>
            </w:r>
            <w:r>
              <w:rPr>
                <w:rFonts w:hint="eastAsia" w:ascii="仿宋_GB2312" w:hAnsi="Tahoma" w:eastAsia="仿宋_GB2312" w:cs="仿宋_GB2312"/>
                <w:color w:val="000000"/>
                <w:sz w:val="22"/>
                <w:szCs w:val="22"/>
              </w:rPr>
              <w:t>；</w:t>
            </w:r>
          </w:p>
          <w:p>
            <w:pPr>
              <w:widowControl/>
              <w:jc w:val="left"/>
              <w:textAlignment w:val="center"/>
              <w:rPr>
                <w:rFonts w:hint="eastAsia" w:ascii="仿宋_GB2312" w:hAnsi="Tahoma" w:eastAsia="仿宋_GB2312" w:cs="仿宋_GB2312"/>
                <w:color w:val="000000"/>
                <w:sz w:val="22"/>
                <w:szCs w:val="22"/>
                <w:lang w:val="en-US" w:eastAsia="zh-CN"/>
              </w:rPr>
            </w:pPr>
            <w:r>
              <w:rPr>
                <w:rFonts w:hint="eastAsia" w:ascii="仿宋_GB2312" w:hAnsi="Tahoma" w:eastAsia="仿宋_GB2312" w:cs="仿宋_GB2312"/>
                <w:color w:val="000000"/>
                <w:sz w:val="22"/>
                <w:szCs w:val="22"/>
              </w:rPr>
              <w:t>（4）</w:t>
            </w:r>
            <w:r>
              <w:rPr>
                <w:rFonts w:hint="default" w:ascii="仿宋_GB2312" w:hAnsi="Tahoma" w:eastAsia="仿宋_GB2312" w:cs="仿宋_GB2312"/>
                <w:color w:val="000000"/>
                <w:sz w:val="22"/>
                <w:szCs w:val="22"/>
                <w:lang w:eastAsia="zh-CN"/>
              </w:rPr>
              <w:t>工作流程</w:t>
            </w:r>
            <w:r>
              <w:rPr>
                <w:rFonts w:hint="eastAsia" w:ascii="仿宋_GB2312" w:hAnsi="Tahoma" w:eastAsia="仿宋_GB2312" w:cs="仿宋_GB2312"/>
                <w:color w:val="000000"/>
                <w:sz w:val="22"/>
                <w:szCs w:val="22"/>
                <w:lang w:val="en-US" w:eastAsia="zh-CN"/>
              </w:rPr>
              <w:t>；</w:t>
            </w:r>
          </w:p>
          <w:p>
            <w:pPr>
              <w:widowControl/>
              <w:jc w:val="left"/>
              <w:textAlignment w:val="center"/>
              <w:rPr>
                <w:rFonts w:hint="eastAsia" w:ascii="仿宋_GB2312" w:hAnsi="Tahoma" w:eastAsia="仿宋_GB2312" w:cs="仿宋_GB2312"/>
                <w:color w:val="000000"/>
                <w:sz w:val="22"/>
                <w:szCs w:val="22"/>
              </w:rPr>
            </w:pPr>
            <w:r>
              <w:rPr>
                <w:rFonts w:hint="eastAsia" w:ascii="仿宋_GB2312" w:hAnsi="Tahoma" w:eastAsia="仿宋_GB2312" w:cs="仿宋_GB2312"/>
                <w:color w:val="000000"/>
                <w:sz w:val="22"/>
                <w:szCs w:val="22"/>
                <w:lang w:eastAsia="zh-CN"/>
              </w:rPr>
              <w:t>（</w:t>
            </w:r>
            <w:r>
              <w:rPr>
                <w:rFonts w:hint="eastAsia" w:ascii="仿宋_GB2312" w:hAnsi="Tahoma" w:eastAsia="仿宋_GB2312" w:cs="仿宋_GB2312"/>
                <w:color w:val="000000"/>
                <w:sz w:val="22"/>
                <w:szCs w:val="22"/>
                <w:lang w:val="en-US" w:eastAsia="zh-CN"/>
              </w:rPr>
              <w:t>5</w:t>
            </w:r>
            <w:r>
              <w:rPr>
                <w:rFonts w:hint="eastAsia" w:ascii="仿宋_GB2312" w:hAnsi="Tahoma" w:eastAsia="仿宋_GB2312" w:cs="仿宋_GB2312"/>
                <w:color w:val="000000"/>
                <w:sz w:val="22"/>
                <w:szCs w:val="22"/>
                <w:lang w:eastAsia="zh-CN"/>
              </w:rPr>
              <w:t>）</w:t>
            </w:r>
            <w:r>
              <w:rPr>
                <w:rFonts w:hint="default" w:ascii="仿宋_GB2312" w:hAnsi="Tahoma" w:eastAsia="仿宋_GB2312" w:cs="仿宋_GB2312"/>
                <w:color w:val="000000"/>
                <w:sz w:val="22"/>
                <w:szCs w:val="22"/>
              </w:rPr>
              <w:t>质量控制；</w:t>
            </w:r>
          </w:p>
          <w:p>
            <w:pPr>
              <w:widowControl/>
              <w:jc w:val="left"/>
              <w:textAlignment w:val="center"/>
              <w:rPr>
                <w:rFonts w:hint="eastAsia" w:ascii="仿宋_GB2312" w:hAnsi="Tahoma" w:eastAsia="仿宋_GB2312" w:cs="仿宋_GB2312"/>
                <w:color w:val="000000"/>
                <w:sz w:val="22"/>
                <w:szCs w:val="22"/>
              </w:rPr>
            </w:pPr>
            <w:r>
              <w:rPr>
                <w:rFonts w:hint="default" w:ascii="仿宋_GB2312" w:hAnsi="Tahoma" w:eastAsia="仿宋_GB2312" w:cs="仿宋_GB2312"/>
                <w:color w:val="000000"/>
                <w:sz w:val="22"/>
                <w:szCs w:val="22"/>
              </w:rPr>
              <w:t>（6）时间安排。</w:t>
            </w:r>
          </w:p>
          <w:p>
            <w:pPr>
              <w:widowControl/>
              <w:jc w:val="left"/>
              <w:textAlignment w:val="center"/>
              <w:rPr>
                <w:rFonts w:hint="default" w:ascii="仿宋_GB2312" w:hAnsi="Tahoma" w:eastAsia="仿宋_GB2312" w:cs="仿宋_GB2312"/>
                <w:color w:val="000000"/>
                <w:sz w:val="22"/>
                <w:szCs w:val="22"/>
              </w:rPr>
            </w:pPr>
          </w:p>
        </w:tc>
        <w:tc>
          <w:tcPr>
            <w:tcW w:w="363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_GB2312" w:hAnsi="Tahoma" w:eastAsia="仿宋_GB2312" w:cs="仿宋_GB2312"/>
                <w:color w:val="000000"/>
                <w:sz w:val="22"/>
                <w:szCs w:val="22"/>
              </w:rPr>
            </w:pPr>
            <w:r>
              <w:rPr>
                <w:rFonts w:hint="eastAsia" w:ascii="仿宋_GB2312" w:hAnsi="Tahoma" w:eastAsia="仿宋_GB2312" w:cs="仿宋_GB2312"/>
                <w:color w:val="000000"/>
                <w:sz w:val="22"/>
                <w:szCs w:val="22"/>
              </w:rPr>
              <w:t>根据提供的项目方案内容打分：</w:t>
            </w:r>
          </w:p>
          <w:p>
            <w:pPr>
              <w:widowControl/>
              <w:jc w:val="left"/>
              <w:textAlignment w:val="center"/>
              <w:rPr>
                <w:rFonts w:hint="eastAsia" w:ascii="仿宋_GB2312" w:hAnsi="Tahoma" w:eastAsia="仿宋_GB2312" w:cs="仿宋_GB2312"/>
                <w:color w:val="000000"/>
                <w:sz w:val="22"/>
                <w:szCs w:val="22"/>
              </w:rPr>
            </w:pPr>
            <w:r>
              <w:rPr>
                <w:rFonts w:hint="eastAsia" w:ascii="仿宋_GB2312" w:hAnsi="Tahoma" w:eastAsia="仿宋_GB2312" w:cs="仿宋_GB2312"/>
                <w:color w:val="000000"/>
                <w:sz w:val="22"/>
                <w:szCs w:val="22"/>
                <w:lang w:val="en-US" w:eastAsia="zh-CN"/>
              </w:rPr>
              <w:t>1.</w:t>
            </w:r>
            <w:r>
              <w:rPr>
                <w:rFonts w:hint="eastAsia" w:ascii="仿宋_GB2312" w:hAnsi="Tahoma" w:eastAsia="仿宋_GB2312" w:cs="仿宋_GB2312"/>
                <w:color w:val="000000"/>
                <w:sz w:val="22"/>
                <w:szCs w:val="22"/>
              </w:rPr>
              <w:t>方案包含上述（1）-（6）内容的，每项得</w:t>
            </w:r>
            <w:r>
              <w:rPr>
                <w:rFonts w:hint="default" w:ascii="仿宋_GB2312" w:hAnsi="Tahoma" w:eastAsia="仿宋_GB2312" w:cs="仿宋_GB2312"/>
                <w:color w:val="000000"/>
                <w:sz w:val="22"/>
                <w:szCs w:val="22"/>
              </w:rPr>
              <w:t>4</w:t>
            </w:r>
            <w:r>
              <w:rPr>
                <w:rFonts w:hint="eastAsia" w:ascii="仿宋_GB2312" w:hAnsi="Tahoma" w:eastAsia="仿宋_GB2312" w:cs="仿宋_GB2312"/>
                <w:color w:val="000000"/>
                <w:sz w:val="22"/>
                <w:szCs w:val="22"/>
              </w:rPr>
              <w:t>分，不满足的不得分，本项最高得</w:t>
            </w:r>
            <w:r>
              <w:rPr>
                <w:rFonts w:hint="default" w:ascii="仿宋_GB2312" w:hAnsi="Tahoma" w:eastAsia="仿宋_GB2312" w:cs="仿宋_GB2312"/>
                <w:color w:val="000000"/>
                <w:sz w:val="22"/>
                <w:szCs w:val="22"/>
              </w:rPr>
              <w:t>24</w:t>
            </w:r>
            <w:r>
              <w:rPr>
                <w:rFonts w:hint="eastAsia" w:ascii="仿宋_GB2312" w:hAnsi="Tahoma" w:eastAsia="仿宋_GB2312" w:cs="仿宋_GB2312"/>
                <w:color w:val="000000"/>
                <w:sz w:val="22"/>
                <w:szCs w:val="22"/>
              </w:rPr>
              <w:t>分；</w:t>
            </w:r>
          </w:p>
          <w:p>
            <w:pPr>
              <w:widowControl/>
              <w:jc w:val="left"/>
              <w:textAlignment w:val="center"/>
              <w:rPr>
                <w:rFonts w:hint="eastAsia" w:ascii="仿宋_GB2312" w:hAnsi="Tahoma" w:eastAsia="仿宋_GB2312" w:cs="仿宋_GB2312"/>
                <w:color w:val="000000"/>
                <w:sz w:val="22"/>
                <w:szCs w:val="22"/>
              </w:rPr>
            </w:pPr>
            <w:r>
              <w:rPr>
                <w:rFonts w:hint="eastAsia" w:ascii="仿宋_GB2312" w:hAnsi="Tahoma" w:eastAsia="仿宋_GB2312" w:cs="仿宋_GB2312"/>
                <w:color w:val="000000"/>
                <w:sz w:val="22"/>
                <w:szCs w:val="22"/>
              </w:rPr>
              <w:t>2</w:t>
            </w:r>
            <w:r>
              <w:rPr>
                <w:rFonts w:hint="eastAsia" w:ascii="仿宋_GB2312" w:hAnsi="Tahoma" w:eastAsia="仿宋_GB2312" w:cs="仿宋_GB2312"/>
                <w:color w:val="000000"/>
                <w:sz w:val="22"/>
                <w:szCs w:val="22"/>
                <w:lang w:val="en-US" w:eastAsia="zh-CN"/>
              </w:rPr>
              <w:t>.</w:t>
            </w:r>
            <w:r>
              <w:rPr>
                <w:rFonts w:hint="eastAsia" w:ascii="仿宋_GB2312" w:hAnsi="Tahoma" w:eastAsia="仿宋_GB2312" w:cs="仿宋_GB2312"/>
                <w:color w:val="000000"/>
                <w:sz w:val="22"/>
                <w:szCs w:val="22"/>
              </w:rPr>
              <w:t>评审委员会根据各供应商的具体响应按照量化的评审因素进一步评审：</w:t>
            </w:r>
          </w:p>
          <w:p>
            <w:pPr>
              <w:widowControl/>
              <w:jc w:val="left"/>
              <w:textAlignment w:val="center"/>
              <w:rPr>
                <w:rFonts w:hint="eastAsia" w:ascii="仿宋_GB2312" w:hAnsi="Tahoma" w:eastAsia="仿宋_GB2312" w:cs="仿宋_GB2312"/>
                <w:color w:val="000000"/>
                <w:sz w:val="22"/>
                <w:szCs w:val="22"/>
              </w:rPr>
            </w:pPr>
            <w:r>
              <w:rPr>
                <w:rFonts w:hint="eastAsia" w:ascii="仿宋_GB2312" w:hAnsi="Tahoma" w:eastAsia="仿宋_GB2312" w:cs="仿宋_GB2312"/>
                <w:b/>
                <w:bCs/>
                <w:color w:val="000000"/>
                <w:sz w:val="22"/>
                <w:szCs w:val="22"/>
              </w:rPr>
              <w:t>（1）评审为优：</w:t>
            </w:r>
            <w:r>
              <w:rPr>
                <w:rFonts w:hint="default" w:ascii="仿宋_GB2312" w:hAnsi="Tahoma" w:eastAsia="仿宋_GB2312" w:cs="仿宋_GB2312"/>
                <w:b/>
                <w:bCs/>
                <w:color w:val="000000"/>
                <w:sz w:val="22"/>
                <w:szCs w:val="22"/>
              </w:rPr>
              <w:t>工作</w:t>
            </w:r>
            <w:r>
              <w:rPr>
                <w:rFonts w:hint="eastAsia" w:ascii="仿宋_GB2312" w:hAnsi="Tahoma" w:eastAsia="仿宋_GB2312" w:cs="仿宋_GB2312"/>
                <w:b/>
                <w:bCs/>
                <w:color w:val="000000"/>
                <w:sz w:val="22"/>
                <w:szCs w:val="22"/>
              </w:rPr>
              <w:t>目标</w:t>
            </w:r>
            <w:r>
              <w:rPr>
                <w:rFonts w:hint="eastAsia" w:ascii="仿宋_GB2312" w:hAnsi="Tahoma" w:eastAsia="仿宋_GB2312" w:cs="仿宋_GB2312"/>
                <w:b w:val="0"/>
                <w:bCs w:val="0"/>
                <w:color w:val="000000"/>
                <w:sz w:val="22"/>
                <w:szCs w:val="22"/>
              </w:rPr>
              <w:t>明确、</w:t>
            </w:r>
            <w:r>
              <w:rPr>
                <w:rFonts w:hint="eastAsia" w:ascii="仿宋_GB2312" w:hAnsi="Tahoma" w:eastAsia="仿宋_GB2312" w:cs="仿宋_GB2312"/>
                <w:color w:val="000000"/>
                <w:sz w:val="22"/>
                <w:szCs w:val="22"/>
              </w:rPr>
              <w:t>具体，与招标需求高度契合，具有可量化、可考核的指标（如“线下督查量达</w:t>
            </w:r>
            <w:r>
              <w:rPr>
                <w:rFonts w:hint="default" w:ascii="仿宋_GB2312" w:hAnsi="Tahoma" w:eastAsia="仿宋_GB2312" w:cs="仿宋_GB2312"/>
                <w:color w:val="000000"/>
                <w:sz w:val="22"/>
                <w:szCs w:val="22"/>
              </w:rPr>
              <w:t>100</w:t>
            </w:r>
            <w:r>
              <w:rPr>
                <w:rFonts w:hint="eastAsia" w:ascii="仿宋_GB2312" w:hAnsi="Tahoma" w:eastAsia="仿宋_GB2312" w:cs="仿宋_GB2312"/>
                <w:color w:val="000000"/>
                <w:sz w:val="22"/>
                <w:szCs w:val="22"/>
              </w:rPr>
              <w:t>场次</w:t>
            </w:r>
            <w:r>
              <w:rPr>
                <w:rFonts w:hint="default" w:ascii="仿宋_GB2312" w:hAnsi="Tahoma" w:eastAsia="仿宋_GB2312" w:cs="仿宋_GB2312"/>
                <w:color w:val="000000"/>
                <w:sz w:val="22"/>
                <w:szCs w:val="22"/>
              </w:rPr>
              <w:t>，督查率达百分之几</w:t>
            </w:r>
            <w:r>
              <w:rPr>
                <w:rFonts w:hint="eastAsia" w:ascii="仿宋_GB2312" w:hAnsi="Tahoma" w:eastAsia="仿宋_GB2312" w:cs="仿宋_GB2312"/>
                <w:color w:val="000000"/>
                <w:sz w:val="22"/>
                <w:szCs w:val="22"/>
              </w:rPr>
              <w:t>”）</w:t>
            </w:r>
            <w:r>
              <w:rPr>
                <w:rFonts w:hint="default" w:ascii="仿宋_GB2312" w:hAnsi="Tahoma" w:eastAsia="仿宋_GB2312" w:cs="仿宋_GB2312"/>
                <w:color w:val="000000"/>
                <w:sz w:val="22"/>
                <w:szCs w:val="22"/>
              </w:rPr>
              <w:t>。</w:t>
            </w:r>
            <w:r>
              <w:rPr>
                <w:rFonts w:hint="eastAsia" w:ascii="仿宋_GB2312" w:hAnsi="Tahoma" w:eastAsia="仿宋_GB2312" w:cs="仿宋_GB2312"/>
                <w:b/>
                <w:bCs/>
                <w:color w:val="000000"/>
                <w:sz w:val="22"/>
                <w:szCs w:val="22"/>
              </w:rPr>
              <w:t>工作原则</w:t>
            </w:r>
            <w:r>
              <w:rPr>
                <w:rFonts w:hint="eastAsia" w:ascii="仿宋_GB2312" w:hAnsi="Tahoma" w:eastAsia="仿宋_GB2312" w:cs="仿宋_GB2312"/>
                <w:color w:val="000000"/>
                <w:sz w:val="22"/>
                <w:szCs w:val="22"/>
              </w:rPr>
              <w:t>全面（如独立性、客观性、保密性），且结合项目特点提出创新性原则（如“多方协同监督”）</w:t>
            </w:r>
            <w:r>
              <w:rPr>
                <w:rFonts w:hint="default" w:ascii="仿宋_GB2312" w:hAnsi="Tahoma" w:eastAsia="仿宋_GB2312" w:cs="仿宋_GB2312"/>
                <w:color w:val="000000"/>
                <w:sz w:val="22"/>
                <w:szCs w:val="22"/>
              </w:rPr>
              <w:t>。</w:t>
            </w:r>
            <w:r>
              <w:rPr>
                <w:rFonts w:hint="eastAsia" w:ascii="仿宋_GB2312" w:hAnsi="Tahoma" w:eastAsia="仿宋_GB2312" w:cs="仿宋_GB2312"/>
                <w:b/>
                <w:bCs/>
                <w:color w:val="000000"/>
                <w:sz w:val="22"/>
                <w:szCs w:val="22"/>
              </w:rPr>
              <w:t>督查内容</w:t>
            </w:r>
            <w:r>
              <w:rPr>
                <w:rFonts w:hint="default" w:ascii="仿宋_GB2312" w:hAnsi="Tahoma" w:eastAsia="仿宋_GB2312" w:cs="仿宋_GB2312"/>
                <w:b/>
                <w:bCs/>
                <w:color w:val="000000"/>
                <w:sz w:val="22"/>
                <w:szCs w:val="22"/>
              </w:rPr>
              <w:t>及方法</w:t>
            </w:r>
            <w:r>
              <w:rPr>
                <w:rFonts w:hint="eastAsia" w:ascii="仿宋_GB2312" w:hAnsi="Tahoma" w:eastAsia="仿宋_GB2312" w:cs="仿宋_GB2312"/>
                <w:color w:val="000000"/>
                <w:sz w:val="22"/>
                <w:szCs w:val="22"/>
              </w:rPr>
              <w:t>覆盖真实性核查、开展情况评估、学员满意度调查，方法科学（如分层抽样、交叉验证），工具具体（如设计专业问卷模板）。</w:t>
            </w:r>
            <w:r>
              <w:rPr>
                <w:rFonts w:hint="eastAsia" w:ascii="仿宋_GB2312" w:hAnsi="Tahoma" w:eastAsia="仿宋_GB2312" w:cs="仿宋_GB2312"/>
                <w:b/>
                <w:bCs/>
                <w:color w:val="000000"/>
                <w:sz w:val="22"/>
                <w:szCs w:val="22"/>
              </w:rPr>
              <w:t>工作流程</w:t>
            </w:r>
            <w:r>
              <w:rPr>
                <w:rFonts w:hint="eastAsia" w:ascii="仿宋_GB2312" w:hAnsi="Tahoma" w:eastAsia="仿宋_GB2312" w:cs="仿宋_GB2312"/>
                <w:color w:val="000000"/>
                <w:sz w:val="22"/>
                <w:szCs w:val="22"/>
              </w:rPr>
              <w:t>设计合理，包含准备、实施、分析、报告全环节，各环节衔接紧密，节点明确（如“暗访需在培训期间随机进行”）。</w:t>
            </w:r>
            <w:r>
              <w:rPr>
                <w:rFonts w:hint="eastAsia" w:ascii="仿宋_GB2312" w:hAnsi="Tahoma" w:eastAsia="仿宋_GB2312" w:cs="仿宋_GB2312"/>
                <w:b/>
                <w:bCs/>
                <w:color w:val="000000"/>
                <w:sz w:val="22"/>
                <w:szCs w:val="22"/>
              </w:rPr>
              <w:t>质量控制</w:t>
            </w:r>
            <w:r>
              <w:rPr>
                <w:rFonts w:hint="eastAsia" w:ascii="仿宋_GB2312" w:hAnsi="Tahoma" w:eastAsia="仿宋_GB2312" w:cs="仿宋_GB2312"/>
                <w:color w:val="000000"/>
                <w:sz w:val="22"/>
                <w:szCs w:val="22"/>
              </w:rPr>
              <w:t>包含复核机制（如20%样本二次核查）、数据安全措施（加密存储）、风险预案（争议处理流程）。</w:t>
            </w:r>
            <w:r>
              <w:rPr>
                <w:rFonts w:hint="eastAsia" w:ascii="仿宋_GB2312" w:hAnsi="Tahoma" w:eastAsia="仿宋_GB2312" w:cs="仿宋_GB2312"/>
                <w:b/>
                <w:bCs/>
                <w:color w:val="000000"/>
                <w:sz w:val="22"/>
                <w:szCs w:val="22"/>
              </w:rPr>
              <w:t>时间</w:t>
            </w:r>
            <w:r>
              <w:rPr>
                <w:rFonts w:hint="default" w:ascii="仿宋_GB2312" w:hAnsi="Tahoma" w:eastAsia="仿宋_GB2312" w:cs="仿宋_GB2312"/>
                <w:b/>
                <w:bCs/>
                <w:color w:val="000000"/>
                <w:sz w:val="22"/>
                <w:szCs w:val="22"/>
              </w:rPr>
              <w:t>安排</w:t>
            </w:r>
            <w:r>
              <w:rPr>
                <w:rFonts w:hint="eastAsia" w:ascii="仿宋_GB2312" w:hAnsi="Tahoma" w:eastAsia="仿宋_GB2312" w:cs="仿宋_GB2312"/>
                <w:color w:val="000000"/>
                <w:sz w:val="22"/>
                <w:szCs w:val="22"/>
              </w:rPr>
              <w:t>详细，各阶段任务与招标要求一致，预留缓冲时间应对突发情况</w:t>
            </w:r>
            <w:r>
              <w:rPr>
                <w:rFonts w:hint="default" w:ascii="仿宋_GB2312" w:hAnsi="Tahoma" w:eastAsia="仿宋_GB2312" w:cs="仿宋_GB2312"/>
                <w:color w:val="000000"/>
                <w:sz w:val="22"/>
                <w:szCs w:val="22"/>
              </w:rPr>
              <w:t>的</w:t>
            </w:r>
            <w:r>
              <w:rPr>
                <w:rFonts w:hint="eastAsia" w:ascii="仿宋_GB2312" w:hAnsi="Tahoma" w:eastAsia="仿宋_GB2312" w:cs="仿宋_GB2312"/>
                <w:color w:val="000000"/>
                <w:sz w:val="22"/>
                <w:szCs w:val="22"/>
              </w:rPr>
              <w:t>加</w:t>
            </w:r>
            <w:r>
              <w:rPr>
                <w:rFonts w:hint="default" w:ascii="仿宋_GB2312" w:hAnsi="Tahoma" w:eastAsia="仿宋_GB2312" w:cs="仿宋_GB2312"/>
                <w:color w:val="000000"/>
                <w:sz w:val="22"/>
                <w:szCs w:val="22"/>
              </w:rPr>
              <w:t>36</w:t>
            </w:r>
            <w:r>
              <w:rPr>
                <w:rFonts w:hint="eastAsia" w:ascii="仿宋_GB2312" w:hAnsi="Tahoma" w:eastAsia="仿宋_GB2312" w:cs="仿宋_GB2312"/>
                <w:color w:val="000000"/>
                <w:sz w:val="22"/>
                <w:szCs w:val="22"/>
              </w:rPr>
              <w:t>分；</w:t>
            </w:r>
          </w:p>
          <w:p>
            <w:pPr>
              <w:widowControl/>
              <w:jc w:val="left"/>
              <w:textAlignment w:val="center"/>
              <w:rPr>
                <w:rFonts w:hint="eastAsia" w:ascii="仿宋_GB2312" w:hAnsi="Tahoma" w:eastAsia="仿宋_GB2312" w:cs="仿宋_GB2312"/>
                <w:color w:val="000000"/>
                <w:sz w:val="22"/>
                <w:szCs w:val="22"/>
                <w:lang w:eastAsia="zh-CN"/>
              </w:rPr>
            </w:pPr>
            <w:r>
              <w:rPr>
                <w:rFonts w:hint="default" w:ascii="仿宋_GB2312" w:hAnsi="Tahoma" w:eastAsia="仿宋_GB2312" w:cs="仿宋_GB2312"/>
                <w:b/>
                <w:bCs/>
                <w:color w:val="000000"/>
                <w:sz w:val="22"/>
                <w:szCs w:val="22"/>
              </w:rPr>
              <w:t>（2）</w:t>
            </w:r>
            <w:r>
              <w:rPr>
                <w:rFonts w:hint="eastAsia" w:ascii="仿宋_GB2312" w:hAnsi="Tahoma" w:eastAsia="仿宋_GB2312" w:cs="仿宋_GB2312"/>
                <w:b/>
                <w:bCs/>
                <w:color w:val="000000"/>
                <w:sz w:val="22"/>
                <w:szCs w:val="22"/>
              </w:rPr>
              <w:t>评审为良：</w:t>
            </w:r>
            <w:r>
              <w:rPr>
                <w:rFonts w:hint="default" w:ascii="仿宋_GB2312" w:hAnsi="Tahoma" w:eastAsia="仿宋_GB2312" w:cs="仿宋_GB2312"/>
                <w:b/>
                <w:bCs/>
                <w:color w:val="000000"/>
                <w:sz w:val="22"/>
                <w:szCs w:val="22"/>
              </w:rPr>
              <w:t>工作</w:t>
            </w:r>
            <w:r>
              <w:rPr>
                <w:rFonts w:hint="eastAsia" w:ascii="仿宋_GB2312" w:hAnsi="Tahoma" w:eastAsia="仿宋_GB2312" w:cs="仿宋_GB2312"/>
                <w:b/>
                <w:bCs/>
                <w:color w:val="000000"/>
                <w:sz w:val="22"/>
                <w:szCs w:val="22"/>
              </w:rPr>
              <w:t>目标</w:t>
            </w:r>
            <w:r>
              <w:rPr>
                <w:rFonts w:hint="eastAsia" w:ascii="仿宋_GB2312" w:hAnsi="Tahoma" w:eastAsia="仿宋_GB2312" w:cs="仿宋_GB2312"/>
                <w:color w:val="000000"/>
                <w:sz w:val="22"/>
                <w:szCs w:val="22"/>
              </w:rPr>
              <w:t>基本清晰，但部分表述笼统，缺乏量化指标</w:t>
            </w:r>
            <w:r>
              <w:rPr>
                <w:rFonts w:hint="default" w:ascii="仿宋_GB2312" w:hAnsi="Tahoma" w:eastAsia="仿宋_GB2312" w:cs="仿宋_GB2312"/>
                <w:color w:val="000000"/>
                <w:sz w:val="22"/>
                <w:szCs w:val="22"/>
              </w:rPr>
              <w:t>。</w:t>
            </w:r>
            <w:r>
              <w:rPr>
                <w:rFonts w:hint="default" w:ascii="仿宋_GB2312" w:hAnsi="Tahoma" w:eastAsia="仿宋_GB2312" w:cs="仿宋_GB2312"/>
                <w:b/>
                <w:bCs/>
                <w:color w:val="000000"/>
                <w:sz w:val="22"/>
                <w:szCs w:val="22"/>
              </w:rPr>
              <w:t>工作原则</w:t>
            </w:r>
            <w:r>
              <w:rPr>
                <w:rFonts w:hint="eastAsia" w:ascii="仿宋_GB2312" w:hAnsi="Tahoma" w:eastAsia="仿宋_GB2312" w:cs="仿宋_GB2312"/>
                <w:color w:val="000000"/>
                <w:sz w:val="22"/>
                <w:szCs w:val="22"/>
              </w:rPr>
              <w:t>完整，但缺乏针对性。</w:t>
            </w:r>
            <w:r>
              <w:rPr>
                <w:rFonts w:hint="default" w:ascii="仿宋_GB2312" w:hAnsi="Tahoma" w:eastAsia="仿宋_GB2312" w:cs="仿宋_GB2312"/>
                <w:b/>
                <w:bCs/>
                <w:color w:val="000000"/>
                <w:sz w:val="22"/>
                <w:szCs w:val="22"/>
              </w:rPr>
              <w:t>督查内容及方法</w:t>
            </w:r>
            <w:r>
              <w:rPr>
                <w:rFonts w:hint="eastAsia" w:ascii="仿宋_GB2312" w:hAnsi="Tahoma" w:eastAsia="仿宋_GB2312" w:cs="仿宋_GB2312"/>
                <w:color w:val="000000"/>
                <w:sz w:val="22"/>
                <w:szCs w:val="22"/>
              </w:rPr>
              <w:t>内容完整，但方法可行性不足或工具缺失。</w:t>
            </w:r>
            <w:r>
              <w:rPr>
                <w:rFonts w:hint="eastAsia" w:ascii="仿宋_GB2312" w:hAnsi="Tahoma" w:eastAsia="仿宋_GB2312" w:cs="仿宋_GB2312"/>
                <w:b/>
                <w:bCs/>
                <w:color w:val="000000"/>
                <w:sz w:val="22"/>
                <w:szCs w:val="22"/>
              </w:rPr>
              <w:t>工作流程完</w:t>
            </w:r>
            <w:r>
              <w:rPr>
                <w:rFonts w:hint="eastAsia" w:ascii="仿宋_GB2312" w:hAnsi="Tahoma" w:eastAsia="仿宋_GB2312" w:cs="仿宋_GB2312"/>
                <w:color w:val="000000"/>
                <w:sz w:val="22"/>
                <w:szCs w:val="22"/>
              </w:rPr>
              <w:t>整，但细节不清晰。</w:t>
            </w:r>
            <w:r>
              <w:rPr>
                <w:rFonts w:hint="default" w:ascii="仿宋_GB2312" w:hAnsi="Tahoma" w:eastAsia="仿宋_GB2312" w:cs="仿宋_GB2312"/>
                <w:color w:val="000000"/>
                <w:sz w:val="22"/>
                <w:szCs w:val="22"/>
              </w:rPr>
              <w:t>有</w:t>
            </w:r>
            <w:r>
              <w:rPr>
                <w:rFonts w:hint="eastAsia" w:ascii="仿宋_GB2312" w:hAnsi="Tahoma" w:eastAsia="仿宋_GB2312" w:cs="仿宋_GB2312"/>
                <w:b/>
                <w:bCs/>
                <w:color w:val="000000"/>
                <w:sz w:val="22"/>
                <w:szCs w:val="22"/>
              </w:rPr>
              <w:t>质量控制</w:t>
            </w:r>
            <w:r>
              <w:rPr>
                <w:rFonts w:hint="eastAsia" w:ascii="仿宋_GB2312" w:hAnsi="Tahoma" w:eastAsia="仿宋_GB2312" w:cs="仿宋_GB2312"/>
                <w:color w:val="000000"/>
                <w:sz w:val="22"/>
                <w:szCs w:val="22"/>
              </w:rPr>
              <w:t>措施，但不全面。</w:t>
            </w:r>
            <w:r>
              <w:rPr>
                <w:rFonts w:hint="eastAsia" w:ascii="仿宋_GB2312" w:hAnsi="Tahoma" w:eastAsia="仿宋_GB2312" w:cs="仿宋_GB2312"/>
                <w:b/>
                <w:bCs/>
                <w:color w:val="000000"/>
                <w:sz w:val="22"/>
                <w:szCs w:val="22"/>
              </w:rPr>
              <w:t>时间安排</w:t>
            </w:r>
            <w:r>
              <w:rPr>
                <w:rFonts w:hint="eastAsia" w:ascii="仿宋_GB2312" w:hAnsi="Tahoma" w:eastAsia="仿宋_GB2312" w:cs="仿宋_GB2312"/>
                <w:color w:val="000000"/>
                <w:sz w:val="22"/>
                <w:szCs w:val="22"/>
              </w:rPr>
              <w:t>基本合理，但部分节点模糊</w:t>
            </w:r>
            <w:r>
              <w:rPr>
                <w:rFonts w:hint="default" w:ascii="仿宋_GB2312" w:hAnsi="Tahoma" w:eastAsia="仿宋_GB2312" w:cs="仿宋_GB2312"/>
                <w:color w:val="000000"/>
                <w:sz w:val="22"/>
                <w:szCs w:val="22"/>
              </w:rPr>
              <w:t>的加26分</w:t>
            </w:r>
            <w:r>
              <w:rPr>
                <w:rFonts w:hint="eastAsia" w:ascii="仿宋_GB2312" w:hAnsi="Tahoma" w:eastAsia="仿宋_GB2312" w:cs="仿宋_GB2312"/>
                <w:color w:val="000000"/>
                <w:sz w:val="22"/>
                <w:szCs w:val="22"/>
                <w:lang w:eastAsia="zh-CN"/>
              </w:rPr>
              <w:t>；</w:t>
            </w:r>
          </w:p>
          <w:p>
            <w:pPr>
              <w:pStyle w:val="2"/>
              <w:rPr>
                <w:rFonts w:hint="default" w:ascii="仿宋_GB2312" w:hAnsi="Tahoma" w:eastAsia="仿宋_GB2312" w:cs="仿宋_GB2312"/>
                <w:b/>
                <w:bCs/>
                <w:color w:val="000000"/>
                <w:sz w:val="22"/>
                <w:szCs w:val="22"/>
              </w:rPr>
            </w:pPr>
            <w:r>
              <w:rPr>
                <w:rFonts w:hint="default" w:ascii="仿宋_GB2312" w:hAnsi="Tahoma" w:eastAsia="仿宋_GB2312" w:cs="仿宋_GB2312"/>
                <w:b/>
                <w:bCs/>
                <w:color w:val="000000"/>
                <w:sz w:val="22"/>
                <w:szCs w:val="22"/>
              </w:rPr>
              <w:t>(3)评审为中：工作目标</w:t>
            </w:r>
            <w:r>
              <w:rPr>
                <w:rFonts w:hint="default" w:ascii="仿宋_GB2312" w:hAnsi="Tahoma" w:eastAsia="仿宋_GB2312" w:cs="仿宋_GB2312"/>
                <w:color w:val="000000"/>
                <w:sz w:val="22"/>
                <w:szCs w:val="22"/>
              </w:rPr>
              <w:t>表述较为笼统，仅部分满足招标需求，量化指标较少。</w:t>
            </w:r>
            <w:r>
              <w:rPr>
                <w:rFonts w:hint="default" w:ascii="仿宋_GB2312" w:hAnsi="Tahoma" w:eastAsia="仿宋_GB2312" w:cs="仿宋_GB2312"/>
                <w:b/>
                <w:bCs/>
                <w:color w:val="000000"/>
                <w:sz w:val="22"/>
                <w:szCs w:val="22"/>
              </w:rPr>
              <w:t>工作原则</w:t>
            </w:r>
            <w:r>
              <w:rPr>
                <w:rFonts w:hint="default" w:ascii="仿宋_GB2312" w:hAnsi="Tahoma" w:eastAsia="仿宋_GB2312" w:cs="仿宋_GB2312"/>
                <w:color w:val="000000"/>
                <w:sz w:val="22"/>
                <w:szCs w:val="22"/>
              </w:rPr>
              <w:t>存在缺漏，针对性较弱。</w:t>
            </w:r>
            <w:r>
              <w:rPr>
                <w:rFonts w:hint="default" w:ascii="仿宋_GB2312" w:hAnsi="Tahoma" w:eastAsia="仿宋_GB2312" w:cs="仿宋_GB2312"/>
                <w:b/>
                <w:bCs/>
                <w:color w:val="000000"/>
                <w:sz w:val="22"/>
                <w:szCs w:val="22"/>
              </w:rPr>
              <w:t>督查内容及方法存</w:t>
            </w:r>
            <w:r>
              <w:rPr>
                <w:rFonts w:hint="default" w:ascii="仿宋_GB2312" w:hAnsi="Tahoma" w:eastAsia="仿宋_GB2312" w:cs="仿宋_GB2312"/>
                <w:color w:val="000000"/>
                <w:sz w:val="22"/>
                <w:szCs w:val="22"/>
              </w:rPr>
              <w:t>在一定缺失，方法科学性一般，缺乏实用工具。工作流程存在部分环节衔接不畅的问题，节点不够明确。</w:t>
            </w:r>
            <w:r>
              <w:rPr>
                <w:rFonts w:hint="default" w:ascii="仿宋_GB2312" w:hAnsi="Tahoma" w:eastAsia="仿宋_GB2312" w:cs="仿宋_GB2312"/>
                <w:b/>
                <w:bCs/>
                <w:color w:val="000000"/>
                <w:sz w:val="22"/>
                <w:szCs w:val="22"/>
              </w:rPr>
              <w:t>质量控制措施</w:t>
            </w:r>
            <w:r>
              <w:rPr>
                <w:rFonts w:hint="default" w:ascii="仿宋_GB2312" w:hAnsi="Tahoma" w:eastAsia="仿宋_GB2312" w:cs="仿宋_GB2312"/>
                <w:color w:val="000000"/>
                <w:sz w:val="22"/>
                <w:szCs w:val="22"/>
              </w:rPr>
              <w:t>存在不足，未涵盖关键环节。</w:t>
            </w:r>
            <w:r>
              <w:rPr>
                <w:rFonts w:hint="default" w:ascii="仿宋_GB2312" w:hAnsi="Tahoma" w:eastAsia="仿宋_GB2312" w:cs="仿宋_GB2312"/>
                <w:b/>
                <w:bCs/>
                <w:color w:val="000000"/>
                <w:sz w:val="22"/>
                <w:szCs w:val="22"/>
              </w:rPr>
              <w:t>时间安排</w:t>
            </w:r>
            <w:r>
              <w:rPr>
                <w:rFonts w:hint="default" w:ascii="仿宋_GB2312" w:hAnsi="Tahoma" w:eastAsia="仿宋_GB2312" w:cs="仿宋_GB2312"/>
                <w:color w:val="000000"/>
                <w:sz w:val="22"/>
                <w:szCs w:val="22"/>
              </w:rPr>
              <w:t>勉强符合招标要求，未考虑突发情况的加</w:t>
            </w:r>
            <w:r>
              <w:rPr>
                <w:rFonts w:hint="default" w:ascii="仿宋_GB2312" w:eastAsia="仿宋_GB2312" w:cs="仿宋_GB2312"/>
                <w:color w:val="000000"/>
                <w:sz w:val="22"/>
                <w:szCs w:val="22"/>
              </w:rPr>
              <w:t>16</w:t>
            </w:r>
            <w:r>
              <w:rPr>
                <w:rFonts w:hint="default" w:ascii="仿宋_GB2312" w:hAnsi="Tahoma" w:eastAsia="仿宋_GB2312" w:cs="仿宋_GB2312"/>
                <w:color w:val="000000"/>
                <w:sz w:val="22"/>
                <w:szCs w:val="22"/>
              </w:rPr>
              <w:t>分；</w:t>
            </w:r>
          </w:p>
          <w:p>
            <w:pPr>
              <w:pStyle w:val="2"/>
              <w:rPr>
                <w:rFonts w:hint="default" w:ascii="仿宋_GB2312" w:hAnsi="Tahoma" w:eastAsia="仿宋_GB2312" w:cs="仿宋_GB2312"/>
                <w:color w:val="000000"/>
                <w:sz w:val="22"/>
                <w:szCs w:val="22"/>
              </w:rPr>
            </w:pPr>
            <w:r>
              <w:rPr>
                <w:rFonts w:hint="default" w:ascii="仿宋_GB2312" w:hAnsi="Tahoma" w:eastAsia="仿宋_GB2312" w:cs="仿宋_GB2312"/>
                <w:b/>
                <w:bCs/>
                <w:color w:val="000000"/>
                <w:sz w:val="22"/>
                <w:szCs w:val="22"/>
              </w:rPr>
              <w:t>（4）评审为合格：</w:t>
            </w:r>
            <w:r>
              <w:rPr>
                <w:rFonts w:hint="default" w:ascii="仿宋_GB2312" w:hAnsi="Tahoma" w:eastAsia="仿宋_GB2312" w:cs="仿宋_GB2312"/>
                <w:color w:val="000000"/>
                <w:sz w:val="22"/>
                <w:szCs w:val="22"/>
              </w:rPr>
              <w:t>工作目标基本满足招标核心需求，但表述模糊，无可量化指标。</w:t>
            </w:r>
            <w:r>
              <w:rPr>
                <w:rFonts w:hint="default" w:ascii="仿宋_GB2312" w:hAnsi="Tahoma" w:eastAsia="仿宋_GB2312" w:cs="仿宋_GB2312"/>
                <w:b/>
                <w:bCs/>
                <w:color w:val="000000"/>
                <w:sz w:val="22"/>
                <w:szCs w:val="22"/>
              </w:rPr>
              <w:t>工作原则</w:t>
            </w:r>
            <w:r>
              <w:rPr>
                <w:rFonts w:hint="default" w:ascii="仿宋_GB2312" w:hAnsi="Tahoma" w:eastAsia="仿宋_GB2312" w:cs="仿宋_GB2312"/>
                <w:color w:val="000000"/>
                <w:sz w:val="22"/>
                <w:szCs w:val="22"/>
              </w:rPr>
              <w:t>较为简略，缺乏系统性。</w:t>
            </w:r>
            <w:r>
              <w:rPr>
                <w:rFonts w:hint="default" w:ascii="仿宋_GB2312" w:hAnsi="Tahoma" w:eastAsia="仿宋_GB2312" w:cs="仿宋_GB2312"/>
                <w:b/>
                <w:bCs/>
                <w:color w:val="000000"/>
                <w:sz w:val="22"/>
                <w:szCs w:val="22"/>
              </w:rPr>
              <w:t>督查内容及方法</w:t>
            </w:r>
            <w:r>
              <w:rPr>
                <w:rFonts w:hint="default" w:ascii="仿宋_GB2312" w:hAnsi="Tahoma" w:eastAsia="仿宋_GB2312" w:cs="仿宋_GB2312"/>
                <w:color w:val="000000"/>
                <w:sz w:val="22"/>
                <w:szCs w:val="22"/>
              </w:rPr>
              <w:t>存在明显缺失，方法缺乏科学性，未使用有效工具。工作流程不完整，关键环节存在遗漏。</w:t>
            </w:r>
            <w:r>
              <w:rPr>
                <w:rFonts w:hint="default" w:ascii="仿宋_GB2312" w:hAnsi="Tahoma" w:eastAsia="仿宋_GB2312" w:cs="仿宋_GB2312"/>
                <w:b/>
                <w:bCs/>
                <w:color w:val="000000"/>
                <w:sz w:val="22"/>
                <w:szCs w:val="22"/>
              </w:rPr>
              <w:t>质量控制措施</w:t>
            </w:r>
            <w:r>
              <w:rPr>
                <w:rFonts w:hint="default" w:ascii="仿宋_GB2312" w:hAnsi="Tahoma" w:eastAsia="仿宋_GB2312" w:cs="仿宋_GB2312"/>
                <w:color w:val="000000"/>
                <w:sz w:val="22"/>
                <w:szCs w:val="22"/>
              </w:rPr>
              <w:t>简单且不完善。</w:t>
            </w:r>
            <w:r>
              <w:rPr>
                <w:rFonts w:hint="default" w:ascii="仿宋_GB2312" w:hAnsi="Tahoma" w:eastAsia="仿宋_GB2312" w:cs="仿宋_GB2312"/>
                <w:b/>
                <w:bCs/>
                <w:color w:val="000000"/>
                <w:sz w:val="22"/>
                <w:szCs w:val="22"/>
              </w:rPr>
              <w:t>时间安排</w:t>
            </w:r>
            <w:r>
              <w:rPr>
                <w:rFonts w:hint="default" w:ascii="仿宋_GB2312" w:hAnsi="Tahoma" w:eastAsia="仿宋_GB2312" w:cs="仿宋_GB2312"/>
                <w:color w:val="000000"/>
                <w:sz w:val="22"/>
                <w:szCs w:val="22"/>
              </w:rPr>
              <w:t>存在部分冲突，但通过调整可满足招标工期要求的加</w:t>
            </w:r>
            <w:r>
              <w:rPr>
                <w:rFonts w:hint="default" w:ascii="仿宋_GB2312" w:eastAsia="仿宋_GB2312" w:cs="仿宋_GB2312"/>
                <w:color w:val="000000"/>
                <w:sz w:val="22"/>
                <w:szCs w:val="22"/>
              </w:rPr>
              <w:t>6</w:t>
            </w:r>
            <w:r>
              <w:rPr>
                <w:rFonts w:hint="default" w:ascii="仿宋_GB2312" w:hAnsi="Tahoma" w:eastAsia="仿宋_GB2312" w:cs="仿宋_GB2312"/>
                <w:color w:val="000000"/>
                <w:sz w:val="22"/>
                <w:szCs w:val="22"/>
              </w:rPr>
              <w:t>分；</w:t>
            </w:r>
          </w:p>
          <w:p>
            <w:pPr>
              <w:widowControl/>
              <w:jc w:val="left"/>
              <w:textAlignment w:val="center"/>
              <w:rPr>
                <w:rFonts w:hint="default" w:ascii="仿宋_GB2312" w:hAnsi="Tahoma" w:eastAsia="仿宋_GB2312" w:cs="仿宋_GB2312"/>
                <w:color w:val="000000"/>
                <w:sz w:val="22"/>
                <w:szCs w:val="22"/>
              </w:rPr>
            </w:pPr>
            <w:r>
              <w:rPr>
                <w:rFonts w:hint="default" w:ascii="仿宋_GB2312" w:hAnsi="Tahoma" w:eastAsia="仿宋_GB2312" w:cs="仿宋_GB2312"/>
                <w:b/>
                <w:bCs/>
                <w:color w:val="000000"/>
                <w:sz w:val="22"/>
                <w:szCs w:val="22"/>
              </w:rPr>
              <w:t>（5）</w:t>
            </w:r>
            <w:r>
              <w:rPr>
                <w:rFonts w:hint="eastAsia" w:ascii="仿宋_GB2312" w:hAnsi="Tahoma" w:eastAsia="仿宋_GB2312" w:cs="仿宋_GB2312"/>
                <w:b/>
                <w:bCs/>
                <w:color w:val="000000"/>
                <w:sz w:val="22"/>
                <w:szCs w:val="22"/>
              </w:rPr>
              <w:t>评审为</w:t>
            </w:r>
            <w:r>
              <w:rPr>
                <w:rFonts w:hint="eastAsia" w:ascii="仿宋_GB2312" w:hAnsi="Tahoma" w:eastAsia="仿宋_GB2312" w:cs="仿宋_GB2312"/>
                <w:b/>
                <w:bCs/>
                <w:color w:val="000000"/>
                <w:sz w:val="22"/>
                <w:szCs w:val="22"/>
                <w:lang w:eastAsia="zh-CN"/>
              </w:rPr>
              <w:t>不合格</w:t>
            </w:r>
            <w:r>
              <w:rPr>
                <w:rFonts w:hint="default" w:ascii="仿宋_GB2312" w:hAnsi="Tahoma" w:eastAsia="仿宋_GB2312" w:cs="仿宋_GB2312"/>
                <w:b/>
                <w:bCs/>
                <w:color w:val="000000"/>
                <w:sz w:val="22"/>
                <w:szCs w:val="22"/>
              </w:rPr>
              <w:t>：工作</w:t>
            </w:r>
            <w:r>
              <w:rPr>
                <w:rFonts w:hint="eastAsia" w:ascii="仿宋_GB2312" w:hAnsi="Tahoma" w:eastAsia="仿宋_GB2312" w:cs="仿宋_GB2312"/>
                <w:b/>
                <w:bCs/>
                <w:color w:val="000000"/>
                <w:sz w:val="22"/>
                <w:szCs w:val="22"/>
              </w:rPr>
              <w:t>目标</w:t>
            </w:r>
            <w:r>
              <w:rPr>
                <w:rFonts w:hint="eastAsia" w:ascii="仿宋_GB2312" w:hAnsi="Tahoma" w:eastAsia="仿宋_GB2312" w:cs="仿宋_GB2312"/>
                <w:color w:val="000000"/>
                <w:sz w:val="22"/>
                <w:szCs w:val="22"/>
              </w:rPr>
              <w:t>不明确或未覆盖招标核心需求。</w:t>
            </w:r>
            <w:r>
              <w:rPr>
                <w:rFonts w:hint="default" w:ascii="仿宋_GB2312" w:hAnsi="Tahoma" w:eastAsia="仿宋_GB2312" w:cs="仿宋_GB2312"/>
                <w:b/>
                <w:bCs/>
                <w:color w:val="000000"/>
                <w:sz w:val="22"/>
                <w:szCs w:val="22"/>
              </w:rPr>
              <w:t>工作</w:t>
            </w:r>
            <w:r>
              <w:rPr>
                <w:rFonts w:hint="eastAsia" w:ascii="仿宋_GB2312" w:hAnsi="Tahoma" w:eastAsia="仿宋_GB2312" w:cs="仿宋_GB2312"/>
                <w:b/>
                <w:bCs/>
                <w:color w:val="000000"/>
                <w:sz w:val="22"/>
                <w:szCs w:val="22"/>
              </w:rPr>
              <w:t>原则</w:t>
            </w:r>
            <w:r>
              <w:rPr>
                <w:rFonts w:hint="eastAsia" w:ascii="仿宋_GB2312" w:hAnsi="Tahoma" w:eastAsia="仿宋_GB2312" w:cs="仿宋_GB2312"/>
                <w:color w:val="000000"/>
                <w:sz w:val="22"/>
                <w:szCs w:val="22"/>
              </w:rPr>
              <w:t>缺失或表述模糊。</w:t>
            </w:r>
            <w:r>
              <w:rPr>
                <w:rFonts w:hint="default" w:ascii="仿宋_GB2312" w:hAnsi="Tahoma" w:eastAsia="仿宋_GB2312" w:cs="仿宋_GB2312"/>
                <w:b/>
                <w:bCs/>
                <w:color w:val="000000"/>
                <w:sz w:val="22"/>
                <w:szCs w:val="22"/>
              </w:rPr>
              <w:t>督查内容及方法</w:t>
            </w:r>
            <w:r>
              <w:rPr>
                <w:rFonts w:hint="eastAsia" w:ascii="仿宋_GB2312" w:hAnsi="Tahoma" w:eastAsia="仿宋_GB2312" w:cs="仿宋_GB2312"/>
                <w:color w:val="000000"/>
                <w:sz w:val="22"/>
                <w:szCs w:val="22"/>
              </w:rPr>
              <w:t>有重大遗漏或方法不可行。</w:t>
            </w:r>
            <w:r>
              <w:rPr>
                <w:rFonts w:hint="eastAsia" w:ascii="仿宋_GB2312" w:hAnsi="Tahoma" w:eastAsia="仿宋_GB2312" w:cs="仿宋_GB2312"/>
                <w:b/>
                <w:bCs/>
                <w:color w:val="000000"/>
                <w:sz w:val="22"/>
                <w:szCs w:val="22"/>
              </w:rPr>
              <w:t>工作流程</w:t>
            </w:r>
            <w:r>
              <w:rPr>
                <w:rFonts w:hint="eastAsia" w:ascii="仿宋_GB2312" w:hAnsi="Tahoma" w:eastAsia="仿宋_GB2312" w:cs="仿宋_GB2312"/>
                <w:color w:val="000000"/>
                <w:sz w:val="22"/>
                <w:szCs w:val="22"/>
              </w:rPr>
              <w:t>缺失关键环节（如无数据复核）。未提及</w:t>
            </w:r>
            <w:r>
              <w:rPr>
                <w:rFonts w:hint="eastAsia" w:ascii="仿宋_GB2312" w:hAnsi="Tahoma" w:eastAsia="仿宋_GB2312" w:cs="仿宋_GB2312"/>
                <w:b/>
                <w:bCs/>
                <w:color w:val="000000"/>
                <w:sz w:val="22"/>
                <w:szCs w:val="22"/>
              </w:rPr>
              <w:t>质量控制</w:t>
            </w:r>
            <w:r>
              <w:rPr>
                <w:rFonts w:hint="eastAsia" w:ascii="仿宋_GB2312" w:hAnsi="Tahoma" w:eastAsia="仿宋_GB2312" w:cs="仿宋_GB2312"/>
                <w:color w:val="000000"/>
                <w:sz w:val="22"/>
                <w:szCs w:val="22"/>
              </w:rPr>
              <w:t>内容。</w:t>
            </w:r>
            <w:r>
              <w:rPr>
                <w:rFonts w:hint="eastAsia" w:ascii="仿宋_GB2312" w:hAnsi="Tahoma" w:eastAsia="仿宋_GB2312" w:cs="仿宋_GB2312"/>
                <w:b/>
                <w:bCs/>
                <w:color w:val="000000"/>
                <w:sz w:val="22"/>
                <w:szCs w:val="22"/>
              </w:rPr>
              <w:t>时间</w:t>
            </w:r>
            <w:r>
              <w:rPr>
                <w:rFonts w:hint="eastAsia" w:ascii="仿宋_GB2312" w:hAnsi="Tahoma" w:eastAsia="仿宋_GB2312" w:cs="仿宋_GB2312"/>
                <w:color w:val="000000"/>
                <w:sz w:val="22"/>
                <w:szCs w:val="22"/>
              </w:rPr>
              <w:t>冲突或无法满足招标工期要求</w:t>
            </w:r>
            <w:r>
              <w:rPr>
                <w:rFonts w:hint="default" w:ascii="仿宋_GB2312" w:hAnsi="Tahoma" w:eastAsia="仿宋_GB2312" w:cs="仿宋_GB2312"/>
                <w:color w:val="000000"/>
                <w:sz w:val="22"/>
                <w:szCs w:val="22"/>
              </w:rPr>
              <w:t>的不得分。</w:t>
            </w:r>
          </w:p>
        </w:tc>
      </w:tr>
    </w:tbl>
    <w:p/>
    <w:sectPr>
      <w:pgSz w:w="11906" w:h="16838"/>
      <w:pgMar w:top="2098" w:right="1474" w:bottom="1985"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2BC"/>
    <w:rsid w:val="00A800A6"/>
    <w:rsid w:val="00C832BC"/>
    <w:rsid w:val="00F8329D"/>
    <w:rsid w:val="0FBE28FF"/>
    <w:rsid w:val="13F3698D"/>
    <w:rsid w:val="17FE3BE9"/>
    <w:rsid w:val="17FFB971"/>
    <w:rsid w:val="1F731666"/>
    <w:rsid w:val="1FF133C2"/>
    <w:rsid w:val="2B5CA5DA"/>
    <w:rsid w:val="2DFEDA3D"/>
    <w:rsid w:val="2ED5C8B7"/>
    <w:rsid w:val="2F6F3203"/>
    <w:rsid w:val="37FEB759"/>
    <w:rsid w:val="3E7FA820"/>
    <w:rsid w:val="3F15AE85"/>
    <w:rsid w:val="3FDF361C"/>
    <w:rsid w:val="4CD63B19"/>
    <w:rsid w:val="51FFCFAB"/>
    <w:rsid w:val="57AFF20E"/>
    <w:rsid w:val="5B7D6942"/>
    <w:rsid w:val="5BDD9932"/>
    <w:rsid w:val="5BDF3797"/>
    <w:rsid w:val="5BFF12E3"/>
    <w:rsid w:val="5C5BFB3A"/>
    <w:rsid w:val="5CFB293A"/>
    <w:rsid w:val="5DBB9E00"/>
    <w:rsid w:val="5DD3D49D"/>
    <w:rsid w:val="5EEEA80E"/>
    <w:rsid w:val="5FEF8181"/>
    <w:rsid w:val="63F78E7F"/>
    <w:rsid w:val="6B9FAC97"/>
    <w:rsid w:val="6CF4DE4A"/>
    <w:rsid w:val="6FF71695"/>
    <w:rsid w:val="71BF1442"/>
    <w:rsid w:val="71EDB70A"/>
    <w:rsid w:val="73D7C20A"/>
    <w:rsid w:val="755D396C"/>
    <w:rsid w:val="756503BD"/>
    <w:rsid w:val="7757C416"/>
    <w:rsid w:val="77FE89E8"/>
    <w:rsid w:val="79EED797"/>
    <w:rsid w:val="7ABBFFC1"/>
    <w:rsid w:val="7BFF7A67"/>
    <w:rsid w:val="7ED6E15C"/>
    <w:rsid w:val="7EEF2D26"/>
    <w:rsid w:val="7EFFDE45"/>
    <w:rsid w:val="7F75BCBE"/>
    <w:rsid w:val="7F7BE089"/>
    <w:rsid w:val="7FBEA74F"/>
    <w:rsid w:val="7FD935C1"/>
    <w:rsid w:val="7FFED4C6"/>
    <w:rsid w:val="9DFE3DE8"/>
    <w:rsid w:val="9FDE6514"/>
    <w:rsid w:val="A73F82DF"/>
    <w:rsid w:val="AFCB4BCB"/>
    <w:rsid w:val="BBAEBD05"/>
    <w:rsid w:val="BE6BF425"/>
    <w:rsid w:val="BFDD81BF"/>
    <w:rsid w:val="CACF28BD"/>
    <w:rsid w:val="CDF7819F"/>
    <w:rsid w:val="CFBFFD41"/>
    <w:rsid w:val="D5FC6DA7"/>
    <w:rsid w:val="D77D1D67"/>
    <w:rsid w:val="D7B55587"/>
    <w:rsid w:val="DAFF56A1"/>
    <w:rsid w:val="DBFE40B4"/>
    <w:rsid w:val="DDE7EB31"/>
    <w:rsid w:val="DDFF0DBD"/>
    <w:rsid w:val="DE9DA557"/>
    <w:rsid w:val="DF7BCF3A"/>
    <w:rsid w:val="DFBA0D39"/>
    <w:rsid w:val="DFEFD946"/>
    <w:rsid w:val="E27F46F3"/>
    <w:rsid w:val="E6AFE6BC"/>
    <w:rsid w:val="E8F34CC9"/>
    <w:rsid w:val="EFF6D560"/>
    <w:rsid w:val="EFFC6778"/>
    <w:rsid w:val="F3FBD258"/>
    <w:rsid w:val="F4785195"/>
    <w:rsid w:val="F52DCB56"/>
    <w:rsid w:val="F59F31F0"/>
    <w:rsid w:val="F62DF8F0"/>
    <w:rsid w:val="F6FB29C8"/>
    <w:rsid w:val="F7ED615E"/>
    <w:rsid w:val="FA3BA0DB"/>
    <w:rsid w:val="FBFF7E6F"/>
    <w:rsid w:val="FCB172CB"/>
    <w:rsid w:val="FCD1D474"/>
    <w:rsid w:val="FEE72AE9"/>
    <w:rsid w:val="FF7FC83A"/>
    <w:rsid w:val="FFDE1FD5"/>
    <w:rsid w:val="FFFB32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qFormat="1" w:unhideWhenUsed="0"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customStyle="1" w:styleId="2">
    <w:name w:val="_Style 1"/>
    <w:qFormat/>
    <w:uiPriority w:val="0"/>
    <w:pPr>
      <w:adjustRightInd w:val="0"/>
      <w:snapToGrid w:val="0"/>
    </w:pPr>
    <w:rPr>
      <w:rFonts w:ascii="Tahoma" w:hAnsi="Tahoma" w:eastAsia="宋体" w:cs="Times New Roman"/>
      <w:sz w:val="22"/>
      <w:szCs w:val="22"/>
      <w:lang w:val="en-US" w:eastAsia="zh-CN" w:bidi="ar-SA"/>
    </w:rPr>
  </w:style>
  <w:style w:type="paragraph" w:styleId="3">
    <w:name w:val="annotation text"/>
    <w:basedOn w:val="1"/>
    <w:next w:val="4"/>
    <w:qFormat/>
    <w:uiPriority w:val="99"/>
    <w:pPr>
      <w:autoSpaceDE w:val="0"/>
      <w:autoSpaceDN w:val="0"/>
      <w:adjustRightInd w:val="0"/>
      <w:jc w:val="left"/>
      <w:textAlignment w:val="baseline"/>
    </w:pPr>
    <w:rPr>
      <w:rFonts w:ascii="宋体"/>
      <w:kern w:val="0"/>
      <w:sz w:val="34"/>
      <w:szCs w:val="20"/>
    </w:rPr>
  </w:style>
  <w:style w:type="paragraph" w:styleId="4">
    <w:name w:val="toc 5"/>
    <w:basedOn w:val="1"/>
    <w:next w:val="1"/>
    <w:semiHidden/>
    <w:qFormat/>
    <w:uiPriority w:val="0"/>
    <w:pPr>
      <w:ind w:left="840"/>
      <w:jc w:val="left"/>
    </w:pPr>
    <w:rPr>
      <w:szCs w:val="21"/>
    </w:rPr>
  </w:style>
  <w:style w:type="character" w:customStyle="1" w:styleId="7">
    <w:name w:val="font41"/>
    <w:basedOn w:val="6"/>
    <w:qFormat/>
    <w:uiPriority w:val="0"/>
    <w:rPr>
      <w:rFonts w:hint="default" w:ascii="仿宋_GB2312" w:eastAsia="仿宋_GB2312" w:cs="仿宋_GB2312"/>
      <w:color w:val="000000"/>
      <w:sz w:val="22"/>
      <w:szCs w:val="22"/>
      <w:u w:val="none"/>
    </w:rPr>
  </w:style>
  <w:style w:type="character" w:customStyle="1" w:styleId="8">
    <w:name w:val="font01"/>
    <w:basedOn w:val="6"/>
    <w:qFormat/>
    <w:uiPriority w:val="0"/>
    <w:rPr>
      <w:rFonts w:hint="default" w:ascii="仿宋_GB2312" w:eastAsia="仿宋_GB2312" w:cs="仿宋_GB2312"/>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Chinese ORG</Company>
  <Pages>1</Pages>
  <Words>80</Words>
  <Characters>458</Characters>
  <Lines>3</Lines>
  <Paragraphs>1</Paragraphs>
  <TotalTime>287</TotalTime>
  <ScaleCrop>false</ScaleCrop>
  <LinksUpToDate>false</LinksUpToDate>
  <CharactersWithSpaces>537</CharactersWithSpaces>
  <Application>WPS Office_11.8.2.10681_F1E327BC-269C-435d-A152-05C5408002CA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2021-04-13T22:56:00Z</dcterms:created>
  <dc:creator>Chinese User</dc:creator>
  <cp:lastModifiedBy>廖媛媛</cp:lastModifiedBy>
  <cp:lastPrinted>2026-06-10T14:44:00Z</cp:lastPrinted>
  <dcterms:modified xsi:type="dcterms:W3CDTF">2026-06-29T15:34:43Z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2052-11.8.2.10681</vt:lpwstr>
  </property>
  <property fmtid="{D5CDD505-2E9C-101B-9397-08002B2CF9AE}" pid="3" name="ICV">
    <vt:lpwstr>B4656E3898BC65ED20F22D651E7C320D</vt:lpwstr>
  </property>
</Properties>
</file>