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0" w:beforeAutospacing="0" w:after="0" w:afterAutospacing="0"/>
        <w:ind w:left="0" w:leftChars="0" w:right="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南湾街道2026年林地薇甘菊防治服务采购</w:t>
      </w:r>
    </w:p>
    <w:p>
      <w:pPr>
        <w:pStyle w:val="6"/>
        <w:keepNext w:val="0"/>
        <w:keepLines w:val="0"/>
        <w:widowControl/>
        <w:suppressLineNumbers w:val="0"/>
        <w:spacing w:before="0" w:beforeAutospacing="0" w:after="0" w:afterAutospacing="0"/>
        <w:ind w:left="0" w:leftChars="0" w:right="0" w:firstLine="0" w:firstLineChars="0"/>
        <w:jc w:val="center"/>
        <w:rPr>
          <w:rFonts w:hint="default"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项目</w:t>
      </w:r>
      <w:r>
        <w:rPr>
          <w:rFonts w:hint="default" w:ascii="方正小标宋简体" w:hAnsi="方正小标宋简体" w:eastAsia="方正小标宋简体" w:cs="方正小标宋简体"/>
          <w:sz w:val="44"/>
          <w:szCs w:val="44"/>
          <w:lang w:eastAsia="zh-CN"/>
        </w:rPr>
        <w:t>公开询价公告</w:t>
      </w:r>
    </w:p>
    <w:p>
      <w:pPr>
        <w:numPr>
          <w:ilvl w:val="0"/>
          <w:numId w:val="0"/>
        </w:numPr>
        <w:tabs>
          <w:tab w:val="left" w:pos="740"/>
        </w:tabs>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default" w:ascii="仿宋_GB2312" w:hAnsi="仿宋_GB2312" w:eastAsia="仿宋_GB2312" w:cs="仿宋_GB2312"/>
          <w:b w:val="0"/>
          <w:bCs w:val="0"/>
          <w:color w:val="auto"/>
          <w:sz w:val="32"/>
          <w:szCs w:val="32"/>
          <w:highlight w:val="none"/>
          <w:lang w:eastAsia="zh-CN"/>
        </w:rPr>
        <w:t>深圳市龙岗区南湾街道2026年林地薇甘菊防治服务采购项目，采用</w:t>
      </w:r>
      <w:r>
        <w:rPr>
          <w:rFonts w:hint="eastAsia" w:ascii="仿宋_GB2312" w:hAnsi="仿宋_GB2312" w:eastAsia="仿宋_GB2312" w:cs="仿宋_GB2312"/>
          <w:b w:val="0"/>
          <w:bCs w:val="0"/>
          <w:color w:val="auto"/>
          <w:sz w:val="32"/>
          <w:szCs w:val="32"/>
          <w:highlight w:val="none"/>
          <w:lang w:val="en-US" w:eastAsia="zh-CN"/>
        </w:rPr>
        <w:t>公开</w:t>
      </w:r>
      <w:r>
        <w:rPr>
          <w:rFonts w:hint="default" w:ascii="仿宋_GB2312" w:hAnsi="仿宋_GB2312" w:eastAsia="仿宋_GB2312" w:cs="仿宋_GB2312"/>
          <w:b w:val="0"/>
          <w:bCs w:val="0"/>
          <w:color w:val="auto"/>
          <w:sz w:val="32"/>
          <w:szCs w:val="32"/>
          <w:highlight w:val="none"/>
          <w:lang w:eastAsia="zh-CN"/>
        </w:rPr>
        <w:t>询价</w:t>
      </w:r>
      <w:r>
        <w:rPr>
          <w:rFonts w:hint="eastAsia" w:ascii="仿宋_GB2312" w:hAnsi="仿宋_GB2312" w:eastAsia="仿宋_GB2312" w:cs="仿宋_GB2312"/>
          <w:b w:val="0"/>
          <w:bCs w:val="0"/>
          <w:color w:val="auto"/>
          <w:sz w:val="32"/>
          <w:szCs w:val="32"/>
          <w:highlight w:val="none"/>
          <w:lang w:val="en-US" w:eastAsia="zh-CN"/>
        </w:rPr>
        <w:t>进行采购</w:t>
      </w:r>
      <w:r>
        <w:rPr>
          <w:rFonts w:hint="default" w:ascii="仿宋_GB2312" w:hAnsi="仿宋_GB2312" w:eastAsia="仿宋_GB2312" w:cs="仿宋_GB2312"/>
          <w:b w:val="0"/>
          <w:bCs w:val="0"/>
          <w:color w:val="auto"/>
          <w:sz w:val="32"/>
          <w:szCs w:val="32"/>
          <w:highlight w:val="none"/>
          <w:lang w:eastAsia="zh-CN"/>
        </w:rPr>
        <w:t>，</w:t>
      </w:r>
      <w:r>
        <w:rPr>
          <w:rFonts w:hint="default" w:ascii="仿宋_GB2312" w:hAnsi="仿宋_GB2312" w:cs="仿宋_GB2312"/>
          <w:b w:val="0"/>
          <w:bCs w:val="0"/>
          <w:color w:val="auto"/>
          <w:sz w:val="32"/>
          <w:szCs w:val="32"/>
          <w:highlight w:val="none"/>
          <w:lang w:eastAsia="zh-CN"/>
        </w:rPr>
        <w:t>评审</w:t>
      </w:r>
      <w:r>
        <w:rPr>
          <w:rFonts w:hint="default" w:ascii="仿宋_GB2312" w:hAnsi="仿宋_GB2312" w:eastAsia="仿宋_GB2312" w:cs="仿宋_GB2312"/>
          <w:b w:val="0"/>
          <w:bCs w:val="0"/>
          <w:color w:val="auto"/>
          <w:sz w:val="32"/>
          <w:szCs w:val="32"/>
          <w:highlight w:val="none"/>
          <w:lang w:eastAsia="zh-CN"/>
        </w:rPr>
        <w:t>方法为最低价法，欢迎符合资格的供应商报名参加。</w:t>
      </w:r>
    </w:p>
    <w:tbl>
      <w:tblPr>
        <w:tblStyle w:val="9"/>
        <w:tblW w:w="9421" w:type="dxa"/>
        <w:tblInd w:w="-5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2887"/>
        <w:gridCol w:w="1738"/>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1662" w:type="dxa"/>
            <w:noWrap w:val="0"/>
            <w:vAlign w:val="center"/>
          </w:tcPr>
          <w:p>
            <w:pPr>
              <w:pStyle w:val="6"/>
              <w:keepNext w:val="0"/>
              <w:keepLines w:val="0"/>
              <w:widowControl/>
              <w:suppressLineNumbers w:val="0"/>
              <w:spacing w:before="0" w:beforeAutospacing="0" w:after="0" w:afterAutospacing="0" w:line="560" w:lineRule="exact"/>
              <w:ind w:left="0" w:leftChars="0" w:right="0" w:firstLine="0" w:firstLineChars="0"/>
              <w:jc w:val="center"/>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项目名称</w:t>
            </w:r>
          </w:p>
        </w:tc>
        <w:tc>
          <w:tcPr>
            <w:tcW w:w="2887" w:type="dxa"/>
            <w:noWrap w:val="0"/>
            <w:vAlign w:val="center"/>
          </w:tcPr>
          <w:p>
            <w:pPr>
              <w:pStyle w:val="6"/>
              <w:keepNext w:val="0"/>
              <w:keepLines w:val="0"/>
              <w:widowControl/>
              <w:suppressLineNumbers w:val="0"/>
              <w:spacing w:before="0" w:beforeAutospacing="0" w:after="0" w:afterAutospacing="0" w:line="560" w:lineRule="exact"/>
              <w:ind w:left="0" w:leftChars="0" w:right="0" w:firstLine="0" w:firstLineChars="0"/>
              <w:jc w:val="both"/>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南湾街道2026年林地薇甘菊防治服务</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采购</w:t>
            </w:r>
          </w:p>
        </w:tc>
        <w:tc>
          <w:tcPr>
            <w:tcW w:w="1738" w:type="dxa"/>
            <w:noWrap w:val="0"/>
            <w:vAlign w:val="center"/>
          </w:tcPr>
          <w:p>
            <w:pPr>
              <w:pStyle w:val="6"/>
              <w:keepNext w:val="0"/>
              <w:keepLines w:val="0"/>
              <w:widowControl/>
              <w:suppressLineNumbers w:val="0"/>
              <w:spacing w:before="0" w:beforeAutospacing="0" w:after="0" w:afterAutospacing="0" w:line="560" w:lineRule="exact"/>
              <w:ind w:left="0" w:leftChars="0" w:right="0" w:firstLine="0" w:firstLineChars="0"/>
              <w:jc w:val="center"/>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预算</w:t>
            </w: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金额（元）</w:t>
            </w:r>
          </w:p>
        </w:tc>
        <w:tc>
          <w:tcPr>
            <w:tcW w:w="3134" w:type="dxa"/>
            <w:noWrap w:val="0"/>
            <w:vAlign w:val="center"/>
          </w:tcPr>
          <w:p>
            <w:pPr>
              <w:pStyle w:val="6"/>
              <w:keepNext w:val="0"/>
              <w:keepLines w:val="0"/>
              <w:widowControl/>
              <w:suppressLineNumbers w:val="0"/>
              <w:spacing w:before="0" w:beforeAutospacing="0" w:after="0" w:afterAutospacing="0" w:line="560" w:lineRule="exact"/>
              <w:ind w:right="0"/>
              <w:jc w:val="both"/>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143388.28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项目内容</w:t>
            </w:r>
          </w:p>
        </w:tc>
        <w:tc>
          <w:tcPr>
            <w:tcW w:w="7759" w:type="dxa"/>
            <w:gridSpan w:val="3"/>
            <w:noWrap w:val="0"/>
            <w:vAlign w:val="top"/>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pP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一、服务内容：对南湾街道10个图斑共367.99亩薇甘菊进行两次防治，其中化学防治面积183.99亩、人工防治面积184亩。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pP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二、防治区域：南湾街道林地（具体范围以采购人提供矢量数据为准）。</w:t>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br w:type="textWrapping"/>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三、防治次数：2026年内完成2次全面防治，时间节点：8月31日前（第一次）、10月31日前（第二次）、11月15日前完成查漏补缺。</w:t>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br w:type="textWrapping"/>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四、 质量标准：防治图斑内薇甘菊残存率&lt;1%，周边15米范围内无明显危害</w:t>
            </w:r>
            <w:r>
              <w:rPr>
                <w:rFonts w:hint="default"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,参照《深圳市薇甘菊防治工作考核办法（2025 年）》的考核评分要求</w:t>
            </w:r>
            <w:r>
              <w:rPr>
                <w:rFonts w:hint="eastAsia" w:ascii="宋体" w:hAnsi="宋体" w:eastAsia="宋体" w:cs="宋体"/>
                <w:b w:val="0"/>
                <w:bCs w:val="0"/>
                <w:i w:val="0"/>
                <w:iCs w:val="0"/>
                <w:caps w:val="0"/>
                <w:color w:val="000000"/>
                <w:spacing w:val="0"/>
                <w:kern w:val="2"/>
                <w:sz w:val="22"/>
                <w:szCs w:val="22"/>
                <w:highlight w:val="none"/>
                <w:shd w:val="clear" w:color="auto" w:fill="auto"/>
                <w:vertAlign w:val="baseline"/>
                <w:lang w:val="en-US"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b/>
                <w:bCs/>
                <w:i w:val="0"/>
                <w:iCs w:val="0"/>
                <w:color w:val="FF0000"/>
                <w:kern w:val="0"/>
                <w:sz w:val="22"/>
                <w:szCs w:val="22"/>
                <w:u w:val="none"/>
                <w:lang w:val="en-US" w:eastAsia="zh-CN" w:bidi="ar"/>
              </w:rPr>
            </w:pPr>
            <w:r>
              <w:rPr>
                <w:rFonts w:hint="eastAsia" w:ascii="汉仪叶叶相思体简" w:hAnsi="汉仪叶叶相思体简" w:eastAsia="汉仪叶叶相思体简" w:cs="汉仪叶叶相思体简"/>
                <w:b/>
                <w:bCs/>
                <w:i w:val="0"/>
                <w:iCs w:val="0"/>
                <w:color w:val="FF0000"/>
                <w:kern w:val="0"/>
                <w:sz w:val="22"/>
                <w:szCs w:val="22"/>
                <w:u w:val="none"/>
                <w:lang w:val="en-US" w:eastAsia="zh-CN" w:bidi="ar"/>
              </w:rPr>
              <w:t>★五</w:t>
            </w:r>
            <w:r>
              <w:rPr>
                <w:rFonts w:hint="eastAsia" w:ascii="宋体" w:hAnsi="宋体" w:eastAsia="宋体" w:cs="宋体"/>
                <w:b/>
                <w:bCs/>
                <w:i w:val="0"/>
                <w:iCs w:val="0"/>
                <w:color w:val="FF0000"/>
                <w:kern w:val="0"/>
                <w:sz w:val="22"/>
                <w:szCs w:val="22"/>
                <w:u w:val="none"/>
                <w:lang w:val="en-US" w:eastAsia="zh-CN" w:bidi="ar"/>
              </w:rPr>
              <w:t>、实质性条款（以下要求为必须条件且</w:t>
            </w:r>
            <w:r>
              <w:rPr>
                <w:rFonts w:hint="eastAsia" w:ascii="宋体" w:hAnsi="宋体" w:eastAsia="宋体" w:cs="宋体"/>
                <w:i w:val="0"/>
                <w:iCs w:val="0"/>
                <w:color w:val="000000"/>
                <w:kern w:val="0"/>
                <w:sz w:val="22"/>
                <w:szCs w:val="22"/>
                <w:u w:val="none"/>
                <w:lang w:val="en-US" w:eastAsia="zh-CN" w:bidi="ar"/>
              </w:rPr>
              <w:t>需提供相应证明材</w:t>
            </w:r>
            <w:r>
              <w:rPr>
                <w:rFonts w:hint="eastAsia" w:ascii="宋体" w:hAnsi="宋体" w:eastAsia="宋体" w:cs="宋体"/>
                <w:b/>
                <w:bCs/>
                <w:i w:val="0"/>
                <w:iCs w:val="0"/>
                <w:color w:val="FF0000"/>
                <w:kern w:val="0"/>
                <w:sz w:val="22"/>
                <w:szCs w:val="22"/>
                <w:u w:val="none"/>
                <w:lang w:val="en-US" w:eastAsia="zh-CN" w:bidi="ar"/>
              </w:rPr>
              <w:t>料，否则视为符合性审查不通过,投标无效）</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1.人员要求：企业需配备不少于5名从事林业有害生物防治作业的人员</w:t>
            </w:r>
            <w:r>
              <w:rPr>
                <w:rFonts w:hint="default" w:ascii="宋体" w:hAnsi="宋体" w:eastAsia="宋体" w:cs="宋体"/>
                <w:i w:val="0"/>
                <w:iCs w:val="0"/>
                <w:color w:val="FF0000"/>
                <w:kern w:val="0"/>
                <w:sz w:val="22"/>
                <w:szCs w:val="22"/>
                <w:u w:val="none"/>
                <w:lang w:val="en-US" w:eastAsia="zh-CN" w:bidi="ar"/>
              </w:rPr>
              <w:t>(</w:t>
            </w:r>
            <w:r>
              <w:rPr>
                <w:rFonts w:hint="eastAsia" w:ascii="宋体" w:hAnsi="宋体" w:eastAsia="宋体" w:cs="宋体"/>
                <w:i w:val="0"/>
                <w:iCs w:val="0"/>
                <w:color w:val="FF0000"/>
                <w:kern w:val="0"/>
                <w:sz w:val="22"/>
                <w:szCs w:val="22"/>
                <w:u w:val="none"/>
                <w:lang w:val="en-US" w:eastAsia="zh-CN" w:bidi="ar"/>
              </w:rPr>
              <w:t>提供人员名单及身份证复印件、林业有害生物防治作业培训证明</w:t>
            </w:r>
            <w:r>
              <w:rPr>
                <w:rFonts w:hint="default" w:ascii="宋体" w:hAnsi="宋体" w:eastAsia="宋体" w:cs="宋体"/>
                <w:i w:val="0"/>
                <w:iCs w:val="0"/>
                <w:color w:val="FF0000"/>
                <w:kern w:val="0"/>
                <w:sz w:val="22"/>
                <w:szCs w:val="22"/>
                <w:u w:val="none"/>
                <w:lang w:val="en-US" w:eastAsia="zh-CN" w:bidi="ar"/>
              </w:rPr>
              <w:t>)</w:t>
            </w:r>
            <w:r>
              <w:rPr>
                <w:rFonts w:hint="eastAsia" w:ascii="宋体" w:hAnsi="宋体" w:eastAsia="宋体" w:cs="宋体"/>
                <w:i w:val="0"/>
                <w:iCs w:val="0"/>
                <w:color w:val="FF0000"/>
                <w:kern w:val="0"/>
                <w:sz w:val="22"/>
                <w:szCs w:val="22"/>
                <w:u w:val="none"/>
                <w:lang w:val="en-US" w:eastAsia="zh-CN" w:bidi="ar"/>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2.设备要求：具备相应的防治器械,要求配备多种物理防治器械（配备割草刀、镰刀、割草机等物理清除工具）及常用喷雾器机动高压喷药机（担架式）不少于2台，背负式机动喷雾器不少于3台</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提供设备清单及照片</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left"/>
              <w:textAlignment w:val="auto"/>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宋体" w:hAnsi="宋体" w:eastAsia="宋体" w:cs="宋体"/>
                <w:i w:val="0"/>
                <w:iCs w:val="0"/>
                <w:color w:val="000000"/>
                <w:kern w:val="0"/>
                <w:sz w:val="22"/>
                <w:szCs w:val="22"/>
                <w:u w:val="none"/>
                <w:lang w:val="en-US" w:eastAsia="zh-CN" w:bidi="ar"/>
              </w:rPr>
              <w:t>3.药品要求：使用的薇甘菊防治药剂必须“三证”齐全（农药登记证、农药生产批准证、产品标准证），不可使用替代药物</w:t>
            </w:r>
            <w:r>
              <w:rPr>
                <w:rFonts w:hint="default" w:ascii="宋体" w:hAnsi="宋体" w:eastAsia="宋体" w:cs="宋体"/>
                <w:b/>
                <w:bCs/>
                <w:i w:val="0"/>
                <w:iCs w:val="0"/>
                <w:color w:val="FF0000"/>
                <w:kern w:val="0"/>
                <w:sz w:val="22"/>
                <w:szCs w:val="22"/>
                <w:u w:val="none"/>
                <w:lang w:val="en-US" w:eastAsia="zh-CN" w:bidi="ar"/>
              </w:rPr>
              <w:t>（</w:t>
            </w:r>
            <w:r>
              <w:rPr>
                <w:rFonts w:hint="eastAsia" w:ascii="宋体" w:hAnsi="宋体" w:eastAsia="宋体" w:cs="宋体"/>
                <w:b/>
                <w:bCs/>
                <w:i w:val="0"/>
                <w:iCs w:val="0"/>
                <w:color w:val="FF0000"/>
                <w:kern w:val="0"/>
                <w:sz w:val="22"/>
                <w:szCs w:val="22"/>
                <w:u w:val="none"/>
                <w:lang w:val="en-US" w:eastAsia="zh-CN" w:bidi="ar"/>
              </w:rPr>
              <w:t>提供拟使用药品“三证”复印件</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1662" w:type="dxa"/>
            <w:noWrap w:val="0"/>
            <w:vAlign w:val="top"/>
          </w:tcPr>
          <w:p>
            <w:pPr>
              <w:pStyle w:val="6"/>
              <w:keepNext w:val="0"/>
              <w:keepLines w:val="0"/>
              <w:widowControl/>
              <w:numPr>
                <w:ilvl w:val="0"/>
                <w:numId w:val="0"/>
              </w:numPr>
              <w:suppressLineNumbers w:val="0"/>
              <w:spacing w:before="0" w:beforeAutospacing="0" w:after="0" w:afterAutospacing="0" w:line="560" w:lineRule="exact"/>
              <w:ind w:right="0" w:rightChars="0"/>
              <w:jc w:val="left"/>
              <w:rPr>
                <w:rFonts w:hint="default" w:ascii="仿宋_GB2312" w:hAnsi="仿宋_GB2312" w:eastAsia="仿宋_GB2312" w:cs="仿宋_GB2312"/>
                <w:i w:val="0"/>
                <w:iCs w:val="0"/>
                <w:caps w:val="0"/>
                <w:color w:val="auto"/>
                <w:spacing w:val="0"/>
                <w:kern w:val="2"/>
                <w:sz w:val="28"/>
                <w:szCs w:val="28"/>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供应商资格条件</w:t>
            </w:r>
          </w:p>
        </w:tc>
        <w:tc>
          <w:tcPr>
            <w:tcW w:w="7759" w:type="dxa"/>
            <w:gridSpan w:val="3"/>
            <w:noWrap w:val="0"/>
            <w:vAlign w:val="top"/>
          </w:tcPr>
          <w:p>
            <w:pPr>
              <w:spacing w:line="560" w:lineRule="exact"/>
              <w:ind w:left="0" w:leftChars="0" w:firstLine="0" w:firstLineChars="0"/>
              <w:rPr>
                <w:rFonts w:hint="eastAsia" w:ascii="宋体" w:hAnsi="宋体" w:eastAsia="宋体" w:cs="宋体"/>
                <w:kern w:val="0"/>
                <w:sz w:val="22"/>
                <w:szCs w:val="16"/>
              </w:rPr>
            </w:pPr>
            <w:bookmarkStart w:id="0" w:name="_Hlk72162904"/>
            <w:r>
              <w:rPr>
                <w:rFonts w:hint="eastAsia" w:ascii="宋体" w:hAnsi="宋体" w:eastAsia="宋体" w:cs="宋体"/>
                <w:kern w:val="0"/>
                <w:sz w:val="22"/>
                <w:szCs w:val="16"/>
              </w:rPr>
              <w:t>1.具有独立承担民事责任的能力（提供营业执照或事业单位法人证书等证明资料</w:t>
            </w:r>
            <w:r>
              <w:rPr>
                <w:rFonts w:hint="default" w:ascii="宋体" w:hAnsi="宋体" w:eastAsia="宋体" w:cs="宋体"/>
                <w:kern w:val="0"/>
                <w:sz w:val="22"/>
                <w:szCs w:val="16"/>
              </w:rPr>
              <w:t>复印</w:t>
            </w:r>
            <w:r>
              <w:rPr>
                <w:rFonts w:hint="eastAsia" w:ascii="宋体" w:hAnsi="宋体" w:eastAsia="宋体" w:cs="宋体"/>
                <w:kern w:val="0"/>
                <w:sz w:val="22"/>
                <w:szCs w:val="16"/>
              </w:rPr>
              <w:t>件，原件备查，分支机构参与</w:t>
            </w:r>
            <w:r>
              <w:rPr>
                <w:rFonts w:hint="default" w:ascii="宋体" w:hAnsi="宋体" w:eastAsia="宋体" w:cs="宋体"/>
                <w:kern w:val="0"/>
                <w:sz w:val="22"/>
                <w:szCs w:val="16"/>
              </w:rPr>
              <w:t>响应</w:t>
            </w:r>
            <w:r>
              <w:rPr>
                <w:rFonts w:hint="eastAsia" w:ascii="宋体" w:hAnsi="宋体" w:eastAsia="宋体" w:cs="宋体"/>
                <w:kern w:val="0"/>
                <w:sz w:val="22"/>
                <w:szCs w:val="16"/>
              </w:rPr>
              <w:t>的，须同时提供总公司授权文件且授权书载明其民事责任由总公司承担）；</w:t>
            </w:r>
            <w:bookmarkEnd w:id="0"/>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2.本项目不接受联合体投标，不接受投标人选用进口产品参与投标，不允许分包；</w:t>
            </w:r>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3.参与本项目政府采购活动时不存在被有关部门禁止参与政府采购活动且在有效期内的情况（由供应商在《</w:t>
            </w:r>
            <w:r>
              <w:rPr>
                <w:rFonts w:hint="default" w:ascii="宋体" w:hAnsi="宋体" w:eastAsia="宋体" w:cs="宋体"/>
                <w:kern w:val="0"/>
                <w:sz w:val="22"/>
                <w:szCs w:val="16"/>
                <w:lang w:val="en-US" w:eastAsia="zh-CN"/>
              </w:rPr>
              <w:t>参与政府采购活动及履约承诺函</w:t>
            </w:r>
            <w:r>
              <w:rPr>
                <w:rFonts w:hint="eastAsia" w:ascii="宋体" w:hAnsi="宋体" w:eastAsia="宋体" w:cs="宋体"/>
                <w:kern w:val="0"/>
                <w:sz w:val="22"/>
                <w:szCs w:val="16"/>
              </w:rPr>
              <w:t>》中作出声明）；</w:t>
            </w:r>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4.具备《中华人民共和国政府采购法》第二十二条第一款的条件（由供应商在《</w:t>
            </w:r>
            <w:r>
              <w:rPr>
                <w:rFonts w:hint="default" w:ascii="宋体" w:hAnsi="宋体" w:eastAsia="宋体" w:cs="宋体"/>
                <w:kern w:val="0"/>
                <w:sz w:val="22"/>
                <w:szCs w:val="16"/>
                <w:lang w:val="en-US" w:eastAsia="zh-CN"/>
              </w:rPr>
              <w:t>参与政府采购活动及履约承诺函</w:t>
            </w:r>
            <w:r>
              <w:rPr>
                <w:rFonts w:hint="eastAsia" w:ascii="宋体" w:hAnsi="宋体" w:eastAsia="宋体" w:cs="宋体"/>
                <w:kern w:val="0"/>
                <w:sz w:val="22"/>
                <w:szCs w:val="16"/>
              </w:rPr>
              <w:t>》中作出声明）；</w:t>
            </w:r>
          </w:p>
          <w:p>
            <w:pPr>
              <w:spacing w:line="560" w:lineRule="exact"/>
              <w:ind w:left="0" w:leftChars="0" w:firstLine="0" w:firstLineChars="0"/>
              <w:rPr>
                <w:rFonts w:hint="eastAsia" w:ascii="宋体" w:hAnsi="宋体" w:eastAsia="宋体" w:cs="宋体"/>
                <w:kern w:val="0"/>
                <w:sz w:val="22"/>
                <w:szCs w:val="16"/>
              </w:rPr>
            </w:pPr>
            <w:r>
              <w:rPr>
                <w:rFonts w:hint="eastAsia" w:ascii="宋体" w:hAnsi="宋体" w:eastAsia="宋体" w:cs="宋体"/>
                <w:kern w:val="0"/>
                <w:sz w:val="22"/>
                <w:szCs w:val="16"/>
              </w:rPr>
              <w:t>5.未被列入失信被执行人、重大税收违法案件当事人名单、政府采购严重违法失信行为记录名单（由供应商在《</w:t>
            </w:r>
            <w:r>
              <w:rPr>
                <w:rFonts w:hint="default" w:ascii="宋体" w:hAnsi="宋体" w:eastAsia="宋体" w:cs="宋体"/>
                <w:kern w:val="0"/>
                <w:sz w:val="22"/>
                <w:szCs w:val="16"/>
                <w:lang w:val="en-US" w:eastAsia="zh-CN"/>
              </w:rPr>
              <w:t>参与政府采购活动及履约承诺函</w:t>
            </w:r>
            <w:r>
              <w:rPr>
                <w:rFonts w:hint="eastAsia" w:ascii="宋体" w:hAnsi="宋体" w:eastAsia="宋体" w:cs="宋体"/>
                <w:kern w:val="0"/>
                <w:sz w:val="22"/>
                <w:szCs w:val="16"/>
              </w:rPr>
              <w:t>》中作出声明）；</w:t>
            </w:r>
          </w:p>
          <w:p>
            <w:pPr>
              <w:spacing w:line="560" w:lineRule="exact"/>
              <w:ind w:left="0" w:leftChars="0" w:firstLine="0" w:firstLineChars="0"/>
              <w:rPr>
                <w:rFonts w:hint="eastAsia" w:ascii="宋体" w:hAnsi="宋体" w:eastAsia="宋体" w:cs="宋体"/>
                <w:kern w:val="0"/>
                <w:sz w:val="22"/>
                <w:szCs w:val="16"/>
                <w:lang w:val="en-US" w:eastAsia="zh-CN"/>
              </w:rPr>
            </w:pPr>
            <w:r>
              <w:rPr>
                <w:rFonts w:hint="default" w:ascii="宋体" w:hAnsi="宋体" w:eastAsia="宋体" w:cs="宋体"/>
                <w:kern w:val="0"/>
                <w:sz w:val="22"/>
                <w:szCs w:val="16"/>
              </w:rPr>
              <w:t>6</w:t>
            </w:r>
            <w:r>
              <w:rPr>
                <w:rFonts w:hint="eastAsia" w:ascii="宋体" w:hAnsi="宋体" w:eastAsia="宋体" w:cs="宋体"/>
                <w:kern w:val="0"/>
                <w:sz w:val="22"/>
                <w:szCs w:val="16"/>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pPr>
              <w:spacing w:line="560" w:lineRule="exact"/>
              <w:ind w:left="0" w:leftChars="0" w:firstLine="0" w:firstLineChars="0"/>
              <w:rPr>
                <w:rFonts w:hint="eastAsia"/>
                <w:lang w:val="en-US" w:eastAsia="zh-CN"/>
              </w:rPr>
            </w:pPr>
            <w:r>
              <w:rPr>
                <w:rFonts w:hint="eastAsia" w:ascii="宋体" w:hAnsi="宋体" w:eastAsia="宋体" w:cs="宋体"/>
                <w:b/>
                <w:bCs/>
                <w:i w:val="0"/>
                <w:iCs w:val="0"/>
                <w:color w:val="FF0000"/>
                <w:kern w:val="0"/>
                <w:sz w:val="22"/>
                <w:szCs w:val="22"/>
                <w:u w:val="none"/>
                <w:lang w:val="en-US" w:eastAsia="zh-CN" w:bidi="ar"/>
              </w:rPr>
              <w:t>7</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近三年内</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aps w:val="0"/>
                <w:color w:val="FF0000"/>
                <w:spacing w:val="0"/>
                <w:kern w:val="2"/>
                <w:sz w:val="22"/>
                <w:szCs w:val="22"/>
                <w:highlight w:val="none"/>
                <w:shd w:val="clear" w:color="auto" w:fill="auto"/>
                <w:vertAlign w:val="baseline"/>
                <w:lang w:val="en-US" w:eastAsia="zh-CN"/>
              </w:rPr>
              <w:t>自2023年1月1日起算</w:t>
            </w:r>
            <w:r>
              <w:rPr>
                <w:rFonts w:hint="default" w:ascii="宋体" w:hAnsi="宋体" w:eastAsia="宋体" w:cs="宋体"/>
                <w:b/>
                <w:bCs/>
                <w:i w:val="0"/>
                <w:iCs w:val="0"/>
                <w:color w:val="FF0000"/>
                <w:kern w:val="0"/>
                <w:sz w:val="22"/>
                <w:szCs w:val="22"/>
                <w:u w:val="none"/>
                <w:lang w:eastAsia="zh-CN" w:bidi="ar"/>
              </w:rPr>
              <w:t>)承接过政府部门（含街道办）或社区的</w:t>
            </w:r>
            <w:r>
              <w:rPr>
                <w:rFonts w:hint="eastAsia" w:ascii="宋体" w:hAnsi="宋体" w:eastAsia="宋体" w:cs="宋体"/>
                <w:b/>
                <w:bCs/>
                <w:i w:val="0"/>
                <w:iCs w:val="0"/>
                <w:caps w:val="0"/>
                <w:color w:val="FF0000"/>
                <w:spacing w:val="0"/>
                <w:kern w:val="2"/>
                <w:sz w:val="22"/>
                <w:szCs w:val="22"/>
                <w:highlight w:val="none"/>
                <w:shd w:val="clear" w:color="auto" w:fill="auto"/>
                <w:vertAlign w:val="baseline"/>
                <w:lang w:val="en-US" w:eastAsia="zh-CN"/>
              </w:rPr>
              <w:t>林地薇甘菊防治项目工作</w:t>
            </w:r>
            <w:r>
              <w:rPr>
                <w:rFonts w:hint="eastAsia" w:ascii="宋体" w:hAnsi="宋体" w:eastAsia="宋体" w:cs="宋体"/>
                <w:b/>
                <w:bCs/>
                <w:i w:val="0"/>
                <w:iCs w:val="0"/>
                <w:color w:val="FF0000"/>
                <w:kern w:val="0"/>
                <w:sz w:val="22"/>
                <w:szCs w:val="22"/>
                <w:u w:val="none"/>
                <w:lang w:val="en-US" w:eastAsia="zh-CN" w:bidi="ar"/>
              </w:rPr>
              <w:t>项目经验</w:t>
            </w:r>
            <w:r>
              <w:rPr>
                <w:rFonts w:hint="default" w:ascii="宋体" w:hAnsi="宋体" w:eastAsia="宋体" w:cs="宋体"/>
                <w:b/>
                <w:bCs/>
                <w:i w:val="0"/>
                <w:iCs w:val="0"/>
                <w:color w:val="FF0000"/>
                <w:kern w:val="0"/>
                <w:sz w:val="22"/>
                <w:szCs w:val="22"/>
                <w:u w:val="none"/>
                <w:lang w:val="en-US" w:eastAsia="zh-CN" w:bidi="ar"/>
              </w:rPr>
              <w:t>(提供中标通知书或提供合同关键页</w:t>
            </w:r>
            <w:r>
              <w:rPr>
                <w:rFonts w:hint="default" w:ascii="宋体" w:hAnsi="宋体" w:eastAsia="宋体" w:cs="宋体"/>
                <w:b/>
                <w:bCs/>
                <w:i w:val="0"/>
                <w:iCs w:val="0"/>
                <w:color w:val="FF0000"/>
                <w:kern w:val="0"/>
                <w:sz w:val="22"/>
                <w:szCs w:val="22"/>
                <w:u w:val="none"/>
                <w:lang w:eastAsia="zh-CN" w:bidi="ar"/>
              </w:rPr>
              <w:t>，</w:t>
            </w:r>
            <w:r>
              <w:rPr>
                <w:rFonts w:hint="default" w:ascii="宋体" w:hAnsi="宋体" w:eastAsia="宋体" w:cs="宋体"/>
                <w:b/>
                <w:bCs/>
                <w:i w:val="0"/>
                <w:iCs w:val="0"/>
                <w:color w:val="FF0000"/>
                <w:kern w:val="0"/>
                <w:sz w:val="22"/>
                <w:szCs w:val="22"/>
                <w:u w:val="none"/>
                <w:lang w:val="en-US" w:eastAsia="zh-CN" w:bidi="ar"/>
              </w:rPr>
              <w:t>合同关键页应包含合同签约主体名称、项目（合同）名称、签订合同时间、签约主体公章等关键信息）</w:t>
            </w:r>
            <w:r>
              <w:rPr>
                <w:rFonts w:hint="eastAsia" w:ascii="宋体" w:hAnsi="宋体" w:eastAsia="宋体" w:cs="宋体"/>
                <w:b/>
                <w:bCs/>
                <w:i w:val="0"/>
                <w:iCs w:val="0"/>
                <w:color w:val="FF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报价清单</w:t>
            </w:r>
          </w:p>
        </w:tc>
        <w:tc>
          <w:tcPr>
            <w:tcW w:w="7759" w:type="dxa"/>
            <w:gridSpan w:val="3"/>
            <w:noWrap w:val="0"/>
            <w:vAlign w:val="top"/>
          </w:tcPr>
          <w:p>
            <w:pPr>
              <w:pStyle w:val="6"/>
              <w:keepNext w:val="0"/>
              <w:keepLines w:val="0"/>
              <w:widowControl/>
              <w:suppressLineNumbers w:val="0"/>
              <w:spacing w:before="0" w:beforeAutospacing="0" w:after="0" w:afterAutospacing="0" w:line="560" w:lineRule="exact"/>
              <w:ind w:left="0" w:leftChars="0" w:right="0" w:firstLine="640" w:firstLineChars="20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bidi="ar-SA"/>
              </w:rPr>
              <w:t>详见附件</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bidi="ar-SA"/>
              </w:rPr>
              <w:t>3</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报名文件</w:t>
            </w:r>
          </w:p>
        </w:tc>
        <w:tc>
          <w:tcPr>
            <w:tcW w:w="7759" w:type="dxa"/>
            <w:gridSpan w:val="3"/>
            <w:noWrap w:val="0"/>
            <w:vAlign w:val="top"/>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宋体" w:hAnsi="宋体" w:eastAsia="宋体" w:cs="宋体"/>
                <w:b/>
                <w:bCs/>
                <w:i w:val="0"/>
                <w:iCs w:val="0"/>
                <w:color w:val="FF0000"/>
                <w:kern w:val="0"/>
                <w:sz w:val="22"/>
                <w:szCs w:val="22"/>
                <w:u w:val="none"/>
                <w:lang w:eastAsia="zh-CN" w:bidi="ar"/>
              </w:rPr>
            </w:pPr>
            <w:r>
              <w:rPr>
                <w:rFonts w:hint="default" w:ascii="Times New Roman" w:hAnsi="Times New Roman" w:cs="Times New Roman"/>
                <w:color w:val="auto"/>
                <w:kern w:val="2"/>
                <w:sz w:val="24"/>
                <w:szCs w:val="24"/>
                <w:highlight w:val="none"/>
                <w:lang w:eastAsia="zh-CN"/>
              </w:rPr>
              <w:t>1、</w:t>
            </w:r>
            <w:r>
              <w:rPr>
                <w:rFonts w:hint="default" w:ascii="Times New Roman" w:hAnsi="Times New Roman" w:cs="Times New Roman"/>
                <w:color w:val="auto"/>
                <w:kern w:val="2"/>
                <w:sz w:val="24"/>
                <w:szCs w:val="24"/>
                <w:highlight w:val="none"/>
                <w:lang w:val="en-US" w:eastAsia="zh-CN"/>
              </w:rPr>
              <w:t>资格性审查资料（有效期内营业执照复印件、参与政府采购活动及履约承诺函</w:t>
            </w:r>
            <w:r>
              <w:rPr>
                <w:rFonts w:hint="eastAsia" w:ascii="Times New Roman" w:hAnsi="Times New Roman" w:cs="Times New Roman"/>
                <w:color w:val="auto"/>
                <w:kern w:val="2"/>
                <w:sz w:val="24"/>
                <w:szCs w:val="24"/>
                <w:highlight w:val="none"/>
                <w:lang w:val="en-US" w:eastAsia="zh-CN"/>
              </w:rPr>
              <w:t>（附件2-1）</w:t>
            </w:r>
            <w:r>
              <w:rPr>
                <w:rFonts w:hint="default" w:ascii="Times New Roman" w:hAnsi="Times New Roman" w:cs="Times New Roman"/>
                <w:color w:val="auto"/>
                <w:kern w:val="2"/>
                <w:sz w:val="24"/>
                <w:szCs w:val="24"/>
                <w:highlight w:val="none"/>
                <w:lang w:val="en-US" w:eastAsia="zh-CN"/>
              </w:rPr>
              <w:t>、</w:t>
            </w:r>
            <w:r>
              <w:rPr>
                <w:rFonts w:hint="eastAsia" w:ascii="Times New Roman" w:hAnsi="Times New Roman" w:cs="Times New Roman"/>
                <w:color w:val="auto"/>
                <w:kern w:val="2"/>
                <w:sz w:val="24"/>
                <w:szCs w:val="24"/>
                <w:highlight w:val="none"/>
                <w:lang w:val="en-US" w:eastAsia="zh-CN"/>
              </w:rPr>
              <w:t>供应商基本情况表（附件2-2）</w:t>
            </w:r>
            <w:r>
              <w:rPr>
                <w:rFonts w:hint="default" w:ascii="Times New Roman" w:hAnsi="Times New Roman" w:cs="Times New Roman"/>
                <w:color w:val="auto"/>
                <w:kern w:val="2"/>
                <w:sz w:val="24"/>
                <w:szCs w:val="24"/>
                <w:highlight w:val="none"/>
                <w:lang w:eastAsia="zh-CN"/>
              </w:rPr>
              <w:t>以及其他与项目相关的资质材料</w:t>
            </w:r>
            <w:r>
              <w:rPr>
                <w:rFonts w:hint="default" w:ascii="Times New Roman" w:hAnsi="Times New Roman" w:cs="Times New Roman"/>
                <w:color w:val="auto"/>
                <w:kern w:val="2"/>
                <w:sz w:val="24"/>
                <w:szCs w:val="24"/>
                <w:highlight w:val="none"/>
                <w:lang w:val="en-US" w:eastAsia="zh-CN"/>
              </w:rPr>
              <w:t>）</w:t>
            </w:r>
            <w:r>
              <w:rPr>
                <w:rFonts w:hint="eastAsia" w:ascii="Times New Roman" w:hAnsi="Times New Roman" w:cs="Times New Roman"/>
                <w:color w:val="auto"/>
                <w:kern w:val="2"/>
                <w:sz w:val="24"/>
                <w:szCs w:val="24"/>
                <w:highlight w:val="none"/>
                <w:lang w:val="en-US" w:eastAsia="zh-CN"/>
              </w:rPr>
              <w:t>、</w:t>
            </w:r>
            <w:r>
              <w:rPr>
                <w:rFonts w:hint="eastAsia" w:ascii="宋体" w:hAnsi="宋体" w:eastAsia="宋体" w:cs="宋体"/>
                <w:b/>
                <w:bCs/>
                <w:i w:val="0"/>
                <w:iCs w:val="0"/>
                <w:color w:val="FF0000"/>
                <w:kern w:val="0"/>
                <w:sz w:val="22"/>
                <w:szCs w:val="22"/>
                <w:u w:val="none"/>
                <w:lang w:val="en-US" w:eastAsia="zh-CN" w:bidi="ar"/>
              </w:rPr>
              <w:t>近三年内</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val="en-US" w:eastAsia="zh-CN" w:bidi="ar"/>
              </w:rPr>
              <w:t>自2023年1月1日起算</w:t>
            </w:r>
            <w:r>
              <w:rPr>
                <w:rFonts w:hint="default" w:ascii="宋体" w:hAnsi="宋体" w:eastAsia="宋体" w:cs="宋体"/>
                <w:b/>
                <w:bCs/>
                <w:i w:val="0"/>
                <w:iCs w:val="0"/>
                <w:color w:val="FF0000"/>
                <w:kern w:val="0"/>
                <w:sz w:val="22"/>
                <w:szCs w:val="22"/>
                <w:u w:val="none"/>
                <w:lang w:eastAsia="zh-CN" w:bidi="ar"/>
              </w:rPr>
              <w:t>)承接过政府部门（含街道办）或社区的</w:t>
            </w:r>
            <w:r>
              <w:rPr>
                <w:rFonts w:hint="eastAsia" w:ascii="宋体" w:hAnsi="宋体" w:eastAsia="宋体" w:cs="宋体"/>
                <w:b/>
                <w:bCs/>
                <w:i w:val="0"/>
                <w:iCs w:val="0"/>
                <w:color w:val="FF0000"/>
                <w:kern w:val="0"/>
                <w:sz w:val="22"/>
                <w:szCs w:val="22"/>
                <w:u w:val="none"/>
                <w:lang w:val="en-US" w:eastAsia="zh-CN" w:bidi="ar"/>
              </w:rPr>
              <w:t>林地薇甘菊防治项目工作项目经验</w:t>
            </w:r>
            <w:r>
              <w:rPr>
                <w:rFonts w:hint="default" w:ascii="宋体" w:hAnsi="宋体" w:eastAsia="宋体" w:cs="宋体"/>
                <w:b/>
                <w:bCs/>
                <w:i w:val="0"/>
                <w:iCs w:val="0"/>
                <w:color w:val="FF0000"/>
                <w:kern w:val="0"/>
                <w:sz w:val="22"/>
                <w:szCs w:val="22"/>
                <w:u w:val="none"/>
                <w:lang w:val="en-US" w:eastAsia="zh-CN" w:bidi="ar"/>
              </w:rPr>
              <w:t>(提供中标通知书或提供合同关键页</w:t>
            </w:r>
            <w:r>
              <w:rPr>
                <w:rFonts w:hint="default" w:ascii="宋体" w:hAnsi="宋体" w:eastAsia="宋体" w:cs="宋体"/>
                <w:b/>
                <w:bCs/>
                <w:i w:val="0"/>
                <w:iCs w:val="0"/>
                <w:color w:val="FF0000"/>
                <w:kern w:val="0"/>
                <w:sz w:val="22"/>
                <w:szCs w:val="22"/>
                <w:u w:val="none"/>
                <w:lang w:eastAsia="zh-CN" w:bidi="ar"/>
              </w:rPr>
              <w:t>，</w:t>
            </w:r>
            <w:r>
              <w:rPr>
                <w:rFonts w:hint="default" w:ascii="宋体" w:hAnsi="宋体" w:eastAsia="宋体" w:cs="宋体"/>
                <w:b/>
                <w:bCs/>
                <w:i w:val="0"/>
                <w:iCs w:val="0"/>
                <w:color w:val="FF0000"/>
                <w:kern w:val="0"/>
                <w:sz w:val="22"/>
                <w:szCs w:val="22"/>
                <w:u w:val="none"/>
                <w:lang w:val="en-US" w:eastAsia="zh-CN" w:bidi="ar"/>
              </w:rPr>
              <w:t>合同关键页应包含合同签约主体名称、项目（合同）名称、签订合同时间、签约主体公章等关键信息</w:t>
            </w:r>
            <w:r>
              <w:rPr>
                <w:rFonts w:hint="default" w:ascii="宋体" w:hAnsi="宋体" w:eastAsia="宋体" w:cs="宋体"/>
                <w:b/>
                <w:bCs/>
                <w:i w:val="0"/>
                <w:iCs w:val="0"/>
                <w:color w:val="FF0000"/>
                <w:kern w:val="0"/>
                <w:sz w:val="22"/>
                <w:szCs w:val="22"/>
                <w:u w:val="none"/>
                <w:lang w:eastAsia="zh-CN" w:bidi="ar"/>
              </w:rPr>
              <w:t>）</w:t>
            </w:r>
            <w:r>
              <w:rPr>
                <w:rFonts w:hint="eastAsia" w:ascii="宋体" w:hAnsi="宋体" w:eastAsia="宋体" w:cs="宋体"/>
                <w:b/>
                <w:bCs/>
                <w:i w:val="0"/>
                <w:iCs w:val="0"/>
                <w:color w:val="FF0000"/>
                <w:kern w:val="0"/>
                <w:sz w:val="22"/>
                <w:szCs w:val="22"/>
                <w:u w:val="none"/>
                <w:lang w:eastAsia="zh-CN" w:bidi="ar"/>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Times New Roman" w:hAnsi="Times New Roman" w:cs="Times New Roman"/>
                <w:color w:val="auto"/>
                <w:kern w:val="2"/>
                <w:sz w:val="24"/>
                <w:szCs w:val="24"/>
                <w:highlight w:val="none"/>
                <w:lang w:val="en-US" w:eastAsia="zh-CN"/>
              </w:rPr>
            </w:pPr>
            <w:r>
              <w:rPr>
                <w:rFonts w:hint="default" w:ascii="Times New Roman" w:hAnsi="Times New Roman" w:cs="Times New Roman"/>
                <w:color w:val="auto"/>
                <w:kern w:val="2"/>
                <w:sz w:val="24"/>
                <w:szCs w:val="24"/>
                <w:highlight w:val="none"/>
                <w:lang w:eastAsia="zh-CN"/>
              </w:rPr>
              <w:t>2、</w:t>
            </w:r>
            <w:r>
              <w:rPr>
                <w:rFonts w:hint="default" w:ascii="Times New Roman" w:hAnsi="Times New Roman" w:cs="Times New Roman"/>
                <w:color w:val="auto"/>
                <w:kern w:val="2"/>
                <w:sz w:val="24"/>
                <w:szCs w:val="24"/>
                <w:highlight w:val="none"/>
                <w:lang w:val="en-US" w:eastAsia="zh-CN"/>
              </w:rPr>
              <w:t>符合性审查资料（</w:t>
            </w:r>
            <w:r>
              <w:rPr>
                <w:rFonts w:hint="eastAsia" w:ascii="Times New Roman" w:hAnsi="Times New Roman" w:cs="Times New Roman"/>
                <w:color w:val="auto"/>
                <w:kern w:val="2"/>
                <w:sz w:val="24"/>
                <w:szCs w:val="24"/>
                <w:highlight w:val="none"/>
                <w:lang w:val="en-US" w:eastAsia="zh-CN"/>
              </w:rPr>
              <w:t>1、</w:t>
            </w:r>
            <w:r>
              <w:rPr>
                <w:rFonts w:hint="default" w:ascii="Times New Roman" w:hAnsi="Times New Roman" w:cs="Times New Roman"/>
                <w:color w:val="auto"/>
                <w:kern w:val="2"/>
                <w:sz w:val="24"/>
                <w:szCs w:val="24"/>
                <w:highlight w:val="none"/>
                <w:lang w:eastAsia="zh-CN"/>
              </w:rPr>
              <w:t>报价资料，此项需对照报价清单，分别填报单项报价和总价；</w:t>
            </w:r>
            <w:r>
              <w:rPr>
                <w:rFonts w:hint="eastAsia" w:ascii="Times New Roman" w:hAnsi="Times New Roman" w:cs="Times New Roman"/>
                <w:b/>
                <w:bCs/>
                <w:color w:val="FF0000"/>
                <w:kern w:val="2"/>
                <w:sz w:val="24"/>
                <w:szCs w:val="24"/>
                <w:highlight w:val="none"/>
                <w:lang w:val="en-US" w:eastAsia="zh-CN"/>
              </w:rPr>
              <w:t>2、实质性条款审查文件，具体参照上述“</w:t>
            </w:r>
            <w:r>
              <w:rPr>
                <w:rFonts w:hint="eastAsia" w:ascii="宋体" w:hAnsi="宋体" w:eastAsia="宋体" w:cs="宋体"/>
                <w:b/>
                <w:bCs/>
                <w:i w:val="0"/>
                <w:iCs w:val="0"/>
                <w:color w:val="FF0000"/>
                <w:kern w:val="0"/>
                <w:sz w:val="22"/>
                <w:szCs w:val="22"/>
                <w:u w:val="none"/>
                <w:lang w:val="en-US" w:eastAsia="zh-CN" w:bidi="ar"/>
              </w:rPr>
              <w:t>五、实质性条款</w:t>
            </w:r>
            <w:r>
              <w:rPr>
                <w:rFonts w:hint="eastAsia" w:ascii="Times New Roman" w:hAnsi="Times New Roman" w:cs="Times New Roman"/>
                <w:b/>
                <w:bCs/>
                <w:color w:val="FF0000"/>
                <w:kern w:val="2"/>
                <w:sz w:val="24"/>
                <w:szCs w:val="24"/>
                <w:highlight w:val="none"/>
                <w:lang w:val="en-US" w:eastAsia="zh-CN"/>
              </w:rPr>
              <w:t>”要求）；</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Times New Roman" w:hAnsi="Times New Roman" w:cs="Times New Roman"/>
                <w:color w:val="auto"/>
                <w:kern w:val="2"/>
                <w:sz w:val="24"/>
                <w:szCs w:val="24"/>
                <w:highlight w:val="none"/>
                <w:lang w:eastAsia="zh-CN"/>
              </w:rPr>
            </w:pPr>
            <w:r>
              <w:rPr>
                <w:rFonts w:hint="default" w:ascii="Times New Roman" w:hAnsi="Times New Roman" w:cs="Times New Roman"/>
                <w:color w:val="auto"/>
                <w:kern w:val="2"/>
                <w:sz w:val="24"/>
                <w:szCs w:val="24"/>
                <w:highlight w:val="none"/>
                <w:lang w:eastAsia="zh-CN"/>
              </w:rPr>
              <w:t>3、</w:t>
            </w:r>
            <w:r>
              <w:rPr>
                <w:rFonts w:hint="default" w:ascii="Times New Roman" w:hAnsi="Times New Roman" w:cs="Times New Roman"/>
                <w:color w:val="auto"/>
                <w:kern w:val="2"/>
                <w:sz w:val="24"/>
                <w:szCs w:val="24"/>
                <w:highlight w:val="none"/>
                <w:lang w:val="en-US" w:eastAsia="zh-CN"/>
              </w:rPr>
              <w:t>投递人身份证明资料（</w:t>
            </w:r>
            <w:r>
              <w:rPr>
                <w:rFonts w:hint="eastAsia" w:ascii="Times New Roman" w:hAnsi="Times New Roman" w:cs="Times New Roman"/>
                <w:color w:val="auto"/>
                <w:kern w:val="2"/>
                <w:sz w:val="24"/>
                <w:szCs w:val="24"/>
                <w:highlight w:val="none"/>
                <w:lang w:val="en-US" w:eastAsia="zh-CN"/>
              </w:rPr>
              <w:t>法人代表证明书、法人身份证</w:t>
            </w:r>
            <w:r>
              <w:rPr>
                <w:rFonts w:hint="default" w:ascii="Times New Roman" w:hAnsi="Times New Roman" w:cs="Times New Roman"/>
                <w:color w:val="auto"/>
                <w:kern w:val="2"/>
                <w:sz w:val="24"/>
                <w:szCs w:val="24"/>
                <w:highlight w:val="none"/>
                <w:lang w:eastAsia="zh-CN"/>
              </w:rPr>
              <w:t>复印件</w:t>
            </w:r>
            <w:r>
              <w:rPr>
                <w:rFonts w:hint="eastAsia" w:ascii="Times New Roman" w:hAnsi="Times New Roman" w:cs="Times New Roman"/>
                <w:color w:val="auto"/>
                <w:kern w:val="2"/>
                <w:sz w:val="24"/>
                <w:szCs w:val="24"/>
                <w:highlight w:val="none"/>
                <w:lang w:val="en-US" w:eastAsia="zh-CN"/>
              </w:rPr>
              <w:t>、法人代表授权书</w:t>
            </w:r>
            <w:r>
              <w:rPr>
                <w:rFonts w:hint="default" w:ascii="Times New Roman" w:hAnsi="Times New Roman" w:cs="Times New Roman"/>
                <w:color w:val="auto"/>
                <w:kern w:val="2"/>
                <w:sz w:val="24"/>
                <w:szCs w:val="24"/>
                <w:highlight w:val="none"/>
                <w:lang w:eastAsia="zh-CN"/>
              </w:rPr>
              <w:t>以及</w:t>
            </w:r>
            <w:r>
              <w:rPr>
                <w:rFonts w:hint="default" w:ascii="Times New Roman" w:hAnsi="Times New Roman" w:cs="Times New Roman"/>
                <w:color w:val="FF0000"/>
                <w:kern w:val="2"/>
                <w:sz w:val="24"/>
                <w:szCs w:val="24"/>
                <w:highlight w:val="none"/>
                <w:lang w:eastAsia="zh-CN"/>
              </w:rPr>
              <w:t>项目对接人的联系方式</w:t>
            </w:r>
            <w:r>
              <w:rPr>
                <w:rFonts w:hint="eastAsia" w:ascii="Times New Roman" w:hAnsi="Times New Roman" w:cs="Times New Roman"/>
                <w:color w:val="auto"/>
                <w:kern w:val="2"/>
                <w:sz w:val="24"/>
                <w:szCs w:val="24"/>
                <w:highlight w:val="none"/>
                <w:lang w:val="en-US" w:eastAsia="zh-CN"/>
              </w:rPr>
              <w:t>等</w:t>
            </w:r>
            <w:r>
              <w:rPr>
                <w:rFonts w:hint="default" w:ascii="Times New Roman" w:hAnsi="Times New Roman" w:cs="Times New Roman"/>
                <w:color w:val="auto"/>
                <w:kern w:val="2"/>
                <w:sz w:val="24"/>
                <w:szCs w:val="24"/>
                <w:highlight w:val="none"/>
                <w:lang w:val="en-US" w:eastAsia="zh-CN"/>
              </w:rPr>
              <w:t>）</w:t>
            </w:r>
            <w:r>
              <w:rPr>
                <w:rFonts w:hint="default" w:ascii="Times New Roman" w:hAnsi="Times New Roman" w:cs="Times New Roman"/>
                <w:color w:val="auto"/>
                <w:kern w:val="2"/>
                <w:sz w:val="24"/>
                <w:szCs w:val="24"/>
                <w:highlight w:val="none"/>
                <w:lang w:eastAsia="zh-CN"/>
              </w:rPr>
              <w:t>；</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default" w:ascii="Times New Roman" w:hAnsi="Times New Roman" w:cs="Times New Roman"/>
                <w:color w:val="auto"/>
                <w:kern w:val="2"/>
                <w:sz w:val="24"/>
                <w:szCs w:val="24"/>
                <w:highlight w:val="none"/>
                <w:lang w:eastAsia="zh-CN"/>
              </w:rPr>
              <w:t>4、供应商</w:t>
            </w:r>
            <w:r>
              <w:rPr>
                <w:rFonts w:hint="default" w:ascii="Times New Roman" w:hAnsi="Times New Roman" w:cs="Times New Roman"/>
                <w:color w:val="auto"/>
                <w:kern w:val="2"/>
                <w:sz w:val="24"/>
                <w:szCs w:val="24"/>
                <w:highlight w:val="none"/>
                <w:lang w:val="en-US" w:eastAsia="zh-CN"/>
              </w:rPr>
              <w:t>认为与</w:t>
            </w:r>
            <w:r>
              <w:rPr>
                <w:rFonts w:hint="default" w:ascii="Times New Roman" w:hAnsi="Times New Roman" w:cs="Times New Roman"/>
                <w:color w:val="auto"/>
                <w:kern w:val="2"/>
                <w:sz w:val="24"/>
                <w:szCs w:val="24"/>
                <w:highlight w:val="none"/>
                <w:lang w:eastAsia="zh-CN"/>
              </w:rPr>
              <w:t>响应本</w:t>
            </w:r>
            <w:r>
              <w:rPr>
                <w:rFonts w:hint="default" w:ascii="Times New Roman" w:hAnsi="Times New Roman" w:cs="Times New Roman"/>
                <w:color w:val="auto"/>
                <w:kern w:val="2"/>
                <w:sz w:val="24"/>
                <w:szCs w:val="24"/>
                <w:highlight w:val="none"/>
                <w:lang w:val="en-US" w:eastAsia="zh-CN"/>
              </w:rPr>
              <w:t>项目相关的其他资料</w:t>
            </w:r>
            <w:r>
              <w:rPr>
                <w:rFonts w:hint="default" w:ascii="Times New Roman" w:hAnsi="Times New Roman" w:cs="Times New Roman"/>
                <w:color w:val="auto"/>
                <w:kern w:val="2"/>
                <w:sz w:val="24"/>
                <w:szCs w:val="24"/>
                <w:highlight w:val="none"/>
                <w:lang w:eastAsia="zh-CN"/>
              </w:rPr>
              <w:t>，如同类项目履约资料等。</w:t>
            </w:r>
            <w:r>
              <w:rPr>
                <w:rFonts w:hint="default" w:ascii="Times New Roman" w:hAnsi="Times New Roman" w:cs="Times New Roman"/>
                <w:color w:val="FF0000"/>
                <w:kern w:val="2"/>
                <w:sz w:val="24"/>
                <w:szCs w:val="24"/>
                <w:highlight w:val="none"/>
                <w:lang w:val="en-US" w:eastAsia="zh-CN"/>
              </w:rPr>
              <w:t>（以上资料均需加盖公司公章</w:t>
            </w:r>
            <w:r>
              <w:rPr>
                <w:rFonts w:hint="eastAsia" w:ascii="Times New Roman" w:hAnsi="Times New Roman" w:cs="Times New Roman"/>
                <w:color w:val="FF0000"/>
                <w:kern w:val="2"/>
                <w:sz w:val="24"/>
                <w:szCs w:val="24"/>
                <w:highlight w:val="none"/>
                <w:lang w:val="en-US" w:eastAsia="zh-CN"/>
              </w:rPr>
              <w:t>，密封递交至采购部门</w:t>
            </w:r>
            <w:r>
              <w:rPr>
                <w:rFonts w:hint="default" w:ascii="Times New Roman" w:hAnsi="Times New Roman" w:cs="Times New Roman"/>
                <w:color w:val="FF0000"/>
                <w:kern w:val="2"/>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pP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评选方法</w:t>
            </w:r>
          </w:p>
        </w:tc>
        <w:tc>
          <w:tcPr>
            <w:tcW w:w="7759" w:type="dxa"/>
            <w:gridSpan w:val="3"/>
            <w:noWrap w:val="0"/>
            <w:vAlign w:val="top"/>
          </w:tcPr>
          <w:p>
            <w:pPr>
              <w:pStyle w:val="6"/>
              <w:keepNext w:val="0"/>
              <w:keepLines w:val="0"/>
              <w:widowControl/>
              <w:suppressLineNumbers w:val="0"/>
              <w:spacing w:before="0" w:beforeAutospacing="0" w:after="0" w:afterAutospacing="0" w:line="560" w:lineRule="exact"/>
              <w:ind w:left="0" w:leftChars="0" w:right="0" w:firstLine="360" w:firstLineChars="15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仿宋_GB2312" w:hAnsi="仿宋_GB2312" w:eastAsia="仿宋_GB2312" w:cs="仿宋_GB2312"/>
                <w:i w:val="0"/>
                <w:iCs w:val="0"/>
                <w:caps w:val="0"/>
                <w:color w:val="auto"/>
                <w:spacing w:val="0"/>
                <w:kern w:val="2"/>
                <w:sz w:val="24"/>
                <w:szCs w:val="24"/>
                <w:highlight w:val="none"/>
                <w:shd w:val="clear" w:color="auto" w:fill="auto"/>
                <w:vertAlign w:val="baseline"/>
                <w:lang w:val="en-US" w:eastAsia="zh-CN"/>
              </w:rPr>
              <w:t>最低价法</w:t>
            </w:r>
            <w:r>
              <w:rPr>
                <w:rFonts w:hint="default" w:ascii="仿宋_GB2312" w:hAnsi="仿宋_GB2312" w:eastAsia="仿宋_GB2312" w:cs="仿宋_GB2312"/>
                <w:i w:val="0"/>
                <w:iCs w:val="0"/>
                <w:caps w:val="0"/>
                <w:color w:val="auto"/>
                <w:spacing w:val="0"/>
                <w:kern w:val="2"/>
                <w:sz w:val="24"/>
                <w:szCs w:val="24"/>
                <w:highlight w:val="none"/>
                <w:shd w:val="clear" w:color="auto" w:fill="auto"/>
                <w:vertAlign w:val="baseline"/>
                <w:lang w:eastAsia="zh-CN"/>
              </w:rPr>
              <w:t>。</w:t>
            </w:r>
            <w:r>
              <w:rPr>
                <w:rFonts w:hint="default" w:ascii="仿宋_GB2312" w:hAnsi="仿宋_GB2312" w:eastAsia="仿宋_GB2312" w:cs="仿宋_GB2312"/>
                <w:i w:val="0"/>
                <w:iCs w:val="0"/>
                <w:caps w:val="0"/>
                <w:color w:val="auto"/>
                <w:spacing w:val="0"/>
                <w:kern w:val="2"/>
                <w:sz w:val="24"/>
                <w:szCs w:val="24"/>
                <w:highlight w:val="none"/>
                <w:shd w:val="clear" w:color="auto" w:fill="auto"/>
                <w:vertAlign w:val="baseline"/>
                <w:lang w:val="en-US" w:eastAsia="zh-CN"/>
              </w:rPr>
              <w:t>如有相同最低价，</w:t>
            </w:r>
            <w:r>
              <w:rPr>
                <w:rFonts w:hint="eastAsia" w:ascii="仿宋_GB2312" w:hAnsi="仿宋_GB2312" w:eastAsia="仿宋_GB2312" w:cs="仿宋_GB2312"/>
                <w:i w:val="0"/>
                <w:iCs w:val="0"/>
                <w:caps w:val="0"/>
                <w:color w:val="auto"/>
                <w:spacing w:val="0"/>
                <w:kern w:val="2"/>
                <w:sz w:val="24"/>
                <w:szCs w:val="24"/>
                <w:highlight w:val="none"/>
                <w:shd w:val="clear" w:color="auto" w:fill="auto"/>
                <w:vertAlign w:val="baseline"/>
                <w:lang w:val="en-US" w:eastAsia="zh-CN"/>
              </w:rPr>
              <w:t>以竞价方式从相同最低价中选出成交供应商</w:t>
            </w:r>
            <w:r>
              <w:rPr>
                <w:rFonts w:hint="default" w:ascii="仿宋_GB2312" w:hAnsi="仿宋_GB2312" w:eastAsia="仿宋_GB2312" w:cs="仿宋_GB2312"/>
                <w:i w:val="0"/>
                <w:iCs w:val="0"/>
                <w:caps w:val="0"/>
                <w:color w:val="auto"/>
                <w:spacing w:val="0"/>
                <w:kern w:val="2"/>
                <w:sz w:val="24"/>
                <w:szCs w:val="24"/>
                <w:highlight w:val="none"/>
                <w:shd w:val="clear" w:color="auto" w:fill="auto"/>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报名</w:t>
            </w: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及公示</w:t>
            </w:r>
            <w:r>
              <w:rPr>
                <w:rFonts w:hint="eastAsia" w:ascii="仿宋_GB2312" w:hAnsi="仿宋_GB2312" w:eastAsia="仿宋_GB2312" w:cs="仿宋_GB2312"/>
                <w:b/>
                <w:bCs/>
                <w:i w:val="0"/>
                <w:iCs w:val="0"/>
                <w:caps w:val="0"/>
                <w:color w:val="auto"/>
                <w:spacing w:val="0"/>
                <w:kern w:val="2"/>
                <w:sz w:val="32"/>
                <w:szCs w:val="32"/>
                <w:highlight w:val="none"/>
                <w:shd w:val="clear" w:color="auto" w:fill="auto"/>
                <w:vertAlign w:val="baseline"/>
                <w:lang w:val="en-US" w:eastAsia="zh-CN"/>
              </w:rPr>
              <w:t>截止时间</w:t>
            </w:r>
          </w:p>
        </w:tc>
        <w:tc>
          <w:tcPr>
            <w:tcW w:w="7759" w:type="dxa"/>
            <w:gridSpan w:val="3"/>
            <w:noWrap w:val="0"/>
            <w:vAlign w:val="top"/>
          </w:tcPr>
          <w:p>
            <w:pPr>
              <w:spacing w:line="560" w:lineRule="exact"/>
              <w:ind w:left="0" w:leftChars="0" w:firstLine="0" w:firstLineChars="0"/>
              <w:rPr>
                <w:rFonts w:hint="eastAsia" w:ascii="宋体" w:hAnsi="宋体" w:eastAsia="宋体" w:cs="宋体"/>
                <w:kern w:val="0"/>
                <w:sz w:val="32"/>
                <w:szCs w:val="32"/>
                <w:lang w:val="en-US" w:eastAsia="zh-CN"/>
              </w:rPr>
            </w:pP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2026</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年</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6</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月</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24</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日至</w:t>
            </w:r>
            <w:r>
              <w:rPr>
                <w:rFonts w:hint="default" w:ascii="仿宋_GB2312" w:hAnsi="仿宋_GB2312" w:cs="仿宋_GB2312"/>
                <w:i w:val="0"/>
                <w:iCs w:val="0"/>
                <w:caps w:val="0"/>
                <w:color w:val="auto"/>
                <w:spacing w:val="0"/>
                <w:kern w:val="2"/>
                <w:sz w:val="32"/>
                <w:szCs w:val="32"/>
                <w:highlight w:val="none"/>
                <w:shd w:val="clear" w:color="auto" w:fill="auto"/>
                <w:vertAlign w:val="baseline"/>
                <w:lang w:val="en-US" w:eastAsia="zh-CN"/>
              </w:rPr>
              <w:t>2026</w:t>
            </w:r>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年7月1</w:t>
            </w:r>
            <w:bookmarkStart w:id="1" w:name="_GoBack"/>
            <w:bookmarkEnd w:id="1"/>
            <w:r>
              <w:rPr>
                <w:rFonts w:hint="eastAsia" w:ascii="仿宋_GB2312" w:hAnsi="仿宋_GB2312" w:cs="仿宋_GB2312"/>
                <w:i w:val="0"/>
                <w:iCs w:val="0"/>
                <w:caps w:val="0"/>
                <w:color w:val="auto"/>
                <w:spacing w:val="0"/>
                <w:kern w:val="2"/>
                <w:sz w:val="32"/>
                <w:szCs w:val="32"/>
                <w:highlight w:val="none"/>
                <w:shd w:val="clear" w:color="auto" w:fill="auto"/>
                <w:vertAlign w:val="baseline"/>
                <w:lang w:val="en-US" w:eastAsia="zh-CN"/>
              </w:rPr>
              <w:t>日</w:t>
            </w:r>
            <w:r>
              <w:rPr>
                <w:rFonts w:hint="eastAsia" w:ascii="宋体" w:hAnsi="宋体" w:eastAsia="宋体" w:cs="宋体"/>
                <w:kern w:val="0"/>
                <w:sz w:val="32"/>
                <w:szCs w:val="32"/>
                <w:lang w:val="en-US" w:eastAsia="zh-CN"/>
              </w:rPr>
              <w:t>，</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逾期送达（提交）或者未按要求密封的响应文件，</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eastAsia="zh-CN"/>
              </w:rPr>
              <w:t>予以</w:t>
            </w:r>
            <w:r>
              <w:rPr>
                <w:rFonts w:hint="eastAsia"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rPr>
              <w:t>拒收。</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宋体" w:hAnsi="宋体" w:eastAsia="宋体" w:cs="宋体"/>
                <w:kern w:val="0"/>
                <w:sz w:val="32"/>
                <w:szCs w:val="32"/>
                <w:lang w:val="en-US" w:eastAsia="zh-CN"/>
              </w:rPr>
              <w:t>提交地址：龙岗区健民路47号南湾街道办城市管理科A408。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1662" w:type="dxa"/>
            <w:noWrap w:val="0"/>
            <w:vAlign w:val="top"/>
          </w:tcPr>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eastAsia="zh-CN"/>
              </w:rPr>
            </w:pPr>
            <w:r>
              <w:rPr>
                <w:rFonts w:hint="default" w:ascii="仿宋_GB2312" w:hAnsi="仿宋_GB2312" w:eastAsia="仿宋_GB2312" w:cs="仿宋_GB2312"/>
                <w:b/>
                <w:bCs/>
                <w:i w:val="0"/>
                <w:iCs w:val="0"/>
                <w:caps w:val="0"/>
                <w:color w:val="auto"/>
                <w:spacing w:val="0"/>
                <w:kern w:val="2"/>
                <w:sz w:val="32"/>
                <w:szCs w:val="32"/>
                <w:highlight w:val="none"/>
                <w:shd w:val="clear" w:color="auto" w:fill="auto"/>
                <w:vertAlign w:val="baseline"/>
                <w:lang w:eastAsia="zh-CN"/>
              </w:rPr>
              <w:t>询问及联系方式</w:t>
            </w:r>
          </w:p>
        </w:tc>
        <w:tc>
          <w:tcPr>
            <w:tcW w:w="7759" w:type="dxa"/>
            <w:gridSpan w:val="3"/>
            <w:noWrap w:val="0"/>
            <w:vAlign w:val="top"/>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eastAsia" w:ascii="Times New Roman" w:hAnsi="Times New Roman" w:eastAsia="仿宋_GB2312" w:cs="Times New Roman"/>
                <w:color w:val="auto"/>
                <w:kern w:val="2"/>
                <w:sz w:val="24"/>
                <w:szCs w:val="24"/>
                <w:highlight w:val="none"/>
                <w:lang w:val="en-US" w:eastAsia="zh-CN"/>
              </w:rPr>
            </w:pPr>
            <w:r>
              <w:rPr>
                <w:rFonts w:hint="default" w:ascii="Times New Roman" w:hAnsi="Times New Roman" w:eastAsia="仿宋_GB2312" w:cs="Times New Roman"/>
                <w:color w:val="auto"/>
                <w:kern w:val="2"/>
                <w:sz w:val="24"/>
                <w:szCs w:val="24"/>
                <w:highlight w:val="none"/>
                <w:lang w:eastAsia="zh-CN"/>
              </w:rPr>
              <w:t>1、</w:t>
            </w:r>
            <w:r>
              <w:rPr>
                <w:rFonts w:hint="eastAsia" w:ascii="Times New Roman" w:hAnsi="Times New Roman" w:eastAsia="仿宋_GB2312" w:cs="Times New Roman"/>
                <w:color w:val="auto"/>
                <w:kern w:val="2"/>
                <w:sz w:val="24"/>
                <w:szCs w:val="24"/>
                <w:highlight w:val="none"/>
                <w:lang w:val="en-US" w:eastAsia="zh-CN"/>
              </w:rPr>
              <w:t>采购</w:t>
            </w:r>
            <w:r>
              <w:rPr>
                <w:rFonts w:hint="default" w:ascii="Times New Roman" w:hAnsi="Times New Roman" w:eastAsia="仿宋_GB2312" w:cs="Times New Roman"/>
                <w:color w:val="auto"/>
                <w:kern w:val="2"/>
                <w:sz w:val="24"/>
                <w:szCs w:val="24"/>
                <w:highlight w:val="none"/>
                <w:lang w:eastAsia="zh-CN"/>
              </w:rPr>
              <w:t>单位</w:t>
            </w:r>
            <w:r>
              <w:rPr>
                <w:rFonts w:hint="eastAsia" w:ascii="Times New Roman" w:hAnsi="Times New Roman" w:eastAsia="仿宋_GB2312" w:cs="Times New Roman"/>
                <w:color w:val="auto"/>
                <w:kern w:val="2"/>
                <w:sz w:val="24"/>
                <w:szCs w:val="24"/>
                <w:highlight w:val="none"/>
                <w:lang w:val="en-US" w:eastAsia="zh-CN"/>
              </w:rPr>
              <w:t>联系方式</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default" w:ascii="Times New Roman" w:hAnsi="Times New Roman" w:eastAsia="仿宋_GB2312" w:cs="Times New Roman"/>
                <w:color w:val="auto"/>
                <w:kern w:val="2"/>
                <w:sz w:val="24"/>
                <w:szCs w:val="24"/>
                <w:highlight w:val="none"/>
                <w:lang w:val="en-US" w:eastAsia="zh-CN"/>
              </w:rPr>
            </w:pPr>
            <w:r>
              <w:rPr>
                <w:rFonts w:hint="default" w:ascii="Times New Roman" w:hAnsi="Times New Roman" w:eastAsia="仿宋_GB2312" w:cs="Times New Roman"/>
                <w:color w:val="auto"/>
                <w:kern w:val="2"/>
                <w:sz w:val="24"/>
                <w:szCs w:val="24"/>
                <w:highlight w:val="none"/>
                <w:lang w:eastAsia="zh-CN"/>
              </w:rPr>
              <w:t xml:space="preserve">联系人： </w:t>
            </w:r>
            <w:r>
              <w:rPr>
                <w:rFonts w:hint="eastAsia" w:ascii="Times New Roman" w:hAnsi="Times New Roman" w:cs="Times New Roman"/>
                <w:color w:val="auto"/>
                <w:kern w:val="2"/>
                <w:sz w:val="24"/>
                <w:szCs w:val="24"/>
                <w:highlight w:val="none"/>
                <w:lang w:eastAsia="zh-CN"/>
              </w:rPr>
              <w:t>吕佩贤</w:t>
            </w:r>
            <w:r>
              <w:rPr>
                <w:rFonts w:hint="default" w:ascii="Times New Roman" w:hAnsi="Times New Roman" w:eastAsia="仿宋_GB2312" w:cs="Times New Roman"/>
                <w:color w:val="auto"/>
                <w:kern w:val="2"/>
                <w:sz w:val="24"/>
                <w:szCs w:val="24"/>
                <w:highlight w:val="none"/>
                <w:lang w:eastAsia="zh-CN"/>
              </w:rPr>
              <w:t xml:space="preserve">        联系方式：</w:t>
            </w:r>
            <w:r>
              <w:rPr>
                <w:rFonts w:hint="eastAsia" w:ascii="Times New Roman" w:hAnsi="Times New Roman" w:cs="Times New Roman"/>
                <w:color w:val="auto"/>
                <w:kern w:val="2"/>
                <w:sz w:val="24"/>
                <w:szCs w:val="24"/>
                <w:highlight w:val="none"/>
                <w:lang w:val="en-US" w:eastAsia="zh-CN"/>
              </w:rPr>
              <w:t>0755-28703471</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right="0" w:rightChars="0"/>
              <w:jc w:val="left"/>
              <w:textAlignment w:val="auto"/>
              <w:rPr>
                <w:rFonts w:hint="eastAsia" w:ascii="Times New Roman" w:hAnsi="Times New Roman" w:eastAsia="仿宋_GB2312" w:cs="Times New Roman"/>
                <w:color w:val="auto"/>
                <w:kern w:val="2"/>
                <w:sz w:val="24"/>
                <w:szCs w:val="24"/>
                <w:highlight w:val="none"/>
                <w:lang w:val="en-US" w:eastAsia="zh-CN"/>
              </w:rPr>
            </w:pPr>
            <w:r>
              <w:rPr>
                <w:rFonts w:hint="default" w:ascii="Times New Roman" w:hAnsi="Times New Roman" w:eastAsia="仿宋_GB2312" w:cs="Times New Roman"/>
                <w:color w:val="auto"/>
                <w:kern w:val="2"/>
                <w:sz w:val="24"/>
                <w:szCs w:val="24"/>
                <w:highlight w:val="none"/>
                <w:lang w:eastAsia="zh-CN"/>
              </w:rPr>
              <w:t>2、街道政府采购领导小组办公室</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default" w:ascii="Times New Roman" w:hAnsi="Times New Roman" w:eastAsia="仿宋_GB2312" w:cs="Times New Roman"/>
                <w:color w:val="auto"/>
                <w:kern w:val="2"/>
                <w:sz w:val="24"/>
                <w:szCs w:val="24"/>
                <w:highlight w:val="none"/>
                <w:lang w:eastAsia="zh-CN"/>
              </w:rPr>
              <w:t>联系方式：</w:t>
            </w:r>
            <w:r>
              <w:rPr>
                <w:rFonts w:hint="eastAsia" w:ascii="Times New Roman" w:hAnsi="Times New Roman" w:cs="Times New Roman"/>
                <w:color w:val="auto"/>
                <w:kern w:val="2"/>
                <w:sz w:val="24"/>
                <w:szCs w:val="24"/>
                <w:highlight w:val="none"/>
                <w:lang w:val="en-US" w:eastAsia="zh-CN"/>
              </w:rPr>
              <w:t>0755-</w:t>
            </w:r>
            <w:r>
              <w:rPr>
                <w:rFonts w:hint="default" w:ascii="Times New Roman" w:hAnsi="Times New Roman" w:cs="Times New Roman"/>
                <w:color w:val="auto"/>
                <w:kern w:val="2"/>
                <w:sz w:val="24"/>
                <w:szCs w:val="24"/>
                <w:highlight w:val="none"/>
                <w:lang w:eastAsia="zh-CN"/>
              </w:rPr>
              <w:t>89609693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1662" w:type="dxa"/>
            <w:noWrap w:val="0"/>
            <w:vAlign w:val="top"/>
          </w:tcPr>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right="0"/>
              <w:jc w:val="left"/>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pP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000000"/>
                <w:spacing w:val="0"/>
                <w:kern w:val="2"/>
                <w:sz w:val="32"/>
                <w:szCs w:val="32"/>
                <w:highlight w:val="none"/>
                <w:shd w:val="clear" w:color="auto" w:fill="auto"/>
                <w:vertAlign w:val="baseline"/>
                <w:lang w:val="en-US" w:eastAsia="zh-CN"/>
              </w:rPr>
            </w:pPr>
            <w:r>
              <w:rPr>
                <w:rFonts w:hint="eastAsia" w:ascii="仿宋_GB2312" w:hAnsi="仿宋_GB2312" w:eastAsia="仿宋_GB2312" w:cs="仿宋_GB2312"/>
                <w:b/>
                <w:bCs/>
                <w:i w:val="0"/>
                <w:iCs w:val="0"/>
                <w:caps w:val="0"/>
                <w:color w:val="000000"/>
                <w:spacing w:val="0"/>
                <w:kern w:val="2"/>
                <w:sz w:val="32"/>
                <w:szCs w:val="32"/>
                <w:highlight w:val="none"/>
                <w:shd w:val="clear" w:color="auto" w:fill="auto"/>
                <w:vertAlign w:val="baseline"/>
                <w:lang w:val="en-US" w:eastAsia="zh-CN"/>
              </w:rPr>
              <w:t>备注</w:t>
            </w:r>
          </w:p>
        </w:tc>
        <w:tc>
          <w:tcPr>
            <w:tcW w:w="7759" w:type="dxa"/>
            <w:gridSpan w:val="3"/>
            <w:noWrap w:val="0"/>
            <w:vAlign w:val="top"/>
          </w:tcPr>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1、</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请供应商严格按照报价清单进行报价，对</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报价清单</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规定的项目需求内容或者需求数量进行</w:t>
            </w:r>
            <w:r>
              <w:rPr>
                <w:rFonts w:hint="eastAsia" w:ascii="仿宋_GB2312" w:hAnsi="仿宋_GB2312" w:cs="仿宋_GB2312"/>
                <w:i w:val="0"/>
                <w:iCs w:val="0"/>
                <w:caps w:val="0"/>
                <w:color w:val="000000"/>
                <w:spacing w:val="0"/>
                <w:kern w:val="2"/>
                <w:sz w:val="24"/>
                <w:szCs w:val="24"/>
                <w:highlight w:val="none"/>
                <w:shd w:val="clear" w:color="auto" w:fill="auto"/>
                <w:vertAlign w:val="baseline"/>
                <w:lang w:val="en-US" w:eastAsia="zh-CN"/>
              </w:rPr>
              <w:t>下调</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的，视为</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符合性审查不通过，不得参与本次自行采购活动</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单项报价为0的，视为无效报价。</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2、</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请供应商严格对照资格性审查资料准备相应材料，在资格性审查阶段出现资料缺少的，视为资格性审查不通过，不得参与本次自行采购活动</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3、</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本项目服务费采用包干制，应包括服务成本、法定税费和企业的利润。由供应商根据</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采购公告等资料</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自行测算报价；一经采购，报价总价</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和细项单价</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作为应邀单位与采购单位</w:t>
            </w: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签订</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的合同金额，合同期限内不作调整。</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4、采购单位三人评审小组认为响应供应商的报价明显低于其他通过符合性审查投标人的报价，有可能影响产品质量或者不能诚信履约的，应当要求其在规定时间内提供价格书面说明，必要时提交相关证明材料。</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供应商</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逾期不提交或不能证明价格合理性的，认定</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其</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符合性审查不通过。</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由采购单位三人评审小组根据材料判断是否满足符合性审查，如评审小组意见不一致的，按照“少数服从多数”原则确定评审意见。</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5</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w:t>
            </w: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供应商信用信息</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相关查询路径：</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（1）</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深圳市政府采购监管网（</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begin"/>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instrText xml:space="preserve"> HYPERLINK "http://zfcg.sz.gov.cn/cgjg/cxda/index.html" </w:instrTex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separate"/>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http://zfcg.sz.gov.cn/cgjg/cxda/index.html</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end"/>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eastAsia="zh-CN"/>
              </w:rPr>
              <w:t>（2）</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国家企业信用信息公示系统（https://www.gsxt.gov.cn/index.html)或机关赋码和事业单位登记管理网（</w:t>
            </w:r>
            <w:r>
              <w:rPr>
                <w:rFonts w:hint="eastAsia" w:ascii="仿宋_GB2312" w:hAnsi="仿宋_GB2312" w:cs="仿宋_GB2312"/>
                <w:i w:val="0"/>
                <w:iCs w:val="0"/>
                <w:caps w:val="0"/>
                <w:color w:val="000000"/>
                <w:spacing w:val="0"/>
                <w:kern w:val="2"/>
                <w:sz w:val="24"/>
                <w:szCs w:val="24"/>
                <w:highlight w:val="none"/>
                <w:shd w:val="clear" w:color="auto" w:fill="auto"/>
                <w:vertAlign w:val="baseline"/>
                <w:lang w:val="en-US" w:eastAsia="zh-CN"/>
              </w:rPr>
              <w:t>天眼查</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）或全国社会组织信用信息公示平台（</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begin"/>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instrText xml:space="preserve"> HYPERLINK "https://xxgs.chinanpo.mca.gov.cn/gsxt/newList" </w:instrTex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separate"/>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https://xxgs.chinanpo.mca.gov.cn/gsxt/newList</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end"/>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（3）</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中国政府采购网（</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begin"/>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instrText xml:space="preserve"> HYPERLINK "http://www.ccgp.gov.cn/search/cr/" </w:instrTex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separate"/>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http://www.ccgp.gov.cn/search/cr/</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fldChar w:fldCharType="end"/>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pPr>
            <w:r>
              <w:rPr>
                <w:rFonts w:hint="default" w:ascii="Times New Roman" w:hAnsi="Times New Roman" w:cs="Times New Roman"/>
                <w:i w:val="0"/>
                <w:caps w:val="0"/>
                <w:color w:val="000000"/>
                <w:spacing w:val="0"/>
                <w:kern w:val="2"/>
                <w:sz w:val="24"/>
                <w:szCs w:val="24"/>
                <w:highlight w:val="none"/>
                <w:u w:val="none"/>
                <w:shd w:val="clear" w:color="auto" w:fill="auto"/>
                <w:lang w:eastAsia="zh-CN"/>
              </w:rPr>
              <w:t>（</w:t>
            </w:r>
            <w:r>
              <w:rPr>
                <w:rFonts w:hint="default" w:ascii="仿宋_GB2312" w:hAnsi="仿宋_GB2312" w:cs="仿宋_GB2312"/>
                <w:i w:val="0"/>
                <w:iCs w:val="0"/>
                <w:caps w:val="0"/>
                <w:color w:val="000000"/>
                <w:spacing w:val="0"/>
                <w:kern w:val="2"/>
                <w:sz w:val="24"/>
                <w:szCs w:val="24"/>
                <w:highlight w:val="none"/>
                <w:shd w:val="clear" w:color="auto" w:fill="auto"/>
                <w:vertAlign w:val="baseline"/>
                <w:lang w:eastAsia="zh-CN"/>
              </w:rPr>
              <w:t>4</w:t>
            </w:r>
            <w:r>
              <w:rPr>
                <w:rFonts w:hint="default" w:ascii="Times New Roman" w:hAnsi="Times New Roman" w:cs="Times New Roman"/>
                <w:i w:val="0"/>
                <w:caps w:val="0"/>
                <w:color w:val="000000"/>
                <w:spacing w:val="0"/>
                <w:kern w:val="2"/>
                <w:sz w:val="24"/>
                <w:szCs w:val="24"/>
                <w:highlight w:val="none"/>
                <w:u w:val="none"/>
                <w:shd w:val="clear" w:color="auto" w:fill="auto"/>
                <w:lang w:eastAsia="zh-CN"/>
              </w:rPr>
              <w:t>）信用中国（www.creditchina.gov.cn）</w:t>
            </w:r>
          </w:p>
          <w:p>
            <w:pPr>
              <w:pStyle w:val="6"/>
              <w:keepNext w:val="0"/>
              <w:keepLines w:val="0"/>
              <w:widowControl/>
              <w:suppressLineNumbers w:val="0"/>
              <w:spacing w:before="0" w:beforeAutospacing="0" w:after="0" w:afterAutospacing="0" w:line="560" w:lineRule="exact"/>
              <w:ind w:left="0" w:leftChars="0" w:right="0" w:firstLine="0" w:firstLineChars="0"/>
              <w:jc w:val="left"/>
              <w:rPr>
                <w:rFonts w:hint="default" w:ascii="仿宋_GB2312" w:hAnsi="仿宋_GB2312" w:eastAsia="仿宋_GB2312" w:cs="仿宋_GB2312"/>
                <w:i w:val="0"/>
                <w:iCs w:val="0"/>
                <w:caps w:val="0"/>
                <w:color w:val="auto"/>
                <w:spacing w:val="0"/>
                <w:kern w:val="2"/>
                <w:sz w:val="32"/>
                <w:szCs w:val="32"/>
                <w:highlight w:val="none"/>
                <w:shd w:val="clear" w:color="auto" w:fill="auto"/>
                <w:vertAlign w:val="baseline"/>
                <w:lang w:val="en-US" w:eastAsia="zh-CN" w:bidi="ar-SA"/>
              </w:rPr>
            </w:pP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相关</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查询</w:t>
            </w:r>
            <w:r>
              <w:rPr>
                <w:rFonts w:hint="eastAsia"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信息以开标当日的查询结果为准</w:t>
            </w:r>
            <w:r>
              <w:rPr>
                <w:rFonts w:hint="default" w:ascii="仿宋_GB2312" w:hAnsi="仿宋_GB2312" w:eastAsia="仿宋_GB2312" w:cs="仿宋_GB2312"/>
                <w:i w:val="0"/>
                <w:iCs w:val="0"/>
                <w:caps w:val="0"/>
                <w:color w:val="000000"/>
                <w:spacing w:val="0"/>
                <w:kern w:val="2"/>
                <w:sz w:val="24"/>
                <w:szCs w:val="24"/>
                <w:highlight w:val="none"/>
                <w:shd w:val="clear" w:color="auto" w:fill="auto"/>
                <w:vertAlign w:val="baseline"/>
                <w:lang w:val="en-US" w:eastAsia="zh-CN"/>
              </w:rPr>
              <w:t>。</w:t>
            </w:r>
          </w:p>
        </w:tc>
      </w:tr>
    </w:tbl>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p>
    <w:p>
      <w:pPr>
        <w:pStyle w:val="2"/>
        <w:ind w:left="0" w:leftChars="0" w:firstLine="0" w:firstLineChars="0"/>
        <w:rPr>
          <w:rFonts w:hint="eastAsia"/>
          <w:lang w:val="en-US" w:eastAsia="zh-CN"/>
        </w:rPr>
      </w:pPr>
    </w:p>
    <w:p>
      <w:pPr>
        <w:numPr>
          <w:ilvl w:val="0"/>
          <w:numId w:val="0"/>
        </w:numPr>
        <w:spacing w:line="560" w:lineRule="exact"/>
        <w:ind w:right="13" w:firstLine="0" w:firstLineChars="0"/>
        <w:rPr>
          <w:rFonts w:hint="default" w:ascii="黑体" w:hAnsi="黑体" w:eastAsia="黑体" w:cs="黑体"/>
          <w:b w:val="0"/>
          <w:bCs w:val="0"/>
          <w:color w:val="000000"/>
          <w:kern w:val="21"/>
          <w:sz w:val="32"/>
          <w:szCs w:val="32"/>
          <w:lang w:val="en-US" w:eastAsia="zh-CN"/>
        </w:rPr>
      </w:pPr>
      <w:r>
        <w:rPr>
          <w:rFonts w:hint="eastAsia" w:ascii="黑体" w:hAnsi="黑体" w:eastAsia="黑体" w:cs="黑体"/>
          <w:b w:val="0"/>
          <w:bCs w:val="0"/>
          <w:color w:val="000000"/>
          <w:kern w:val="21"/>
          <w:sz w:val="32"/>
          <w:szCs w:val="32"/>
          <w:lang w:val="en-US" w:eastAsia="zh-CN"/>
        </w:rPr>
        <w:t>附件1</w:t>
      </w:r>
    </w:p>
    <w:p>
      <w:pPr>
        <w:pStyle w:val="12"/>
        <w:pageBreakBefore w:val="0"/>
        <w:kinsoku/>
        <w:wordWrap/>
        <w:overflowPunct/>
        <w:topLinePunct w:val="0"/>
        <w:autoSpaceDE/>
        <w:autoSpaceDN/>
        <w:bidi w:val="0"/>
        <w:adjustRightInd/>
        <w:snapToGrid/>
        <w:spacing w:line="560" w:lineRule="exact"/>
        <w:textAlignment w:val="auto"/>
        <w:rPr>
          <w:rFonts w:hint="default"/>
          <w:lang w:eastAsia="zh-CN"/>
        </w:rPr>
      </w:pPr>
    </w:p>
    <w:p>
      <w:pPr>
        <w:keepNext/>
        <w:keepLines/>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2"/>
        <w:rPr>
          <w:rFonts w:hint="default" w:ascii="Times New Roman" w:hAnsi="Times New Roman" w:eastAsia="方正小标宋简体" w:cs="Times New Roman"/>
          <w:b w:val="0"/>
          <w:bCs w:val="0"/>
          <w:color w:val="auto"/>
          <w:kern w:val="2"/>
          <w:sz w:val="40"/>
          <w:szCs w:val="40"/>
          <w:lang w:val="en-US" w:eastAsia="zh-CN" w:bidi="ar-SA"/>
        </w:rPr>
      </w:pPr>
      <w:r>
        <w:rPr>
          <w:rFonts w:hint="default" w:ascii="Times New Roman" w:hAnsi="Times New Roman" w:eastAsia="方正小标宋简体" w:cs="Times New Roman"/>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仿宋" w:cs="Times New Roman"/>
          <w:color w:val="auto"/>
          <w:sz w:val="32"/>
          <w:szCs w:val="32"/>
        </w:rPr>
      </w:pPr>
    </w:p>
    <w:p>
      <w:pPr>
        <w:keepNext/>
        <w:keepLines/>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both"/>
        <w:textAlignment w:val="auto"/>
        <w:outlineLvl w:val="2"/>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 w:eastAsia="zh-CN" w:bidi="ar-SA"/>
        </w:rPr>
        <w:t>深圳市龙岗区南湾街道办事处</w:t>
      </w:r>
      <w:r>
        <w:rPr>
          <w:rFonts w:hint="default" w:ascii="Times New Roman" w:hAnsi="Times New Roman" w:eastAsia="仿宋_GB2312" w:cs="Times New Roman"/>
          <w:b w:val="0"/>
          <w:bCs w:val="0"/>
          <w:color w:val="auto"/>
          <w:kern w:val="2"/>
          <w:sz w:val="32"/>
          <w:szCs w:val="32"/>
          <w:lang w:val="en-US" w:eastAsia="zh-CN" w:bidi="ar-SA"/>
        </w:rPr>
        <w:t>：</w:t>
      </w:r>
    </w:p>
    <w:p>
      <w:pPr>
        <w:keepNext/>
        <w:keepLines/>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2"/>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我公司参与</w:t>
      </w:r>
      <w:r>
        <w:rPr>
          <w:rFonts w:hint="default" w:ascii="Times New Roman" w:hAnsi="Times New Roman" w:eastAsia="仿宋_GB2312" w:cs="Times New Roman"/>
          <w:b w:val="0"/>
          <w:bCs w:val="0"/>
          <w:color w:val="auto"/>
          <w:kern w:val="2"/>
          <w:sz w:val="32"/>
          <w:szCs w:val="32"/>
          <w:lang w:val="en" w:eastAsia="zh-CN" w:bidi="ar-SA"/>
        </w:rPr>
        <w:t>南湾街道办</w:t>
      </w:r>
      <w:r>
        <w:rPr>
          <w:rFonts w:hint="default" w:ascii="Times New Roman" w:hAnsi="Times New Roman" w:eastAsia="仿宋_GB2312" w:cs="Times New Roman"/>
          <w:b w:val="0"/>
          <w:bCs w:val="0"/>
          <w:color w:val="auto"/>
          <w:kern w:val="2"/>
          <w:sz w:val="32"/>
          <w:szCs w:val="32"/>
          <w:u w:val="single"/>
          <w:lang w:val="en" w:eastAsia="zh-CN" w:bidi="ar-SA"/>
        </w:rPr>
        <w:t>2026年林地薇甘菊防治服务</w:t>
      </w:r>
      <w:r>
        <w:rPr>
          <w:rFonts w:hint="default" w:ascii="Times New Roman" w:hAnsi="Times New Roman" w:eastAsia="仿宋_GB2312" w:cs="Times New Roman"/>
          <w:b w:val="0"/>
          <w:bCs w:val="0"/>
          <w:color w:val="auto"/>
          <w:kern w:val="2"/>
          <w:sz w:val="32"/>
          <w:szCs w:val="32"/>
          <w:lang w:val="en-US" w:eastAsia="zh-CN" w:bidi="ar-SA"/>
        </w:rPr>
        <w:t>（以下简称</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本项目</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）政府采购活动，承诺：</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1</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我公司参与本项目所提供的货物或服务未侵犯知识产权。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2</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我公司参加本项目政府采购活动时，不存在《中华人民共和国政府采购法实施条例》第十八条规定的与参加同一项目的其他供应商</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单位负责人为同一人或者存在直接控股、管理关系</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的情形，不存在《深圳经济特区政府采购条例实施细则》第七十五条规定的与参加同一项目的其他供应商</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法定代表人、主要经营负责人、项目投标授权代表人、项目负责人、主要技术人员为同一人、属同一单位或者在同一单位缴纳社会保险</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的情形。</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3</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我公司参与本项目政府采购活动前三年内，在经营活动中没有《中华人民共和国政府采购法实施条例》第十九条规定的重大违法记录。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4</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我公司参与本项目政府采购活动时不存在被有关部门禁止参与政府采购活动且在有效期内的情况。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5</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我公司具备《中华人民共和国政府采购法》第二十二条第一款规定的六项条件。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宋体" w:hAnsi="宋体" w:eastAsia="宋体" w:cs="宋体"/>
          <w:b w:val="0"/>
          <w:bCs w:val="0"/>
          <w:color w:val="auto"/>
          <w:kern w:val="2"/>
          <w:sz w:val="32"/>
          <w:szCs w:val="32"/>
          <w:lang w:val="en-US" w:eastAsia="zh-CN" w:bidi="ar-SA"/>
        </w:rPr>
        <w:t>6</w:t>
      </w:r>
      <w:r>
        <w:rPr>
          <w:rFonts w:hint="default" w:ascii="宋体" w:hAnsi="宋体" w:eastAsia="宋体" w:cs="宋体"/>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我公司未被列入失信被执行人、重大税收违法案件当事人名单、政府采购严重违法失信行为记录名单。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7．</w:t>
      </w:r>
      <w:r>
        <w:rPr>
          <w:rFonts w:hint="default" w:ascii="Times New Roman" w:hAnsi="Times New Roman" w:eastAsia="仿宋_GB2312" w:cs="Times New Roman"/>
          <w:b w:val="0"/>
          <w:bCs w:val="0"/>
          <w:color w:val="auto"/>
          <w:kern w:val="2"/>
          <w:sz w:val="32"/>
          <w:szCs w:val="32"/>
          <w:lang w:val="en-US" w:eastAsia="zh-CN" w:bidi="ar-SA"/>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8．</w:t>
      </w:r>
      <w:r>
        <w:rPr>
          <w:rFonts w:hint="default" w:ascii="Times New Roman" w:hAnsi="Times New Roman" w:eastAsia="仿宋_GB2312" w:cs="Times New Roman"/>
          <w:b w:val="0"/>
          <w:bCs w:val="0"/>
          <w:color w:val="auto"/>
          <w:kern w:val="2"/>
          <w:sz w:val="32"/>
          <w:szCs w:val="32"/>
          <w:lang w:val="en-US" w:eastAsia="zh-CN" w:bidi="ar-SA"/>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9．</w:t>
      </w:r>
      <w:r>
        <w:rPr>
          <w:rFonts w:hint="default" w:ascii="Times New Roman" w:hAnsi="Times New Roman" w:eastAsia="仿宋_GB2312" w:cs="Times New Roman"/>
          <w:b w:val="0"/>
          <w:bCs w:val="0"/>
          <w:color w:val="auto"/>
          <w:kern w:val="2"/>
          <w:sz w:val="32"/>
          <w:szCs w:val="32"/>
          <w:lang w:val="en-US" w:eastAsia="zh-CN" w:bidi="ar-SA"/>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报价太低而无法履约</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10．</w:t>
      </w:r>
      <w:r>
        <w:rPr>
          <w:rFonts w:hint="default" w:ascii="Times New Roman" w:hAnsi="Times New Roman" w:eastAsia="仿宋_GB2312" w:cs="Times New Roman"/>
          <w:b w:val="0"/>
          <w:bCs w:val="0"/>
          <w:color w:val="auto"/>
          <w:kern w:val="2"/>
          <w:sz w:val="32"/>
          <w:szCs w:val="32"/>
          <w:lang w:val="en-US" w:eastAsia="zh-CN" w:bidi="ar-SA"/>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宋体" w:hAnsi="宋体" w:eastAsia="宋体" w:cs="宋体"/>
          <w:b w:val="0"/>
          <w:bCs w:val="0"/>
          <w:color w:val="auto"/>
          <w:kern w:val="2"/>
          <w:sz w:val="32"/>
          <w:szCs w:val="32"/>
          <w:lang w:val="en-US" w:eastAsia="zh-CN" w:bidi="ar-SA"/>
        </w:rPr>
        <w:t>11．</w:t>
      </w:r>
      <w:r>
        <w:rPr>
          <w:rFonts w:hint="default" w:ascii="Times New Roman" w:hAnsi="Times New Roman" w:eastAsia="仿宋_GB2312" w:cs="Times New Roman"/>
          <w:b w:val="0"/>
          <w:bCs w:val="0"/>
          <w:color w:val="auto"/>
          <w:kern w:val="2"/>
          <w:sz w:val="32"/>
          <w:szCs w:val="32"/>
          <w:lang w:val="en-US" w:eastAsia="zh-CN" w:bidi="ar-SA"/>
        </w:rPr>
        <w:t>我公司承诺不非法转包、分包。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以上承诺，如有违反，愿依照国家相关法律法规处理，并承担由此给采购人带来的损失。</w:t>
      </w:r>
    </w:p>
    <w:p>
      <w:pPr>
        <w:pStyle w:val="2"/>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kern w:val="2"/>
          <w:sz w:val="32"/>
          <w:szCs w:val="32"/>
          <w:lang w:val="en-US" w:eastAsia="zh-CN" w:bidi="ar-SA"/>
        </w:rPr>
      </w:pP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lang w:val="en-US" w:eastAsia="zh-CN"/>
        </w:rPr>
      </w:pPr>
    </w:p>
    <w:p>
      <w:pPr>
        <w:pageBreakBefore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b w:val="0"/>
          <w:bCs w:val="0"/>
          <w:color w:val="auto"/>
          <w:kern w:val="2"/>
          <w:sz w:val="32"/>
          <w:szCs w:val="32"/>
          <w:lang w:eastAsia="zh-CN" w:bidi="ar-SA"/>
        </w:rPr>
      </w:pPr>
      <w:r>
        <w:rPr>
          <w:rFonts w:hint="default" w:ascii="Times New Roman" w:hAnsi="Times New Roman" w:eastAsia="仿宋_GB2312" w:cs="Times New Roman"/>
          <w:b w:val="0"/>
          <w:bCs w:val="0"/>
          <w:color w:val="auto"/>
          <w:kern w:val="2"/>
          <w:sz w:val="32"/>
          <w:szCs w:val="32"/>
          <w:lang w:eastAsia="zh-CN" w:bidi="ar-SA"/>
        </w:rPr>
        <w:t>供应商：</w:t>
      </w:r>
    </w:p>
    <w:p>
      <w:pPr>
        <w:spacing w:line="560" w:lineRule="exact"/>
        <w:ind w:firstLine="4160" w:firstLineChars="1300"/>
        <w:rPr>
          <w:rFonts w:hint="default"/>
          <w:lang w:val="en-US" w:eastAsia="zh-CN"/>
        </w:rPr>
        <w:sectPr>
          <w:footerReference r:id="rId5" w:type="default"/>
          <w:pgSz w:w="11906" w:h="16838"/>
          <w:pgMar w:top="1701" w:right="1474" w:bottom="1701" w:left="1587" w:header="851" w:footer="992" w:gutter="0"/>
          <w:pgNumType w:fmt="decimal"/>
          <w:cols w:space="720" w:num="1"/>
          <w:docGrid w:type="lines" w:linePitch="312" w:charSpace="0"/>
        </w:sectPr>
      </w:pPr>
      <w:r>
        <w:rPr>
          <w:rFonts w:hint="default" w:ascii="Times New Roman" w:hAnsi="Times New Roman" w:eastAsia="仿宋_GB2312" w:cs="Times New Roman"/>
          <w:b w:val="0"/>
          <w:bCs w:val="0"/>
          <w:color w:val="auto"/>
          <w:kern w:val="2"/>
          <w:sz w:val="32"/>
          <w:szCs w:val="32"/>
          <w:lang w:val="en-US" w:eastAsia="zh-CN" w:bidi="ar-SA"/>
        </w:rPr>
        <w:t>日期：</w:t>
      </w:r>
      <w:r>
        <w:rPr>
          <w:rFonts w:hint="eastAsia" w:ascii="Times New Roman" w:hAnsi="Times New Roman"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en-US" w:eastAsia="zh-CN" w:bidi="ar-SA"/>
        </w:rPr>
        <w:t>年</w:t>
      </w:r>
      <w:r>
        <w:rPr>
          <w:rFonts w:hint="eastAsia" w:ascii="Times New Roman" w:hAnsi="Times New Roman"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en-US" w:eastAsia="zh-CN" w:bidi="ar-SA"/>
        </w:rPr>
        <w:t>月</w:t>
      </w:r>
      <w:r>
        <w:rPr>
          <w:rFonts w:hint="eastAsia" w:ascii="Times New Roman" w:hAnsi="Times New Roman" w:cs="Times New Roman"/>
          <w:b w:val="0"/>
          <w:bCs w:val="0"/>
          <w:color w:val="auto"/>
          <w:kern w:val="2"/>
          <w:sz w:val="32"/>
          <w:szCs w:val="32"/>
          <w:lang w:val="en-US" w:eastAsia="zh-CN" w:bidi="ar-SA"/>
        </w:rPr>
        <w:t xml:space="preserve">   日</w:t>
      </w:r>
    </w:p>
    <w:p>
      <w:pPr>
        <w:numPr>
          <w:ilvl w:val="0"/>
          <w:numId w:val="0"/>
        </w:numPr>
        <w:spacing w:line="560" w:lineRule="exact"/>
        <w:ind w:right="13" w:firstLine="0" w:firstLineChars="0"/>
        <w:rPr>
          <w:rFonts w:hint="eastAsia" w:ascii="黑体" w:hAnsi="黑体" w:eastAsia="黑体" w:cs="黑体"/>
          <w:b w:val="0"/>
          <w:bCs w:val="0"/>
          <w:color w:val="000000"/>
          <w:kern w:val="21"/>
          <w:sz w:val="32"/>
          <w:szCs w:val="32"/>
          <w:lang w:val="en-US" w:eastAsia="zh-CN"/>
        </w:rPr>
      </w:pPr>
      <w:r>
        <w:rPr>
          <w:rFonts w:hint="eastAsia" w:ascii="黑体" w:hAnsi="黑体" w:eastAsia="黑体" w:cs="黑体"/>
          <w:b w:val="0"/>
          <w:bCs w:val="0"/>
          <w:color w:val="000000"/>
          <w:kern w:val="21"/>
          <w:sz w:val="32"/>
          <w:szCs w:val="32"/>
          <w:lang w:val="en-US" w:eastAsia="zh-CN"/>
        </w:rPr>
        <w:t>附件</w:t>
      </w:r>
      <w:r>
        <w:rPr>
          <w:rFonts w:hint="eastAsia" w:ascii="黑体" w:hAnsi="黑体" w:eastAsia="黑体" w:cs="黑体"/>
          <w:b w:val="0"/>
          <w:bCs w:val="0"/>
          <w:color w:val="000000"/>
          <w:kern w:val="21"/>
          <w:sz w:val="32"/>
          <w:szCs w:val="32"/>
          <w:lang w:eastAsia="zh-CN"/>
        </w:rPr>
        <w:t>2</w:t>
      </w:r>
    </w:p>
    <w:p>
      <w:pPr>
        <w:pStyle w:val="11"/>
        <w:rPr>
          <w:rFonts w:hint="default"/>
          <w:lang w:val="en-US" w:eastAsia="zh-CN"/>
        </w:rPr>
      </w:pPr>
    </w:p>
    <w:p>
      <w:pPr>
        <w:pStyle w:val="7"/>
        <w:snapToGrid/>
        <w:spacing w:before="0" w:after="0" w:line="560" w:lineRule="exact"/>
        <w:ind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tbl>
      <w:tblPr>
        <w:tblStyle w:val="9"/>
        <w:tblpPr w:leftFromText="180" w:rightFromText="180" w:vertAnchor="text" w:horzAnchor="page" w:tblpXSpec="center" w:tblpY="555"/>
        <w:tblOverlap w:val="never"/>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970"/>
        <w:gridCol w:w="1530"/>
        <w:gridCol w:w="912"/>
        <w:gridCol w:w="776"/>
        <w:gridCol w:w="1147"/>
        <w:gridCol w:w="1418"/>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754" w:type="dxa"/>
            <w:gridSpan w:val="2"/>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采购人</w:t>
            </w:r>
          </w:p>
        </w:tc>
        <w:tc>
          <w:tcPr>
            <w:tcW w:w="2442" w:type="dxa"/>
            <w:gridSpan w:val="2"/>
            <w:noWrap w:val="0"/>
            <w:vAlign w:val="center"/>
          </w:tcPr>
          <w:p>
            <w:pPr>
              <w:spacing w:line="340" w:lineRule="exact"/>
              <w:ind w:left="0" w:leftChars="0" w:firstLine="0" w:firstLineChars="0"/>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南湾街道</w:t>
            </w:r>
            <w:r>
              <w:rPr>
                <w:rFonts w:hint="eastAsia" w:ascii="仿宋_GB2312" w:hAnsi="仿宋_GB2312" w:cs="仿宋_GB2312"/>
                <w:sz w:val="24"/>
                <w:szCs w:val="24"/>
                <w:vertAlign w:val="baseline"/>
                <w:lang w:val="en-US" w:eastAsia="zh-CN"/>
              </w:rPr>
              <w:t>综合行政执法队（城市管理科）</w:t>
            </w:r>
          </w:p>
        </w:tc>
        <w:tc>
          <w:tcPr>
            <w:tcW w:w="1923" w:type="dxa"/>
            <w:gridSpan w:val="2"/>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项目名称</w:t>
            </w:r>
          </w:p>
        </w:tc>
        <w:tc>
          <w:tcPr>
            <w:tcW w:w="3133" w:type="dxa"/>
            <w:gridSpan w:val="2"/>
            <w:noWrap w:val="0"/>
            <w:vAlign w:val="center"/>
          </w:tcPr>
          <w:p>
            <w:pPr>
              <w:spacing w:line="340" w:lineRule="exact"/>
              <w:ind w:left="0" w:leftChars="0" w:firstLine="0" w:firstLineChars="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南湾街道2026年林地薇甘菊防治服务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4" w:type="dxa"/>
            <w:gridSpan w:val="2"/>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投标（响应）供应商</w:t>
            </w:r>
          </w:p>
        </w:tc>
        <w:tc>
          <w:tcPr>
            <w:tcW w:w="2442"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供应商统一社会信用代码</w:t>
            </w:r>
          </w:p>
        </w:tc>
        <w:tc>
          <w:tcPr>
            <w:tcW w:w="3133"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2" w:type="dxa"/>
            <w:gridSpan w:val="8"/>
            <w:noWrap w:val="0"/>
            <w:vAlign w:val="center"/>
          </w:tcPr>
          <w:p>
            <w:pPr>
              <w:spacing w:line="340" w:lineRule="exact"/>
              <w:ind w:firstLine="481" w:firstLineChars="2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bottom w:val="single" w:color="auto" w:sz="4" w:space="0"/>
            </w:tcBorders>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2500" w:type="dxa"/>
            <w:gridSpan w:val="2"/>
            <w:tcBorders>
              <w:bottom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职务</w:t>
            </w:r>
          </w:p>
        </w:tc>
        <w:tc>
          <w:tcPr>
            <w:tcW w:w="912" w:type="dxa"/>
            <w:tcBorders>
              <w:bottom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1923" w:type="dxa"/>
            <w:gridSpan w:val="2"/>
            <w:tcBorders>
              <w:bottom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身份证号码</w:t>
            </w:r>
          </w:p>
        </w:tc>
        <w:tc>
          <w:tcPr>
            <w:tcW w:w="1418" w:type="dxa"/>
            <w:tcBorders>
              <w:bottom w:val="single" w:color="auto" w:sz="4" w:space="0"/>
            </w:tcBorders>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劳动合同</w:t>
            </w:r>
          </w:p>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关系单位</w:t>
            </w:r>
          </w:p>
        </w:tc>
        <w:tc>
          <w:tcPr>
            <w:tcW w:w="1715" w:type="dxa"/>
            <w:tcBorders>
              <w:bottom w:val="single" w:color="auto" w:sz="4" w:space="0"/>
            </w:tcBorders>
            <w:noWrap w:val="0"/>
            <w:vAlign w:val="center"/>
          </w:tcPr>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缴纳社会</w:t>
            </w:r>
          </w:p>
          <w:p>
            <w:pPr>
              <w:snapToGrid/>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2"/>
                <w:szCs w:val="22"/>
                <w:highlight w:val="none"/>
              </w:rPr>
              <w:t>法定代表人</w:t>
            </w:r>
            <w:r>
              <w:rPr>
                <w:rFonts w:hint="eastAsia" w:ascii="仿宋_GB2312" w:hAnsi="仿宋_GB2312" w:eastAsia="仿宋_GB2312" w:cs="仿宋_GB2312"/>
                <w:color w:val="auto"/>
                <w:sz w:val="22"/>
                <w:szCs w:val="22"/>
                <w:highlight w:val="none"/>
                <w:lang w:val="en-US" w:eastAsia="zh-CN"/>
              </w:rPr>
              <w:t>/单位负责人/主要经营负责人</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2</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2"/>
                <w:szCs w:val="22"/>
                <w:highlight w:val="none"/>
              </w:rPr>
              <w:t>项目投标授权代表人</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3</w:t>
            </w:r>
          </w:p>
        </w:tc>
        <w:tc>
          <w:tcPr>
            <w:tcW w:w="2500" w:type="dxa"/>
            <w:gridSpan w:val="2"/>
            <w:tcBorders>
              <w:top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rPr>
              <w:t>项目负责人</w:t>
            </w:r>
          </w:p>
        </w:tc>
        <w:tc>
          <w:tcPr>
            <w:tcW w:w="912" w:type="dxa"/>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tcBorders>
              <w:top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4</w:t>
            </w:r>
          </w:p>
        </w:tc>
        <w:tc>
          <w:tcPr>
            <w:tcW w:w="2500" w:type="dxa"/>
            <w:gridSpan w:val="2"/>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sz w:val="24"/>
                <w:szCs w:val="24"/>
                <w:highlight w:val="none"/>
              </w:rPr>
              <w:t>主要技术人员</w:t>
            </w:r>
          </w:p>
        </w:tc>
        <w:tc>
          <w:tcPr>
            <w:tcW w:w="912"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5</w:t>
            </w:r>
          </w:p>
        </w:tc>
        <w:tc>
          <w:tcPr>
            <w:tcW w:w="2500" w:type="dxa"/>
            <w:gridSpan w:val="2"/>
            <w:noWrap w:val="0"/>
            <w:vAlign w:val="center"/>
          </w:tcPr>
          <w:p>
            <w:pPr>
              <w:pStyle w:val="4"/>
              <w:snapToGrid/>
              <w:spacing w:line="340" w:lineRule="exact"/>
              <w:ind w:left="0" w:leftChars="0"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highlight w:val="none"/>
              </w:rPr>
              <w:t>投标文件</w:t>
            </w:r>
            <w:r>
              <w:rPr>
                <w:rFonts w:hint="eastAsia" w:ascii="仿宋_GB2312" w:hAnsi="仿宋_GB2312" w:eastAsia="仿宋_GB2312" w:cs="仿宋_GB2312"/>
                <w:color w:val="auto"/>
                <w:sz w:val="24"/>
                <w:szCs w:val="24"/>
                <w:highlight w:val="none"/>
                <w:lang w:eastAsia="zh-CN"/>
              </w:rPr>
              <w:t>编制人员</w:t>
            </w:r>
          </w:p>
        </w:tc>
        <w:tc>
          <w:tcPr>
            <w:tcW w:w="912"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923" w:type="dxa"/>
            <w:gridSpan w:val="2"/>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418"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c>
          <w:tcPr>
            <w:tcW w:w="1715" w:type="dxa"/>
            <w:noWrap w:val="0"/>
            <w:vAlign w:val="center"/>
          </w:tcPr>
          <w:p>
            <w:pPr>
              <w:spacing w:line="340" w:lineRule="exact"/>
              <w:ind w:firstLine="480" w:firstLineChars="200"/>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2" w:type="dxa"/>
            <w:gridSpan w:val="8"/>
            <w:noWrap w:val="0"/>
            <w:vAlign w:val="center"/>
          </w:tcPr>
          <w:p>
            <w:pPr>
              <w:spacing w:line="340" w:lineRule="exact"/>
              <w:ind w:firstLine="481" w:firstLineChars="2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说明：同一职务有多人担任（如主要技术人员），应分项填写。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252" w:type="dxa"/>
            <w:gridSpan w:val="8"/>
            <w:noWrap w:val="0"/>
            <w:vAlign w:val="center"/>
          </w:tcPr>
          <w:p>
            <w:pPr>
              <w:spacing w:line="340" w:lineRule="exact"/>
              <w:ind w:firstLine="481" w:firstLineChars="20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bottom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2500" w:type="dxa"/>
            <w:gridSpan w:val="2"/>
            <w:tcBorders>
              <w:bottom w:val="single" w:color="auto" w:sz="4" w:space="0"/>
            </w:tcBorders>
            <w:noWrap w:val="0"/>
            <w:vAlign w:val="center"/>
          </w:tcPr>
          <w:p>
            <w:pPr>
              <w:spacing w:line="340" w:lineRule="exact"/>
              <w:ind w:firstLine="480" w:firstLineChars="20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val="en-US" w:eastAsia="zh-CN"/>
              </w:rPr>
              <w:t>关联关系类型</w:t>
            </w:r>
          </w:p>
        </w:tc>
        <w:tc>
          <w:tcPr>
            <w:tcW w:w="1688" w:type="dxa"/>
            <w:gridSpan w:val="2"/>
            <w:tcBorders>
              <w:bottom w:val="single" w:color="auto" w:sz="4" w:space="0"/>
            </w:tcBorders>
            <w:noWrap w:val="0"/>
            <w:vAlign w:val="center"/>
          </w:tcPr>
          <w:p>
            <w:pPr>
              <w:spacing w:line="340" w:lineRule="exact"/>
              <w:ind w:left="0" w:leftChars="0" w:firstLine="0" w:firstLineChars="0"/>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关联主体名称</w:t>
            </w:r>
          </w:p>
        </w:tc>
        <w:tc>
          <w:tcPr>
            <w:tcW w:w="4280" w:type="dxa"/>
            <w:gridSpan w:val="3"/>
            <w:tcBorders>
              <w:bottom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控股股东</w:t>
            </w:r>
          </w:p>
        </w:tc>
        <w:tc>
          <w:tcPr>
            <w:tcW w:w="1688"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color w:val="auto"/>
                <w:sz w:val="24"/>
                <w:szCs w:val="24"/>
                <w:highlight w:val="none"/>
                <w:vertAlign w:val="baseline"/>
                <w:lang w:val="en-US" w:eastAsia="zh-CN"/>
              </w:rPr>
            </w:pPr>
          </w:p>
        </w:tc>
        <w:tc>
          <w:tcPr>
            <w:tcW w:w="4280" w:type="dxa"/>
            <w:gridSpan w:val="3"/>
            <w:tcBorders>
              <w:top w:val="single" w:color="auto" w:sz="4" w:space="0"/>
              <w:left w:val="single" w:color="auto" w:sz="4" w:space="0"/>
              <w:bottom w:val="single" w:color="auto" w:sz="4" w:space="0"/>
              <w:right w:val="single" w:color="auto" w:sz="4" w:space="0"/>
            </w:tcBorders>
            <w:noWrap w:val="0"/>
            <w:vAlign w:val="center"/>
          </w:tcPr>
          <w:p>
            <w:pPr>
              <w:snapToGrid/>
              <w:spacing w:line="340" w:lineRule="exact"/>
              <w:ind w:firstLine="480" w:firstLineChars="200"/>
              <w:jc w:val="both"/>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250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管理关系</w:t>
            </w:r>
          </w:p>
        </w:tc>
        <w:tc>
          <w:tcPr>
            <w:tcW w:w="1688"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jc w:val="center"/>
              <w:rPr>
                <w:rFonts w:hint="eastAsia" w:ascii="仿宋_GB2312" w:hAnsi="仿宋_GB2312" w:eastAsia="仿宋_GB2312" w:cs="仿宋_GB2312"/>
                <w:color w:val="auto"/>
                <w:sz w:val="24"/>
                <w:szCs w:val="24"/>
                <w:highlight w:val="none"/>
                <w:vertAlign w:val="baseline"/>
                <w:lang w:val="en-US" w:eastAsia="zh-CN"/>
              </w:rPr>
            </w:pPr>
          </w:p>
        </w:tc>
        <w:tc>
          <w:tcPr>
            <w:tcW w:w="4280" w:type="dxa"/>
            <w:gridSpan w:val="3"/>
            <w:tcBorders>
              <w:top w:val="single" w:color="auto" w:sz="4" w:space="0"/>
              <w:left w:val="single" w:color="auto" w:sz="4" w:space="0"/>
              <w:bottom w:val="single" w:color="auto" w:sz="4" w:space="0"/>
              <w:right w:val="single" w:color="auto" w:sz="4" w:space="0"/>
            </w:tcBorders>
            <w:noWrap w:val="0"/>
            <w:vAlign w:val="center"/>
          </w:tcPr>
          <w:p>
            <w:pPr>
              <w:snapToGrid/>
              <w:spacing w:line="340" w:lineRule="exact"/>
              <w:ind w:firstLine="480" w:firstLineChars="200"/>
              <w:jc w:val="both"/>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2" w:type="dxa"/>
            <w:gridSpan w:val="8"/>
            <w:tcBorders>
              <w:top w:val="single" w:color="auto" w:sz="4" w:space="0"/>
              <w:left w:val="single" w:color="auto" w:sz="4" w:space="0"/>
              <w:bottom w:val="single" w:color="auto" w:sz="4" w:space="0"/>
              <w:right w:val="single" w:color="auto" w:sz="4" w:space="0"/>
            </w:tcBorders>
            <w:noWrap w:val="0"/>
            <w:vAlign w:val="center"/>
          </w:tcPr>
          <w:p>
            <w:pPr>
              <w:snapToGrid/>
              <w:spacing w:line="360" w:lineRule="exact"/>
              <w:ind w:firstLine="481" w:firstLineChars="200"/>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说明：同一关联关系类型有多个主体的，应分行填写。</w:t>
            </w:r>
          </w:p>
        </w:tc>
      </w:tr>
    </w:tbl>
    <w:p>
      <w:pPr>
        <w:spacing w:line="560" w:lineRule="exact"/>
        <w:ind w:left="0" w:leftChars="0" w:firstLine="0" w:firstLineChars="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val="0"/>
          <w:kern w:val="0"/>
          <w:sz w:val="44"/>
          <w:szCs w:val="44"/>
          <w:lang w:val="en-US" w:eastAsia="zh-CN" w:bidi="ar-SA"/>
        </w:rPr>
      </w:pPr>
    </w:p>
    <w:p>
      <w:pPr>
        <w:pStyle w:val="11"/>
        <w:ind w:left="0" w:leftChars="0" w:firstLine="0" w:firstLineChars="0"/>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长城仿宋">
    <w:altName w:val="方正仿宋_GBK"/>
    <w:panose1 w:val="00000000000000000000"/>
    <w:charset w:val="00"/>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叶叶相思体简">
    <w:altName w:val="幼圆"/>
    <w:panose1 w:val="02010509060101010101"/>
    <w:charset w:val="86"/>
    <w:family w:val="auto"/>
    <w:pitch w:val="default"/>
    <w:sig w:usb0="00000000" w:usb1="0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5"/>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">
              <v:fill on="f" focussize="0,0"/>
              <v:stroke on="f"/>
              <v:imagedata o:title=""/>
              <o:lock v:ext="edit" aspectratio="f"/>
              <v:textbox inset="0mm,0mm,0mm,0mm" style="mso-fit-shape-to-text:t;">
                <w:txbxContent>
                  <w:p>
                    <w:pPr>
                      <w:pStyle w:val="5"/>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FD12A"/>
    <w:rsid w:val="2E5F83F1"/>
    <w:rsid w:val="315F275F"/>
    <w:rsid w:val="37F71A9A"/>
    <w:rsid w:val="37FC24B6"/>
    <w:rsid w:val="3A787536"/>
    <w:rsid w:val="3BFF6133"/>
    <w:rsid w:val="563EE01E"/>
    <w:rsid w:val="5BF7C079"/>
    <w:rsid w:val="5DE96034"/>
    <w:rsid w:val="5EFD966D"/>
    <w:rsid w:val="68EEB8F2"/>
    <w:rsid w:val="6D3F1D2D"/>
    <w:rsid w:val="6FBFD12A"/>
    <w:rsid w:val="6FFF90C6"/>
    <w:rsid w:val="72E763B7"/>
    <w:rsid w:val="74FBFD03"/>
    <w:rsid w:val="75B69DC0"/>
    <w:rsid w:val="772EBB6D"/>
    <w:rsid w:val="77333302"/>
    <w:rsid w:val="776FC681"/>
    <w:rsid w:val="7BF760B3"/>
    <w:rsid w:val="7F6FDFA5"/>
    <w:rsid w:val="7FDEAAB6"/>
    <w:rsid w:val="7FEF04CB"/>
    <w:rsid w:val="7FEF3C42"/>
    <w:rsid w:val="7FFDE2D4"/>
    <w:rsid w:val="7FFFA4B4"/>
    <w:rsid w:val="830F5ADA"/>
    <w:rsid w:val="84FEA120"/>
    <w:rsid w:val="8ABF9C1F"/>
    <w:rsid w:val="97FF6B72"/>
    <w:rsid w:val="B374908E"/>
    <w:rsid w:val="BBFF33DE"/>
    <w:rsid w:val="BDFE1DCE"/>
    <w:rsid w:val="BFB420C0"/>
    <w:rsid w:val="BFDB0B4A"/>
    <w:rsid w:val="C15BD45C"/>
    <w:rsid w:val="CBDF4C97"/>
    <w:rsid w:val="CCF6DA5F"/>
    <w:rsid w:val="CFFE6B8D"/>
    <w:rsid w:val="DF4D6AAC"/>
    <w:rsid w:val="DFB54124"/>
    <w:rsid w:val="DFDF61E1"/>
    <w:rsid w:val="EB376635"/>
    <w:rsid w:val="EBFFC127"/>
    <w:rsid w:val="EFABA628"/>
    <w:rsid w:val="EFFF0F36"/>
    <w:rsid w:val="F6BFEE2B"/>
    <w:rsid w:val="F6E17370"/>
    <w:rsid w:val="F9BF8622"/>
    <w:rsid w:val="FDDE4EC9"/>
    <w:rsid w:val="FE7341CD"/>
    <w:rsid w:val="FE9DD9F5"/>
    <w:rsid w:val="FEFFA167"/>
    <w:rsid w:val="FF5C7B68"/>
    <w:rsid w:val="FF770139"/>
    <w:rsid w:val="FF7FAB96"/>
    <w:rsid w:val="FFA3B98F"/>
    <w:rsid w:val="FFE74C62"/>
    <w:rsid w:val="FFEC67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Calibri" w:hAnsi="Calibri"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rFonts w:ascii="Times New Roman" w:hAnsi="Times New Roman"/>
      <w:sz w:val="32"/>
      <w:szCs w:val="24"/>
    </w:rPr>
  </w:style>
  <w:style w:type="paragraph" w:styleId="3">
    <w:name w:val="toc 5"/>
    <w:basedOn w:val="1"/>
    <w:next w:val="1"/>
    <w:unhideWhenUsed/>
    <w:qFormat/>
    <w:uiPriority w:val="39"/>
    <w:pPr>
      <w:ind w:left="1680" w:leftChars="800"/>
    </w:pPr>
  </w:style>
  <w:style w:type="paragraph" w:styleId="4">
    <w:name w:val="Normal Indent"/>
    <w:next w:val="2"/>
    <w:qFormat/>
    <w:uiPriority w:val="99"/>
    <w:pPr>
      <w:widowControl w:val="0"/>
      <w:spacing w:line="560" w:lineRule="exact"/>
      <w:ind w:firstLine="420" w:firstLineChars="200"/>
      <w:jc w:val="both"/>
    </w:pPr>
    <w:rPr>
      <w:rFonts w:ascii="Calibri" w:hAnsi="Calibri" w:eastAsia="仿宋_GB2312" w:cs="Times New Roman"/>
      <w:kern w:val="2"/>
      <w:sz w:val="32"/>
      <w:szCs w:val="24"/>
      <w:lang w:val="en-US" w:eastAsia="zh-CN" w:bidi="ar-SA"/>
    </w:rPr>
  </w:style>
  <w:style w:type="paragraph" w:styleId="5">
    <w:name w:val="footer"/>
    <w:basedOn w:val="1"/>
    <w:qFormat/>
    <w:uiPriority w:val="99"/>
    <w:pPr>
      <w:tabs>
        <w:tab w:val="center" w:pos="4153"/>
        <w:tab w:val="right" w:pos="8306"/>
      </w:tabs>
      <w:snapToGrid w:val="0"/>
      <w:jc w:val="left"/>
    </w:pPr>
    <w:rPr>
      <w:sz w:val="18"/>
    </w:rPr>
  </w:style>
  <w:style w:type="paragraph" w:styleId="6">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7">
    <w:name w:val="Title"/>
    <w:next w:val="1"/>
    <w:qFormat/>
    <w:uiPriority w:val="0"/>
    <w:pPr>
      <w:widowControl w:val="0"/>
      <w:spacing w:before="240" w:after="60" w:line="276" w:lineRule="auto"/>
      <w:ind w:firstLine="883" w:firstLineChars="200"/>
      <w:jc w:val="center"/>
      <w:outlineLvl w:val="0"/>
    </w:pPr>
    <w:rPr>
      <w:rFonts w:ascii="Cambria" w:hAnsi="Cambria" w:eastAsia="仿宋_GB2312" w:cs="Times New Roman"/>
      <w:b/>
      <w:bCs/>
      <w:kern w:val="2"/>
      <w:sz w:val="32"/>
      <w:szCs w:val="32"/>
      <w:lang w:val="en-US" w:eastAsia="zh-CN" w:bidi="ar-SA"/>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12">
    <w:name w:val="_Style 1"/>
    <w:next w:val="1"/>
    <w:qFormat/>
    <w:uiPriority w:val="99"/>
    <w:pPr>
      <w:widowControl w:val="0"/>
      <w:spacing w:line="560" w:lineRule="exact"/>
      <w:ind w:firstLine="420" w:firstLineChars="200"/>
      <w:jc w:val="both"/>
    </w:pPr>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2025-08-07T14:40:00Z</dcterms:created>
  <dc:creator>WPS_1565408614</dc:creator>
  <cp:lastModifiedBy>综合行政执法队(城市管理科)</cp:lastModifiedBy>
  <dcterms:modified xsi:type="dcterms:W3CDTF">2026-06-29T12:30:13Z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ABD2F5A053E95CCB066C8C68381819AB</vt:lpwstr>
  </property>
</Properties>
</file>