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rFonts w:hint="eastAsia" w:asciiTheme="majorEastAsia" w:hAnsiTheme="majorEastAsia" w:eastAsiaTheme="majorEastAsia" w:cstheme="majorEastAsia"/>
          <w:b/>
          <w:sz w:val="48"/>
          <w:szCs w:val="48"/>
          <w:lang w:val="zh-CN"/>
        </w:rPr>
      </w:pPr>
      <w:r>
        <w:rPr>
          <w:rFonts w:hint="eastAsia" w:asciiTheme="majorEastAsia" w:hAnsiTheme="majorEastAsia" w:eastAsiaTheme="majorEastAsia" w:cstheme="majorEastAsia"/>
          <w:b/>
          <w:sz w:val="48"/>
          <w:szCs w:val="48"/>
          <w:lang w:val="zh-CN"/>
        </w:rPr>
        <w:t>北京中医药大学深圳医院（龙岗）</w:t>
      </w:r>
    </w:p>
    <w:p w14:paraId="16D0CF4D">
      <w:pPr>
        <w:jc w:val="center"/>
        <w:rPr>
          <w:rFonts w:hint="eastAsia" w:asciiTheme="majorEastAsia" w:hAnsiTheme="majorEastAsia" w:eastAsiaTheme="majorEastAsia" w:cstheme="majorEastAsia"/>
          <w:b/>
          <w:sz w:val="48"/>
          <w:szCs w:val="48"/>
          <w:lang w:val="zh-CN"/>
        </w:rPr>
      </w:pPr>
      <w:r>
        <w:rPr>
          <w:rFonts w:hint="eastAsia" w:asciiTheme="majorEastAsia" w:hAnsiTheme="majorEastAsia" w:eastAsiaTheme="majorEastAsia" w:cstheme="majorEastAsia"/>
          <w:b/>
          <w:sz w:val="48"/>
          <w:szCs w:val="48"/>
          <w:lang w:val="zh-CN"/>
        </w:rPr>
        <w:t>医用耗材公开</w:t>
      </w:r>
      <w:r>
        <w:rPr>
          <w:rFonts w:hint="eastAsia" w:asciiTheme="majorEastAsia" w:hAnsiTheme="majorEastAsia" w:eastAsiaTheme="majorEastAsia" w:cstheme="majorEastAsia"/>
          <w:b/>
          <w:sz w:val="48"/>
          <w:szCs w:val="48"/>
        </w:rPr>
        <w:t>遴选项目谈判</w:t>
      </w:r>
      <w:r>
        <w:rPr>
          <w:rFonts w:hint="eastAsia" w:asciiTheme="majorEastAsia" w:hAnsiTheme="majorEastAsia" w:eastAsiaTheme="majorEastAsia" w:cstheme="majorEastAsia"/>
          <w:b/>
          <w:sz w:val="48"/>
          <w:szCs w:val="48"/>
          <w:lang w:val="zh-CN"/>
        </w:rPr>
        <w:t>文件</w:t>
      </w:r>
    </w:p>
    <w:p w14:paraId="6D3C9482">
      <w:pPr>
        <w:jc w:val="center"/>
        <w:rPr>
          <w:rFonts w:hint="eastAsia" w:asciiTheme="majorEastAsia" w:hAnsiTheme="majorEastAsia" w:eastAsiaTheme="majorEastAsia" w:cstheme="majorEastAsia"/>
          <w:b/>
          <w:sz w:val="48"/>
          <w:szCs w:val="48"/>
          <w:lang w:val="zh-CN"/>
        </w:rPr>
      </w:pPr>
      <w:r>
        <w:rPr>
          <w:rFonts w:hint="eastAsia" w:asciiTheme="majorEastAsia" w:hAnsiTheme="majorEastAsia" w:eastAsiaTheme="majorEastAsia" w:cstheme="majorEastAsia"/>
          <w:b/>
          <w:sz w:val="48"/>
          <w:szCs w:val="48"/>
          <w:lang w:val="zh-CN"/>
        </w:rPr>
        <w:t>（</w:t>
      </w:r>
      <w:r>
        <w:rPr>
          <w:rFonts w:hint="eastAsia" w:asciiTheme="majorEastAsia" w:hAnsiTheme="majorEastAsia" w:eastAsiaTheme="majorEastAsia" w:cstheme="majorEastAsia"/>
          <w:b/>
          <w:sz w:val="48"/>
          <w:szCs w:val="48"/>
        </w:rPr>
        <w:t>遴选</w:t>
      </w:r>
      <w:r>
        <w:rPr>
          <w:rFonts w:hint="eastAsia" w:asciiTheme="majorEastAsia" w:hAnsiTheme="majorEastAsia" w:eastAsiaTheme="majorEastAsia" w:cstheme="majorEastAsia"/>
          <w:b/>
          <w:sz w:val="48"/>
          <w:szCs w:val="48"/>
          <w:lang w:val="zh-CN"/>
        </w:rPr>
        <w:t>编号：</w:t>
      </w:r>
      <w:r>
        <w:rPr>
          <w:rFonts w:hint="eastAsia" w:asciiTheme="majorEastAsia" w:hAnsiTheme="majorEastAsia" w:eastAsiaTheme="majorEastAsia" w:cstheme="majorEastAsia"/>
          <w:b/>
          <w:sz w:val="48"/>
          <w:szCs w:val="48"/>
          <w:lang w:eastAsia="zh-CN"/>
        </w:rPr>
        <w:t>XM20260637</w:t>
      </w:r>
      <w:r>
        <w:rPr>
          <w:rFonts w:hint="eastAsia" w:asciiTheme="majorEastAsia" w:hAnsiTheme="majorEastAsia" w:eastAsiaTheme="majorEastAsia" w:cstheme="major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rPr>
          <w:rFonts w:hint="eastAsia" w:ascii="宋体" w:hAnsi="宋体" w:eastAsia="宋体" w:cs="宋体"/>
        </w:rPr>
      </w:pPr>
      <w:bookmarkStart w:id="1" w:name="_Toc196293556"/>
      <w:r>
        <w:rPr>
          <w:rFonts w:hint="eastAsia" w:ascii="宋体" w:hAnsi="宋体" w:eastAsia="宋体" w:cs="宋体"/>
        </w:rPr>
        <w:t>一、遴选当事人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w:t>
      </w:r>
      <w:r>
        <w:rPr>
          <w:rFonts w:hint="eastAsia" w:ascii="仿宋" w:hAnsi="仿宋" w:eastAsia="仿宋" w:cs="仿宋"/>
          <w:bCs w:val="0"/>
          <w:spacing w:val="0"/>
          <w:kern w:val="2"/>
          <w:szCs w:val="32"/>
          <w:lang w:val="en-US" w:eastAsia="zh-CN"/>
        </w:rPr>
        <w:t>扫码</w:t>
      </w:r>
      <w:r>
        <w:rPr>
          <w:rFonts w:hint="eastAsia" w:ascii="仿宋" w:hAnsi="仿宋" w:eastAsia="仿宋" w:cs="仿宋"/>
          <w:bCs w:val="0"/>
          <w:spacing w:val="0"/>
          <w:kern w:val="2"/>
          <w:szCs w:val="32"/>
        </w:rPr>
        <w:t>添加</w:t>
      </w:r>
      <w:r>
        <w:rPr>
          <w:rFonts w:hint="eastAsia" w:ascii="仿宋" w:hAnsi="仿宋" w:eastAsia="仿宋" w:cs="仿宋"/>
          <w:bCs w:val="0"/>
          <w:spacing w:val="0"/>
          <w:kern w:val="2"/>
          <w:szCs w:val="32"/>
          <w:lang w:val="en-US" w:eastAsia="zh-CN"/>
        </w:rPr>
        <w:t>企业微信</w:t>
      </w:r>
      <w:r>
        <w:drawing>
          <wp:inline distT="0" distB="0" distL="114300" distR="114300">
            <wp:extent cx="1722120" cy="1704975"/>
            <wp:effectExtent l="0" t="0" r="1143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1"/>
                    <a:stretch>
                      <a:fillRect/>
                    </a:stretch>
                  </pic:blipFill>
                  <pic:spPr>
                    <a:xfrm>
                      <a:off x="0" y="0"/>
                      <a:ext cx="1722120" cy="1704975"/>
                    </a:xfrm>
                    <a:prstGeom prst="rect">
                      <a:avLst/>
                    </a:prstGeom>
                    <a:noFill/>
                    <a:ln>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0"/>
          <w:szCs w:val="40"/>
        </w:rPr>
      </w:pPr>
      <w:r>
        <w:rPr>
          <w:rFonts w:hint="eastAsia" w:ascii="宋体" w:hAnsi="宋体" w:cs="宋体"/>
          <w:sz w:val="40"/>
          <w:szCs w:val="40"/>
        </w:rPr>
        <w:t>北京中医药大学深圳医院（龙岗）</w:t>
      </w:r>
    </w:p>
    <w:p w14:paraId="212C761C">
      <w:pPr>
        <w:snapToGrid w:val="0"/>
        <w:spacing w:line="560" w:lineRule="exact"/>
        <w:jc w:val="center"/>
        <w:rPr>
          <w:rFonts w:ascii="宋体" w:hAnsi="宋体" w:cs="宋体"/>
          <w:sz w:val="40"/>
          <w:szCs w:val="40"/>
        </w:rPr>
      </w:pPr>
      <w:r>
        <w:rPr>
          <w:rFonts w:hint="eastAsia" w:ascii="宋体" w:hAnsi="宋体" w:cs="宋体"/>
          <w:sz w:val="40"/>
          <w:szCs w:val="40"/>
        </w:rPr>
        <w:t>医用耗材公开遴选公告（遴选编号</w:t>
      </w:r>
      <w:r>
        <w:rPr>
          <w:rFonts w:ascii="宋体" w:hAnsi="宋体" w:cs="宋体"/>
          <w:sz w:val="40"/>
          <w:szCs w:val="40"/>
        </w:rPr>
        <w:t>：</w:t>
      </w:r>
      <w:r>
        <w:rPr>
          <w:rFonts w:hint="eastAsia" w:ascii="宋体" w:hAnsi="宋体" w:cs="宋体"/>
          <w:sz w:val="40"/>
          <w:szCs w:val="40"/>
          <w:lang w:eastAsia="zh-CN"/>
        </w:rPr>
        <w:t>XM20260637</w:t>
      </w:r>
      <w:r>
        <w:rPr>
          <w:rFonts w:hint="eastAsia" w:ascii="宋体" w:hAnsi="宋体" w:cs="宋体"/>
          <w:sz w:val="40"/>
          <w:szCs w:val="40"/>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XM20260637</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2026医用耗材一批5月第三批</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w:t>
      </w:r>
      <w:r>
        <w:rPr>
          <w:rFonts w:hint="eastAsia" w:ascii="仿宋" w:hAnsi="仿宋" w:eastAsia="仿宋" w:cs="仿宋"/>
          <w:sz w:val="24"/>
          <w:szCs w:val="32"/>
          <w:lang w:eastAsia="zh-CN"/>
        </w:rPr>
        <w:t>行政楼</w:t>
      </w:r>
      <w:r>
        <w:rPr>
          <w:rFonts w:hint="eastAsia" w:ascii="仿宋" w:hAnsi="仿宋" w:eastAsia="仿宋" w:cs="仿宋"/>
          <w:sz w:val="24"/>
          <w:szCs w:val="32"/>
        </w:rPr>
        <w:t>四楼设备科</w:t>
      </w:r>
      <w:r>
        <w:rPr>
          <w:rFonts w:hint="eastAsia" w:ascii="仿宋" w:hAnsi="仿宋" w:eastAsia="仿宋" w:cs="仿宋"/>
          <w:sz w:val="24"/>
          <w:szCs w:val="32"/>
          <w:lang w:eastAsia="zh-CN"/>
        </w:rPr>
        <w:t>（426）</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w:t>
      </w:r>
      <w:r>
        <w:rPr>
          <w:rFonts w:hint="eastAsia" w:ascii="仿宋" w:hAnsi="仿宋" w:eastAsia="仿宋" w:cs="仿宋"/>
          <w:sz w:val="24"/>
          <w:szCs w:val="32"/>
          <w:lang w:val="en-US" w:eastAsia="zh-CN"/>
        </w:rPr>
        <w:t>定代表人</w:t>
      </w:r>
      <w:r>
        <w:rPr>
          <w:rFonts w:hint="eastAsia" w:ascii="仿宋" w:hAnsi="仿宋" w:eastAsia="仿宋" w:cs="仿宋"/>
          <w:sz w:val="24"/>
          <w:szCs w:val="32"/>
        </w:rPr>
        <w:t>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w:t>
      </w:r>
      <w:r>
        <w:rPr>
          <w:rFonts w:hint="eastAsia" w:ascii="仿宋" w:hAnsi="仿宋" w:eastAsia="仿宋" w:cs="仿宋"/>
          <w:sz w:val="24"/>
          <w:szCs w:val="32"/>
          <w:lang w:val="en-US" w:eastAsia="zh-CN"/>
        </w:rPr>
        <w:t>定</w:t>
      </w:r>
      <w:r>
        <w:rPr>
          <w:rFonts w:hint="eastAsia" w:ascii="仿宋" w:hAnsi="仿宋" w:eastAsia="仿宋" w:cs="仿宋"/>
          <w:sz w:val="24"/>
          <w:szCs w:val="32"/>
        </w:rPr>
        <w:t>代表</w:t>
      </w:r>
      <w:r>
        <w:rPr>
          <w:rFonts w:hint="eastAsia" w:ascii="仿宋" w:hAnsi="仿宋" w:eastAsia="仿宋" w:cs="仿宋"/>
          <w:sz w:val="24"/>
          <w:szCs w:val="32"/>
          <w:lang w:val="en-US" w:eastAsia="zh-CN"/>
        </w:rPr>
        <w:t>人</w:t>
      </w:r>
      <w:r>
        <w:rPr>
          <w:rFonts w:hint="eastAsia" w:ascii="仿宋" w:hAnsi="仿宋" w:eastAsia="仿宋" w:cs="仿宋"/>
          <w:sz w:val="24"/>
          <w:szCs w:val="32"/>
        </w:rPr>
        <w:t>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李</w:t>
      </w:r>
      <w:r>
        <w:rPr>
          <w:rFonts w:hint="eastAsia" w:ascii="仿宋" w:hAnsi="仿宋" w:eastAsia="仿宋" w:cs="仿宋"/>
          <w:sz w:val="24"/>
          <w:szCs w:val="32"/>
        </w:rPr>
        <w:t>老师</w:t>
      </w:r>
    </w:p>
    <w:p w14:paraId="0687B941">
      <w:pPr>
        <w:ind w:firstLine="480" w:firstLineChars="200"/>
        <w:rPr>
          <w:rFonts w:hint="eastAsia" w:ascii="仿宋" w:hAnsi="仿宋" w:eastAsia="仿宋" w:cs="仿宋"/>
          <w:sz w:val="24"/>
          <w:szCs w:val="32"/>
          <w:lang w:val="en-US" w:eastAsia="zh-CN"/>
        </w:rPr>
      </w:pPr>
      <w:r>
        <w:rPr>
          <w:rFonts w:hint="eastAsia" w:ascii="仿宋" w:hAnsi="仿宋" w:eastAsia="仿宋" w:cs="仿宋"/>
          <w:sz w:val="24"/>
          <w:szCs w:val="32"/>
        </w:rPr>
        <w:t>联系电话：0755-28338833-155</w:t>
      </w:r>
      <w:r>
        <w:rPr>
          <w:rFonts w:hint="eastAsia" w:ascii="仿宋" w:hAnsi="仿宋" w:eastAsia="仿宋" w:cs="仿宋"/>
          <w:sz w:val="24"/>
          <w:szCs w:val="32"/>
          <w:lang w:val="en-US" w:eastAsia="zh-CN"/>
        </w:rPr>
        <w:t>2</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hint="eastAsia" w:ascii="仿宋" w:hAnsi="仿宋" w:eastAsia="仿宋" w:cs="仿宋"/>
          <w:sz w:val="24"/>
          <w:szCs w:val="32"/>
          <w:lang w:eastAsia="zh-CN"/>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w:t>
      </w:r>
      <w:r>
        <w:rPr>
          <w:rFonts w:hint="eastAsia" w:ascii="仿宋" w:hAnsi="仿宋" w:eastAsia="仿宋" w:cs="仿宋"/>
          <w:sz w:val="24"/>
          <w:szCs w:val="32"/>
          <w:lang w:eastAsia="zh-CN"/>
        </w:rPr>
        <w:t>2026年</w:t>
      </w:r>
      <w:r>
        <w:rPr>
          <w:rFonts w:hint="eastAsia" w:ascii="仿宋" w:hAnsi="仿宋" w:eastAsia="仿宋" w:cs="仿宋"/>
          <w:sz w:val="24"/>
          <w:szCs w:val="32"/>
          <w:lang w:val="en-US" w:eastAsia="zh-CN"/>
        </w:rPr>
        <w:t>6</w:t>
      </w:r>
      <w:r>
        <w:rPr>
          <w:rFonts w:hint="eastAsia" w:ascii="仿宋" w:hAnsi="仿宋" w:eastAsia="仿宋" w:cs="仿宋"/>
          <w:sz w:val="24"/>
          <w:szCs w:val="32"/>
          <w:lang w:eastAsia="zh-CN"/>
        </w:rPr>
        <w:t>月</w:t>
      </w:r>
      <w:r>
        <w:rPr>
          <w:rFonts w:hint="eastAsia" w:ascii="仿宋" w:hAnsi="仿宋" w:eastAsia="仿宋" w:cs="仿宋"/>
          <w:sz w:val="24"/>
          <w:szCs w:val="32"/>
          <w:lang w:val="en-US" w:eastAsia="zh-CN"/>
        </w:rPr>
        <w:t>1</w:t>
      </w:r>
      <w:r>
        <w:rPr>
          <w:rFonts w:hint="eastAsia" w:ascii="仿宋" w:hAnsi="仿宋" w:eastAsia="仿宋" w:cs="仿宋"/>
          <w:sz w:val="24"/>
          <w:szCs w:val="32"/>
          <w:lang w:eastAsia="zh-CN"/>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1225"/>
        <w:gridCol w:w="585"/>
        <w:gridCol w:w="1890"/>
        <w:gridCol w:w="3218"/>
        <w:gridCol w:w="3442"/>
        <w:gridCol w:w="915"/>
        <w:gridCol w:w="780"/>
        <w:gridCol w:w="825"/>
        <w:gridCol w:w="825"/>
        <w:gridCol w:w="1081"/>
        <w:gridCol w:w="851"/>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tblHeader/>
          <w:jc w:val="center"/>
        </w:trPr>
        <w:tc>
          <w:tcPr>
            <w:tcW w:w="1225" w:type="dxa"/>
            <w:shd w:val="clear" w:color="auto" w:fill="auto"/>
            <w:noWrap/>
            <w:vAlign w:val="center"/>
          </w:tcPr>
          <w:p w14:paraId="1DD2BAB5">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包类</w:t>
            </w:r>
          </w:p>
        </w:tc>
        <w:tc>
          <w:tcPr>
            <w:tcW w:w="585" w:type="dxa"/>
            <w:shd w:val="clear" w:color="auto" w:fill="auto"/>
            <w:vAlign w:val="center"/>
          </w:tcPr>
          <w:p w14:paraId="179048A0">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序号</w:t>
            </w:r>
          </w:p>
        </w:tc>
        <w:tc>
          <w:tcPr>
            <w:tcW w:w="1890" w:type="dxa"/>
            <w:shd w:val="clear" w:color="auto" w:fill="auto"/>
            <w:vAlign w:val="center"/>
          </w:tcPr>
          <w:p w14:paraId="100B0FF2">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采购项目名称</w:t>
            </w:r>
          </w:p>
        </w:tc>
        <w:tc>
          <w:tcPr>
            <w:tcW w:w="3218" w:type="dxa"/>
            <w:shd w:val="clear" w:color="auto" w:fill="auto"/>
            <w:vAlign w:val="center"/>
          </w:tcPr>
          <w:p w14:paraId="4D0E1FF8">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参数需求（如：使用功能）</w:t>
            </w:r>
          </w:p>
        </w:tc>
        <w:tc>
          <w:tcPr>
            <w:tcW w:w="3442" w:type="dxa"/>
            <w:shd w:val="clear" w:color="auto" w:fill="auto"/>
            <w:vAlign w:val="center"/>
          </w:tcPr>
          <w:p w14:paraId="384D6BD6">
            <w:pPr>
              <w:widowControl/>
              <w:snapToGrid w:val="0"/>
              <w:ind w:left="0" w:leftChars="0" w:right="0" w:rightChars="0" w:firstLine="0" w:firstLineChars="0"/>
              <w:jc w:val="center"/>
              <w:textAlignment w:val="center"/>
              <w:rPr>
                <w:rFonts w:hint="default" w:ascii="宋体" w:hAnsi="宋体" w:eastAsia="宋体" w:cs="宋体"/>
                <w:b/>
                <w:color w:val="000000"/>
                <w:kern w:val="0"/>
                <w:sz w:val="18"/>
                <w:szCs w:val="18"/>
                <w:lang w:val="en-US" w:eastAsia="zh-CN" w:bidi="ar"/>
              </w:rPr>
            </w:pPr>
            <w:r>
              <w:rPr>
                <w:rFonts w:hint="eastAsia" w:ascii="宋体" w:hAnsi="宋体" w:eastAsia="宋体" w:cs="宋体"/>
                <w:b/>
                <w:color w:val="000000"/>
                <w:kern w:val="0"/>
                <w:sz w:val="18"/>
                <w:szCs w:val="18"/>
                <w:lang w:val="en-US" w:eastAsia="zh-CN" w:bidi="ar"/>
              </w:rPr>
              <w:t>参考规格</w:t>
            </w:r>
          </w:p>
        </w:tc>
        <w:tc>
          <w:tcPr>
            <w:tcW w:w="915" w:type="dxa"/>
            <w:shd w:val="clear" w:color="auto" w:fill="auto"/>
            <w:vAlign w:val="center"/>
          </w:tcPr>
          <w:p w14:paraId="1DDBCF0A">
            <w:pPr>
              <w:widowControl/>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color w:val="000000"/>
                <w:kern w:val="0"/>
                <w:sz w:val="18"/>
                <w:szCs w:val="18"/>
                <w:lang w:bidi="ar"/>
              </w:rPr>
              <w:t>最高限价</w:t>
            </w:r>
          </w:p>
          <w:p w14:paraId="2299DE78">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（元）</w:t>
            </w:r>
          </w:p>
        </w:tc>
        <w:tc>
          <w:tcPr>
            <w:tcW w:w="780" w:type="dxa"/>
            <w:shd w:val="clear" w:color="auto" w:fill="auto"/>
            <w:vAlign w:val="center"/>
          </w:tcPr>
          <w:p w14:paraId="012992A1">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最高限价单位</w:t>
            </w:r>
          </w:p>
        </w:tc>
        <w:tc>
          <w:tcPr>
            <w:tcW w:w="825" w:type="dxa"/>
            <w:shd w:val="clear" w:color="auto" w:fill="auto"/>
            <w:vAlign w:val="center"/>
          </w:tcPr>
          <w:p w14:paraId="6A00695B">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本次采购周期需求量</w:t>
            </w:r>
          </w:p>
        </w:tc>
        <w:tc>
          <w:tcPr>
            <w:tcW w:w="825" w:type="dxa"/>
            <w:shd w:val="clear" w:color="auto" w:fill="auto"/>
            <w:vAlign w:val="center"/>
          </w:tcPr>
          <w:p w14:paraId="31E4CDB9">
            <w:pPr>
              <w:widowControl/>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color w:val="000000"/>
                <w:kern w:val="0"/>
                <w:sz w:val="18"/>
                <w:szCs w:val="18"/>
                <w:lang w:bidi="ar"/>
              </w:rPr>
              <w:t>采购总金额</w:t>
            </w:r>
          </w:p>
          <w:p w14:paraId="024C7D70">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（支付上限）</w:t>
            </w:r>
          </w:p>
        </w:tc>
        <w:tc>
          <w:tcPr>
            <w:tcW w:w="1081" w:type="dxa"/>
            <w:shd w:val="clear" w:color="auto" w:fill="auto"/>
            <w:noWrap/>
            <w:vAlign w:val="center"/>
          </w:tcPr>
          <w:p w14:paraId="4C5168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bCs/>
                <w:i w:val="0"/>
                <w:iCs w:val="0"/>
                <w:color w:val="000000"/>
                <w:kern w:val="0"/>
                <w:sz w:val="18"/>
                <w:szCs w:val="20"/>
                <w:u w:val="none"/>
                <w:lang w:val="en-US" w:eastAsia="zh-CN" w:bidi="ar"/>
              </w:rPr>
              <w:t>是否需设置阳光平台采购为资格准入（是/否）</w:t>
            </w:r>
          </w:p>
        </w:tc>
        <w:tc>
          <w:tcPr>
            <w:tcW w:w="851" w:type="dxa"/>
            <w:shd w:val="clear" w:color="auto" w:fill="auto"/>
            <w:noWrap/>
            <w:vAlign w:val="center"/>
          </w:tcPr>
          <w:p w14:paraId="3784DB45">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需求科室</w:t>
            </w:r>
          </w:p>
        </w:tc>
      </w:tr>
      <w:tr w14:paraId="486F5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347D446A">
            <w:pPr>
              <w:widowControl/>
              <w:snapToGrid w:val="0"/>
              <w:ind w:left="0" w:leftChars="0" w:right="0" w:rightChars="0" w:firstLine="0" w:firstLineChars="0"/>
              <w:jc w:val="center"/>
              <w:textAlignment w:val="center"/>
              <w:rPr>
                <w:rFonts w:hint="default"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2包</w:t>
            </w:r>
          </w:p>
        </w:tc>
        <w:tc>
          <w:tcPr>
            <w:tcW w:w="585" w:type="dxa"/>
            <w:shd w:val="clear" w:color="auto" w:fill="auto"/>
            <w:vAlign w:val="center"/>
          </w:tcPr>
          <w:p w14:paraId="510F2E0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71231AE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一次性使用口腔通气道</w:t>
            </w:r>
          </w:p>
        </w:tc>
        <w:tc>
          <w:tcPr>
            <w:tcW w:w="3218" w:type="dxa"/>
            <w:shd w:val="clear" w:color="auto" w:fill="FFFFFF"/>
            <w:vAlign w:val="center"/>
          </w:tcPr>
          <w:p w14:paraId="006E3D3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适用于建立口咽通气道，防止舌后坠引起气道阻塞。</w:t>
            </w:r>
          </w:p>
        </w:tc>
        <w:tc>
          <w:tcPr>
            <w:tcW w:w="3442" w:type="dxa"/>
            <w:shd w:val="clear" w:color="auto" w:fill="FFFFFF"/>
            <w:vAlign w:val="center"/>
          </w:tcPr>
          <w:p w14:paraId="297CE14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型号：透明型，规格：4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型号：透明型，规格：5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型号：透明型，规格：6</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型号：透明型，规格：7</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型号：透明型，规格：8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型号：透明型，规格：9</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型号：透明型，规格：10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型号：透明型，规格：11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型号：透明型，规格：12</w:t>
            </w:r>
          </w:p>
        </w:tc>
        <w:tc>
          <w:tcPr>
            <w:tcW w:w="915" w:type="dxa"/>
            <w:shd w:val="clear" w:color="auto" w:fill="auto"/>
            <w:vAlign w:val="center"/>
          </w:tcPr>
          <w:p w14:paraId="2D40BD0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w:t>
            </w:r>
          </w:p>
        </w:tc>
        <w:tc>
          <w:tcPr>
            <w:tcW w:w="780" w:type="dxa"/>
            <w:shd w:val="clear" w:color="auto" w:fill="auto"/>
            <w:vAlign w:val="center"/>
          </w:tcPr>
          <w:p w14:paraId="7F49ED0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5A03C71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300</w:t>
            </w:r>
          </w:p>
        </w:tc>
        <w:tc>
          <w:tcPr>
            <w:tcW w:w="825" w:type="dxa"/>
            <w:shd w:val="clear" w:color="auto" w:fill="auto"/>
            <w:vAlign w:val="center"/>
          </w:tcPr>
          <w:p w14:paraId="74EB298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660</w:t>
            </w:r>
          </w:p>
        </w:tc>
        <w:tc>
          <w:tcPr>
            <w:tcW w:w="1081" w:type="dxa"/>
            <w:shd w:val="clear" w:color="auto" w:fill="auto"/>
            <w:noWrap/>
            <w:vAlign w:val="center"/>
          </w:tcPr>
          <w:p w14:paraId="77FADE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shd w:val="clear" w:color="auto" w:fill="FFFFFF"/>
            <w:noWrap/>
            <w:vAlign w:val="center"/>
          </w:tcPr>
          <w:p w14:paraId="706BC2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麻醉科</w:t>
            </w:r>
          </w:p>
        </w:tc>
      </w:tr>
      <w:tr w14:paraId="0A0E4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36AAC31B">
            <w:pPr>
              <w:widowControl/>
              <w:snapToGrid w:val="0"/>
              <w:ind w:left="0" w:leftChars="0" w:right="0" w:rightChars="0" w:firstLine="0" w:firstLineChars="0"/>
              <w:jc w:val="center"/>
              <w:textAlignment w:val="center"/>
              <w:rPr>
                <w:rFonts w:hint="default"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5包</w:t>
            </w:r>
          </w:p>
        </w:tc>
        <w:tc>
          <w:tcPr>
            <w:tcW w:w="585" w:type="dxa"/>
            <w:shd w:val="clear" w:color="auto" w:fill="auto"/>
            <w:vAlign w:val="center"/>
          </w:tcPr>
          <w:p w14:paraId="690D7CE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1890" w:type="dxa"/>
            <w:shd w:val="clear" w:color="auto" w:fill="FFFFFF"/>
            <w:vAlign w:val="center"/>
          </w:tcPr>
          <w:p w14:paraId="65CE1F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非一次性乳胶止血带</w:t>
            </w:r>
          </w:p>
        </w:tc>
        <w:tc>
          <w:tcPr>
            <w:tcW w:w="3218" w:type="dxa"/>
            <w:shd w:val="clear" w:color="auto" w:fill="FFFFFF"/>
            <w:vAlign w:val="center"/>
          </w:tcPr>
          <w:p w14:paraId="6A1FD9E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用于静脉输液、抽血时短暂阻断静脉回流。</w:t>
            </w:r>
          </w:p>
        </w:tc>
        <w:tc>
          <w:tcPr>
            <w:tcW w:w="3442" w:type="dxa"/>
            <w:shd w:val="clear" w:color="auto" w:fill="FFFFFF"/>
            <w:vAlign w:val="center"/>
          </w:tcPr>
          <w:p w14:paraId="54D21C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mm*7 mm（40cm）</w:t>
            </w:r>
          </w:p>
        </w:tc>
        <w:tc>
          <w:tcPr>
            <w:tcW w:w="915" w:type="dxa"/>
            <w:shd w:val="clear" w:color="auto" w:fill="auto"/>
            <w:vAlign w:val="center"/>
          </w:tcPr>
          <w:p w14:paraId="57C23E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1100</w:t>
            </w:r>
          </w:p>
        </w:tc>
        <w:tc>
          <w:tcPr>
            <w:tcW w:w="780" w:type="dxa"/>
            <w:shd w:val="clear" w:color="auto" w:fill="auto"/>
            <w:vAlign w:val="center"/>
          </w:tcPr>
          <w:p w14:paraId="074B65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箱</w:t>
            </w:r>
          </w:p>
        </w:tc>
        <w:tc>
          <w:tcPr>
            <w:tcW w:w="825" w:type="dxa"/>
            <w:shd w:val="clear" w:color="auto" w:fill="auto"/>
            <w:vAlign w:val="center"/>
          </w:tcPr>
          <w:p w14:paraId="603841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25.00 </w:t>
            </w:r>
          </w:p>
        </w:tc>
        <w:tc>
          <w:tcPr>
            <w:tcW w:w="825" w:type="dxa"/>
            <w:shd w:val="clear" w:color="auto" w:fill="auto"/>
            <w:vAlign w:val="center"/>
          </w:tcPr>
          <w:p w14:paraId="352BCA6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27500</w:t>
            </w:r>
          </w:p>
        </w:tc>
        <w:tc>
          <w:tcPr>
            <w:tcW w:w="1081" w:type="dxa"/>
            <w:shd w:val="clear" w:color="auto" w:fill="auto"/>
            <w:noWrap/>
            <w:vAlign w:val="center"/>
          </w:tcPr>
          <w:p w14:paraId="5486E87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c>
          <w:tcPr>
            <w:tcW w:w="851" w:type="dxa"/>
            <w:shd w:val="clear" w:color="auto" w:fill="FFFFFF"/>
            <w:noWrap/>
            <w:vAlign w:val="center"/>
          </w:tcPr>
          <w:p w14:paraId="03D8E4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供应室</w:t>
            </w:r>
          </w:p>
        </w:tc>
      </w:tr>
      <w:tr w14:paraId="538D8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21F57BCA">
            <w:pPr>
              <w:widowControl/>
              <w:snapToGrid w:val="0"/>
              <w:ind w:left="0" w:leftChars="0" w:right="0" w:rightChars="0" w:firstLine="0" w:firstLineChars="0"/>
              <w:jc w:val="center"/>
              <w:textAlignment w:val="center"/>
              <w:rPr>
                <w:rFonts w:hint="default"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6包</w:t>
            </w:r>
          </w:p>
        </w:tc>
        <w:tc>
          <w:tcPr>
            <w:tcW w:w="585" w:type="dxa"/>
            <w:shd w:val="clear" w:color="auto" w:fill="auto"/>
            <w:vAlign w:val="center"/>
          </w:tcPr>
          <w:p w14:paraId="025A473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70604A9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一次性使用硅胶胃管</w:t>
            </w:r>
          </w:p>
        </w:tc>
        <w:tc>
          <w:tcPr>
            <w:tcW w:w="3218" w:type="dxa"/>
            <w:shd w:val="clear" w:color="auto" w:fill="FFFFFF"/>
            <w:vAlign w:val="center"/>
          </w:tcPr>
          <w:p w14:paraId="0BCAD73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用于经鼻向胃内引入营养液等，或可实现冲洗、胃肠减压功能。</w:t>
            </w:r>
          </w:p>
        </w:tc>
        <w:tc>
          <w:tcPr>
            <w:tcW w:w="3442" w:type="dxa"/>
            <w:shd w:val="clear" w:color="auto" w:fill="FFFFFF"/>
            <w:vAlign w:val="center"/>
          </w:tcPr>
          <w:p w14:paraId="425A83A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不带球囊型（硅胶）14Fr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不带球囊型（硅胶）16Fr</w:t>
            </w:r>
          </w:p>
        </w:tc>
        <w:tc>
          <w:tcPr>
            <w:tcW w:w="915" w:type="dxa"/>
            <w:shd w:val="clear" w:color="auto" w:fill="auto"/>
            <w:vAlign w:val="center"/>
          </w:tcPr>
          <w:p w14:paraId="4A5F813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14.15</w:t>
            </w:r>
          </w:p>
        </w:tc>
        <w:tc>
          <w:tcPr>
            <w:tcW w:w="780" w:type="dxa"/>
            <w:shd w:val="clear" w:color="auto" w:fill="auto"/>
            <w:vAlign w:val="center"/>
          </w:tcPr>
          <w:p w14:paraId="585988A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2796FA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23 </w:t>
            </w:r>
          </w:p>
        </w:tc>
        <w:tc>
          <w:tcPr>
            <w:tcW w:w="825" w:type="dxa"/>
            <w:shd w:val="clear" w:color="auto" w:fill="auto"/>
            <w:vAlign w:val="center"/>
          </w:tcPr>
          <w:p w14:paraId="24921CB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325.45</w:t>
            </w:r>
          </w:p>
        </w:tc>
        <w:tc>
          <w:tcPr>
            <w:tcW w:w="1081" w:type="dxa"/>
            <w:shd w:val="clear" w:color="auto" w:fill="auto"/>
            <w:noWrap/>
            <w:vAlign w:val="center"/>
          </w:tcPr>
          <w:p w14:paraId="4FB3ACB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FFFFFF"/>
            <w:noWrap/>
            <w:vAlign w:val="center"/>
          </w:tcPr>
          <w:p w14:paraId="3E309896">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全院</w:t>
            </w:r>
          </w:p>
        </w:tc>
      </w:tr>
      <w:tr w14:paraId="7CB54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1704C522">
            <w:pPr>
              <w:widowControl/>
              <w:tabs>
                <w:tab w:val="left" w:pos="494"/>
              </w:tabs>
              <w:snapToGrid w:val="0"/>
              <w:ind w:left="0" w:leftChars="0" w:right="0" w:rightChars="0" w:firstLine="0" w:firstLineChars="0"/>
              <w:jc w:val="left"/>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7包-医用胶带</w:t>
            </w:r>
          </w:p>
        </w:tc>
        <w:tc>
          <w:tcPr>
            <w:tcW w:w="585" w:type="dxa"/>
            <w:shd w:val="clear" w:color="auto" w:fill="auto"/>
            <w:vAlign w:val="center"/>
          </w:tcPr>
          <w:p w14:paraId="1EABB61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5A43EA0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医用胶带（无纺布）</w:t>
            </w:r>
          </w:p>
        </w:tc>
        <w:tc>
          <w:tcPr>
            <w:tcW w:w="3218" w:type="dxa"/>
            <w:shd w:val="clear" w:color="auto" w:fill="FFFFFF"/>
            <w:vAlign w:val="center"/>
          </w:tcPr>
          <w:p w14:paraId="60B29A7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用于将敷料粘贴固定于创面或将其他医疗器械固定到人体的特定部位。</w:t>
            </w:r>
          </w:p>
        </w:tc>
        <w:tc>
          <w:tcPr>
            <w:tcW w:w="3442" w:type="dxa"/>
            <w:shd w:val="clear" w:color="auto" w:fill="FFFFFF"/>
            <w:vAlign w:val="center"/>
          </w:tcPr>
          <w:p w14:paraId="35C22D7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1.25cmx9.14m</w:t>
            </w:r>
          </w:p>
        </w:tc>
        <w:tc>
          <w:tcPr>
            <w:tcW w:w="915" w:type="dxa"/>
            <w:shd w:val="clear" w:color="auto" w:fill="auto"/>
            <w:vAlign w:val="center"/>
          </w:tcPr>
          <w:p w14:paraId="1AE10BE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780" w:type="dxa"/>
            <w:shd w:val="clear" w:color="auto" w:fill="auto"/>
            <w:vAlign w:val="center"/>
          </w:tcPr>
          <w:p w14:paraId="26F1C33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825" w:type="dxa"/>
            <w:shd w:val="clear" w:color="auto" w:fill="auto"/>
            <w:vAlign w:val="center"/>
          </w:tcPr>
          <w:p w14:paraId="2B61CF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7296 </w:t>
            </w:r>
          </w:p>
        </w:tc>
        <w:tc>
          <w:tcPr>
            <w:tcW w:w="825" w:type="dxa"/>
            <w:shd w:val="clear" w:color="auto" w:fill="auto"/>
            <w:vAlign w:val="center"/>
          </w:tcPr>
          <w:p w14:paraId="72D9F4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15321.6</w:t>
            </w:r>
          </w:p>
        </w:tc>
        <w:tc>
          <w:tcPr>
            <w:tcW w:w="1081" w:type="dxa"/>
            <w:shd w:val="clear" w:color="auto" w:fill="auto"/>
            <w:noWrap/>
            <w:vAlign w:val="center"/>
          </w:tcPr>
          <w:p w14:paraId="25BD131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FFFFFF"/>
            <w:noWrap/>
            <w:vAlign w:val="center"/>
          </w:tcPr>
          <w:p w14:paraId="24A631E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全院</w:t>
            </w:r>
          </w:p>
        </w:tc>
      </w:tr>
      <w:tr w14:paraId="03A5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76A0F72">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20ADBFE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FFFFFF"/>
            <w:vAlign w:val="center"/>
          </w:tcPr>
          <w:p w14:paraId="46A8913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医用胶带（无纺布）</w:t>
            </w:r>
          </w:p>
        </w:tc>
        <w:tc>
          <w:tcPr>
            <w:tcW w:w="3218" w:type="dxa"/>
            <w:shd w:val="clear" w:color="auto" w:fill="FFFFFF"/>
            <w:vAlign w:val="center"/>
          </w:tcPr>
          <w:p w14:paraId="5B398A6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用于将敷料粘贴固定于创面或将其他医疗器械固定到人体的特定部位。</w:t>
            </w:r>
          </w:p>
        </w:tc>
        <w:tc>
          <w:tcPr>
            <w:tcW w:w="3442" w:type="dxa"/>
            <w:shd w:val="clear" w:color="auto" w:fill="FFFFFF"/>
            <w:vAlign w:val="center"/>
          </w:tcPr>
          <w:p w14:paraId="576E67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2.5cmx9.14m</w:t>
            </w:r>
          </w:p>
        </w:tc>
        <w:tc>
          <w:tcPr>
            <w:tcW w:w="915" w:type="dxa"/>
            <w:shd w:val="clear" w:color="auto" w:fill="auto"/>
            <w:vAlign w:val="center"/>
          </w:tcPr>
          <w:p w14:paraId="480FA41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780" w:type="dxa"/>
            <w:shd w:val="clear" w:color="auto" w:fill="auto"/>
            <w:vAlign w:val="center"/>
          </w:tcPr>
          <w:p w14:paraId="0AF7C5B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825" w:type="dxa"/>
            <w:shd w:val="clear" w:color="auto" w:fill="auto"/>
            <w:vAlign w:val="center"/>
          </w:tcPr>
          <w:p w14:paraId="22CD20B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7296 </w:t>
            </w:r>
          </w:p>
        </w:tc>
        <w:tc>
          <w:tcPr>
            <w:tcW w:w="825" w:type="dxa"/>
            <w:shd w:val="clear" w:color="auto" w:fill="auto"/>
            <w:vAlign w:val="center"/>
          </w:tcPr>
          <w:p w14:paraId="691068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15321.6</w:t>
            </w:r>
          </w:p>
        </w:tc>
        <w:tc>
          <w:tcPr>
            <w:tcW w:w="1081" w:type="dxa"/>
            <w:shd w:val="clear" w:color="auto" w:fill="auto"/>
            <w:noWrap/>
            <w:vAlign w:val="center"/>
          </w:tcPr>
          <w:p w14:paraId="6B64523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23C81B0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3B6C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6ABDC45">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13E9164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FFFFFF"/>
            <w:vAlign w:val="center"/>
          </w:tcPr>
          <w:p w14:paraId="4E5F79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医用胶带（PE膜）</w:t>
            </w:r>
          </w:p>
        </w:tc>
        <w:tc>
          <w:tcPr>
            <w:tcW w:w="3218" w:type="dxa"/>
            <w:shd w:val="clear" w:color="auto" w:fill="FFFFFF"/>
            <w:vAlign w:val="center"/>
          </w:tcPr>
          <w:p w14:paraId="43C63E9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用于将敷料粘贴固定于创面或将其他医疗器械固定到人体的特定部位。</w:t>
            </w:r>
          </w:p>
        </w:tc>
        <w:tc>
          <w:tcPr>
            <w:tcW w:w="3442" w:type="dxa"/>
            <w:shd w:val="clear" w:color="auto" w:fill="FFFFFF"/>
            <w:vAlign w:val="center"/>
          </w:tcPr>
          <w:p w14:paraId="63E3754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1.25cmx9.14m</w:t>
            </w:r>
          </w:p>
        </w:tc>
        <w:tc>
          <w:tcPr>
            <w:tcW w:w="915" w:type="dxa"/>
            <w:shd w:val="clear" w:color="auto" w:fill="auto"/>
            <w:vAlign w:val="center"/>
          </w:tcPr>
          <w:p w14:paraId="0754CD3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780" w:type="dxa"/>
            <w:shd w:val="clear" w:color="auto" w:fill="auto"/>
            <w:vAlign w:val="center"/>
          </w:tcPr>
          <w:p w14:paraId="47CB43E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825" w:type="dxa"/>
            <w:shd w:val="clear" w:color="auto" w:fill="auto"/>
            <w:vAlign w:val="center"/>
          </w:tcPr>
          <w:p w14:paraId="6D51280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11594 </w:t>
            </w:r>
          </w:p>
        </w:tc>
        <w:tc>
          <w:tcPr>
            <w:tcW w:w="825" w:type="dxa"/>
            <w:shd w:val="clear" w:color="auto" w:fill="auto"/>
            <w:vAlign w:val="center"/>
          </w:tcPr>
          <w:p w14:paraId="43B9066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24347.4</w:t>
            </w:r>
          </w:p>
        </w:tc>
        <w:tc>
          <w:tcPr>
            <w:tcW w:w="1081" w:type="dxa"/>
            <w:shd w:val="clear" w:color="auto" w:fill="auto"/>
            <w:noWrap/>
            <w:vAlign w:val="center"/>
          </w:tcPr>
          <w:p w14:paraId="4113D55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5903455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5F08F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60CDE20">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24579CC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FFFFFF"/>
            <w:vAlign w:val="center"/>
          </w:tcPr>
          <w:p w14:paraId="0B68DF0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医用胶带（PE膜）</w:t>
            </w:r>
          </w:p>
        </w:tc>
        <w:tc>
          <w:tcPr>
            <w:tcW w:w="3218" w:type="dxa"/>
            <w:shd w:val="clear" w:color="auto" w:fill="FFFFFF"/>
            <w:vAlign w:val="center"/>
          </w:tcPr>
          <w:p w14:paraId="2DEA313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用于将敷料粘贴固定于创面或将其他医疗器械固定到人体的特定部位。</w:t>
            </w:r>
          </w:p>
        </w:tc>
        <w:tc>
          <w:tcPr>
            <w:tcW w:w="3442" w:type="dxa"/>
            <w:shd w:val="clear" w:color="auto" w:fill="FFFFFF"/>
            <w:vAlign w:val="center"/>
          </w:tcPr>
          <w:p w14:paraId="65E5EDE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2.5cmx9.14m</w:t>
            </w:r>
          </w:p>
        </w:tc>
        <w:tc>
          <w:tcPr>
            <w:tcW w:w="915" w:type="dxa"/>
            <w:shd w:val="clear" w:color="auto" w:fill="auto"/>
            <w:vAlign w:val="center"/>
          </w:tcPr>
          <w:p w14:paraId="3C445E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780" w:type="dxa"/>
            <w:shd w:val="clear" w:color="auto" w:fill="auto"/>
            <w:vAlign w:val="center"/>
          </w:tcPr>
          <w:p w14:paraId="0FA6BF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825" w:type="dxa"/>
            <w:shd w:val="clear" w:color="auto" w:fill="auto"/>
            <w:vAlign w:val="center"/>
          </w:tcPr>
          <w:p w14:paraId="7FB3F8F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11594 </w:t>
            </w:r>
          </w:p>
        </w:tc>
        <w:tc>
          <w:tcPr>
            <w:tcW w:w="825" w:type="dxa"/>
            <w:shd w:val="clear" w:color="auto" w:fill="auto"/>
            <w:vAlign w:val="center"/>
          </w:tcPr>
          <w:p w14:paraId="1D2D12E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24347.4</w:t>
            </w:r>
          </w:p>
        </w:tc>
        <w:tc>
          <w:tcPr>
            <w:tcW w:w="1081" w:type="dxa"/>
            <w:shd w:val="clear" w:color="auto" w:fill="auto"/>
            <w:noWrap/>
            <w:vAlign w:val="center"/>
          </w:tcPr>
          <w:p w14:paraId="03AB937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6D106EA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B942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194C760">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6F222B0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FFFFFF"/>
            <w:vAlign w:val="center"/>
          </w:tcPr>
          <w:p w14:paraId="0FB0D7A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医用胶带（棉布）</w:t>
            </w:r>
          </w:p>
        </w:tc>
        <w:tc>
          <w:tcPr>
            <w:tcW w:w="3218" w:type="dxa"/>
            <w:shd w:val="clear" w:color="auto" w:fill="FFFFFF"/>
            <w:vAlign w:val="center"/>
          </w:tcPr>
          <w:p w14:paraId="37C881E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用于对创面敷料、绷带等提供粘贴力、以起到固定作用。</w:t>
            </w:r>
          </w:p>
        </w:tc>
        <w:tc>
          <w:tcPr>
            <w:tcW w:w="3442" w:type="dxa"/>
            <w:shd w:val="clear" w:color="auto" w:fill="FFFFFF"/>
            <w:vAlign w:val="center"/>
          </w:tcPr>
          <w:p w14:paraId="1160BAE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8cmx5m</w:t>
            </w:r>
          </w:p>
        </w:tc>
        <w:tc>
          <w:tcPr>
            <w:tcW w:w="915" w:type="dxa"/>
            <w:shd w:val="clear" w:color="auto" w:fill="auto"/>
            <w:vAlign w:val="center"/>
          </w:tcPr>
          <w:p w14:paraId="3F2CCBB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8.8</w:t>
            </w:r>
          </w:p>
        </w:tc>
        <w:tc>
          <w:tcPr>
            <w:tcW w:w="780" w:type="dxa"/>
            <w:shd w:val="clear" w:color="auto" w:fill="auto"/>
            <w:vAlign w:val="center"/>
          </w:tcPr>
          <w:p w14:paraId="769AD89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825" w:type="dxa"/>
            <w:shd w:val="clear" w:color="auto" w:fill="auto"/>
            <w:vAlign w:val="center"/>
          </w:tcPr>
          <w:p w14:paraId="10F9D9A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10 </w:t>
            </w:r>
          </w:p>
        </w:tc>
        <w:tc>
          <w:tcPr>
            <w:tcW w:w="825" w:type="dxa"/>
            <w:shd w:val="clear" w:color="auto" w:fill="auto"/>
            <w:vAlign w:val="center"/>
          </w:tcPr>
          <w:p w14:paraId="7EE4F4E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88</w:t>
            </w:r>
          </w:p>
        </w:tc>
        <w:tc>
          <w:tcPr>
            <w:tcW w:w="1081" w:type="dxa"/>
            <w:shd w:val="clear" w:color="auto" w:fill="auto"/>
            <w:noWrap/>
            <w:vAlign w:val="center"/>
          </w:tcPr>
          <w:p w14:paraId="370DD6F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440001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688C4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4542379">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1D58854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53843FC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医用胶带（无纺布）</w:t>
            </w:r>
          </w:p>
        </w:tc>
        <w:tc>
          <w:tcPr>
            <w:tcW w:w="3218" w:type="dxa"/>
            <w:shd w:val="clear" w:color="auto" w:fill="FFFFFF"/>
            <w:vAlign w:val="center"/>
          </w:tcPr>
          <w:p w14:paraId="0A7EF9B2">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用于将敷料粘贴固定于创面或将其他医疗器械固定到人体的特定部位。</w:t>
            </w:r>
          </w:p>
        </w:tc>
        <w:tc>
          <w:tcPr>
            <w:tcW w:w="3442" w:type="dxa"/>
            <w:shd w:val="clear" w:color="auto" w:fill="FFFFFF"/>
            <w:vAlign w:val="center"/>
          </w:tcPr>
          <w:p w14:paraId="48FB1F3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1.25cmx9.14m</w:t>
            </w:r>
          </w:p>
        </w:tc>
        <w:tc>
          <w:tcPr>
            <w:tcW w:w="915" w:type="dxa"/>
            <w:shd w:val="clear" w:color="auto" w:fill="auto"/>
            <w:vAlign w:val="center"/>
          </w:tcPr>
          <w:p w14:paraId="4DA98F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w:t>
            </w:r>
          </w:p>
        </w:tc>
        <w:tc>
          <w:tcPr>
            <w:tcW w:w="780" w:type="dxa"/>
            <w:shd w:val="clear" w:color="auto" w:fill="auto"/>
            <w:vAlign w:val="center"/>
          </w:tcPr>
          <w:p w14:paraId="42B7540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825" w:type="dxa"/>
            <w:shd w:val="clear" w:color="auto" w:fill="auto"/>
            <w:vAlign w:val="center"/>
          </w:tcPr>
          <w:p w14:paraId="45456F3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7296 </w:t>
            </w:r>
          </w:p>
        </w:tc>
        <w:tc>
          <w:tcPr>
            <w:tcW w:w="825" w:type="dxa"/>
            <w:shd w:val="clear" w:color="auto" w:fill="auto"/>
            <w:vAlign w:val="center"/>
          </w:tcPr>
          <w:p w14:paraId="3DCD247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15321.6</w:t>
            </w:r>
          </w:p>
        </w:tc>
        <w:tc>
          <w:tcPr>
            <w:tcW w:w="1081" w:type="dxa"/>
            <w:shd w:val="clear" w:color="auto" w:fill="auto"/>
            <w:noWrap/>
            <w:vAlign w:val="center"/>
          </w:tcPr>
          <w:p w14:paraId="6AFE7DE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FFFFFF"/>
            <w:noWrap/>
            <w:vAlign w:val="center"/>
          </w:tcPr>
          <w:p w14:paraId="6AC31BB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325F9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4A0678A6">
            <w:pPr>
              <w:widowControl/>
              <w:snapToGrid w:val="0"/>
              <w:ind w:left="0" w:leftChars="0" w:right="0" w:rightChars="0" w:firstLine="0" w:firstLineChars="0"/>
              <w:jc w:val="center"/>
              <w:textAlignment w:val="center"/>
              <w:rPr>
                <w:rFonts w:hint="default"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8包</w:t>
            </w:r>
          </w:p>
        </w:tc>
        <w:tc>
          <w:tcPr>
            <w:tcW w:w="585" w:type="dxa"/>
            <w:shd w:val="clear" w:color="auto" w:fill="auto"/>
            <w:vAlign w:val="center"/>
          </w:tcPr>
          <w:p w14:paraId="248B142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1890" w:type="dxa"/>
            <w:shd w:val="clear" w:color="auto" w:fill="FFFFFF"/>
            <w:vAlign w:val="center"/>
          </w:tcPr>
          <w:p w14:paraId="175FDD7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电子体温计</w:t>
            </w:r>
          </w:p>
        </w:tc>
        <w:tc>
          <w:tcPr>
            <w:tcW w:w="3218" w:type="dxa"/>
            <w:shd w:val="clear" w:color="auto" w:fill="FFFFFF"/>
            <w:vAlign w:val="center"/>
          </w:tcPr>
          <w:p w14:paraId="09E8D7E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高灵敏热敏电阻测温先进的测温传感技术，针对腋下测温，可水洗3位数字显示，准确到0.1°C，测量范围32°C-42°C用于测量人体（腋下）体温。</w:t>
            </w:r>
          </w:p>
        </w:tc>
        <w:tc>
          <w:tcPr>
            <w:tcW w:w="3442" w:type="dxa"/>
            <w:shd w:val="clear" w:color="auto" w:fill="FFFFFF"/>
            <w:vAlign w:val="center"/>
          </w:tcPr>
          <w:p w14:paraId="2354353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MC-246</w:t>
            </w:r>
          </w:p>
        </w:tc>
        <w:tc>
          <w:tcPr>
            <w:tcW w:w="915" w:type="dxa"/>
            <w:shd w:val="clear" w:color="auto" w:fill="auto"/>
            <w:vAlign w:val="center"/>
          </w:tcPr>
          <w:p w14:paraId="1851C1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w:t>
            </w:r>
          </w:p>
        </w:tc>
        <w:tc>
          <w:tcPr>
            <w:tcW w:w="780" w:type="dxa"/>
            <w:shd w:val="clear" w:color="auto" w:fill="auto"/>
            <w:vAlign w:val="center"/>
          </w:tcPr>
          <w:p w14:paraId="5BF48CC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EDB501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500 </w:t>
            </w:r>
          </w:p>
        </w:tc>
        <w:tc>
          <w:tcPr>
            <w:tcW w:w="825" w:type="dxa"/>
            <w:shd w:val="clear" w:color="auto" w:fill="auto"/>
            <w:vAlign w:val="center"/>
          </w:tcPr>
          <w:p w14:paraId="6FB45DB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20000</w:t>
            </w:r>
          </w:p>
        </w:tc>
        <w:tc>
          <w:tcPr>
            <w:tcW w:w="1081" w:type="dxa"/>
            <w:shd w:val="clear" w:color="auto" w:fill="auto"/>
            <w:noWrap/>
            <w:vAlign w:val="center"/>
          </w:tcPr>
          <w:p w14:paraId="0F5F6F5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shd w:val="clear" w:color="auto" w:fill="FFFFFF"/>
            <w:noWrap/>
            <w:vAlign w:val="center"/>
          </w:tcPr>
          <w:p w14:paraId="54B2A3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全院</w:t>
            </w:r>
          </w:p>
        </w:tc>
      </w:tr>
    </w:tbl>
    <w:p w14:paraId="4952F312">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w:t>
      </w:r>
      <w:r>
        <w:rPr>
          <w:rFonts w:hint="eastAsia" w:ascii="仿宋" w:hAnsi="仿宋" w:eastAsia="仿宋" w:cs="仿宋"/>
          <w:sz w:val="24"/>
          <w:szCs w:val="32"/>
          <w:lang w:eastAsia="zh-CN"/>
        </w:rPr>
        <w:t>行政楼</w:t>
      </w:r>
      <w:r>
        <w:rPr>
          <w:rFonts w:hint="eastAsia" w:ascii="仿宋" w:hAnsi="仿宋" w:eastAsia="仿宋" w:cs="仿宋"/>
          <w:sz w:val="24"/>
          <w:szCs w:val="32"/>
        </w:rPr>
        <w:t>设备科2四楼42</w:t>
      </w:r>
      <w:r>
        <w:rPr>
          <w:rFonts w:hint="eastAsia" w:ascii="仿宋" w:hAnsi="仿宋" w:eastAsia="仿宋" w:cs="仿宋"/>
          <w:sz w:val="24"/>
          <w:szCs w:val="32"/>
          <w:lang w:val="en-US" w:eastAsia="zh-CN"/>
        </w:rPr>
        <w:t>6</w:t>
      </w:r>
      <w:r>
        <w:rPr>
          <w:rFonts w:hint="eastAsia" w:ascii="仿宋" w:hAnsi="仿宋" w:eastAsia="仿宋" w:cs="仿宋"/>
          <w:sz w:val="24"/>
          <w:szCs w:val="32"/>
        </w:rPr>
        <w:t>。</w:t>
      </w:r>
      <w:bookmarkStart w:id="10" w:name="_Toc35393625"/>
      <w:bookmarkStart w:id="11" w:name="_Toc28359007"/>
      <w:bookmarkStart w:id="12" w:name="_Toc35393794"/>
      <w:bookmarkStart w:id="13" w:name="_Toc28359084"/>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917"/>
      <w:bookmarkStart w:id="16" w:name="_Toc196292833"/>
      <w:bookmarkStart w:id="17" w:name="_Toc196292971"/>
      <w:bookmarkStart w:id="18" w:name="_Toc196293566"/>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834"/>
      <w:bookmarkStart w:id="20" w:name="_Toc196292918"/>
      <w:bookmarkStart w:id="21" w:name="_Toc196292972"/>
      <w:bookmarkStart w:id="22" w:name="_Toc196293567"/>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73"/>
      <w:bookmarkStart w:id="24" w:name="_Toc196292919"/>
      <w:bookmarkStart w:id="25" w:name="_Toc196293568"/>
      <w:bookmarkStart w:id="26" w:name="_Toc196292835"/>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 xml:space="preserve">谈判企业类型：□ 生产厂家；□ 进口总代理；□ </w:t>
      </w:r>
      <w:r>
        <w:rPr>
          <w:rFonts w:hint="eastAsia" w:ascii="宋体" w:hAnsi="宋体" w:cs="宋体"/>
          <w:lang w:val="en-US" w:eastAsia="zh-CN"/>
        </w:rPr>
        <w:t>____</w:t>
      </w:r>
      <w:r>
        <w:rPr>
          <w:rFonts w:hint="eastAsia" w:ascii="宋体" w:hAnsi="宋体" w:cs="宋体"/>
        </w:rPr>
        <w:t>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28199"/>
      <w:bookmarkStart w:id="28" w:name="_Toc13235"/>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836"/>
      <w:bookmarkStart w:id="30" w:name="_Toc196292920"/>
      <w:bookmarkStart w:id="31" w:name="_Toc196292974"/>
      <w:bookmarkStart w:id="32" w:name="_Toc196293569"/>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w:t>
      </w:r>
      <w:r>
        <w:rPr>
          <w:rFonts w:hint="eastAsia"/>
          <w:sz w:val="24"/>
          <w:lang w:eastAsia="zh-CN"/>
        </w:rPr>
        <w:t>XM20260637</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XM20260637</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5</w:t>
      </w:r>
      <w:r>
        <w:rPr>
          <w:rFonts w:hint="eastAsia"/>
          <w:u w:val="single"/>
        </w:rPr>
        <w:t>月第</w:t>
      </w:r>
      <w:r>
        <w:rPr>
          <w:rFonts w:hint="eastAsia"/>
          <w:u w:val="single"/>
          <w:lang w:val="en-US" w:eastAsia="zh-CN"/>
        </w:rPr>
        <w:t>三</w:t>
      </w:r>
      <w:bookmarkStart w:id="34" w:name="_GoBack"/>
      <w:bookmarkEnd w:id="34"/>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XM20260637</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0AB0EFD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5084A7E-F4F0-4A18-8763-3B37DEB84D68}"/>
  </w:font>
  <w:font w:name="Courier New">
    <w:panose1 w:val="02070309020205020404"/>
    <w:charset w:val="01"/>
    <w:family w:val="modern"/>
    <w:pitch w:val="default"/>
    <w:sig w:usb0="E0002EFF" w:usb1="C0007843" w:usb2="00000009" w:usb3="00000000" w:csb0="400001FF" w:csb1="FFFF0000"/>
    <w:embedRegular r:id="rId2" w:fontKey="{57F35203-364B-4B6C-9F16-16BC9E9C111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117E6EB5-9B3E-4BCC-B3AF-3D53192330C2}"/>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74853C44-FE43-4C52-BCEE-2B0ECE4B9B75}"/>
  </w:font>
  <w:font w:name="仿宋">
    <w:panose1 w:val="02010609060101010101"/>
    <w:charset w:val="86"/>
    <w:family w:val="modern"/>
    <w:pitch w:val="default"/>
    <w:sig w:usb0="800002BF" w:usb1="38CF7CFA" w:usb2="00000016" w:usb3="00000000" w:csb0="00040001" w:csb1="00000000"/>
    <w:embedRegular r:id="rId5" w:fontKey="{0F4EEA78-EFB2-4C34-BF13-1D852E571A1E}"/>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EC55405B-778D-4912-ADEA-D14DDAC3F1F9}"/>
  </w:font>
  <w:font w:name="楷体">
    <w:panose1 w:val="02010609060101010101"/>
    <w:charset w:val="86"/>
    <w:family w:val="modern"/>
    <w:pitch w:val="default"/>
    <w:sig w:usb0="800002BF" w:usb1="38CF7CFA" w:usb2="00000016" w:usb3="00000000" w:csb0="00040001" w:csb1="00000000"/>
    <w:embedRegular r:id="rId7" w:fontKey="{E76633FF-5795-42F0-8A52-7E512B1853D2}"/>
  </w:font>
  <w:font w:name="___WRD_EMBED_SUB_53">
    <w:altName w:val="宋体"/>
    <w:panose1 w:val="02010600030101010101"/>
    <w:charset w:val="86"/>
    <w:family w:val="auto"/>
    <w:pitch w:val="default"/>
    <w:sig w:usb0="00000000" w:usb1="00000000" w:usb2="00000000" w:usb3="00000000" w:csb0="00040000" w:csb1="00000000"/>
    <w:embedRegular r:id="rId8" w:fontKey="{4B134341-A224-4DBF-B282-F64236DD1A2E}"/>
  </w:font>
  <w:font w:name="方正小标宋简体">
    <w:altName w:val="黑体"/>
    <w:panose1 w:val="00000000000000000000"/>
    <w:charset w:val="86"/>
    <w:family w:val="script"/>
    <w:pitch w:val="default"/>
    <w:sig w:usb0="00000000" w:usb1="00000000" w:usb2="00000000" w:usb3="00000000" w:csb0="00040000" w:csb1="00000000"/>
    <w:embedRegular r:id="rId9" w:fontKey="{5D46EC84-3100-4271-A436-191455B99C12}"/>
  </w:font>
  <w:font w:name="新宋体">
    <w:panose1 w:val="02010609030101010101"/>
    <w:charset w:val="86"/>
    <w:family w:val="modern"/>
    <w:pitch w:val="default"/>
    <w:sig w:usb0="00000203" w:usb1="288F0000" w:usb2="00000006" w:usb3="00000000" w:csb0="00040001" w:csb1="00000000"/>
    <w:embedRegular r:id="rId10" w:fontKey="{731ED67D-283C-4E4A-9A2F-7CF1E53A1928}"/>
  </w:font>
  <w:font w:name="___WRD_EMBED_SUB_38">
    <w:panose1 w:val="02010600030101010101"/>
    <w:charset w:val="86"/>
    <w:family w:val="auto"/>
    <w:pitch w:val="default"/>
    <w:sig w:usb0="00000203" w:usb1="288F0000" w:usb2="00000006" w:usb3="00000000" w:csb0="00040001" w:csb1="00000000"/>
    <w:embedRegular r:id="rId11" w:fontKey="{778B96BF-F978-4BE4-B942-59FD287DAEEE}"/>
  </w:font>
  <w:font w:name="WPSEMBED3">
    <w:panose1 w:val="02010600030101010101"/>
    <w:charset w:val="86"/>
    <w:family w:val="auto"/>
    <w:pitch w:val="default"/>
    <w:sig w:usb0="00000203" w:usb1="288F0000" w:usb2="00000006" w:usb3="00000000" w:csb0="00040001" w:csb1="00000000"/>
  </w:font>
  <w:font w:name="KSOFDA5758CF">
    <w:panose1 w:val="020B07030202040202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9D23F3"/>
    <w:rsid w:val="02DA1D28"/>
    <w:rsid w:val="03214A83"/>
    <w:rsid w:val="033930D8"/>
    <w:rsid w:val="033E4CAF"/>
    <w:rsid w:val="035D3297"/>
    <w:rsid w:val="03806F86"/>
    <w:rsid w:val="03E67524"/>
    <w:rsid w:val="04015655"/>
    <w:rsid w:val="04281754"/>
    <w:rsid w:val="045A3810"/>
    <w:rsid w:val="055B0D4A"/>
    <w:rsid w:val="056B7129"/>
    <w:rsid w:val="05827385"/>
    <w:rsid w:val="063447A5"/>
    <w:rsid w:val="06560083"/>
    <w:rsid w:val="0693523B"/>
    <w:rsid w:val="06B50CF4"/>
    <w:rsid w:val="06EA0807"/>
    <w:rsid w:val="072648EE"/>
    <w:rsid w:val="072D2A7C"/>
    <w:rsid w:val="07437642"/>
    <w:rsid w:val="078917EC"/>
    <w:rsid w:val="078C7D3A"/>
    <w:rsid w:val="07AB3ACE"/>
    <w:rsid w:val="08441280"/>
    <w:rsid w:val="08B41A04"/>
    <w:rsid w:val="08F46AA7"/>
    <w:rsid w:val="0A7E31A7"/>
    <w:rsid w:val="0A8B25CF"/>
    <w:rsid w:val="0AB8033A"/>
    <w:rsid w:val="0AF26B57"/>
    <w:rsid w:val="0B047567"/>
    <w:rsid w:val="0B761B0A"/>
    <w:rsid w:val="0BAB76F6"/>
    <w:rsid w:val="0C3C5DA1"/>
    <w:rsid w:val="0C3D2E4E"/>
    <w:rsid w:val="0C49746F"/>
    <w:rsid w:val="0C7C1623"/>
    <w:rsid w:val="0C893FA5"/>
    <w:rsid w:val="0CA23AC9"/>
    <w:rsid w:val="0CF30B1F"/>
    <w:rsid w:val="0D214817"/>
    <w:rsid w:val="0D4505E9"/>
    <w:rsid w:val="0DD50BC0"/>
    <w:rsid w:val="0E1D05F5"/>
    <w:rsid w:val="0E256A4A"/>
    <w:rsid w:val="0E463818"/>
    <w:rsid w:val="0E8371A7"/>
    <w:rsid w:val="0EA25B1A"/>
    <w:rsid w:val="0EBA4230"/>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4C9522B"/>
    <w:rsid w:val="157C69B0"/>
    <w:rsid w:val="15EA1EF5"/>
    <w:rsid w:val="15FE5FB2"/>
    <w:rsid w:val="160F540E"/>
    <w:rsid w:val="16636DC7"/>
    <w:rsid w:val="1686567A"/>
    <w:rsid w:val="17125C99"/>
    <w:rsid w:val="171F58F1"/>
    <w:rsid w:val="17566335"/>
    <w:rsid w:val="182A7234"/>
    <w:rsid w:val="18340100"/>
    <w:rsid w:val="18AB5F80"/>
    <w:rsid w:val="193D2635"/>
    <w:rsid w:val="196472D8"/>
    <w:rsid w:val="19F66919"/>
    <w:rsid w:val="1A302ACF"/>
    <w:rsid w:val="1A4D2EB3"/>
    <w:rsid w:val="1A4E6FC3"/>
    <w:rsid w:val="1A6C6097"/>
    <w:rsid w:val="1A7D7923"/>
    <w:rsid w:val="1B1C29C9"/>
    <w:rsid w:val="1B30219B"/>
    <w:rsid w:val="1B9034CB"/>
    <w:rsid w:val="1BB71E2C"/>
    <w:rsid w:val="1BED0EA5"/>
    <w:rsid w:val="1BF144C6"/>
    <w:rsid w:val="1C8368B8"/>
    <w:rsid w:val="1CC84BA2"/>
    <w:rsid w:val="1CDE51D9"/>
    <w:rsid w:val="1D435D55"/>
    <w:rsid w:val="1DC42910"/>
    <w:rsid w:val="1EA04592"/>
    <w:rsid w:val="1EB37A6C"/>
    <w:rsid w:val="1ED878EA"/>
    <w:rsid w:val="1EE465E2"/>
    <w:rsid w:val="1F225D07"/>
    <w:rsid w:val="1F57599B"/>
    <w:rsid w:val="1F6A4D93"/>
    <w:rsid w:val="1F7E2174"/>
    <w:rsid w:val="20546ED7"/>
    <w:rsid w:val="20660C7E"/>
    <w:rsid w:val="20D16947"/>
    <w:rsid w:val="20F555B5"/>
    <w:rsid w:val="21263259"/>
    <w:rsid w:val="212D7A0A"/>
    <w:rsid w:val="217E6FF4"/>
    <w:rsid w:val="21831E7A"/>
    <w:rsid w:val="21E9658C"/>
    <w:rsid w:val="22096094"/>
    <w:rsid w:val="22ED6055"/>
    <w:rsid w:val="23737814"/>
    <w:rsid w:val="23A44173"/>
    <w:rsid w:val="23A74626"/>
    <w:rsid w:val="241724A7"/>
    <w:rsid w:val="244F261E"/>
    <w:rsid w:val="245476BF"/>
    <w:rsid w:val="247471EA"/>
    <w:rsid w:val="254A297F"/>
    <w:rsid w:val="25C552D7"/>
    <w:rsid w:val="268C6486"/>
    <w:rsid w:val="26AF008C"/>
    <w:rsid w:val="26BC0E3D"/>
    <w:rsid w:val="27463F98"/>
    <w:rsid w:val="27E050B2"/>
    <w:rsid w:val="28120E48"/>
    <w:rsid w:val="2816065E"/>
    <w:rsid w:val="28522F1A"/>
    <w:rsid w:val="28630B54"/>
    <w:rsid w:val="28653758"/>
    <w:rsid w:val="28D97579"/>
    <w:rsid w:val="28ED53E7"/>
    <w:rsid w:val="28FA119B"/>
    <w:rsid w:val="28FD2511"/>
    <w:rsid w:val="290F465E"/>
    <w:rsid w:val="291348CF"/>
    <w:rsid w:val="296B0B7A"/>
    <w:rsid w:val="29DB01C2"/>
    <w:rsid w:val="29FD2036"/>
    <w:rsid w:val="2A2839CE"/>
    <w:rsid w:val="2A3A7E1B"/>
    <w:rsid w:val="2A751BBE"/>
    <w:rsid w:val="2A9E6187"/>
    <w:rsid w:val="2AA809EC"/>
    <w:rsid w:val="2AD332B3"/>
    <w:rsid w:val="2B25245D"/>
    <w:rsid w:val="2B2F13AB"/>
    <w:rsid w:val="2B65036E"/>
    <w:rsid w:val="2B6A56A3"/>
    <w:rsid w:val="2B9227E8"/>
    <w:rsid w:val="2BA448B2"/>
    <w:rsid w:val="2BEC534F"/>
    <w:rsid w:val="2BF729A3"/>
    <w:rsid w:val="2C0629B6"/>
    <w:rsid w:val="2C0F7D27"/>
    <w:rsid w:val="2C160EAB"/>
    <w:rsid w:val="2C2F550C"/>
    <w:rsid w:val="2CAB4177"/>
    <w:rsid w:val="2CC77C60"/>
    <w:rsid w:val="2CF179D4"/>
    <w:rsid w:val="2D020A29"/>
    <w:rsid w:val="2DAB0CE2"/>
    <w:rsid w:val="2DDC40C9"/>
    <w:rsid w:val="2E022495"/>
    <w:rsid w:val="2E833F1D"/>
    <w:rsid w:val="2EAE52E7"/>
    <w:rsid w:val="2F0B1FF6"/>
    <w:rsid w:val="2F134B85"/>
    <w:rsid w:val="2F572520"/>
    <w:rsid w:val="2F6B42D3"/>
    <w:rsid w:val="2F803FD7"/>
    <w:rsid w:val="302A5200"/>
    <w:rsid w:val="30424043"/>
    <w:rsid w:val="30665A57"/>
    <w:rsid w:val="30884E2E"/>
    <w:rsid w:val="30EB382B"/>
    <w:rsid w:val="314633F7"/>
    <w:rsid w:val="31523BF2"/>
    <w:rsid w:val="31597D8F"/>
    <w:rsid w:val="3172418C"/>
    <w:rsid w:val="317C672F"/>
    <w:rsid w:val="317D2253"/>
    <w:rsid w:val="31951352"/>
    <w:rsid w:val="31FD5E3D"/>
    <w:rsid w:val="31FE2663"/>
    <w:rsid w:val="326275DB"/>
    <w:rsid w:val="32FF6BFD"/>
    <w:rsid w:val="33CC1C56"/>
    <w:rsid w:val="33E91F8B"/>
    <w:rsid w:val="341C4241"/>
    <w:rsid w:val="3424252D"/>
    <w:rsid w:val="34324308"/>
    <w:rsid w:val="345503B1"/>
    <w:rsid w:val="345A279A"/>
    <w:rsid w:val="34D97D06"/>
    <w:rsid w:val="360E323F"/>
    <w:rsid w:val="36365C97"/>
    <w:rsid w:val="36AD5606"/>
    <w:rsid w:val="36B5176A"/>
    <w:rsid w:val="37CC3A45"/>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E695768"/>
    <w:rsid w:val="3F177A97"/>
    <w:rsid w:val="3F2819C2"/>
    <w:rsid w:val="3F4307FB"/>
    <w:rsid w:val="3F7E37E6"/>
    <w:rsid w:val="3F924E42"/>
    <w:rsid w:val="3FA66E58"/>
    <w:rsid w:val="40657D00"/>
    <w:rsid w:val="408B56CD"/>
    <w:rsid w:val="410E7B14"/>
    <w:rsid w:val="411C74B6"/>
    <w:rsid w:val="4154670D"/>
    <w:rsid w:val="41630C8F"/>
    <w:rsid w:val="41B00E76"/>
    <w:rsid w:val="41BA7AB7"/>
    <w:rsid w:val="423F61DD"/>
    <w:rsid w:val="434477B7"/>
    <w:rsid w:val="434C2FAA"/>
    <w:rsid w:val="438B0DF7"/>
    <w:rsid w:val="43A56C2A"/>
    <w:rsid w:val="43AD5550"/>
    <w:rsid w:val="43DC4B8F"/>
    <w:rsid w:val="43E64242"/>
    <w:rsid w:val="43F22F97"/>
    <w:rsid w:val="44052530"/>
    <w:rsid w:val="445F686B"/>
    <w:rsid w:val="4467447A"/>
    <w:rsid w:val="44AA286A"/>
    <w:rsid w:val="44EE7FD3"/>
    <w:rsid w:val="44F30F08"/>
    <w:rsid w:val="451E564D"/>
    <w:rsid w:val="45312657"/>
    <w:rsid w:val="45736342"/>
    <w:rsid w:val="45B94990"/>
    <w:rsid w:val="46185CB6"/>
    <w:rsid w:val="465B3C4E"/>
    <w:rsid w:val="466B63CE"/>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B625855"/>
    <w:rsid w:val="4BE31E60"/>
    <w:rsid w:val="4C0A4C58"/>
    <w:rsid w:val="4C1A34C1"/>
    <w:rsid w:val="4C48041C"/>
    <w:rsid w:val="4C9D1798"/>
    <w:rsid w:val="4CD2031C"/>
    <w:rsid w:val="4CE94821"/>
    <w:rsid w:val="4D2114D2"/>
    <w:rsid w:val="4DE802FF"/>
    <w:rsid w:val="4E132439"/>
    <w:rsid w:val="4E3D0BC1"/>
    <w:rsid w:val="4E5F0613"/>
    <w:rsid w:val="4EAF7C7E"/>
    <w:rsid w:val="4EDD7C6D"/>
    <w:rsid w:val="4EE55515"/>
    <w:rsid w:val="4F3456C7"/>
    <w:rsid w:val="4F48237E"/>
    <w:rsid w:val="4F6D17FB"/>
    <w:rsid w:val="4FBC621D"/>
    <w:rsid w:val="4FC46A39"/>
    <w:rsid w:val="4FF5172F"/>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6130AB"/>
    <w:rsid w:val="527846CC"/>
    <w:rsid w:val="527D3468"/>
    <w:rsid w:val="534042D5"/>
    <w:rsid w:val="53B47DE8"/>
    <w:rsid w:val="53C07A8D"/>
    <w:rsid w:val="546C48B9"/>
    <w:rsid w:val="548073DE"/>
    <w:rsid w:val="54B44351"/>
    <w:rsid w:val="54BD4279"/>
    <w:rsid w:val="55323928"/>
    <w:rsid w:val="55B25355"/>
    <w:rsid w:val="55C4450B"/>
    <w:rsid w:val="55DA7187"/>
    <w:rsid w:val="560310D6"/>
    <w:rsid w:val="56225BB1"/>
    <w:rsid w:val="569778DE"/>
    <w:rsid w:val="56F8305B"/>
    <w:rsid w:val="570B18ED"/>
    <w:rsid w:val="573C5EAB"/>
    <w:rsid w:val="57514462"/>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D0263BA"/>
    <w:rsid w:val="5E86467A"/>
    <w:rsid w:val="5EC3015E"/>
    <w:rsid w:val="5EE03ED0"/>
    <w:rsid w:val="5F461372"/>
    <w:rsid w:val="5F582DC2"/>
    <w:rsid w:val="5F7A41B1"/>
    <w:rsid w:val="5FCD187E"/>
    <w:rsid w:val="5FD967ED"/>
    <w:rsid w:val="60896752"/>
    <w:rsid w:val="60BA2738"/>
    <w:rsid w:val="613F1A6F"/>
    <w:rsid w:val="6146117E"/>
    <w:rsid w:val="617A3E75"/>
    <w:rsid w:val="62222F83"/>
    <w:rsid w:val="622F5ABF"/>
    <w:rsid w:val="62585B83"/>
    <w:rsid w:val="62B61D0E"/>
    <w:rsid w:val="62C81DDF"/>
    <w:rsid w:val="62E55633"/>
    <w:rsid w:val="63162100"/>
    <w:rsid w:val="63627396"/>
    <w:rsid w:val="63C91003"/>
    <w:rsid w:val="63DD4CBB"/>
    <w:rsid w:val="64072FE9"/>
    <w:rsid w:val="644F75D4"/>
    <w:rsid w:val="64FF5112"/>
    <w:rsid w:val="65880F04"/>
    <w:rsid w:val="65BB001D"/>
    <w:rsid w:val="65D82C44"/>
    <w:rsid w:val="65E01A30"/>
    <w:rsid w:val="65FF6D0C"/>
    <w:rsid w:val="662D0352"/>
    <w:rsid w:val="665C7632"/>
    <w:rsid w:val="66D63764"/>
    <w:rsid w:val="66DD6107"/>
    <w:rsid w:val="66FB34AB"/>
    <w:rsid w:val="679830B8"/>
    <w:rsid w:val="67DD2535"/>
    <w:rsid w:val="68BE69E3"/>
    <w:rsid w:val="68D20106"/>
    <w:rsid w:val="692574FC"/>
    <w:rsid w:val="693835E9"/>
    <w:rsid w:val="693F4846"/>
    <w:rsid w:val="69E37385"/>
    <w:rsid w:val="6A030638"/>
    <w:rsid w:val="6A6E211E"/>
    <w:rsid w:val="6A9A17FD"/>
    <w:rsid w:val="6A9E388D"/>
    <w:rsid w:val="6AB46DA8"/>
    <w:rsid w:val="6ACF5692"/>
    <w:rsid w:val="6AEF716F"/>
    <w:rsid w:val="6B195755"/>
    <w:rsid w:val="6B6366CB"/>
    <w:rsid w:val="6BAB0D84"/>
    <w:rsid w:val="6BDD3C18"/>
    <w:rsid w:val="6C3D112F"/>
    <w:rsid w:val="6C83741A"/>
    <w:rsid w:val="6C843645"/>
    <w:rsid w:val="6C8866C0"/>
    <w:rsid w:val="6C912DB1"/>
    <w:rsid w:val="6C93511E"/>
    <w:rsid w:val="6CEF24DF"/>
    <w:rsid w:val="6D190F47"/>
    <w:rsid w:val="6DB86FC0"/>
    <w:rsid w:val="6DD06306"/>
    <w:rsid w:val="6DDB21B6"/>
    <w:rsid w:val="6DE05374"/>
    <w:rsid w:val="6E42069F"/>
    <w:rsid w:val="6E95615F"/>
    <w:rsid w:val="6E9D0A1C"/>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B668EA"/>
    <w:rsid w:val="74DC1386"/>
    <w:rsid w:val="75397A90"/>
    <w:rsid w:val="754205CD"/>
    <w:rsid w:val="75575F1C"/>
    <w:rsid w:val="758A7CE7"/>
    <w:rsid w:val="759533EA"/>
    <w:rsid w:val="759A5712"/>
    <w:rsid w:val="75B06F40"/>
    <w:rsid w:val="75E2094C"/>
    <w:rsid w:val="760C53C1"/>
    <w:rsid w:val="7646386E"/>
    <w:rsid w:val="76950D6D"/>
    <w:rsid w:val="76AB2528"/>
    <w:rsid w:val="76D06637"/>
    <w:rsid w:val="77237DA4"/>
    <w:rsid w:val="772A784D"/>
    <w:rsid w:val="77381102"/>
    <w:rsid w:val="77510327"/>
    <w:rsid w:val="77BC0976"/>
    <w:rsid w:val="77C95E4D"/>
    <w:rsid w:val="783B201F"/>
    <w:rsid w:val="786D1F24"/>
    <w:rsid w:val="78D0051E"/>
    <w:rsid w:val="78EC5EB2"/>
    <w:rsid w:val="793C539A"/>
    <w:rsid w:val="79523995"/>
    <w:rsid w:val="79876DFB"/>
    <w:rsid w:val="799172A5"/>
    <w:rsid w:val="79A03A25"/>
    <w:rsid w:val="79A27982"/>
    <w:rsid w:val="7A0C1A22"/>
    <w:rsid w:val="7A1C3C34"/>
    <w:rsid w:val="7A1F7224"/>
    <w:rsid w:val="7A207AF7"/>
    <w:rsid w:val="7A320E12"/>
    <w:rsid w:val="7A6115E2"/>
    <w:rsid w:val="7AA64C33"/>
    <w:rsid w:val="7AE35816"/>
    <w:rsid w:val="7B4E0340"/>
    <w:rsid w:val="7B774727"/>
    <w:rsid w:val="7BBF455D"/>
    <w:rsid w:val="7BC862AC"/>
    <w:rsid w:val="7C1068B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39</Pages>
  <Words>7848</Words>
  <Characters>8225</Characters>
  <Lines>441</Lines>
  <Paragraphs>124</Paragraphs>
  <TotalTime>0</TotalTime>
  <ScaleCrop>false</ScaleCrop>
  <LinksUpToDate>false</LinksUpToDate>
  <CharactersWithSpaces>8666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荳</cp:lastModifiedBy>
  <cp:lastPrinted>2025-04-23T07:53:00Z</cp:lastPrinted>
  <dcterms:modified xsi:type="dcterms:W3CDTF">2026-06-09T00:23:31Z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553BAE202B68447F89B179A69D3EBE80_13</vt:lpwstr>
  </property>
  <property fmtid="{D5CDD505-2E9C-101B-9397-08002B2CF9AE}" pid="4" name="KSOTemplateDocerSaveRecord">
    <vt:lpwstr>eyJoZGlkIjoiZGI0MGZmMDljODZmNDQzNTYyYmNhMWFkZWZkYTYzYzUiLCJ1c2VySWQiOiIxNzAzNTM3NzkyIn0=</vt:lpwstr>
  </property>
</Properties>
</file>