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28"/>
          <w:szCs w:val="28"/>
        </w:rPr>
      </w:pPr>
      <w:bookmarkStart w:id="0" w:name="_GoBack"/>
      <w:bookmarkEnd w:id="0"/>
      <w:r>
        <w:rPr>
          <w:rFonts w:hint="eastAsia" w:ascii="黑体" w:hAnsi="黑体" w:eastAsia="黑体" w:cs="黑体"/>
          <w:sz w:val="28"/>
          <w:szCs w:val="28"/>
        </w:rPr>
        <w:t>附件</w:t>
      </w:r>
    </w:p>
    <w:p>
      <w:pPr>
        <w:pStyle w:val="4"/>
        <w:ind w:firstLine="0" w:firstLineChars="0"/>
        <w:jc w:val="center"/>
        <w:rPr>
          <w:rFonts w:hAnsi="宋体" w:eastAsia="宋体" w:cs="宋体"/>
          <w:b/>
          <w:bCs/>
          <w:sz w:val="36"/>
          <w:szCs w:val="36"/>
        </w:rPr>
      </w:pPr>
      <w:r>
        <w:rPr>
          <w:rFonts w:hint="eastAsia" w:hAnsi="宋体" w:eastAsia="宋体" w:cs="宋体"/>
          <w:b/>
          <w:bCs/>
          <w:sz w:val="36"/>
          <w:szCs w:val="36"/>
        </w:rPr>
        <w:t>《坂田—观澜—塘厦—凤岗—平湖电子信息产业组团</w:t>
      </w:r>
      <w:r>
        <w:rPr>
          <w:rFonts w:hint="eastAsia" w:hAnsi="宋体" w:eastAsia="宋体" w:cs="宋体"/>
          <w:b/>
          <w:bCs/>
          <w:sz w:val="36"/>
          <w:szCs w:val="36"/>
          <w:lang w:eastAsia="zh-CN"/>
        </w:rPr>
        <w:t>建设</w:t>
      </w:r>
      <w:r>
        <w:rPr>
          <w:rFonts w:hint="eastAsia" w:hAnsi="宋体" w:eastAsia="宋体" w:cs="宋体"/>
          <w:b/>
          <w:bCs/>
          <w:sz w:val="36"/>
          <w:szCs w:val="36"/>
        </w:rPr>
        <w:t>项目谋划预研》</w:t>
      </w:r>
    </w:p>
    <w:p>
      <w:pPr>
        <w:pStyle w:val="4"/>
        <w:ind w:firstLine="0" w:firstLineChars="0"/>
        <w:jc w:val="center"/>
        <w:rPr>
          <w:rFonts w:hAnsi="宋体" w:eastAsia="宋体" w:cs="宋体"/>
          <w:b/>
          <w:bCs/>
          <w:sz w:val="36"/>
          <w:szCs w:val="36"/>
        </w:rPr>
      </w:pPr>
      <w:r>
        <w:rPr>
          <w:rFonts w:hint="eastAsia" w:hAnsi="宋体" w:eastAsia="宋体" w:cs="宋体"/>
          <w:b/>
          <w:bCs/>
          <w:sz w:val="36"/>
          <w:szCs w:val="36"/>
        </w:rPr>
        <w:t>自行采购综合评分表</w:t>
      </w:r>
    </w:p>
    <w:p>
      <w:pPr>
        <w:snapToGrid w:val="0"/>
        <w:spacing w:line="360" w:lineRule="auto"/>
        <w:jc w:val="left"/>
        <w:rPr>
          <w:rFonts w:ascii="黑体" w:hAnsi="黑体" w:eastAsia="黑体" w:cs="黑体"/>
          <w:sz w:val="28"/>
          <w:szCs w:val="28"/>
        </w:rPr>
      </w:pPr>
    </w:p>
    <w:p>
      <w:pPr>
        <w:snapToGrid w:val="0"/>
        <w:spacing w:line="360" w:lineRule="auto"/>
        <w:jc w:val="left"/>
        <w:rPr>
          <w:rFonts w:ascii="仿宋_GB2312" w:hAnsi="宋体" w:eastAsia="仿宋_GB2312" w:cs="宋体"/>
          <w:sz w:val="28"/>
          <w:szCs w:val="28"/>
        </w:rPr>
      </w:pPr>
      <w:r>
        <w:rPr>
          <w:rFonts w:hint="eastAsia" w:ascii="黑体" w:hAnsi="黑体" w:eastAsia="黑体" w:cs="黑体"/>
          <w:sz w:val="28"/>
          <w:szCs w:val="28"/>
        </w:rPr>
        <w:t>项目名称：</w:t>
      </w:r>
      <w:r>
        <w:rPr>
          <w:rFonts w:hint="eastAsia" w:ascii="仿宋_GB2312" w:hAnsi="仿宋_GB2312" w:cs="仿宋_GB2312"/>
          <w:sz w:val="28"/>
          <w:szCs w:val="28"/>
        </w:rPr>
        <w:t>坂田—观澜—塘厦—凤岗—平湖电子信息产业组团</w:t>
      </w:r>
      <w:r>
        <w:rPr>
          <w:rFonts w:hint="eastAsia" w:ascii="仿宋_GB2312" w:hAnsi="仿宋_GB2312" w:eastAsia="宋体" w:cs="仿宋_GB2312"/>
          <w:sz w:val="28"/>
          <w:szCs w:val="28"/>
          <w:lang w:eastAsia="zh-CN"/>
        </w:rPr>
        <w:t>建设</w:t>
      </w:r>
      <w:r>
        <w:rPr>
          <w:rFonts w:hint="eastAsia" w:ascii="仿宋_GB2312" w:hAnsi="仿宋_GB2312" w:cs="仿宋_GB2312"/>
          <w:sz w:val="28"/>
          <w:szCs w:val="28"/>
        </w:rPr>
        <w:t>项目谋划预研</w:t>
      </w:r>
    </w:p>
    <w:p>
      <w:pPr>
        <w:snapToGrid w:val="0"/>
        <w:spacing w:line="360" w:lineRule="auto"/>
        <w:jc w:val="left"/>
        <w:rPr>
          <w:rFonts w:ascii="黑体" w:hAnsi="黑体" w:eastAsia="黑体" w:cs="黑体"/>
          <w:sz w:val="28"/>
          <w:szCs w:val="28"/>
        </w:rPr>
      </w:pPr>
      <w:r>
        <w:rPr>
          <w:rFonts w:hint="eastAsia" w:ascii="黑体" w:hAnsi="黑体" w:eastAsia="黑体" w:cs="黑体"/>
          <w:sz w:val="28"/>
          <w:szCs w:val="28"/>
        </w:rPr>
        <w:t>供应商：</w:t>
      </w:r>
    </w:p>
    <w:p>
      <w:pPr>
        <w:snapToGrid w:val="0"/>
        <w:spacing w:line="360" w:lineRule="auto"/>
        <w:jc w:val="left"/>
        <w:rPr>
          <w:rFonts w:ascii="仿宋_GB2312" w:hAnsi="宋体" w:eastAsia="仿宋_GB2312" w:cs="宋体"/>
          <w:sz w:val="28"/>
          <w:szCs w:val="28"/>
        </w:rPr>
      </w:pPr>
      <w:r>
        <w:rPr>
          <w:rFonts w:hint="eastAsia" w:ascii="黑体" w:hAnsi="黑体" w:eastAsia="黑体" w:cs="黑体"/>
          <w:sz w:val="28"/>
          <w:szCs w:val="28"/>
        </w:rPr>
        <w:t>评分方法：</w:t>
      </w:r>
      <w:r>
        <w:rPr>
          <w:rFonts w:hint="eastAsia" w:ascii="仿宋_GB2312" w:hAnsi="宋体" w:cs="宋体"/>
          <w:sz w:val="28"/>
          <w:szCs w:val="28"/>
        </w:rPr>
        <w:t>综合评分法</w:t>
      </w:r>
    </w:p>
    <w:tbl>
      <w:tblPr>
        <w:tblStyle w:val="10"/>
        <w:tblW w:w="12945" w:type="dxa"/>
        <w:tblCellSpacing w:w="0" w:type="dxa"/>
        <w:tblInd w:w="0" w:type="dxa"/>
        <w:tblLayout w:type="fixed"/>
        <w:tblCellMar>
          <w:top w:w="45" w:type="dxa"/>
          <w:left w:w="45" w:type="dxa"/>
          <w:bottom w:w="45" w:type="dxa"/>
          <w:right w:w="45" w:type="dxa"/>
        </w:tblCellMar>
      </w:tblPr>
      <w:tblGrid>
        <w:gridCol w:w="12945"/>
      </w:tblGrid>
      <w:tr>
        <w:tblPrEx>
          <w:tblCellMar>
            <w:top w:w="45" w:type="dxa"/>
            <w:left w:w="45" w:type="dxa"/>
            <w:bottom w:w="45" w:type="dxa"/>
            <w:right w:w="45" w:type="dxa"/>
          </w:tblCellMar>
        </w:tblPrEx>
        <w:trPr>
          <w:tblCellSpacing w:w="0" w:type="dxa"/>
        </w:trPr>
        <w:tc>
          <w:tcPr>
            <w:tcW w:w="12945" w:type="dxa"/>
            <w:vAlign w:val="center"/>
          </w:tcPr>
          <w:p>
            <w:pPr>
              <w:pStyle w:val="8"/>
              <w:snapToGrid w:val="0"/>
              <w:spacing w:line="520" w:lineRule="exact"/>
              <w:ind w:left="420"/>
            </w:pPr>
            <w:r>
              <w:rPr>
                <w:rFonts w:hint="eastAsia" w:ascii="宋体" w:hAnsi="宋体" w:eastAsia="宋体" w:cs="宋体"/>
              </w:rPr>
              <w:t>价格分计算方法：</w:t>
            </w:r>
            <w:r>
              <w:rPr>
                <w:rFonts w:hint="eastAsia"/>
              </w:rPr>
              <w:t xml:space="preserve">采用低价优先法计算，即满足招标文件要求且投标价格最低的投标报价为评标基准价，其价格分为满分。其他投标人的价格分统一按照下列公式计算： </w:t>
            </w:r>
            <w:r>
              <w:rPr>
                <w:rFonts w:hint="eastAsia"/>
              </w:rPr>
              <w:br w:type="textWrapping"/>
            </w:r>
            <w:r>
              <w:rPr>
                <w:rFonts w:hint="eastAsia"/>
              </w:rPr>
              <w:t xml:space="preserve">投标报价得分=(评标基准价／投标报价)×100 </w:t>
            </w:r>
            <w:r>
              <w:rPr>
                <w:rFonts w:hint="eastAsia"/>
              </w:rPr>
              <w:br w:type="textWrapping"/>
            </w:r>
            <w:r>
              <w:rPr>
                <w:rFonts w:hint="eastAsia"/>
              </w:rPr>
              <w:t xml:space="preserve">评标总得分＝F1×A1＋F2×A2＋……＋Fn×An </w:t>
            </w:r>
            <w:r>
              <w:rPr>
                <w:rFonts w:hint="eastAsia"/>
              </w:rPr>
              <w:br w:type="textWrapping"/>
            </w:r>
            <w:r>
              <w:rPr>
                <w:rFonts w:hint="eastAsia"/>
              </w:rPr>
              <w:t xml:space="preserve">F1、F2……Fn分别为各项评审因素的得分； </w:t>
            </w:r>
            <w:r>
              <w:rPr>
                <w:rFonts w:hint="eastAsia"/>
              </w:rPr>
              <w:br w:type="textWrapping"/>
            </w:r>
            <w:r>
              <w:rPr>
                <w:rFonts w:hint="eastAsia"/>
              </w:rPr>
              <w:t xml:space="preserve">A1、A2、……An 分别为各项评审因素所占的权重(A1＋A2＋……＋An＝1)。 </w:t>
            </w:r>
            <w:r>
              <w:rPr>
                <w:rFonts w:hint="eastAsia"/>
              </w:rPr>
              <w:br w:type="textWrapping"/>
            </w:r>
            <w:r>
              <w:rPr>
                <w:rFonts w:hint="eastAsia"/>
              </w:rPr>
              <w:t>评标过程中，不得去掉报价中的最高报价和最低报价。</w:t>
            </w:r>
          </w:p>
        </w:tc>
      </w:tr>
    </w:tbl>
    <w:p>
      <w:pPr>
        <w:snapToGrid w:val="0"/>
        <w:jc w:val="left"/>
        <w:rPr>
          <w:rFonts w:ascii="仿宋_GB2312" w:hAnsi="宋体" w:eastAsia="仿宋_GB2312" w:cs="宋体"/>
          <w:sz w:val="24"/>
          <w:szCs w:val="24"/>
        </w:rPr>
      </w:pPr>
      <w:r>
        <w:rPr>
          <w:rFonts w:hint="eastAsia" w:ascii="仿宋_GB2312" w:hAnsi="宋体" w:cs="宋体"/>
          <w:szCs w:val="32"/>
        </w:rPr>
        <w:br w:type="page"/>
      </w:r>
    </w:p>
    <w:tbl>
      <w:tblPr>
        <w:tblStyle w:val="10"/>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65"/>
        <w:gridCol w:w="735"/>
        <w:gridCol w:w="709"/>
        <w:gridCol w:w="8647"/>
        <w:gridCol w:w="992"/>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trPr>
        <w:tc>
          <w:tcPr>
            <w:tcW w:w="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r>
              <w:rPr>
                <w:rFonts w:hint="eastAsia" w:ascii="宋体" w:hAnsi="宋体" w:eastAsia="宋体" w:cs="宋体"/>
                <w:b/>
                <w:sz w:val="24"/>
                <w:szCs w:val="24"/>
              </w:rPr>
              <w:t>评分项</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r>
              <w:rPr>
                <w:rFonts w:hint="eastAsia" w:ascii="宋体" w:hAnsi="宋体" w:eastAsia="宋体" w:cs="宋体"/>
                <w:b/>
                <w:sz w:val="24"/>
                <w:szCs w:val="24"/>
              </w:rPr>
              <w:t>权重</w:t>
            </w:r>
          </w:p>
        </w:tc>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r>
              <w:rPr>
                <w:rFonts w:hint="eastAsia" w:ascii="宋体" w:hAnsi="宋体" w:eastAsia="宋体" w:cs="宋体"/>
                <w:b/>
                <w:sz w:val="24"/>
                <w:szCs w:val="24"/>
              </w:rPr>
              <w:t>评分方式</w:t>
            </w:r>
          </w:p>
        </w:tc>
        <w:tc>
          <w:tcPr>
            <w:tcW w:w="86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r>
              <w:rPr>
                <w:rFonts w:hint="eastAsia" w:ascii="宋体" w:hAnsi="宋体" w:eastAsia="宋体" w:cs="宋体"/>
                <w:b/>
                <w:sz w:val="24"/>
                <w:szCs w:val="24"/>
              </w:rPr>
              <w:t>评分准则</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93"/>
              </w:tabs>
              <w:spacing w:line="400" w:lineRule="exact"/>
              <w:jc w:val="center"/>
              <w:rPr>
                <w:rFonts w:ascii="宋体" w:hAnsi="宋体" w:eastAsia="宋体" w:cs="宋体"/>
                <w:b/>
                <w:sz w:val="24"/>
                <w:szCs w:val="24"/>
              </w:rPr>
            </w:pPr>
            <w:r>
              <w:rPr>
                <w:rFonts w:hint="eastAsia" w:ascii="宋体" w:hAnsi="宋体" w:eastAsia="宋体" w:cs="宋体"/>
                <w:b/>
                <w:sz w:val="24"/>
                <w:szCs w:val="24"/>
              </w:rPr>
              <w:t>得分</w:t>
            </w:r>
          </w:p>
        </w:tc>
        <w:tc>
          <w:tcPr>
            <w:tcW w:w="9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r>
              <w:rPr>
                <w:rFonts w:hint="eastAsia" w:ascii="宋体" w:hAnsi="宋体" w:eastAsia="宋体" w:cs="宋体"/>
                <w:b/>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8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eastAsia="宋体" w:cs="宋体"/>
                <w:b/>
                <w:sz w:val="24"/>
                <w:szCs w:val="24"/>
              </w:rPr>
            </w:pPr>
            <w:r>
              <w:rPr>
                <w:rFonts w:hint="eastAsia" w:ascii="宋体" w:hAnsi="宋体" w:eastAsia="宋体" w:cs="宋体"/>
                <w:b/>
                <w:sz w:val="24"/>
                <w:szCs w:val="24"/>
              </w:rPr>
              <w:t>一、价格部分  10%</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sz w:val="24"/>
                <w:szCs w:val="24"/>
              </w:rPr>
            </w:pPr>
            <w:r>
              <w:rPr>
                <w:rFonts w:hint="eastAsia" w:ascii="宋体" w:hAnsi="宋体" w:eastAsia="宋体" w:cs="宋体"/>
                <w:bCs/>
                <w:sz w:val="24"/>
                <w:szCs w:val="24"/>
              </w:rPr>
              <w:t>1</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sz w:val="24"/>
                <w:szCs w:val="24"/>
              </w:rPr>
            </w:pPr>
            <w:r>
              <w:rPr>
                <w:rFonts w:hint="eastAsia" w:ascii="宋体" w:hAnsi="宋体" w:eastAsia="宋体" w:cs="宋体"/>
                <w:bCs/>
                <w:sz w:val="24"/>
                <w:szCs w:val="24"/>
              </w:rPr>
              <w:t>价格</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sz w:val="24"/>
                <w:szCs w:val="24"/>
              </w:rPr>
            </w:pPr>
            <w:r>
              <w:rPr>
                <w:rFonts w:hint="eastAsia" w:ascii="宋体" w:hAnsi="宋体" w:eastAsia="宋体" w:cs="宋体"/>
                <w:bCs/>
                <w:sz w:val="24"/>
                <w:szCs w:val="24"/>
              </w:rPr>
              <w:t>10%</w:t>
            </w:r>
          </w:p>
        </w:tc>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sz w:val="24"/>
                <w:szCs w:val="24"/>
              </w:rPr>
            </w:pPr>
            <w:r>
              <w:rPr>
                <w:rFonts w:hint="eastAsia" w:ascii="仿宋_GB2312" w:hAnsi="宋体" w:cs="宋体"/>
                <w:sz w:val="24"/>
                <w:szCs w:val="24"/>
              </w:rPr>
              <w:t>评委打分</w:t>
            </w:r>
          </w:p>
        </w:tc>
        <w:tc>
          <w:tcPr>
            <w:tcW w:w="864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8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eastAsia="宋体" w:cs="宋体"/>
                <w:b/>
                <w:sz w:val="24"/>
                <w:szCs w:val="24"/>
              </w:rPr>
            </w:pPr>
            <w:r>
              <w:rPr>
                <w:rFonts w:hint="eastAsia" w:ascii="宋体" w:hAnsi="宋体" w:eastAsia="宋体" w:cs="宋体"/>
                <w:b/>
                <w:sz w:val="24"/>
                <w:szCs w:val="24"/>
              </w:rPr>
              <w:t>二、投标人资质  50%</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1</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法人资质</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5%</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6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具有独立法人资格，不接受分公司或者分支机构参与报名。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2</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投标人通过相关认证情况</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5%</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647" w:type="dxa"/>
            <w:tcBorders>
              <w:top w:val="single" w:color="auto" w:sz="4" w:space="0"/>
              <w:left w:val="single" w:color="auto" w:sz="4" w:space="0"/>
              <w:bottom w:val="single" w:color="auto" w:sz="4" w:space="0"/>
              <w:right w:val="single" w:color="auto" w:sz="4" w:space="0"/>
            </w:tcBorders>
            <w:vAlign w:val="center"/>
          </w:tcPr>
          <w:p>
            <w:pPr>
              <w:pStyle w:val="24"/>
              <w:numPr>
                <w:ilvl w:val="0"/>
                <w:numId w:val="1"/>
              </w:numPr>
              <w:spacing w:line="360" w:lineRule="exact"/>
              <w:ind w:firstLineChars="0"/>
              <w:rPr>
                <w:rFonts w:ascii="宋体" w:hAnsi="宋体" w:eastAsia="宋体" w:cs="宋体"/>
                <w:sz w:val="24"/>
                <w:szCs w:val="24"/>
              </w:rPr>
            </w:pPr>
            <w:r>
              <w:rPr>
                <w:rFonts w:hint="eastAsia" w:ascii="宋体" w:hAnsi="宋体" w:eastAsia="宋体" w:cs="宋体"/>
                <w:sz w:val="24"/>
                <w:szCs w:val="24"/>
              </w:rPr>
              <w:t>评审内容：</w:t>
            </w:r>
          </w:p>
          <w:p>
            <w:pPr>
              <w:spacing w:line="360" w:lineRule="exact"/>
              <w:rPr>
                <w:rFonts w:ascii="宋体" w:hAnsi="宋体" w:eastAsia="宋体" w:cs="宋体"/>
                <w:sz w:val="24"/>
                <w:szCs w:val="24"/>
              </w:rPr>
            </w:pPr>
            <w:r>
              <w:rPr>
                <w:rFonts w:hint="eastAsia" w:ascii="宋体" w:hAnsi="宋体" w:eastAsia="宋体" w:cs="宋体"/>
                <w:sz w:val="24"/>
                <w:szCs w:val="24"/>
              </w:rPr>
              <w:t>1.具有国家自然资源部颁发的有效期内城乡规划编制甲级资质证书</w:t>
            </w:r>
          </w:p>
          <w:p>
            <w:pPr>
              <w:spacing w:line="360" w:lineRule="exact"/>
              <w:rPr>
                <w:rFonts w:ascii="宋体" w:hAnsi="宋体" w:eastAsia="宋体" w:cs="宋体"/>
                <w:sz w:val="24"/>
                <w:szCs w:val="24"/>
              </w:rPr>
            </w:pPr>
            <w:r>
              <w:rPr>
                <w:rFonts w:ascii="宋体" w:hAnsi="宋体" w:eastAsia="宋体" w:cs="宋体"/>
                <w:sz w:val="24"/>
                <w:szCs w:val="24"/>
              </w:rPr>
              <w:t>2.质量管理体系认证证书；</w:t>
            </w:r>
          </w:p>
          <w:p>
            <w:pPr>
              <w:spacing w:line="360" w:lineRule="exact"/>
              <w:rPr>
                <w:rFonts w:ascii="宋体" w:hAnsi="宋体" w:eastAsia="宋体" w:cs="宋体"/>
                <w:sz w:val="24"/>
                <w:szCs w:val="24"/>
              </w:rPr>
            </w:pPr>
            <w:r>
              <w:rPr>
                <w:rFonts w:ascii="宋体" w:hAnsi="宋体" w:eastAsia="宋体" w:cs="宋体"/>
                <w:sz w:val="24"/>
                <w:szCs w:val="24"/>
              </w:rPr>
              <w:t>3.职业健康安全管理体系认证证书；</w:t>
            </w:r>
          </w:p>
          <w:p>
            <w:pPr>
              <w:spacing w:line="360" w:lineRule="exact"/>
              <w:rPr>
                <w:rFonts w:ascii="宋体" w:hAnsi="宋体" w:eastAsia="宋体" w:cs="宋体"/>
                <w:sz w:val="24"/>
                <w:szCs w:val="24"/>
              </w:rPr>
            </w:pPr>
            <w:r>
              <w:rPr>
                <w:rFonts w:ascii="宋体" w:hAnsi="宋体" w:eastAsia="宋体" w:cs="宋体"/>
                <w:sz w:val="24"/>
                <w:szCs w:val="24"/>
              </w:rPr>
              <w:t>4.环境管理体系认证证书；</w:t>
            </w:r>
          </w:p>
          <w:p>
            <w:pPr>
              <w:spacing w:line="360" w:lineRule="exact"/>
              <w:rPr>
                <w:rFonts w:ascii="宋体" w:hAnsi="宋体" w:eastAsia="宋体" w:cs="宋体"/>
                <w:sz w:val="24"/>
                <w:szCs w:val="24"/>
              </w:rPr>
            </w:pPr>
            <w:r>
              <w:rPr>
                <w:rFonts w:hint="eastAsia" w:ascii="宋体" w:hAnsi="宋体" w:eastAsia="宋体" w:cs="宋体"/>
                <w:sz w:val="24"/>
                <w:szCs w:val="24"/>
              </w:rPr>
              <w:t>投标人须同时具备上述四个认证证书，满足得</w:t>
            </w:r>
            <w:r>
              <w:rPr>
                <w:rFonts w:ascii="宋体" w:hAnsi="宋体" w:eastAsia="宋体" w:cs="宋体"/>
                <w:sz w:val="24"/>
                <w:szCs w:val="24"/>
              </w:rPr>
              <w:t>100分，否则不得分。</w:t>
            </w:r>
          </w:p>
          <w:p>
            <w:pPr>
              <w:spacing w:line="360" w:lineRule="exact"/>
              <w:rPr>
                <w:rFonts w:ascii="宋体" w:hAnsi="宋体" w:eastAsia="宋体" w:cs="宋体"/>
                <w:sz w:val="24"/>
                <w:szCs w:val="24"/>
              </w:rPr>
            </w:pPr>
            <w:r>
              <w:rPr>
                <w:rFonts w:hint="eastAsia" w:ascii="宋体" w:hAnsi="宋体" w:eastAsia="宋体" w:cs="宋体"/>
                <w:sz w:val="24"/>
                <w:szCs w:val="24"/>
              </w:rPr>
              <w:t>二、评审标准：</w:t>
            </w:r>
          </w:p>
          <w:p>
            <w:pPr>
              <w:spacing w:line="360" w:lineRule="exact"/>
              <w:rPr>
                <w:rFonts w:ascii="宋体" w:hAnsi="宋体" w:eastAsia="宋体" w:cs="宋体"/>
                <w:sz w:val="24"/>
                <w:szCs w:val="24"/>
              </w:rPr>
            </w:pPr>
            <w:r>
              <w:rPr>
                <w:rFonts w:ascii="宋体" w:hAnsi="宋体" w:eastAsia="宋体" w:cs="宋体"/>
                <w:sz w:val="24"/>
                <w:szCs w:val="24"/>
              </w:rPr>
              <w:t>1.要求提供有效的认证证书扫描件和认证证书在全国认证认可信息公共服务平台（认e云）查询截图且显示有效（http://cx.cnca.cn）及编号一致。如供应商距本项目开标之日的注册成立时间不足3个月，且未取得以上认证证书的，提供认证机构出具的关于“正在办理”或“暂无法办理”的书面证明材料（需包含评审因素涉及的认证证书，且加盖认证机构公章），可视为已获得相应的认证证书。</w:t>
            </w:r>
          </w:p>
          <w:p>
            <w:pPr>
              <w:spacing w:line="360" w:lineRule="exact"/>
              <w:rPr>
                <w:rFonts w:ascii="宋体" w:hAnsi="宋体" w:eastAsia="宋体" w:cs="宋体"/>
                <w:sz w:val="24"/>
                <w:szCs w:val="24"/>
              </w:rPr>
            </w:pPr>
            <w:r>
              <w:rPr>
                <w:rFonts w:ascii="宋体" w:hAnsi="宋体" w:eastAsia="宋体" w:cs="宋体"/>
                <w:sz w:val="24"/>
                <w:szCs w:val="24"/>
              </w:rPr>
              <w:t>2.未提供证明材料或者提供的证明材料不符合要求或评审专家无法凭所提供资料判断是否得分的，一律做不得分处理。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3</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投标人同类项目业绩情况</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10</w:t>
            </w:r>
            <w:r>
              <w:rPr>
                <w:rFonts w:ascii="宋体" w:hAnsi="宋体" w:eastAsia="宋体" w:cs="宋体"/>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6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一、评审内容：</w:t>
            </w:r>
          </w:p>
          <w:p>
            <w:pPr>
              <w:spacing w:line="360" w:lineRule="exact"/>
              <w:rPr>
                <w:rFonts w:ascii="宋体" w:hAnsi="宋体" w:eastAsia="宋体" w:cs="宋体"/>
                <w:sz w:val="24"/>
                <w:szCs w:val="24"/>
              </w:rPr>
            </w:pPr>
            <w:r>
              <w:rPr>
                <w:rFonts w:ascii="宋体" w:hAnsi="宋体" w:eastAsia="宋体" w:cs="宋体"/>
                <w:sz w:val="24"/>
                <w:szCs w:val="24"/>
              </w:rPr>
              <w:t>1.自2023年1月1日起（以合同签订时间为准）起至本项目投标截止之日承接过地方各级（省、市、区县等政府部门及直属机构）的区域协同规划、产业发展规划相关项目业绩。</w:t>
            </w:r>
          </w:p>
          <w:p>
            <w:pPr>
              <w:spacing w:line="360" w:lineRule="exact"/>
              <w:rPr>
                <w:rFonts w:ascii="宋体" w:hAnsi="宋体" w:eastAsia="宋体" w:cs="宋体"/>
                <w:sz w:val="24"/>
                <w:szCs w:val="24"/>
              </w:rPr>
            </w:pPr>
            <w:r>
              <w:rPr>
                <w:rFonts w:ascii="宋体" w:hAnsi="宋体" w:eastAsia="宋体" w:cs="宋体"/>
                <w:sz w:val="24"/>
                <w:szCs w:val="24"/>
              </w:rPr>
              <w:t>2.本项每提供1个得20分，累计最高得分为100分。</w:t>
            </w:r>
          </w:p>
          <w:p>
            <w:pPr>
              <w:spacing w:line="360" w:lineRule="exact"/>
              <w:rPr>
                <w:rFonts w:ascii="宋体" w:hAnsi="宋体" w:eastAsia="宋体" w:cs="宋体"/>
                <w:sz w:val="24"/>
                <w:szCs w:val="24"/>
              </w:rPr>
            </w:pPr>
            <w:r>
              <w:rPr>
                <w:rFonts w:hint="eastAsia" w:ascii="宋体" w:hAnsi="宋体" w:eastAsia="宋体" w:cs="宋体"/>
                <w:sz w:val="24"/>
                <w:szCs w:val="24"/>
              </w:rPr>
              <w:t>二、评审标准：</w:t>
            </w:r>
          </w:p>
          <w:p>
            <w:pPr>
              <w:spacing w:line="360" w:lineRule="exact"/>
              <w:rPr>
                <w:rFonts w:ascii="宋体" w:hAnsi="宋体" w:eastAsia="宋体" w:cs="宋体"/>
                <w:sz w:val="24"/>
                <w:szCs w:val="24"/>
              </w:rPr>
            </w:pPr>
            <w:r>
              <w:rPr>
                <w:rFonts w:ascii="宋体" w:hAnsi="宋体" w:eastAsia="宋体" w:cs="宋体"/>
                <w:sz w:val="24"/>
                <w:szCs w:val="24"/>
              </w:rPr>
              <w:t>1.要求同时提供合同关键信息【含签订合同双方的单位名称、合同（项目）名称、服务内容与含签订合同双方的落款盖章、签订日期的关键信息】</w:t>
            </w:r>
          </w:p>
          <w:p>
            <w:pPr>
              <w:spacing w:line="360" w:lineRule="exact"/>
              <w:rPr>
                <w:rFonts w:ascii="宋体" w:hAnsi="宋体" w:eastAsia="宋体" w:cs="宋体"/>
                <w:sz w:val="24"/>
                <w:szCs w:val="24"/>
              </w:rPr>
            </w:pPr>
            <w:r>
              <w:rPr>
                <w:rFonts w:ascii="宋体" w:hAnsi="宋体" w:eastAsia="宋体" w:cs="宋体"/>
                <w:sz w:val="24"/>
                <w:szCs w:val="24"/>
              </w:rPr>
              <w:t>2.通过合同关键信息无法判断是否得分的，还须同时提供能证明得分的其它证明资料，如项目报告或合同甲方出具的证明文件等【证明资料需加盖甲方公章或业务章】。</w:t>
            </w:r>
          </w:p>
          <w:p>
            <w:pPr>
              <w:spacing w:line="360" w:lineRule="exact"/>
              <w:rPr>
                <w:rFonts w:ascii="宋体" w:hAnsi="宋体" w:eastAsia="宋体" w:cs="宋体"/>
                <w:sz w:val="24"/>
                <w:szCs w:val="24"/>
              </w:rPr>
            </w:pPr>
            <w:r>
              <w:rPr>
                <w:rFonts w:ascii="宋体" w:hAnsi="宋体" w:eastAsia="宋体" w:cs="宋体"/>
                <w:sz w:val="24"/>
                <w:szCs w:val="24"/>
              </w:rPr>
              <w:t>3.以上资料均要求提供扫描件。</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ascii="宋体" w:hAnsi="宋体" w:eastAsia="宋体" w:cs="宋体"/>
                <w:sz w:val="24"/>
                <w:szCs w:val="24"/>
              </w:rPr>
              <w:t>4</w:t>
            </w:r>
          </w:p>
        </w:tc>
        <w:tc>
          <w:tcPr>
            <w:tcW w:w="136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投标人获奖情况</w:t>
            </w:r>
          </w:p>
        </w:tc>
        <w:tc>
          <w:tcPr>
            <w:tcW w:w="73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10%</w:t>
            </w:r>
          </w:p>
        </w:tc>
        <w:tc>
          <w:tcPr>
            <w:tcW w:w="709"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评委打分</w:t>
            </w:r>
          </w:p>
        </w:tc>
        <w:tc>
          <w:tcPr>
            <w:tcW w:w="86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一、评审内容：</w:t>
            </w:r>
          </w:p>
          <w:p>
            <w:pPr>
              <w:spacing w:line="360" w:lineRule="exact"/>
              <w:rPr>
                <w:rFonts w:ascii="宋体" w:hAnsi="宋体" w:eastAsia="宋体" w:cs="宋体"/>
                <w:sz w:val="24"/>
                <w:szCs w:val="24"/>
              </w:rPr>
            </w:pPr>
            <w:r>
              <w:rPr>
                <w:rFonts w:ascii="宋体" w:hAnsi="宋体" w:eastAsia="宋体" w:cs="宋体"/>
                <w:sz w:val="24"/>
                <w:szCs w:val="24"/>
              </w:rPr>
              <w:t>1.自2023年1月1日起承担或参与的区域、产业空间、交通、公共服务规划类项目获奖情况，每提供一个国家级奖项得35分，每提供一个省级奖项得25分，每提供一个市级奖项得15分；其他不得分，本项最高得100分；</w:t>
            </w:r>
          </w:p>
          <w:p>
            <w:pPr>
              <w:spacing w:line="360" w:lineRule="exact"/>
              <w:rPr>
                <w:rFonts w:ascii="宋体" w:hAnsi="宋体" w:eastAsia="宋体" w:cs="宋体"/>
                <w:sz w:val="24"/>
                <w:szCs w:val="24"/>
              </w:rPr>
            </w:pPr>
            <w:r>
              <w:rPr>
                <w:rFonts w:hint="eastAsia" w:ascii="宋体" w:hAnsi="宋体" w:eastAsia="宋体" w:cs="宋体"/>
                <w:sz w:val="24"/>
                <w:szCs w:val="24"/>
              </w:rPr>
              <w:t>获奖证书最多提供</w:t>
            </w:r>
            <w:r>
              <w:rPr>
                <w:rFonts w:ascii="宋体" w:hAnsi="宋体" w:eastAsia="宋体" w:cs="宋体"/>
                <w:sz w:val="24"/>
                <w:szCs w:val="24"/>
              </w:rPr>
              <w:t>5项累计得分，超出5项以投标人提供的前五项有效奖项进行计分；同一奖项同时满足上述二项要求的不可以重复得分，按单项最高计分标准计分。</w:t>
            </w:r>
          </w:p>
          <w:p>
            <w:pPr>
              <w:spacing w:line="360" w:lineRule="exact"/>
              <w:rPr>
                <w:rFonts w:ascii="宋体" w:hAnsi="宋体" w:eastAsia="宋体" w:cs="宋体"/>
                <w:sz w:val="24"/>
                <w:szCs w:val="24"/>
              </w:rPr>
            </w:pPr>
            <w:r>
              <w:rPr>
                <w:rFonts w:hint="eastAsia" w:ascii="宋体" w:hAnsi="宋体" w:eastAsia="宋体" w:cs="宋体"/>
                <w:sz w:val="24"/>
                <w:szCs w:val="24"/>
              </w:rPr>
              <w:t>二、评审标准：</w:t>
            </w:r>
          </w:p>
          <w:p>
            <w:pPr>
              <w:spacing w:line="360" w:lineRule="exact"/>
              <w:rPr>
                <w:rFonts w:ascii="宋体" w:hAnsi="宋体" w:eastAsia="宋体" w:cs="宋体"/>
                <w:sz w:val="24"/>
                <w:szCs w:val="24"/>
              </w:rPr>
            </w:pPr>
            <w:r>
              <w:rPr>
                <w:rFonts w:ascii="宋体" w:hAnsi="宋体" w:eastAsia="宋体" w:cs="宋体"/>
                <w:sz w:val="24"/>
                <w:szCs w:val="24"/>
              </w:rPr>
              <w:t>1.要求提供奖项照片或获奖（荣誉）证书等证明材料作为得分依据。若为行业协会颁发的证书，还需同时提供该行业协会在中国社会组织政务服务平台（全国社会组织信用信息公示平台）（网址：https://chinanpo.mca.gov.cn/）的查询页面截图证明证书真实有效且为合法机构颁发。注：国家级奖项要求颁发单位为中央国家机关或所属事业单位或全国性行业协会（学会）；省级奖项要求颁发单位为省级（自治区、直辖市）政府部门或所属事业单位或注册地为省级民政部门的地方性行业协会（学会）；</w:t>
            </w:r>
          </w:p>
          <w:p>
            <w:pPr>
              <w:spacing w:line="360" w:lineRule="exact"/>
              <w:rPr>
                <w:rFonts w:ascii="宋体" w:hAnsi="宋体" w:eastAsia="宋体" w:cs="宋体"/>
                <w:sz w:val="24"/>
                <w:szCs w:val="24"/>
              </w:rPr>
            </w:pPr>
            <w:r>
              <w:rPr>
                <w:rFonts w:hint="eastAsia" w:ascii="宋体" w:hAnsi="宋体" w:eastAsia="宋体" w:cs="宋体"/>
                <w:sz w:val="24"/>
                <w:szCs w:val="24"/>
              </w:rPr>
              <w:t>市级奖项要求颁发单位为市级政府部门或所属事业单位或注册地为市级民政部门的地方性行业协会（学会）；</w:t>
            </w:r>
          </w:p>
          <w:p>
            <w:pPr>
              <w:spacing w:line="360" w:lineRule="exact"/>
              <w:rPr>
                <w:rFonts w:hAnsi="宋体" w:eastAsia="宋体" w:cs="宋体"/>
                <w:sz w:val="24"/>
                <w:szCs w:val="24"/>
              </w:rPr>
            </w:pPr>
            <w:r>
              <w:rPr>
                <w:rFonts w:ascii="宋体" w:hAnsi="宋体" w:eastAsia="宋体" w:cs="宋体"/>
                <w:sz w:val="24"/>
                <w:szCs w:val="24"/>
              </w:rPr>
              <w:t>1.以上资料均要求提供扫描件。评分中出现无证明资料或专家无法凭所提供资料判断是否得分的情况，一律作不得分处理。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ascii="宋体" w:hAnsi="宋体" w:eastAsia="宋体" w:cs="宋体"/>
                <w:sz w:val="24"/>
                <w:szCs w:val="24"/>
              </w:rPr>
              <w:t>5</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拟安排的项目负责人情况（仅限一人）</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5%</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6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一、评审内容：</w:t>
            </w:r>
          </w:p>
          <w:p>
            <w:pPr>
              <w:spacing w:line="360" w:lineRule="exact"/>
              <w:rPr>
                <w:rFonts w:ascii="宋体" w:hAnsi="宋体" w:eastAsia="宋体" w:cs="宋体"/>
                <w:sz w:val="24"/>
                <w:szCs w:val="24"/>
              </w:rPr>
            </w:pPr>
            <w:r>
              <w:rPr>
                <w:rFonts w:ascii="宋体" w:hAnsi="宋体" w:eastAsia="宋体" w:cs="宋体"/>
                <w:sz w:val="24"/>
                <w:szCs w:val="24"/>
              </w:rPr>
              <w:t>1.项目负责人具有城乡规划正高级工程师级职称，需为投标单位自有员工，得50分，否则不得分；</w:t>
            </w:r>
          </w:p>
          <w:p>
            <w:pPr>
              <w:spacing w:line="360" w:lineRule="exact"/>
              <w:rPr>
                <w:rFonts w:ascii="宋体" w:hAnsi="宋体" w:eastAsia="宋体" w:cs="宋体"/>
                <w:sz w:val="24"/>
                <w:szCs w:val="24"/>
              </w:rPr>
            </w:pPr>
            <w:r>
              <w:rPr>
                <w:rFonts w:ascii="宋体" w:hAnsi="宋体" w:eastAsia="宋体" w:cs="宋体"/>
                <w:sz w:val="24"/>
                <w:szCs w:val="24"/>
              </w:rPr>
              <w:t>2.自2023年1月1日（以合同签订日期或合同中载明的履约时间为准）起参与过同类（各级人民政府、政府部门及直属机构委托的区域协同规划或产业发展规划）项目业绩，提供1个得25分，最高得50分。</w:t>
            </w:r>
          </w:p>
          <w:p>
            <w:pPr>
              <w:spacing w:line="360" w:lineRule="exact"/>
              <w:rPr>
                <w:rFonts w:ascii="宋体" w:hAnsi="宋体" w:eastAsia="宋体" w:cs="宋体"/>
                <w:sz w:val="24"/>
                <w:szCs w:val="24"/>
              </w:rPr>
            </w:pPr>
            <w:r>
              <w:rPr>
                <w:rFonts w:hint="eastAsia" w:ascii="宋体" w:hAnsi="宋体" w:eastAsia="宋体" w:cs="宋体"/>
                <w:sz w:val="24"/>
                <w:szCs w:val="24"/>
              </w:rPr>
              <w:t>以上二项累计计分，最高得</w:t>
            </w:r>
            <w:r>
              <w:rPr>
                <w:rFonts w:ascii="宋体" w:hAnsi="宋体" w:eastAsia="宋体" w:cs="宋体"/>
                <w:sz w:val="24"/>
                <w:szCs w:val="24"/>
              </w:rPr>
              <w:t>100分。</w:t>
            </w:r>
          </w:p>
          <w:p>
            <w:pPr>
              <w:spacing w:line="360" w:lineRule="exact"/>
              <w:rPr>
                <w:rFonts w:ascii="宋体" w:hAnsi="宋体" w:eastAsia="宋体" w:cs="宋体"/>
                <w:sz w:val="24"/>
                <w:szCs w:val="24"/>
              </w:rPr>
            </w:pPr>
            <w:r>
              <w:rPr>
                <w:rFonts w:hint="eastAsia" w:ascii="宋体" w:hAnsi="宋体" w:eastAsia="宋体" w:cs="宋体"/>
                <w:sz w:val="24"/>
                <w:szCs w:val="24"/>
              </w:rPr>
              <w:t>二、评审标准：</w:t>
            </w:r>
          </w:p>
          <w:p>
            <w:pPr>
              <w:spacing w:line="360" w:lineRule="exact"/>
              <w:rPr>
                <w:rFonts w:ascii="宋体" w:hAnsi="宋体" w:eastAsia="宋体" w:cs="宋体"/>
                <w:sz w:val="24"/>
                <w:szCs w:val="24"/>
              </w:rPr>
            </w:pPr>
            <w:r>
              <w:rPr>
                <w:rFonts w:ascii="宋体" w:hAnsi="宋体" w:eastAsia="宋体" w:cs="宋体"/>
                <w:sz w:val="24"/>
                <w:szCs w:val="24"/>
              </w:rPr>
              <w:t>1.提供证书扫描件。</w:t>
            </w:r>
          </w:p>
          <w:p>
            <w:pPr>
              <w:spacing w:line="360" w:lineRule="exact"/>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.提供</w:t>
            </w:r>
            <w:r>
              <w:rPr>
                <w:rFonts w:hint="eastAsia" w:ascii="宋体" w:hAnsi="宋体" w:eastAsia="宋体" w:cs="宋体"/>
                <w:sz w:val="24"/>
                <w:szCs w:val="24"/>
              </w:rPr>
              <w:t>项目负责人</w:t>
            </w:r>
            <w:r>
              <w:rPr>
                <w:rFonts w:ascii="宋体" w:hAnsi="宋体" w:eastAsia="宋体" w:cs="宋体"/>
                <w:sz w:val="24"/>
                <w:szCs w:val="24"/>
              </w:rPr>
              <w:t>在投标截止时间前一个月的社保证明作为得分依据。投标</w:t>
            </w:r>
            <w:r>
              <w:rPr>
                <w:rFonts w:hint="eastAsia" w:ascii="宋体" w:hAnsi="宋体" w:eastAsia="宋体" w:cs="宋体"/>
                <w:sz w:val="24"/>
                <w:szCs w:val="24"/>
                <w:lang w:eastAsia="zh-CN"/>
              </w:rPr>
              <w:t>单位</w:t>
            </w:r>
            <w:r>
              <w:rPr>
                <w:rFonts w:ascii="宋体" w:hAnsi="宋体" w:eastAsia="宋体" w:cs="宋体"/>
                <w:sz w:val="24"/>
                <w:szCs w:val="24"/>
              </w:rPr>
              <w:t>为新成立企业且成立时间不足一个月可提供加盖投标</w:t>
            </w:r>
            <w:r>
              <w:rPr>
                <w:rFonts w:hint="eastAsia" w:ascii="宋体" w:hAnsi="宋体" w:eastAsia="宋体" w:cs="宋体"/>
                <w:sz w:val="24"/>
                <w:szCs w:val="24"/>
                <w:lang w:eastAsia="zh-CN"/>
              </w:rPr>
              <w:t>单位</w:t>
            </w:r>
            <w:r>
              <w:rPr>
                <w:rFonts w:ascii="宋体" w:hAnsi="宋体" w:eastAsia="宋体" w:cs="宋体"/>
                <w:sz w:val="24"/>
                <w:szCs w:val="24"/>
              </w:rPr>
              <w:t>公章的情况说明或者证明材料亦视为符合。若为退休人员，提供</w:t>
            </w:r>
            <w:r>
              <w:rPr>
                <w:rFonts w:hint="eastAsia" w:ascii="宋体" w:hAnsi="宋体" w:eastAsia="宋体" w:cs="宋体"/>
                <w:sz w:val="24"/>
                <w:szCs w:val="24"/>
                <w:lang w:eastAsia="zh-CN"/>
              </w:rPr>
              <w:t>退休</w:t>
            </w:r>
            <w:r>
              <w:rPr>
                <w:rFonts w:ascii="宋体" w:hAnsi="宋体" w:eastAsia="宋体" w:cs="宋体"/>
                <w:sz w:val="24"/>
                <w:szCs w:val="24"/>
              </w:rPr>
              <w:t>证明。如依法不需要缴纳社会保险的，应提供相应文件证明。如开标日上一个月的社保材料因社保部门（或税务部门）原因暂时无法取得，则可以往前顺延一个月。</w:t>
            </w:r>
          </w:p>
          <w:p>
            <w:pPr>
              <w:spacing w:line="360" w:lineRule="exact"/>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.涉及</w:t>
            </w:r>
            <w:r>
              <w:rPr>
                <w:rFonts w:hint="eastAsia" w:ascii="宋体" w:hAnsi="宋体" w:eastAsia="宋体" w:cs="宋体"/>
                <w:sz w:val="24"/>
                <w:szCs w:val="24"/>
              </w:rPr>
              <w:t>项目负责人</w:t>
            </w:r>
            <w:r>
              <w:rPr>
                <w:rFonts w:ascii="宋体" w:hAnsi="宋体" w:eastAsia="宋体" w:cs="宋体"/>
                <w:sz w:val="24"/>
                <w:szCs w:val="24"/>
              </w:rPr>
              <w:t>业绩经验，要求提供项目合同关键信息【需包含合同（项目）名称、服务内容、人员信息、合同履约起始时间、合同签署日期、合同双方签字盖章页】作为得分依据，若通过合同关键页无法判断人员信息的，需同时提供合同甲方出具的证明资料（证明资料需加盖甲方公章或业务章）。</w:t>
            </w:r>
          </w:p>
          <w:p>
            <w:pPr>
              <w:spacing w:line="360" w:lineRule="exact"/>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.以上资料均要求提供扫描件，原件备查。评分中出现无证明资料或专家无法凭所提供资料判断是否得分的情况，一律作不得分处理。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6</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拟安排的项目主要技术人员情况（项目负责人除外）</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6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一、评审内容：</w:t>
            </w:r>
          </w:p>
          <w:p>
            <w:pPr>
              <w:spacing w:line="360" w:lineRule="exact"/>
              <w:rPr>
                <w:rFonts w:ascii="宋体" w:hAnsi="宋体" w:eastAsia="宋体" w:cs="宋体"/>
                <w:sz w:val="24"/>
                <w:szCs w:val="24"/>
              </w:rPr>
            </w:pPr>
            <w:r>
              <w:rPr>
                <w:rFonts w:ascii="宋体" w:hAnsi="宋体" w:eastAsia="宋体" w:cs="宋体"/>
                <w:sz w:val="24"/>
                <w:szCs w:val="24"/>
              </w:rPr>
              <w:t>1.拟安排的项目团队成员（项目负责人除外），需为投标单位自有员工，否则不得分。在此基础上，按以下标准评审：</w:t>
            </w:r>
          </w:p>
          <w:p>
            <w:pPr>
              <w:spacing w:line="360" w:lineRule="exact"/>
              <w:rPr>
                <w:rFonts w:ascii="宋体" w:hAnsi="宋体" w:eastAsia="宋体" w:cs="宋体"/>
                <w:sz w:val="24"/>
                <w:szCs w:val="24"/>
              </w:rPr>
            </w:pPr>
            <w:r>
              <w:rPr>
                <w:rFonts w:hint="eastAsia" w:ascii="宋体" w:hAnsi="宋体" w:eastAsia="宋体" w:cs="宋体"/>
                <w:sz w:val="24"/>
                <w:szCs w:val="24"/>
              </w:rPr>
              <w:t>①具有城乡规划（或规划）专业高级工程师职称（含副高）的，每提供一人得</w:t>
            </w:r>
            <w:r>
              <w:rPr>
                <w:rFonts w:ascii="宋体" w:hAnsi="宋体" w:eastAsia="宋体" w:cs="宋体"/>
                <w:sz w:val="24"/>
                <w:szCs w:val="24"/>
              </w:rPr>
              <w:t>10分，本小项最高得50分；</w:t>
            </w:r>
          </w:p>
          <w:p>
            <w:pPr>
              <w:spacing w:line="360" w:lineRule="exact"/>
              <w:rPr>
                <w:rFonts w:ascii="宋体" w:hAnsi="宋体" w:eastAsia="宋体" w:cs="宋体"/>
                <w:sz w:val="24"/>
                <w:szCs w:val="24"/>
              </w:rPr>
            </w:pPr>
            <w:r>
              <w:rPr>
                <w:rFonts w:hint="eastAsia" w:ascii="宋体" w:hAnsi="宋体" w:eastAsia="宋体" w:cs="宋体"/>
                <w:sz w:val="24"/>
                <w:szCs w:val="24"/>
              </w:rPr>
              <w:t>②具有交通运输规划专业高级工程师职称（含副高）的，每提供一人得</w:t>
            </w:r>
            <w:r>
              <w:rPr>
                <w:rFonts w:ascii="宋体" w:hAnsi="宋体" w:eastAsia="宋体" w:cs="宋体"/>
                <w:sz w:val="24"/>
                <w:szCs w:val="24"/>
              </w:rPr>
              <w:t>10分，本小项最高得20分；</w:t>
            </w:r>
          </w:p>
          <w:p>
            <w:pPr>
              <w:spacing w:line="360" w:lineRule="exact"/>
              <w:rPr>
                <w:rFonts w:ascii="宋体" w:hAnsi="宋体" w:eastAsia="宋体" w:cs="宋体"/>
                <w:sz w:val="24"/>
                <w:szCs w:val="24"/>
              </w:rPr>
            </w:pPr>
            <w:r>
              <w:rPr>
                <w:rFonts w:hint="eastAsia" w:ascii="宋体" w:hAnsi="宋体" w:eastAsia="宋体" w:cs="宋体"/>
                <w:sz w:val="24"/>
                <w:szCs w:val="24"/>
              </w:rPr>
              <w:t>③具有建筑设计专业高级工程师职称（含副高）的，每提供一人得</w:t>
            </w:r>
            <w:r>
              <w:rPr>
                <w:rFonts w:ascii="宋体" w:hAnsi="宋体" w:eastAsia="宋体" w:cs="宋体"/>
                <w:sz w:val="24"/>
                <w:szCs w:val="24"/>
              </w:rPr>
              <w:t>10分，本小项最高得10分；</w:t>
            </w:r>
          </w:p>
          <w:p>
            <w:pPr>
              <w:spacing w:line="360" w:lineRule="exact"/>
              <w:rPr>
                <w:rFonts w:ascii="宋体" w:hAnsi="宋体" w:eastAsia="宋体" w:cs="宋体"/>
                <w:sz w:val="24"/>
                <w:szCs w:val="24"/>
              </w:rPr>
            </w:pPr>
            <w:r>
              <w:rPr>
                <w:rFonts w:hint="eastAsia" w:ascii="宋体" w:hAnsi="宋体" w:eastAsia="宋体" w:cs="宋体"/>
                <w:sz w:val="24"/>
                <w:szCs w:val="24"/>
              </w:rPr>
              <w:t>④具有给排水专业高级工程师职称（含副高）的，每提供一人得</w:t>
            </w:r>
            <w:r>
              <w:rPr>
                <w:rFonts w:ascii="宋体" w:hAnsi="宋体" w:eastAsia="宋体" w:cs="宋体"/>
                <w:sz w:val="24"/>
                <w:szCs w:val="24"/>
              </w:rPr>
              <w:t>10分，本小项最高得20分。</w:t>
            </w:r>
          </w:p>
          <w:p>
            <w:pPr>
              <w:spacing w:line="360" w:lineRule="exact"/>
              <w:rPr>
                <w:rFonts w:ascii="宋体" w:hAnsi="宋体" w:eastAsia="宋体" w:cs="宋体"/>
                <w:sz w:val="24"/>
                <w:szCs w:val="24"/>
              </w:rPr>
            </w:pPr>
            <w:r>
              <w:rPr>
                <w:rFonts w:hint="eastAsia" w:ascii="宋体" w:hAnsi="宋体" w:eastAsia="宋体" w:cs="宋体"/>
                <w:sz w:val="24"/>
                <w:szCs w:val="24"/>
              </w:rPr>
              <w:t>以上各项累加计分，最高得</w:t>
            </w:r>
            <w:r>
              <w:rPr>
                <w:rFonts w:ascii="宋体" w:hAnsi="宋体" w:eastAsia="宋体" w:cs="宋体"/>
                <w:sz w:val="24"/>
                <w:szCs w:val="24"/>
              </w:rPr>
              <w:t>100分。</w:t>
            </w:r>
          </w:p>
          <w:p>
            <w:pPr>
              <w:spacing w:line="360" w:lineRule="exact"/>
              <w:rPr>
                <w:rFonts w:ascii="宋体" w:hAnsi="宋体" w:eastAsia="宋体" w:cs="宋体"/>
                <w:sz w:val="24"/>
                <w:szCs w:val="24"/>
              </w:rPr>
            </w:pPr>
            <w:r>
              <w:rPr>
                <w:rFonts w:hint="eastAsia" w:ascii="宋体" w:hAnsi="宋体" w:eastAsia="宋体" w:cs="宋体"/>
                <w:sz w:val="24"/>
                <w:szCs w:val="24"/>
              </w:rPr>
              <w:t>二、评审标准：</w:t>
            </w:r>
          </w:p>
          <w:p>
            <w:pPr>
              <w:spacing w:line="360" w:lineRule="exact"/>
              <w:rPr>
                <w:rFonts w:ascii="宋体" w:hAnsi="宋体" w:eastAsia="宋体" w:cs="宋体"/>
                <w:sz w:val="24"/>
                <w:szCs w:val="24"/>
              </w:rPr>
            </w:pPr>
            <w:r>
              <w:rPr>
                <w:rFonts w:ascii="宋体" w:hAnsi="宋体" w:eastAsia="宋体" w:cs="宋体"/>
                <w:sz w:val="24"/>
                <w:szCs w:val="24"/>
              </w:rPr>
              <w:t>1.要求提供项目团队成员（项目负责人除外）在投标截止时间前一个月的社保证明和相关证书作为得分依据。投标</w:t>
            </w:r>
            <w:r>
              <w:rPr>
                <w:rFonts w:hint="eastAsia" w:ascii="宋体" w:hAnsi="宋体" w:eastAsia="宋体" w:cs="宋体"/>
                <w:sz w:val="24"/>
                <w:szCs w:val="24"/>
                <w:lang w:eastAsia="zh-CN"/>
              </w:rPr>
              <w:t>单位</w:t>
            </w:r>
            <w:r>
              <w:rPr>
                <w:rFonts w:ascii="宋体" w:hAnsi="宋体" w:eastAsia="宋体" w:cs="宋体"/>
                <w:sz w:val="24"/>
                <w:szCs w:val="24"/>
              </w:rPr>
              <w:t>为新成立企业且成立时间不足一个月可提供加盖投标</w:t>
            </w:r>
            <w:r>
              <w:rPr>
                <w:rFonts w:hint="eastAsia" w:ascii="宋体" w:hAnsi="宋体" w:eastAsia="宋体" w:cs="宋体"/>
                <w:sz w:val="24"/>
                <w:szCs w:val="24"/>
                <w:lang w:eastAsia="zh-CN"/>
              </w:rPr>
              <w:t>单位</w:t>
            </w:r>
            <w:r>
              <w:rPr>
                <w:rFonts w:ascii="宋体" w:hAnsi="宋体" w:eastAsia="宋体" w:cs="宋体"/>
                <w:sz w:val="24"/>
                <w:szCs w:val="24"/>
              </w:rPr>
              <w:t>公章的情况说明或者证明材料亦视为符合。若为退休人员，提供</w:t>
            </w:r>
            <w:r>
              <w:rPr>
                <w:rFonts w:hint="eastAsia" w:ascii="宋体" w:hAnsi="宋体" w:eastAsia="宋体" w:cs="宋体"/>
                <w:sz w:val="24"/>
                <w:szCs w:val="24"/>
                <w:lang w:eastAsia="zh-CN"/>
              </w:rPr>
              <w:t>退休</w:t>
            </w:r>
            <w:r>
              <w:rPr>
                <w:rFonts w:ascii="宋体" w:hAnsi="宋体" w:eastAsia="宋体" w:cs="宋体"/>
                <w:sz w:val="24"/>
                <w:szCs w:val="24"/>
              </w:rPr>
              <w:t>证明。如依法不需要缴纳社会保险的，应提供相应文件证明。如开标日上一个月的社保材料因社保部门（或税务部门）原因暂时无法取得，则可以往前顺延一个月。</w:t>
            </w:r>
          </w:p>
          <w:p>
            <w:pPr>
              <w:spacing w:line="360" w:lineRule="exact"/>
              <w:rPr>
                <w:rFonts w:ascii="宋体" w:hAnsi="宋体" w:eastAsia="宋体" w:cs="宋体"/>
                <w:sz w:val="24"/>
                <w:szCs w:val="24"/>
              </w:rPr>
            </w:pPr>
            <w:r>
              <w:rPr>
                <w:rFonts w:ascii="宋体" w:hAnsi="宋体" w:eastAsia="宋体" w:cs="宋体"/>
                <w:sz w:val="24"/>
                <w:szCs w:val="24"/>
              </w:rPr>
              <w:t>2.提供相关证书扫描件，原件备查。</w:t>
            </w:r>
          </w:p>
          <w:p>
            <w:pPr>
              <w:spacing w:line="360" w:lineRule="exact"/>
              <w:rPr>
                <w:rFonts w:ascii="宋体" w:hAnsi="宋体" w:eastAsia="宋体" w:cs="宋体"/>
                <w:sz w:val="24"/>
                <w:szCs w:val="24"/>
              </w:rPr>
            </w:pPr>
            <w:r>
              <w:rPr>
                <w:rFonts w:ascii="宋体" w:hAnsi="宋体" w:eastAsia="宋体" w:cs="宋体"/>
                <w:sz w:val="24"/>
                <w:szCs w:val="24"/>
              </w:rPr>
              <w:t>3.评分中出现无证明资料或专家无法凭所提供资料判断是否得分的情况，一律作不得分处理。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7</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投标人自主知识产权产品（创新、设计）情况</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6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一、</w:t>
            </w:r>
            <w:r>
              <w:rPr>
                <w:rFonts w:ascii="宋体" w:hAnsi="宋体" w:eastAsia="宋体" w:cs="宋体"/>
                <w:sz w:val="24"/>
                <w:szCs w:val="24"/>
              </w:rPr>
              <w:t>评审内容：</w:t>
            </w:r>
          </w:p>
          <w:p>
            <w:pPr>
              <w:spacing w:line="360" w:lineRule="exact"/>
              <w:rPr>
                <w:rFonts w:ascii="宋体" w:hAnsi="宋体" w:eastAsia="宋体" w:cs="宋体"/>
                <w:sz w:val="24"/>
                <w:szCs w:val="24"/>
              </w:rPr>
            </w:pPr>
            <w:r>
              <w:rPr>
                <w:rFonts w:ascii="宋体" w:hAnsi="宋体" w:eastAsia="宋体" w:cs="宋体"/>
                <w:sz w:val="24"/>
                <w:szCs w:val="24"/>
              </w:rPr>
              <w:t>1.投标人具备与规划编制相关《专利证书》（含发明专利或实用新型专利）或《作品登记证书》或《计算机软件著作权登记证书》的，每提供一项得10分，此项最高得分100分。</w:t>
            </w:r>
          </w:p>
          <w:p>
            <w:pPr>
              <w:spacing w:line="360" w:lineRule="exact"/>
              <w:rPr>
                <w:rFonts w:ascii="宋体" w:hAnsi="宋体" w:eastAsia="宋体" w:cs="宋体"/>
                <w:sz w:val="24"/>
                <w:szCs w:val="24"/>
              </w:rPr>
            </w:pPr>
            <w:r>
              <w:rPr>
                <w:rFonts w:hint="eastAsia" w:ascii="宋体" w:hAnsi="宋体" w:eastAsia="宋体" w:cs="宋体"/>
                <w:sz w:val="24"/>
                <w:szCs w:val="24"/>
              </w:rPr>
              <w:t>二、评审标准</w:t>
            </w:r>
            <w:r>
              <w:rPr>
                <w:rFonts w:ascii="宋体" w:hAnsi="宋体" w:eastAsia="宋体" w:cs="宋体"/>
                <w:sz w:val="24"/>
                <w:szCs w:val="24"/>
              </w:rPr>
              <w:t>:</w:t>
            </w:r>
          </w:p>
          <w:p>
            <w:pPr>
              <w:spacing w:line="360" w:lineRule="exact"/>
              <w:rPr>
                <w:rFonts w:ascii="宋体" w:hAnsi="宋体" w:eastAsia="宋体" w:cs="宋体"/>
                <w:sz w:val="24"/>
                <w:szCs w:val="24"/>
              </w:rPr>
            </w:pPr>
            <w:r>
              <w:rPr>
                <w:rFonts w:ascii="宋体" w:hAnsi="宋体" w:eastAsia="宋体" w:cs="宋体"/>
                <w:sz w:val="24"/>
                <w:szCs w:val="24"/>
              </w:rPr>
              <w:t>1.自主开发的提供专利证书或软件著作权登记证书（著作权人须为投标人），原件备查；</w:t>
            </w:r>
          </w:p>
          <w:p>
            <w:pPr>
              <w:spacing w:line="360" w:lineRule="exact"/>
              <w:rPr>
                <w:rFonts w:ascii="宋体" w:hAnsi="宋体" w:eastAsia="宋体" w:cs="宋体"/>
                <w:sz w:val="24"/>
                <w:szCs w:val="24"/>
              </w:rPr>
            </w:pPr>
            <w:r>
              <w:rPr>
                <w:rFonts w:ascii="宋体" w:hAnsi="宋体" w:eastAsia="宋体" w:cs="宋体"/>
                <w:sz w:val="24"/>
                <w:szCs w:val="24"/>
              </w:rPr>
              <w:t>2.购买或租赁的提供专利证书或软件著作权登记证书（著作权人须为出售/出租方）和购买合同（或租赁合同）；</w:t>
            </w:r>
          </w:p>
          <w:p>
            <w:pPr>
              <w:spacing w:line="360" w:lineRule="exact"/>
              <w:rPr>
                <w:rFonts w:ascii="宋体" w:hAnsi="宋体" w:eastAsia="宋体" w:cs="宋体"/>
                <w:sz w:val="24"/>
                <w:szCs w:val="24"/>
              </w:rPr>
            </w:pPr>
            <w:r>
              <w:rPr>
                <w:rFonts w:ascii="宋体" w:hAnsi="宋体" w:eastAsia="宋体" w:cs="宋体"/>
                <w:sz w:val="24"/>
                <w:szCs w:val="24"/>
              </w:rPr>
              <w:t>3.以上资料原件备查，评分中出现无证明资料或专家无法凭所提供资料判断是否得分的情况，一律作不得分处理。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8</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诚信情况</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6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投标人存在《深圳市财政局政府采购供应商信用信息管理办法》（深财规〔</w:t>
            </w:r>
            <w:r>
              <w:rPr>
                <w:rFonts w:ascii="宋体" w:hAnsi="宋体" w:eastAsia="宋体" w:cs="宋体"/>
                <w:sz w:val="24"/>
                <w:szCs w:val="24"/>
              </w:rPr>
              <w:t>2023〕3号）列明的一般行政处罚信息、一般违法失信记录信息的，本项不得分，不存在上述情形的本项得100分。投标人无需提供任何证明材料，评标过程中由工作人员向评审委员会提供有关供应商诚信查询结果。</w:t>
            </w:r>
          </w:p>
          <w:p>
            <w:pPr>
              <w:spacing w:line="360" w:lineRule="exact"/>
              <w:rPr>
                <w:rFonts w:ascii="宋体" w:hAnsi="宋体" w:eastAsia="宋体" w:cs="宋体"/>
                <w:sz w:val="24"/>
                <w:szCs w:val="24"/>
              </w:rPr>
            </w:pPr>
            <w:r>
              <w:rPr>
                <w:rFonts w:hint="eastAsia" w:ascii="宋体" w:hAnsi="宋体" w:eastAsia="宋体" w:cs="宋体"/>
                <w:sz w:val="24"/>
                <w:szCs w:val="24"/>
              </w:rPr>
              <w:t>查询渠道：通过“信用中国”（</w:t>
            </w:r>
            <w:r>
              <w:rPr>
                <w:rFonts w:ascii="宋体" w:hAnsi="宋体" w:eastAsia="宋体" w:cs="宋体"/>
                <w:sz w:val="24"/>
                <w:szCs w:val="24"/>
              </w:rPr>
              <w:t>www.creditchina.gov.cn，下载信用信息报告）、“中国政府采购网”（www.ccgp.gov.cn）、、“深圳市政府采购监管网”（http://zfcg.sz.gov.cn）以及财政部门认可的“供应商诚信档案库”查询供应商信用信息，信用信息以开标当日的查询结果为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186"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eastAsia="宋体" w:cs="宋体"/>
                <w:b/>
                <w:sz w:val="24"/>
                <w:szCs w:val="24"/>
              </w:rPr>
            </w:pPr>
            <w:r>
              <w:rPr>
                <w:rFonts w:hint="eastAsia" w:ascii="宋体" w:hAnsi="宋体" w:eastAsia="宋体" w:cs="宋体"/>
                <w:b/>
                <w:sz w:val="24"/>
                <w:szCs w:val="24"/>
              </w:rPr>
              <w:t xml:space="preserve">三、技术部分  </w:t>
            </w:r>
            <w:r>
              <w:rPr>
                <w:rFonts w:ascii="宋体" w:hAnsi="宋体" w:eastAsia="宋体" w:cs="宋体"/>
                <w:b/>
                <w:sz w:val="24"/>
                <w:szCs w:val="24"/>
              </w:rPr>
              <w:t>40</w:t>
            </w:r>
            <w:r>
              <w:rPr>
                <w:rFonts w:hint="eastAsia" w:ascii="宋体" w:hAnsi="宋体" w:eastAsia="宋体" w:cs="宋体"/>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Borders>
              <w:top w:val="single" w:color="auto" w:sz="4" w:space="0"/>
              <w:left w:val="single" w:color="auto" w:sz="4" w:space="0"/>
              <w:right w:val="single" w:color="auto" w:sz="4" w:space="0"/>
            </w:tcBorders>
            <w:vAlign w:val="center"/>
          </w:tcPr>
          <w:p>
            <w:pPr>
              <w:tabs>
                <w:tab w:val="center" w:pos="230"/>
                <w:tab w:val="center" w:pos="292"/>
              </w:tabs>
              <w:spacing w:line="360" w:lineRule="exact"/>
              <w:jc w:val="center"/>
              <w:rPr>
                <w:rFonts w:ascii="宋体" w:hAnsi="宋体" w:eastAsia="宋体" w:cs="宋体"/>
                <w:sz w:val="24"/>
                <w:szCs w:val="24"/>
              </w:rPr>
            </w:pPr>
            <w:r>
              <w:rPr>
                <w:rFonts w:hint="eastAsia" w:ascii="宋体" w:hAnsi="宋体" w:eastAsia="宋体" w:cs="宋体"/>
                <w:sz w:val="24"/>
                <w:szCs w:val="24"/>
              </w:rPr>
              <w:t>1</w:t>
            </w:r>
          </w:p>
        </w:tc>
        <w:tc>
          <w:tcPr>
            <w:tcW w:w="1365" w:type="dxa"/>
            <w:tcBorders>
              <w:top w:val="single" w:color="auto" w:sz="4" w:space="0"/>
              <w:left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bCs/>
                <w:sz w:val="24"/>
                <w:szCs w:val="24"/>
              </w:rPr>
              <w:t>实施方案</w:t>
            </w:r>
          </w:p>
        </w:tc>
        <w:tc>
          <w:tcPr>
            <w:tcW w:w="735" w:type="dxa"/>
            <w:tcBorders>
              <w:top w:val="single" w:color="auto" w:sz="4" w:space="0"/>
              <w:left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bCs/>
                <w:sz w:val="24"/>
                <w:szCs w:val="24"/>
              </w:rPr>
              <w:t>1</w:t>
            </w:r>
            <w:r>
              <w:rPr>
                <w:rFonts w:hAnsi="宋体" w:eastAsia="宋体" w:cs="宋体"/>
                <w:bCs/>
                <w:sz w:val="24"/>
                <w:szCs w:val="24"/>
              </w:rPr>
              <w:t>5</w:t>
            </w:r>
            <w:r>
              <w:rPr>
                <w:rFonts w:hint="eastAsia" w:hAnsi="宋体" w:eastAsia="宋体" w:cs="宋体"/>
                <w:bCs/>
                <w:sz w:val="24"/>
                <w:szCs w:val="24"/>
              </w:rPr>
              <w:t>%</w:t>
            </w:r>
          </w:p>
        </w:tc>
        <w:tc>
          <w:tcPr>
            <w:tcW w:w="709" w:type="dxa"/>
            <w:tcBorders>
              <w:top w:val="single" w:color="auto" w:sz="4" w:space="0"/>
              <w:left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评委打分</w:t>
            </w:r>
          </w:p>
        </w:tc>
        <w:tc>
          <w:tcPr>
            <w:tcW w:w="8647" w:type="dxa"/>
            <w:tcBorders>
              <w:top w:val="single" w:color="auto" w:sz="4" w:space="0"/>
              <w:left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一、评审内容：</w:t>
            </w:r>
          </w:p>
          <w:p>
            <w:pPr>
              <w:spacing w:line="360" w:lineRule="exact"/>
              <w:rPr>
                <w:rFonts w:ascii="宋体" w:hAnsi="宋体" w:eastAsia="宋体" w:cs="宋体"/>
                <w:sz w:val="24"/>
                <w:szCs w:val="24"/>
              </w:rPr>
            </w:pPr>
            <w:r>
              <w:rPr>
                <w:rFonts w:hint="eastAsia" w:ascii="宋体" w:hAnsi="宋体" w:eastAsia="宋体" w:cs="宋体"/>
                <w:sz w:val="24"/>
                <w:szCs w:val="24"/>
              </w:rPr>
              <w:t>投标人须针对本项目需求提供实施方案，包括下述内容：</w:t>
            </w:r>
          </w:p>
          <w:p>
            <w:pPr>
              <w:spacing w:line="360" w:lineRule="exact"/>
              <w:rPr>
                <w:rFonts w:ascii="宋体" w:hAnsi="宋体" w:eastAsia="宋体" w:cs="宋体"/>
                <w:sz w:val="24"/>
                <w:szCs w:val="24"/>
              </w:rPr>
            </w:pPr>
            <w:r>
              <w:rPr>
                <w:rFonts w:ascii="宋体" w:hAnsi="宋体" w:eastAsia="宋体" w:cs="宋体"/>
                <w:sz w:val="24"/>
                <w:szCs w:val="24"/>
              </w:rPr>
              <w:t>1.项目背景；</w:t>
            </w:r>
          </w:p>
          <w:p>
            <w:pPr>
              <w:spacing w:line="360" w:lineRule="exact"/>
              <w:rPr>
                <w:rFonts w:ascii="宋体" w:hAnsi="宋体" w:eastAsia="宋体" w:cs="宋体"/>
                <w:sz w:val="24"/>
                <w:szCs w:val="24"/>
              </w:rPr>
            </w:pPr>
            <w:r>
              <w:rPr>
                <w:rFonts w:ascii="宋体" w:hAnsi="宋体" w:eastAsia="宋体" w:cs="宋体"/>
                <w:sz w:val="24"/>
                <w:szCs w:val="24"/>
              </w:rPr>
              <w:t>2.研究内容；</w:t>
            </w:r>
          </w:p>
          <w:p>
            <w:pPr>
              <w:spacing w:line="360" w:lineRule="exact"/>
              <w:rPr>
                <w:rFonts w:ascii="宋体" w:hAnsi="宋体" w:eastAsia="宋体" w:cs="宋体"/>
                <w:sz w:val="24"/>
                <w:szCs w:val="24"/>
              </w:rPr>
            </w:pPr>
            <w:r>
              <w:rPr>
                <w:rFonts w:ascii="宋体" w:hAnsi="宋体" w:eastAsia="宋体" w:cs="宋体"/>
                <w:sz w:val="24"/>
                <w:szCs w:val="24"/>
              </w:rPr>
              <w:t>3.技术路线、工作措施和工作方法。</w:t>
            </w:r>
          </w:p>
          <w:p>
            <w:pPr>
              <w:spacing w:line="360" w:lineRule="exact"/>
              <w:rPr>
                <w:rFonts w:ascii="宋体" w:hAnsi="宋体" w:eastAsia="宋体" w:cs="宋体"/>
                <w:sz w:val="24"/>
                <w:szCs w:val="24"/>
              </w:rPr>
            </w:pPr>
            <w:r>
              <w:rPr>
                <w:rFonts w:hint="eastAsia" w:ascii="宋体" w:hAnsi="宋体" w:eastAsia="宋体" w:cs="宋体"/>
                <w:sz w:val="24"/>
                <w:szCs w:val="24"/>
              </w:rPr>
              <w:t>二、评审标准：</w:t>
            </w:r>
          </w:p>
          <w:p>
            <w:pPr>
              <w:spacing w:line="360" w:lineRule="exact"/>
              <w:rPr>
                <w:rFonts w:ascii="宋体" w:hAnsi="宋体" w:eastAsia="宋体" w:cs="宋体"/>
                <w:sz w:val="24"/>
                <w:szCs w:val="24"/>
              </w:rPr>
            </w:pPr>
            <w:r>
              <w:rPr>
                <w:rFonts w:ascii="宋体" w:hAnsi="宋体" w:eastAsia="宋体" w:cs="宋体"/>
                <w:sz w:val="24"/>
                <w:szCs w:val="24"/>
              </w:rPr>
              <w:t>1.满足以上3项要求得70分，满足以上2项要求得40分，满足以上1项要求得20分，其他不得分。</w:t>
            </w:r>
          </w:p>
          <w:p>
            <w:pPr>
              <w:spacing w:line="360" w:lineRule="exact"/>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在此基础上，专家根据各供应商的具体响应内容按照量化的评审因素指标进一步评审：</w:t>
            </w:r>
          </w:p>
          <w:p>
            <w:pPr>
              <w:spacing w:line="360" w:lineRule="exact"/>
              <w:rPr>
                <w:rFonts w:ascii="宋体" w:hAnsi="宋体" w:eastAsia="宋体" w:cs="宋体"/>
                <w:sz w:val="24"/>
                <w:szCs w:val="24"/>
              </w:rPr>
            </w:pPr>
            <w:r>
              <w:rPr>
                <w:rFonts w:hint="eastAsia" w:ascii="宋体" w:hAnsi="宋体" w:eastAsia="宋体" w:cs="宋体"/>
                <w:sz w:val="24"/>
                <w:szCs w:val="24"/>
              </w:rPr>
              <w:t>（1）方案整体科学合理、针对性强、可操作性强，评审为优的，加30分；</w:t>
            </w:r>
          </w:p>
          <w:p>
            <w:pPr>
              <w:spacing w:line="360" w:lineRule="exact"/>
              <w:rPr>
                <w:rFonts w:ascii="宋体" w:hAnsi="宋体" w:eastAsia="宋体" w:cs="宋体"/>
                <w:sz w:val="24"/>
                <w:szCs w:val="24"/>
              </w:rPr>
            </w:pPr>
            <w:r>
              <w:rPr>
                <w:rFonts w:hint="eastAsia" w:ascii="宋体" w:hAnsi="宋体" w:eastAsia="宋体" w:cs="宋体"/>
                <w:sz w:val="24"/>
                <w:szCs w:val="24"/>
              </w:rPr>
              <w:t>（2）方案较合理、有一定针对性、一定可操作性，评审为良的，加15分；</w:t>
            </w:r>
          </w:p>
          <w:p>
            <w:pPr>
              <w:spacing w:line="360" w:lineRule="exact"/>
              <w:rPr>
                <w:rFonts w:ascii="宋体" w:hAnsi="宋体" w:eastAsia="宋体" w:cs="宋体"/>
                <w:sz w:val="24"/>
                <w:szCs w:val="24"/>
              </w:rPr>
            </w:pPr>
            <w:r>
              <w:rPr>
                <w:rFonts w:hint="eastAsia" w:ascii="宋体" w:hAnsi="宋体" w:eastAsia="宋体" w:cs="宋体"/>
                <w:sz w:val="24"/>
                <w:szCs w:val="24"/>
              </w:rPr>
              <w:t>（3）方案不尽合理、针对性一般、可操作性一般，评审为中的，加5分；</w:t>
            </w:r>
          </w:p>
          <w:p>
            <w:pPr>
              <w:pStyle w:val="4"/>
              <w:spacing w:line="360" w:lineRule="exact"/>
              <w:ind w:firstLine="0" w:firstLineChars="0"/>
              <w:rPr>
                <w:rFonts w:hAnsi="宋体" w:eastAsia="宋体" w:cs="宋体"/>
                <w:sz w:val="24"/>
                <w:szCs w:val="24"/>
              </w:rPr>
            </w:pPr>
            <w:r>
              <w:rPr>
                <w:rFonts w:hint="eastAsia" w:hAnsi="宋体" w:eastAsia="宋体" w:cs="宋体"/>
                <w:sz w:val="24"/>
                <w:szCs w:val="24"/>
              </w:rPr>
              <w:t>（4）方案不合理、无针对性、无可操作性，评审为差的，加0分。</w:t>
            </w: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67" w:type="dxa"/>
            <w:tcBorders>
              <w:top w:val="single" w:color="auto" w:sz="4" w:space="0"/>
              <w:left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2</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bCs/>
                <w:sz w:val="24"/>
                <w:szCs w:val="24"/>
              </w:rPr>
              <w:t>项目重点难点分析、应对措施及相关的合理化建议</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bCs/>
                <w:sz w:val="24"/>
                <w:szCs w:val="24"/>
              </w:rPr>
              <w:t>1</w:t>
            </w:r>
            <w:r>
              <w:rPr>
                <w:rFonts w:ascii="宋体" w:hAnsi="宋体" w:eastAsia="宋体" w:cs="宋体"/>
                <w:bCs/>
                <w:sz w:val="24"/>
                <w:szCs w:val="24"/>
              </w:rPr>
              <w:t>5</w:t>
            </w:r>
            <w:r>
              <w:rPr>
                <w:rFonts w:hint="eastAsia" w:ascii="宋体" w:hAnsi="宋体" w:eastAsia="宋体" w:cs="宋体"/>
                <w:bCs/>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6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一、评审内容：</w:t>
            </w:r>
          </w:p>
          <w:p>
            <w:pPr>
              <w:spacing w:line="360" w:lineRule="exact"/>
              <w:rPr>
                <w:rFonts w:ascii="宋体" w:hAnsi="宋体" w:eastAsia="宋体" w:cs="宋体"/>
                <w:sz w:val="24"/>
                <w:szCs w:val="24"/>
              </w:rPr>
            </w:pPr>
            <w:r>
              <w:rPr>
                <w:rFonts w:hint="eastAsia" w:ascii="宋体" w:hAnsi="宋体" w:eastAsia="宋体" w:cs="宋体"/>
                <w:sz w:val="24"/>
                <w:szCs w:val="24"/>
              </w:rPr>
              <w:t>投标人须针对本项目需求提供对项目重点难点分析、应对措施及相关的合理化建议，包括下述内容：</w:t>
            </w:r>
          </w:p>
          <w:p>
            <w:pPr>
              <w:spacing w:line="360" w:lineRule="exact"/>
              <w:rPr>
                <w:rFonts w:ascii="宋体" w:hAnsi="宋体" w:eastAsia="宋体" w:cs="宋体"/>
                <w:sz w:val="24"/>
                <w:szCs w:val="24"/>
              </w:rPr>
            </w:pPr>
            <w:r>
              <w:rPr>
                <w:rFonts w:ascii="宋体" w:hAnsi="宋体" w:eastAsia="宋体" w:cs="宋体"/>
                <w:sz w:val="24"/>
                <w:szCs w:val="24"/>
              </w:rPr>
              <w:t>1.现状基础条件及问题；</w:t>
            </w:r>
          </w:p>
          <w:p>
            <w:pPr>
              <w:spacing w:line="360" w:lineRule="exact"/>
              <w:rPr>
                <w:rFonts w:ascii="宋体" w:hAnsi="宋体" w:eastAsia="宋体" w:cs="宋体"/>
                <w:sz w:val="24"/>
                <w:szCs w:val="24"/>
              </w:rPr>
            </w:pPr>
            <w:r>
              <w:rPr>
                <w:rFonts w:ascii="宋体" w:hAnsi="宋体" w:eastAsia="宋体" w:cs="宋体"/>
                <w:sz w:val="24"/>
                <w:szCs w:val="24"/>
              </w:rPr>
              <w:t>2.结合重难点提出初步思路及对策建议。</w:t>
            </w:r>
          </w:p>
          <w:p>
            <w:pPr>
              <w:spacing w:line="360" w:lineRule="exact"/>
              <w:rPr>
                <w:rFonts w:ascii="宋体" w:hAnsi="宋体" w:eastAsia="宋体" w:cs="宋体"/>
                <w:sz w:val="24"/>
                <w:szCs w:val="24"/>
              </w:rPr>
            </w:pPr>
            <w:r>
              <w:rPr>
                <w:rFonts w:hint="eastAsia" w:ascii="宋体" w:hAnsi="宋体" w:eastAsia="宋体" w:cs="宋体"/>
                <w:sz w:val="24"/>
                <w:szCs w:val="24"/>
              </w:rPr>
              <w:t>二、评审标准：</w:t>
            </w:r>
          </w:p>
          <w:p>
            <w:pPr>
              <w:spacing w:line="360" w:lineRule="exact"/>
              <w:rPr>
                <w:rFonts w:ascii="宋体" w:hAnsi="宋体" w:eastAsia="宋体" w:cs="宋体"/>
                <w:sz w:val="24"/>
                <w:szCs w:val="24"/>
              </w:rPr>
            </w:pPr>
            <w:r>
              <w:rPr>
                <w:rFonts w:ascii="宋体" w:hAnsi="宋体" w:eastAsia="宋体" w:cs="宋体"/>
                <w:sz w:val="24"/>
                <w:szCs w:val="24"/>
              </w:rPr>
              <w:t>1.满足以上2项要求得70分，满足以上1项要求得35分，其他不得分。</w:t>
            </w:r>
          </w:p>
          <w:p>
            <w:pPr>
              <w:spacing w:line="360" w:lineRule="exact"/>
              <w:rPr>
                <w:rFonts w:ascii="宋体" w:hAnsi="宋体" w:eastAsia="宋体" w:cs="宋体"/>
                <w:sz w:val="24"/>
                <w:szCs w:val="24"/>
              </w:rPr>
            </w:pPr>
            <w:r>
              <w:rPr>
                <w:rFonts w:ascii="宋体" w:hAnsi="宋体" w:eastAsia="宋体" w:cs="宋体"/>
                <w:sz w:val="24"/>
                <w:szCs w:val="24"/>
              </w:rPr>
              <w:t>2.在此基础上，专家根据各供应商的具体响应内容按照量化的评审因素指标进一步评审：</w:t>
            </w:r>
          </w:p>
          <w:p>
            <w:pPr>
              <w:spacing w:line="36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1）项目现状基础条件及问题分析全面准确；</w:t>
            </w:r>
          </w:p>
          <w:p>
            <w:pPr>
              <w:spacing w:line="36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2）项目应对措施及合理化建议清晰；</w:t>
            </w:r>
          </w:p>
          <w:p>
            <w:pPr>
              <w:spacing w:line="36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3）项目应对措施及合理化建议可操作性强；</w:t>
            </w:r>
          </w:p>
          <w:p>
            <w:pPr>
              <w:spacing w:line="360" w:lineRule="exact"/>
              <w:rPr>
                <w:rFonts w:ascii="宋体" w:hAnsi="宋体" w:eastAsia="宋体" w:cs="宋体"/>
                <w:sz w:val="24"/>
                <w:szCs w:val="24"/>
              </w:rPr>
            </w:pPr>
            <w:r>
              <w:rPr>
                <w:rFonts w:hint="eastAsia" w:ascii="宋体" w:hAnsi="宋体" w:eastAsia="宋体" w:cs="宋体"/>
                <w:sz w:val="24"/>
                <w:szCs w:val="24"/>
              </w:rPr>
              <w:t>每体现一项内容加</w:t>
            </w:r>
            <w:r>
              <w:rPr>
                <w:rFonts w:ascii="宋体" w:hAnsi="宋体" w:eastAsia="宋体" w:cs="宋体"/>
                <w:sz w:val="24"/>
                <w:szCs w:val="24"/>
              </w:rPr>
              <w:t>10分，最多加30分。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3</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ind w:left="-105" w:leftChars="-50" w:right="-105" w:rightChars="-50"/>
              <w:jc w:val="center"/>
              <w:rPr>
                <w:rFonts w:ascii="宋体" w:hAnsi="宋体" w:eastAsia="宋体" w:cs="宋体"/>
                <w:sz w:val="24"/>
                <w:szCs w:val="24"/>
              </w:rPr>
            </w:pPr>
            <w:r>
              <w:rPr>
                <w:rFonts w:hint="eastAsia" w:hAnsi="宋体" w:eastAsia="宋体" w:cs="宋体"/>
                <w:sz w:val="24"/>
                <w:szCs w:val="24"/>
              </w:rPr>
              <w:t>质量保障措施及方案</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hAnsi="宋体" w:eastAsia="宋体" w:cs="宋体"/>
                <w:sz w:val="24"/>
                <w:szCs w:val="24"/>
              </w:rPr>
              <w:t>10</w:t>
            </w:r>
            <w:r>
              <w:rPr>
                <w:rFonts w:hint="eastAsia" w:ascii="宋体" w:hAnsi="宋体" w:eastAsia="宋体" w:cs="宋体"/>
                <w:bCs/>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hAnsi="宋体" w:eastAsia="宋体" w:cs="宋体"/>
                <w:sz w:val="24"/>
                <w:szCs w:val="24"/>
              </w:rPr>
              <w:t>评委打分</w:t>
            </w:r>
          </w:p>
        </w:tc>
        <w:tc>
          <w:tcPr>
            <w:tcW w:w="86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一、评审内容：</w:t>
            </w:r>
          </w:p>
          <w:p>
            <w:pPr>
              <w:spacing w:line="360" w:lineRule="exact"/>
              <w:rPr>
                <w:rFonts w:ascii="宋体" w:hAnsi="宋体" w:eastAsia="宋体" w:cs="宋体"/>
                <w:sz w:val="24"/>
                <w:szCs w:val="24"/>
              </w:rPr>
            </w:pPr>
            <w:r>
              <w:rPr>
                <w:rFonts w:hint="eastAsia" w:ascii="宋体" w:hAnsi="宋体" w:eastAsia="宋体" w:cs="宋体"/>
                <w:sz w:val="24"/>
                <w:szCs w:val="24"/>
              </w:rPr>
              <w:t>考察投标人对本项目质量保证体系是否满足设计的要求，在完成时间、完成质量、应急处理等方面安的保障措施及方案是否合理可行。包括下述内容：</w:t>
            </w:r>
          </w:p>
          <w:p>
            <w:pPr>
              <w:spacing w:line="360" w:lineRule="exact"/>
              <w:rPr>
                <w:rFonts w:ascii="宋体" w:hAnsi="宋体" w:eastAsia="宋体" w:cs="宋体"/>
                <w:sz w:val="24"/>
                <w:szCs w:val="24"/>
              </w:rPr>
            </w:pPr>
            <w:r>
              <w:rPr>
                <w:rFonts w:ascii="宋体" w:hAnsi="宋体" w:eastAsia="宋体" w:cs="宋体"/>
                <w:sz w:val="24"/>
                <w:szCs w:val="24"/>
              </w:rPr>
              <w:t>1.明确项目完成时间及进度安排；</w:t>
            </w:r>
          </w:p>
          <w:p>
            <w:pPr>
              <w:spacing w:line="360" w:lineRule="exact"/>
              <w:rPr>
                <w:rFonts w:ascii="宋体" w:hAnsi="宋体" w:eastAsia="宋体" w:cs="宋体"/>
                <w:sz w:val="24"/>
                <w:szCs w:val="24"/>
              </w:rPr>
            </w:pPr>
            <w:r>
              <w:rPr>
                <w:rFonts w:ascii="宋体" w:hAnsi="宋体" w:eastAsia="宋体" w:cs="宋体"/>
                <w:sz w:val="24"/>
                <w:szCs w:val="24"/>
              </w:rPr>
              <w:t>2.明确项目质量保证措施；</w:t>
            </w:r>
          </w:p>
          <w:p>
            <w:pPr>
              <w:spacing w:line="360" w:lineRule="exact"/>
              <w:rPr>
                <w:rFonts w:ascii="宋体" w:hAnsi="宋体" w:eastAsia="宋体" w:cs="宋体"/>
                <w:sz w:val="24"/>
                <w:szCs w:val="24"/>
              </w:rPr>
            </w:pPr>
            <w:r>
              <w:rPr>
                <w:rFonts w:ascii="宋体" w:hAnsi="宋体" w:eastAsia="宋体" w:cs="宋体"/>
                <w:sz w:val="24"/>
                <w:szCs w:val="24"/>
              </w:rPr>
              <w:t>3.明确项目应急处理方案。</w:t>
            </w:r>
          </w:p>
          <w:p>
            <w:pPr>
              <w:spacing w:line="360" w:lineRule="exact"/>
              <w:rPr>
                <w:rFonts w:ascii="宋体" w:hAnsi="宋体" w:eastAsia="宋体" w:cs="宋体"/>
                <w:sz w:val="24"/>
                <w:szCs w:val="24"/>
              </w:rPr>
            </w:pPr>
            <w:r>
              <w:rPr>
                <w:rFonts w:hint="eastAsia" w:ascii="宋体" w:hAnsi="宋体" w:eastAsia="宋体" w:cs="宋体"/>
                <w:sz w:val="24"/>
                <w:szCs w:val="24"/>
              </w:rPr>
              <w:t>二、评审标准：</w:t>
            </w:r>
          </w:p>
          <w:p>
            <w:pPr>
              <w:spacing w:line="360" w:lineRule="exact"/>
              <w:rPr>
                <w:rFonts w:ascii="宋体" w:hAnsi="宋体" w:eastAsia="宋体" w:cs="宋体"/>
                <w:sz w:val="24"/>
                <w:szCs w:val="24"/>
              </w:rPr>
            </w:pPr>
            <w:r>
              <w:rPr>
                <w:rFonts w:ascii="宋体" w:hAnsi="宋体" w:eastAsia="宋体" w:cs="宋体"/>
                <w:sz w:val="24"/>
                <w:szCs w:val="24"/>
              </w:rPr>
              <w:t>1.满足上述任意1项得20分，最高得60分。</w:t>
            </w:r>
          </w:p>
          <w:p>
            <w:pPr>
              <w:spacing w:line="360" w:lineRule="exact"/>
              <w:rPr>
                <w:rFonts w:ascii="宋体" w:hAnsi="宋体" w:eastAsia="宋体" w:cs="宋体"/>
                <w:sz w:val="24"/>
                <w:szCs w:val="24"/>
              </w:rPr>
            </w:pPr>
            <w:r>
              <w:rPr>
                <w:rFonts w:ascii="宋体" w:hAnsi="宋体" w:eastAsia="宋体" w:cs="宋体"/>
                <w:sz w:val="24"/>
                <w:szCs w:val="24"/>
              </w:rPr>
              <w:t>2.在此基础上，专家根据各供应商的具体响应内容按照量化的评审因素指标进一步评审：</w:t>
            </w:r>
          </w:p>
          <w:p>
            <w:pPr>
              <w:spacing w:line="36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1）方案整体科学合理、针对性强、可操作性强，评审为优的，加40分；</w:t>
            </w:r>
          </w:p>
          <w:p>
            <w:pPr>
              <w:spacing w:line="36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2）方案较合理、有一定针对性、一定可操作性，评审为良的，加25分；</w:t>
            </w:r>
          </w:p>
          <w:p>
            <w:pPr>
              <w:spacing w:line="36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3）方案不尽合理、针对性一般、可操作性一般，评审为中的，加10分；</w:t>
            </w:r>
          </w:p>
          <w:p>
            <w:pPr>
              <w:spacing w:line="36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4）方案不合理、无针对性、无可操作性，评审为差的，加0分。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3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宋体"/>
                <w:b/>
                <w:sz w:val="24"/>
                <w:szCs w:val="24"/>
              </w:rPr>
            </w:pPr>
            <w:r>
              <w:rPr>
                <w:rFonts w:hint="eastAsia" w:ascii="仿宋_GB2312" w:hAnsi="宋体" w:cs="宋体"/>
                <w:b/>
                <w:sz w:val="24"/>
                <w:szCs w:val="24"/>
              </w:rPr>
              <w:t>总分</w:t>
            </w:r>
          </w:p>
        </w:tc>
        <w:tc>
          <w:tcPr>
            <w:tcW w:w="1244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cs="宋体"/>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cs="宋体"/>
                <w:sz w:val="24"/>
                <w:szCs w:val="24"/>
              </w:rPr>
            </w:pPr>
          </w:p>
        </w:tc>
      </w:tr>
    </w:tbl>
    <w:p>
      <w:pPr>
        <w:rPr>
          <w:rFonts w:ascii="仿宋_GB2312"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F3057"/>
    <w:multiLevelType w:val="multilevel"/>
    <w:tmpl w:val="0FCF3057"/>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36"/>
    <w:rsid w:val="00044E63"/>
    <w:rsid w:val="00047F45"/>
    <w:rsid w:val="001876B5"/>
    <w:rsid w:val="001A1913"/>
    <w:rsid w:val="001A404D"/>
    <w:rsid w:val="001B46EF"/>
    <w:rsid w:val="001B63F3"/>
    <w:rsid w:val="002547FF"/>
    <w:rsid w:val="002A2945"/>
    <w:rsid w:val="002A7470"/>
    <w:rsid w:val="002B1EE3"/>
    <w:rsid w:val="002D7119"/>
    <w:rsid w:val="002F49F9"/>
    <w:rsid w:val="00300748"/>
    <w:rsid w:val="00330BA4"/>
    <w:rsid w:val="00395B36"/>
    <w:rsid w:val="00427130"/>
    <w:rsid w:val="00464A19"/>
    <w:rsid w:val="004A39CA"/>
    <w:rsid w:val="004B47FE"/>
    <w:rsid w:val="004E100C"/>
    <w:rsid w:val="005363D1"/>
    <w:rsid w:val="00540C64"/>
    <w:rsid w:val="00556688"/>
    <w:rsid w:val="00576A7D"/>
    <w:rsid w:val="005924CF"/>
    <w:rsid w:val="005D1822"/>
    <w:rsid w:val="005F6208"/>
    <w:rsid w:val="005F689F"/>
    <w:rsid w:val="00634C4E"/>
    <w:rsid w:val="00672C39"/>
    <w:rsid w:val="006D3E57"/>
    <w:rsid w:val="006F15C8"/>
    <w:rsid w:val="006F2B22"/>
    <w:rsid w:val="00742F0B"/>
    <w:rsid w:val="007769B2"/>
    <w:rsid w:val="008338E8"/>
    <w:rsid w:val="00834F55"/>
    <w:rsid w:val="008373D4"/>
    <w:rsid w:val="0085043B"/>
    <w:rsid w:val="00876AD1"/>
    <w:rsid w:val="008C4250"/>
    <w:rsid w:val="008E4E50"/>
    <w:rsid w:val="00901BEF"/>
    <w:rsid w:val="0098519F"/>
    <w:rsid w:val="009865AB"/>
    <w:rsid w:val="009A1555"/>
    <w:rsid w:val="009A4CE1"/>
    <w:rsid w:val="009A6BFD"/>
    <w:rsid w:val="00A36560"/>
    <w:rsid w:val="00A5379E"/>
    <w:rsid w:val="00A77345"/>
    <w:rsid w:val="00A863BA"/>
    <w:rsid w:val="00B10F7A"/>
    <w:rsid w:val="00B141B1"/>
    <w:rsid w:val="00B26349"/>
    <w:rsid w:val="00B34D72"/>
    <w:rsid w:val="00B535B6"/>
    <w:rsid w:val="00B62493"/>
    <w:rsid w:val="00B803AA"/>
    <w:rsid w:val="00BF291B"/>
    <w:rsid w:val="00C65CE9"/>
    <w:rsid w:val="00C97100"/>
    <w:rsid w:val="00C97A15"/>
    <w:rsid w:val="00D038CC"/>
    <w:rsid w:val="00D03A96"/>
    <w:rsid w:val="00D145F0"/>
    <w:rsid w:val="00D41C97"/>
    <w:rsid w:val="00D44642"/>
    <w:rsid w:val="00D51667"/>
    <w:rsid w:val="00D53A79"/>
    <w:rsid w:val="00D6443E"/>
    <w:rsid w:val="00D65853"/>
    <w:rsid w:val="00D84E58"/>
    <w:rsid w:val="00DD7F2E"/>
    <w:rsid w:val="00E35D8F"/>
    <w:rsid w:val="00E4596A"/>
    <w:rsid w:val="00F00263"/>
    <w:rsid w:val="00F66213"/>
    <w:rsid w:val="00F66425"/>
    <w:rsid w:val="00FC7CE5"/>
    <w:rsid w:val="56FB5287"/>
    <w:rsid w:val="6EEFDC7E"/>
    <w:rsid w:val="79FF7881"/>
    <w:rsid w:val="BFEEF5E9"/>
    <w:rsid w:val="DEBF3299"/>
    <w:rsid w:val="FFF34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Plain Text"/>
    <w:basedOn w:val="1"/>
    <w:link w:val="19"/>
    <w:unhideWhenUsed/>
    <w:qFormat/>
    <w:uiPriority w:val="99"/>
    <w:pPr>
      <w:spacing w:line="560" w:lineRule="exact"/>
      <w:ind w:firstLine="880" w:firstLineChars="200"/>
    </w:pPr>
    <w:rPr>
      <w:rFonts w:ascii="宋体" w:hAnsi="Courier New" w:eastAsia="仿宋_GB2312" w:cs="Times New Roman"/>
      <w:sz w:val="32"/>
      <w:szCs w:val="21"/>
    </w:rPr>
  </w:style>
  <w:style w:type="paragraph" w:styleId="5">
    <w:name w:val="Balloon Text"/>
    <w:basedOn w:val="1"/>
    <w:link w:val="23"/>
    <w:semiHidden/>
    <w:unhideWhenUsed/>
    <w:qFormat/>
    <w:uiPriority w:val="99"/>
    <w:rPr>
      <w:sz w:val="18"/>
      <w:szCs w:val="18"/>
    </w:rPr>
  </w:style>
  <w:style w:type="paragraph" w:styleId="6">
    <w:name w:val="footer"/>
    <w:basedOn w:val="1"/>
    <w:link w:val="26"/>
    <w:unhideWhenUsed/>
    <w:qFormat/>
    <w:uiPriority w:val="99"/>
    <w:pPr>
      <w:tabs>
        <w:tab w:val="center" w:pos="4153"/>
        <w:tab w:val="right" w:pos="8306"/>
      </w:tabs>
      <w:snapToGrid w:val="0"/>
      <w:jc w:val="left"/>
    </w:pPr>
    <w:rPr>
      <w:sz w:val="18"/>
      <w:szCs w:val="18"/>
    </w:rPr>
  </w:style>
  <w:style w:type="paragraph" w:styleId="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rFonts w:ascii="宋体" w:hAnsi="宋体" w:eastAsia="宋体" w:cs="宋体"/>
      <w:b/>
      <w:bCs/>
      <w:kern w:val="36"/>
      <w:sz w:val="48"/>
      <w:szCs w:val="48"/>
    </w:rPr>
  </w:style>
  <w:style w:type="character" w:customStyle="1" w:styleId="15">
    <w:name w:val="publishedtime"/>
    <w:basedOn w:val="11"/>
    <w:qFormat/>
    <w:uiPriority w:val="0"/>
  </w:style>
  <w:style w:type="character" w:customStyle="1" w:styleId="16">
    <w:name w:val="ly"/>
    <w:basedOn w:val="11"/>
    <w:qFormat/>
    <w:uiPriority w:val="0"/>
  </w:style>
  <w:style w:type="character" w:customStyle="1" w:styleId="17">
    <w:name w:val="llcs"/>
    <w:basedOn w:val="11"/>
    <w:qFormat/>
    <w:uiPriority w:val="0"/>
  </w:style>
  <w:style w:type="character" w:customStyle="1" w:styleId="18">
    <w:name w:val="fontsize"/>
    <w:basedOn w:val="11"/>
    <w:qFormat/>
    <w:uiPriority w:val="0"/>
  </w:style>
  <w:style w:type="character" w:customStyle="1" w:styleId="19">
    <w:name w:val="纯文本 字符"/>
    <w:basedOn w:val="11"/>
    <w:link w:val="4"/>
    <w:qFormat/>
    <w:uiPriority w:val="99"/>
    <w:rPr>
      <w:rFonts w:ascii="宋体" w:hAnsi="Courier New" w:eastAsia="仿宋_GB2312" w:cs="Times New Roman"/>
      <w:sz w:val="32"/>
      <w:szCs w:val="21"/>
    </w:rPr>
  </w:style>
  <w:style w:type="character" w:customStyle="1" w:styleId="20">
    <w:name w:val="NormalCharacter"/>
    <w:qFormat/>
    <w:uiPriority w:val="0"/>
    <w:rPr>
      <w:kern w:val="2"/>
      <w:sz w:val="21"/>
      <w:szCs w:val="24"/>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批注框文本 字符"/>
    <w:basedOn w:val="11"/>
    <w:link w:val="5"/>
    <w:semiHidden/>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页眉 字符"/>
    <w:basedOn w:val="11"/>
    <w:link w:val="7"/>
    <w:qFormat/>
    <w:uiPriority w:val="99"/>
    <w:rPr>
      <w:sz w:val="18"/>
      <w:szCs w:val="18"/>
    </w:rPr>
  </w:style>
  <w:style w:type="character" w:customStyle="1" w:styleId="26">
    <w:name w:val="页脚 字符"/>
    <w:basedOn w:val="11"/>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NLT</Company>
  <Pages>9</Pages>
  <Words>638</Words>
  <Characters>3643</Characters>
  <Lines>30</Lines>
  <Paragraphs>8</Paragraphs>
  <TotalTime>14</TotalTime>
  <ScaleCrop>false</ScaleCrop>
  <LinksUpToDate>false</LinksUpToDate>
  <CharactersWithSpaces>4273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2026-06-06T18:00:00Z</dcterms:created>
  <dc:creator>李铁柱</dc:creator>
  <cp:lastModifiedBy>萧小玉</cp:lastModifiedBy>
  <dcterms:modified xsi:type="dcterms:W3CDTF">2026-06-10T16:31:37Z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D55848F75551F14881D8276A116E80A9</vt:lpwstr>
  </property>
</Properties>
</file>