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ECEC8C">
      <w:pPr>
        <w:jc w:val="center"/>
        <w:rPr>
          <w:rFonts w:ascii="宋体" w:hAnsi="宋体"/>
          <w:b/>
          <w:bCs/>
          <w:sz w:val="44"/>
        </w:rPr>
      </w:pPr>
      <w:r>
        <w:rPr>
          <w:rFonts w:hint="eastAsia" w:ascii="宋体" w:hAnsi="宋体"/>
          <w:b/>
          <w:bCs/>
          <w:sz w:val="44"/>
        </w:rPr>
        <w:t>深圳市龙岗区第七人民医院</w:t>
      </w:r>
    </w:p>
    <w:p w14:paraId="4D9F2B91">
      <w:pPr>
        <w:jc w:val="center"/>
        <w:rPr>
          <w:rFonts w:hint="eastAsia" w:ascii="宋体" w:hAnsi="宋体"/>
          <w:b/>
          <w:bCs/>
          <w:sz w:val="44"/>
        </w:rPr>
      </w:pPr>
      <w:r>
        <w:rPr>
          <w:rFonts w:hint="eastAsia" w:ascii="宋体" w:hAnsi="宋体"/>
          <w:b/>
          <w:bCs/>
          <w:sz w:val="44"/>
        </w:rPr>
        <w:t>内镜图文系统项目院内</w:t>
      </w:r>
    </w:p>
    <w:p w14:paraId="3A0AEFAF">
      <w:pPr>
        <w:jc w:val="center"/>
        <w:rPr>
          <w:rFonts w:ascii="宋体" w:hAnsi="宋体"/>
          <w:b/>
          <w:bCs/>
          <w:sz w:val="44"/>
        </w:rPr>
      </w:pPr>
      <w:r>
        <w:rPr>
          <w:rFonts w:hint="eastAsia" w:ascii="宋体" w:hAnsi="宋体"/>
          <w:b/>
          <w:bCs/>
          <w:sz w:val="44"/>
        </w:rPr>
        <w:t>采购标书招标文件信息</w:t>
      </w:r>
    </w:p>
    <w:p w14:paraId="24686EB3">
      <w:pPr>
        <w:jc w:val="center"/>
        <w:rPr>
          <w:rFonts w:ascii="宋体" w:hAnsi="宋体"/>
          <w:b/>
          <w:bCs/>
          <w:sz w:val="44"/>
        </w:rPr>
      </w:pPr>
    </w:p>
    <w:p w14:paraId="60046996">
      <w:pPr>
        <w:pStyle w:val="7"/>
      </w:pPr>
    </w:p>
    <w:p w14:paraId="4E9C79D7">
      <w:pPr>
        <w:snapToGrid w:val="0"/>
        <w:spacing w:line="360" w:lineRule="auto"/>
        <w:rPr>
          <w:rFonts w:hint="eastAsia" w:ascii="仿宋_GB2312" w:hAnsi="仿宋_GB2312" w:eastAsia="仿宋_GB2312" w:cs="仿宋_GB2312"/>
          <w:color w:val="auto"/>
          <w:sz w:val="36"/>
          <w:szCs w:val="36"/>
          <w:lang w:eastAsia="zh-CN"/>
        </w:rPr>
      </w:pPr>
      <w:r>
        <w:rPr>
          <w:rFonts w:hint="eastAsia" w:ascii="仿宋_GB2312" w:hAnsi="仿宋_GB2312" w:eastAsia="仿宋_GB2312" w:cs="仿宋_GB2312"/>
          <w:b/>
          <w:bCs/>
          <w:color w:val="auto"/>
          <w:sz w:val="36"/>
          <w:szCs w:val="36"/>
        </w:rPr>
        <w:t>采购项目：</w:t>
      </w:r>
      <w:r>
        <w:rPr>
          <w:rFonts w:hint="eastAsia" w:ascii="仿宋_GB2312" w:hAnsi="仿宋_GB2312" w:eastAsia="仿宋_GB2312" w:cs="仿宋_GB2312"/>
          <w:color w:val="auto"/>
          <w:sz w:val="36"/>
          <w:szCs w:val="36"/>
        </w:rPr>
        <w:t>深圳市龙岗区第七人民医院内镜图文系统</w:t>
      </w:r>
      <w:r>
        <w:rPr>
          <w:rFonts w:hint="eastAsia" w:ascii="仿宋_GB2312" w:hAnsi="仿宋_GB2312" w:eastAsia="仿宋_GB2312" w:cs="仿宋_GB2312"/>
          <w:color w:val="auto"/>
          <w:sz w:val="36"/>
          <w:szCs w:val="36"/>
          <w:lang w:eastAsia="zh-CN"/>
        </w:rPr>
        <w:t>项目</w:t>
      </w:r>
    </w:p>
    <w:p w14:paraId="73E89FE7">
      <w:pPr>
        <w:snapToGrid w:val="0"/>
        <w:spacing w:line="360" w:lineRule="auto"/>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采购项目编号：</w:t>
      </w:r>
      <w:r>
        <w:rPr>
          <w:rFonts w:hint="eastAsia" w:ascii="仿宋_GB2312" w:hAnsi="仿宋_GB2312" w:eastAsia="仿宋_GB2312" w:cs="仿宋_GB2312"/>
          <w:sz w:val="36"/>
          <w:szCs w:val="36"/>
          <w:highlight w:val="none"/>
        </w:rPr>
        <w:t>深龙七医采[</w:t>
      </w:r>
      <w:r>
        <w:rPr>
          <w:rFonts w:hint="eastAsia" w:ascii="仿宋_GB2312" w:hAnsi="仿宋_GB2312" w:eastAsia="仿宋_GB2312" w:cs="仿宋_GB2312"/>
          <w:sz w:val="36"/>
          <w:szCs w:val="36"/>
          <w:lang w:eastAsia="zh-CN"/>
        </w:rPr>
        <w:t>LGQY2026XX00</w:t>
      </w:r>
      <w:r>
        <w:rPr>
          <w:rFonts w:hint="eastAsia" w:ascii="仿宋_GB2312" w:hAnsi="仿宋_GB2312" w:eastAsia="仿宋_GB2312" w:cs="仿宋_GB2312"/>
          <w:sz w:val="36"/>
          <w:szCs w:val="36"/>
          <w:lang w:val="en-US" w:eastAsia="zh-CN"/>
        </w:rPr>
        <w:t>4</w:t>
      </w:r>
      <w:r>
        <w:rPr>
          <w:rFonts w:hint="eastAsia" w:ascii="仿宋_GB2312" w:hAnsi="仿宋_GB2312" w:eastAsia="仿宋_GB2312" w:cs="仿宋_GB2312"/>
          <w:sz w:val="36"/>
          <w:szCs w:val="36"/>
          <w:highlight w:val="none"/>
        </w:rPr>
        <w:t>]</w:t>
      </w:r>
    </w:p>
    <w:p w14:paraId="69F632E2">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项目类型：</w:t>
      </w:r>
      <w:r>
        <w:rPr>
          <w:rFonts w:hint="eastAsia" w:ascii="仿宋_GB2312" w:hAnsi="仿宋_GB2312" w:eastAsia="仿宋_GB2312" w:cs="仿宋_GB2312"/>
          <w:sz w:val="36"/>
          <w:szCs w:val="36"/>
        </w:rPr>
        <w:t>服务类</w:t>
      </w:r>
    </w:p>
    <w:p w14:paraId="1561452E">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采购数量：</w:t>
      </w:r>
      <w:r>
        <w:rPr>
          <w:rFonts w:hint="eastAsia" w:ascii="仿宋_GB2312" w:hAnsi="仿宋_GB2312" w:eastAsia="仿宋_GB2312" w:cs="仿宋_GB2312"/>
          <w:sz w:val="36"/>
          <w:szCs w:val="36"/>
        </w:rPr>
        <w:t>1项</w:t>
      </w:r>
    </w:p>
    <w:p w14:paraId="0D3969CA">
      <w:pPr>
        <w:snapToGrid w:val="0"/>
        <w:spacing w:line="360" w:lineRule="auto"/>
        <w:rPr>
          <w:rFonts w:hint="eastAsia" w:ascii="仿宋_GB2312" w:hAnsi="仿宋_GB2312" w:eastAsia="仿宋_GB2312" w:cs="仿宋_GB2312"/>
          <w:b w:val="0"/>
          <w:bCs w:val="0"/>
          <w:sz w:val="36"/>
          <w:szCs w:val="36"/>
        </w:rPr>
      </w:pPr>
      <w:r>
        <w:rPr>
          <w:rFonts w:hint="eastAsia" w:ascii="仿宋_GB2312" w:hAnsi="仿宋_GB2312" w:eastAsia="仿宋_GB2312" w:cs="仿宋_GB2312"/>
          <w:b/>
          <w:bCs/>
          <w:sz w:val="36"/>
          <w:szCs w:val="36"/>
        </w:rPr>
        <w:t>预算金额：</w:t>
      </w:r>
      <w:r>
        <w:rPr>
          <w:rFonts w:hint="eastAsia" w:ascii="仿宋_GB2312" w:hAnsi="仿宋_GB2312" w:eastAsia="仿宋_GB2312" w:cs="仿宋_GB2312"/>
          <w:b w:val="0"/>
          <w:bCs w:val="0"/>
          <w:sz w:val="36"/>
          <w:szCs w:val="36"/>
          <w:lang w:val="en-US" w:eastAsia="zh-CN"/>
        </w:rPr>
        <w:t>9</w:t>
      </w:r>
      <w:r>
        <w:rPr>
          <w:rFonts w:hint="eastAsia" w:ascii="仿宋_GB2312" w:hAnsi="仿宋_GB2312" w:eastAsia="仿宋_GB2312" w:cs="仿宋_GB2312"/>
          <w:sz w:val="36"/>
          <w:szCs w:val="36"/>
        </w:rPr>
        <w:t>万元</w:t>
      </w:r>
    </w:p>
    <w:p w14:paraId="33F39122">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采购方式：</w:t>
      </w:r>
      <w:r>
        <w:rPr>
          <w:rFonts w:hint="eastAsia" w:ascii="仿宋_GB2312" w:hAnsi="仿宋_GB2312" w:eastAsia="仿宋_GB2312" w:cs="仿宋_GB2312"/>
          <w:sz w:val="36"/>
          <w:szCs w:val="36"/>
        </w:rPr>
        <w:t>院内公开采购</w:t>
      </w:r>
    </w:p>
    <w:p w14:paraId="0B6DDA09">
      <w:pPr>
        <w:snapToGrid w:val="0"/>
        <w:spacing w:line="360" w:lineRule="auto"/>
        <w:rPr>
          <w:rFonts w:hint="eastAsia" w:ascii="仿宋_GB2312" w:hAnsi="仿宋_GB2312" w:eastAsia="仿宋_GB2312" w:cs="仿宋_GB2312"/>
          <w:sz w:val="36"/>
          <w:szCs w:val="36"/>
        </w:rPr>
      </w:pPr>
      <w:r>
        <w:rPr>
          <w:rFonts w:hint="eastAsia" w:ascii="仿宋_GB2312" w:hAnsi="仿宋_GB2312" w:eastAsia="仿宋_GB2312" w:cs="仿宋_GB2312"/>
          <w:b/>
          <w:bCs/>
          <w:sz w:val="36"/>
          <w:szCs w:val="36"/>
        </w:rPr>
        <w:t>评标方法：</w:t>
      </w:r>
      <w:r>
        <w:rPr>
          <w:rFonts w:hint="eastAsia" w:ascii="仿宋_GB2312" w:hAnsi="仿宋_GB2312" w:eastAsia="仿宋_GB2312" w:cs="仿宋_GB2312"/>
          <w:sz w:val="36"/>
          <w:szCs w:val="36"/>
        </w:rPr>
        <w:t>综合评分法</w:t>
      </w:r>
    </w:p>
    <w:p w14:paraId="59DA19CF">
      <w:pPr>
        <w:snapToGrid w:val="0"/>
        <w:spacing w:line="360" w:lineRule="auto"/>
        <w:rPr>
          <w:rFonts w:ascii="方正仿宋_GB2312" w:hAnsi="方正仿宋_GB2312" w:eastAsia="方正仿宋_GB2312" w:cs="方正仿宋_GB2312"/>
          <w:sz w:val="36"/>
          <w:szCs w:val="36"/>
        </w:rPr>
      </w:pPr>
      <w:r>
        <w:rPr>
          <w:rFonts w:hint="eastAsia" w:ascii="仿宋_GB2312" w:hAnsi="仿宋_GB2312" w:eastAsia="仿宋_GB2312" w:cs="仿宋_GB2312"/>
          <w:b/>
          <w:bCs/>
          <w:sz w:val="36"/>
          <w:szCs w:val="36"/>
        </w:rPr>
        <w:t>投标货币</w:t>
      </w:r>
      <w:r>
        <w:rPr>
          <w:rFonts w:hint="eastAsia" w:ascii="仿宋_GB2312" w:hAnsi="仿宋_GB2312" w:eastAsia="仿宋_GB2312" w:cs="仿宋_GB2312"/>
          <w:sz w:val="36"/>
          <w:szCs w:val="36"/>
        </w:rPr>
        <w:t>：人民币</w:t>
      </w:r>
    </w:p>
    <w:p w14:paraId="063C27E2">
      <w:pPr>
        <w:pStyle w:val="9"/>
        <w:rPr>
          <w:rFonts w:hint="default"/>
        </w:rPr>
      </w:pPr>
    </w:p>
    <w:p w14:paraId="15F4201E">
      <w:pPr>
        <w:pStyle w:val="9"/>
        <w:rPr>
          <w:rFonts w:hint="default"/>
          <w:szCs w:val="20"/>
        </w:rPr>
      </w:pPr>
    </w:p>
    <w:p w14:paraId="0BA24EE5">
      <w:pPr>
        <w:pStyle w:val="4"/>
      </w:pPr>
    </w:p>
    <w:p w14:paraId="06A89187">
      <w:pPr>
        <w:pStyle w:val="2"/>
      </w:pPr>
    </w:p>
    <w:p w14:paraId="62FB3728"/>
    <w:p w14:paraId="22D2BC55">
      <w:pPr>
        <w:pStyle w:val="2"/>
        <w:ind w:firstLine="2160" w:firstLineChars="600"/>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日期：</w:t>
      </w:r>
      <w:r>
        <w:rPr>
          <w:rFonts w:hint="eastAsia" w:ascii="仿宋_GB2312" w:hAnsi="仿宋_GB2312" w:eastAsia="仿宋_GB2312" w:cs="仿宋_GB2312"/>
          <w:sz w:val="36"/>
          <w:szCs w:val="36"/>
          <w:lang w:val="en-US" w:eastAsia="zh-CN"/>
        </w:rPr>
        <w:t>2026</w:t>
      </w:r>
      <w:r>
        <w:rPr>
          <w:rFonts w:hint="eastAsia" w:ascii="仿宋_GB2312" w:hAnsi="仿宋_GB2312" w:eastAsia="仿宋_GB2312" w:cs="仿宋_GB2312"/>
          <w:sz w:val="36"/>
          <w:szCs w:val="36"/>
        </w:rPr>
        <w:t>年</w:t>
      </w:r>
      <w:r>
        <w:rPr>
          <w:rFonts w:hint="eastAsia" w:ascii="仿宋_GB2312" w:hAnsi="仿宋_GB2312" w:eastAsia="仿宋_GB2312" w:cs="仿宋_GB2312"/>
          <w:sz w:val="36"/>
          <w:szCs w:val="36"/>
          <w:lang w:val="en-US" w:eastAsia="zh-CN"/>
        </w:rPr>
        <w:t>6</w:t>
      </w:r>
      <w:r>
        <w:rPr>
          <w:rFonts w:hint="eastAsia" w:ascii="仿宋_GB2312" w:hAnsi="仿宋_GB2312" w:eastAsia="仿宋_GB2312" w:cs="仿宋_GB2312"/>
          <w:sz w:val="36"/>
          <w:szCs w:val="36"/>
        </w:rPr>
        <w:t>月</w:t>
      </w:r>
      <w:r>
        <w:rPr>
          <w:rFonts w:hint="eastAsia" w:ascii="仿宋_GB2312" w:hAnsi="仿宋_GB2312" w:eastAsia="仿宋_GB2312" w:cs="仿宋_GB2312"/>
          <w:sz w:val="36"/>
          <w:szCs w:val="36"/>
          <w:lang w:val="en-US" w:eastAsia="zh-CN"/>
        </w:rPr>
        <w:t>9</w:t>
      </w:r>
      <w:r>
        <w:rPr>
          <w:rFonts w:hint="eastAsia" w:ascii="仿宋_GB2312" w:hAnsi="仿宋_GB2312" w:eastAsia="仿宋_GB2312" w:cs="仿宋_GB2312"/>
          <w:sz w:val="36"/>
          <w:szCs w:val="36"/>
        </w:rPr>
        <w:t>日</w:t>
      </w:r>
    </w:p>
    <w:p w14:paraId="1FB44D49">
      <w:pPr>
        <w:rPr>
          <w:rFonts w:ascii="方正仿宋_GB2312" w:hAnsi="方正仿宋_GB2312" w:eastAsia="方正仿宋_GB2312" w:cs="方正仿宋_GB2312"/>
          <w:sz w:val="32"/>
          <w:szCs w:val="32"/>
        </w:rPr>
      </w:pPr>
    </w:p>
    <w:p w14:paraId="6D1CB906">
      <w:pPr>
        <w:pStyle w:val="7"/>
      </w:pPr>
    </w:p>
    <w:p w14:paraId="7BA37E83"/>
    <w:p w14:paraId="2E1A9965">
      <w:pPr>
        <w:spacing w:line="360" w:lineRule="auto"/>
        <w:jc w:val="center"/>
        <w:rPr>
          <w:rFonts w:ascii="方正仿宋_GB2312" w:hAnsi="方正仿宋_GB2312" w:eastAsia="方正仿宋_GB2312" w:cs="方正仿宋_GB2312"/>
          <w:b/>
          <w:bCs/>
          <w:sz w:val="36"/>
          <w:szCs w:val="36"/>
        </w:rPr>
      </w:pPr>
      <w:r>
        <w:rPr>
          <w:rFonts w:hint="eastAsia" w:ascii="宋体" w:hAnsi="宋体" w:cs="宋体"/>
          <w:b/>
          <w:bCs/>
          <w:sz w:val="40"/>
          <w:szCs w:val="40"/>
        </w:rPr>
        <w:t>第一章</w:t>
      </w:r>
    </w:p>
    <w:p w14:paraId="203C710D">
      <w:pPr>
        <w:pStyle w:val="20"/>
        <w:spacing w:line="560" w:lineRule="exact"/>
        <w:ind w:firstLine="0" w:firstLineChars="0"/>
        <w:jc w:val="center"/>
        <w:rPr>
          <w:rFonts w:hint="eastAsia" w:ascii="宋体" w:hAnsi="宋体" w:eastAsia="宋体" w:cs="黑体"/>
          <w:color w:val="000000"/>
          <w:kern w:val="0"/>
          <w:sz w:val="40"/>
          <w:szCs w:val="40"/>
          <w:lang w:val="en-US" w:eastAsia="zh-CN"/>
        </w:rPr>
      </w:pPr>
      <w:r>
        <w:rPr>
          <w:rFonts w:hint="eastAsia" w:ascii="宋体" w:hAnsi="宋体" w:eastAsia="宋体" w:cs="黑体"/>
          <w:color w:val="000000"/>
          <w:kern w:val="0"/>
          <w:sz w:val="40"/>
          <w:szCs w:val="40"/>
        </w:rPr>
        <w:t>深圳市龙岗区第七人民医院内镜图文系统</w:t>
      </w:r>
      <w:r>
        <w:rPr>
          <w:rFonts w:hint="eastAsia" w:ascii="宋体" w:hAnsi="宋体" w:eastAsia="宋体" w:cs="黑体"/>
          <w:color w:val="000000"/>
          <w:kern w:val="0"/>
          <w:sz w:val="40"/>
          <w:szCs w:val="40"/>
          <w:lang w:val="en-US" w:eastAsia="zh-CN"/>
        </w:rPr>
        <w:t>项目</w:t>
      </w:r>
    </w:p>
    <w:p w14:paraId="12C20B15">
      <w:pPr>
        <w:pStyle w:val="20"/>
        <w:spacing w:line="560" w:lineRule="exact"/>
        <w:ind w:firstLine="0" w:firstLineChars="0"/>
        <w:jc w:val="center"/>
        <w:rPr>
          <w:rFonts w:ascii="宋体" w:hAnsi="宋体" w:eastAsia="宋体" w:cs="黑体"/>
          <w:color w:val="000000"/>
          <w:kern w:val="0"/>
          <w:sz w:val="40"/>
          <w:szCs w:val="40"/>
        </w:rPr>
      </w:pPr>
      <w:r>
        <w:rPr>
          <w:rFonts w:hint="eastAsia" w:ascii="宋体" w:hAnsi="宋体" w:eastAsia="宋体" w:cs="黑体"/>
          <w:color w:val="000000"/>
          <w:kern w:val="0"/>
          <w:sz w:val="40"/>
          <w:szCs w:val="40"/>
        </w:rPr>
        <w:t>院内公开采购的公告</w:t>
      </w:r>
    </w:p>
    <w:p w14:paraId="4015CB33">
      <w:pPr>
        <w:spacing w:line="480" w:lineRule="exact"/>
        <w:ind w:firstLine="560" w:firstLineChars="200"/>
        <w:rPr>
          <w:rFonts w:ascii="方正仿宋_GB2312" w:hAnsi="宋体" w:eastAsia="方正仿宋_GB2312"/>
          <w:sz w:val="28"/>
          <w:szCs w:val="28"/>
        </w:rPr>
      </w:pPr>
    </w:p>
    <w:p w14:paraId="4C31924A">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根据政府采购的相关规定和《深圳市龙岗区第七人民医院采购管理办法》的有关规定，我院拟对以下项目进行院内公开招标，欢迎符合条件具有供应能力的供应商前来报名参加。</w:t>
      </w:r>
    </w:p>
    <w:p w14:paraId="0EE6EB71">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黑体" w:hAnsi="黑体" w:eastAsia="黑体" w:cs="黑体"/>
          <w:sz w:val="28"/>
          <w:szCs w:val="28"/>
        </w:rPr>
      </w:pPr>
      <w:r>
        <w:rPr>
          <w:rFonts w:hint="eastAsia" w:ascii="黑体" w:hAnsi="黑体" w:eastAsia="黑体" w:cs="黑体"/>
          <w:sz w:val="28"/>
          <w:szCs w:val="28"/>
        </w:rPr>
        <w:t>一、采购项目</w:t>
      </w:r>
    </w:p>
    <w:p w14:paraId="483D082C">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rPr>
        <w:t>（一）项目编号：</w:t>
      </w:r>
      <w:r>
        <w:rPr>
          <w:rFonts w:hint="eastAsia" w:ascii="仿宋_GB2312" w:hAnsi="仿宋_GB2312" w:eastAsia="仿宋_GB2312" w:cs="仿宋_GB2312"/>
          <w:sz w:val="28"/>
          <w:szCs w:val="28"/>
          <w:highlight w:val="none"/>
        </w:rPr>
        <w:t>深龙七医采[</w:t>
      </w:r>
      <w:r>
        <w:rPr>
          <w:rFonts w:hint="eastAsia" w:ascii="仿宋_GB2312" w:hAnsi="仿宋_GB2312" w:eastAsia="仿宋_GB2312" w:cs="仿宋_GB2312"/>
          <w:sz w:val="28"/>
          <w:szCs w:val="28"/>
          <w:lang w:eastAsia="zh-CN"/>
        </w:rPr>
        <w:t>LGQY2026XX00</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highlight w:val="none"/>
        </w:rPr>
        <w:t>]</w:t>
      </w:r>
    </w:p>
    <w:p w14:paraId="595BE8D0">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（二）项目名称：深圳市龙岗区第七人民医院内镜图文系统</w:t>
      </w:r>
      <w:r>
        <w:rPr>
          <w:rFonts w:hint="eastAsia" w:ascii="仿宋_GB2312" w:hAnsi="仿宋_GB2312" w:eastAsia="仿宋_GB2312" w:cs="仿宋_GB2312"/>
          <w:sz w:val="28"/>
          <w:szCs w:val="28"/>
          <w:lang w:val="en-US" w:eastAsia="zh-CN"/>
        </w:rPr>
        <w:t>项目</w:t>
      </w:r>
    </w:p>
    <w:p w14:paraId="77C59456">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（三）采购数量：1项</w:t>
      </w:r>
    </w:p>
    <w:p w14:paraId="7C9F06EC">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（四）预算金额/最高限价：</w:t>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万元</w:t>
      </w:r>
    </w:p>
    <w:p w14:paraId="2B216BA7">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黑体" w:hAnsi="黑体" w:eastAsia="黑体" w:cs="黑体"/>
          <w:strike w:val="0"/>
          <w:sz w:val="28"/>
          <w:szCs w:val="28"/>
        </w:rPr>
      </w:pPr>
      <w:r>
        <w:rPr>
          <w:rFonts w:hint="eastAsia" w:ascii="黑体" w:hAnsi="黑体" w:eastAsia="黑体" w:cs="黑体"/>
          <w:sz w:val="28"/>
          <w:szCs w:val="28"/>
        </w:rPr>
        <w:t>二、资质要求</w:t>
      </w:r>
    </w:p>
    <w:p w14:paraId="4AF24F80">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一</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满足《中华人民共和国政府采购法》第二十二条规定（须提供具有独立承担民事责任能力的法人或其他组织的营业执照或法人证书等证明材料复印件或扫描件以及《投标及履约承诺函》加盖投标人公章），总公司或者分公司只允许一家投标，不允许同时参与本项目投标，以分公司名义参与投标的，须提供总公司或具有独立法人资格的上一级公司出具的愿为其参与本项目投标以及履约等行为承担民事责任的加盖总公司公章的授权函，并提供总公司及分公司的营业执照复印件或扫描件加盖投标人公章，原件备查；</w:t>
      </w:r>
    </w:p>
    <w:p w14:paraId="775361C0">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二</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落实政府采购政策需满足的资格要求：无；</w:t>
      </w:r>
    </w:p>
    <w:p w14:paraId="25C221FF">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本项目的特定资格要求：</w:t>
      </w:r>
    </w:p>
    <w:p w14:paraId="65F6466E">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参与本项目投标前三年内，在经营活动中没有重大违法记录（须按本项目投标文件格式要求提供《投标及履约承诺函》加盖投标人公章）；</w:t>
      </w:r>
    </w:p>
    <w:p w14:paraId="110A2529">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参与本项目政府采购活动时不存在被有关部门禁止参与政府采购活动且在有效期内的情况（须按本项目投标文件格式要求提供《投标及履约承诺函》加盖投标人公章）；</w:t>
      </w:r>
    </w:p>
    <w:p w14:paraId="12784BF4">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单位负责人为同一人或者存在直接控股、管理关系的不同供应商，不得参加同一合同项下的政府采购活动（须按本项目投标文件格式要求提供《投标及履约承诺函》加盖投标人公章）；</w:t>
      </w:r>
    </w:p>
    <w:p w14:paraId="69CA4593">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除单一来源采购项目外，为采购项目提供整体设计、规范编制或者项目管理、监理、检测等服务的供应商，不得再参加该采购项目的其他采购活动（须按本项目投标文件格式要求提供《投标及履约承诺函》加盖投标人公章）；</w:t>
      </w:r>
    </w:p>
    <w:p w14:paraId="11721FE6">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参与本项目不存在《深圳市财政局政府采购供应商信用信息管理办法》列明的严重违法失信行为（须按本项目投标文件格式要求提供《投标及履约承诺函》加盖投标人公章）；</w:t>
      </w:r>
    </w:p>
    <w:p w14:paraId="47812601">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32A85C2A">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投标人未被列入失信被执行人、重大税收违法案件当事人名单及政府采购严重违法失信行为记录名单（“信用中国”“信用服务”栏的“重大税收违法失信主体”“失信被执行人”，“中国政府采购网”“政府采购严重违法失信行为记录名单”以及“深圳市政府采购监管网”为投标人信用信息查询渠道，相关信息以开标当日的查询结果为准；</w:t>
      </w:r>
    </w:p>
    <w:p w14:paraId="04052084">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投标人须提供国家企业信用信息公示系统或机关赋码和事业单位登记管理网或全国社会组织信用信息公示平台网站截图，作为不同供应商之间不存在单位负责人为同一人或者直接控股、管理关系的补充证明；</w:t>
      </w:r>
    </w:p>
    <w:p w14:paraId="774E6BEB">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本项目不接受联合体投标，不允许分包或转包</w:t>
      </w:r>
      <w:r>
        <w:rPr>
          <w:rFonts w:hint="eastAsia" w:ascii="仿宋_GB2312" w:hAnsi="仿宋_GB2312" w:eastAsia="仿宋_GB2312" w:cs="仿宋_GB2312"/>
          <w:sz w:val="28"/>
          <w:szCs w:val="28"/>
          <w:lang w:eastAsia="zh-CN"/>
        </w:rPr>
        <w:t>。</w:t>
      </w:r>
    </w:p>
    <w:p w14:paraId="5777E02D">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黑体" w:hAnsi="黑体" w:eastAsia="黑体" w:cs="黑体"/>
          <w:sz w:val="28"/>
          <w:szCs w:val="28"/>
        </w:rPr>
        <w:t>三、采购方式：</w:t>
      </w:r>
      <w:r>
        <w:rPr>
          <w:rFonts w:hint="eastAsia" w:ascii="仿宋_GB2312" w:hAnsi="仿宋_GB2312" w:eastAsia="仿宋_GB2312" w:cs="仿宋_GB2312"/>
          <w:sz w:val="28"/>
          <w:szCs w:val="28"/>
        </w:rPr>
        <w:t>院内公开招标</w:t>
      </w:r>
    </w:p>
    <w:p w14:paraId="73D20C36">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黑体" w:hAnsi="黑体" w:eastAsia="黑体" w:cs="黑体"/>
          <w:sz w:val="28"/>
          <w:szCs w:val="28"/>
        </w:rPr>
        <w:t>四、评标方法：</w:t>
      </w:r>
      <w:r>
        <w:rPr>
          <w:rFonts w:hint="eastAsia" w:ascii="仿宋_GB2312" w:hAnsi="仿宋_GB2312" w:eastAsia="仿宋_GB2312" w:cs="仿宋_GB2312"/>
          <w:sz w:val="28"/>
          <w:szCs w:val="28"/>
        </w:rPr>
        <w:t>综合评分法</w:t>
      </w:r>
    </w:p>
    <w:p w14:paraId="046134BF">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黑体" w:hAnsi="黑体" w:eastAsia="黑体" w:cs="黑体"/>
          <w:sz w:val="28"/>
          <w:szCs w:val="28"/>
        </w:rPr>
      </w:pPr>
      <w:r>
        <w:rPr>
          <w:rFonts w:hint="eastAsia" w:ascii="黑体" w:hAnsi="黑体" w:eastAsia="黑体" w:cs="黑体"/>
          <w:sz w:val="28"/>
          <w:szCs w:val="28"/>
        </w:rPr>
        <w:t>五、投标人报名资料要求</w:t>
      </w:r>
    </w:p>
    <w:p w14:paraId="6C66E234">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（一）院内采购报名表。</w:t>
      </w:r>
    </w:p>
    <w:p w14:paraId="7C7B3349">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（二）法定代表人参加的提供法定代表人资格证明书及个人身份证复印件；非法定代表人参加的须提供法定代表人资格证明书及法定代表人身份证复印件、法定代表人授权书及授权代表人身份证复印件。</w:t>
      </w:r>
    </w:p>
    <w:p w14:paraId="13DF2746">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（三）供应商须提供具有独立承担民事责任能力的法人或其他组织或个体工商户的营业执照或法人证书等证明材料复印件或扫描件。</w:t>
      </w:r>
    </w:p>
    <w:p w14:paraId="2FE8200D">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（四）供应商基本情况表。</w:t>
      </w:r>
    </w:p>
    <w:p w14:paraId="4149507B">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（五）提供法定代表人、主要经营负责人、投标授权代表人、项目负责人（如有）、主要技术人员（如有）最近一个月的社保证明。</w:t>
      </w:r>
    </w:p>
    <w:p w14:paraId="74C67261">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通过以下官网的信用信息查询记录网络截图件并加盖投标人公章：①信用中国②中国政府采购网③深圳市政府采购监管网④国家企业信用信息公示系统或机关赋码和事业单位登记管理网或全国社会组织信用信息公示平台。相关信息以开标当日的查询结果为准。</w:t>
      </w:r>
    </w:p>
    <w:p w14:paraId="22F019F2">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（七）投标及履约承诺函。</w:t>
      </w:r>
    </w:p>
    <w:p w14:paraId="60DBA02D">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以上资料均需在有效期内并加盖投标方公章。本项目实行资格预审，投标人报名时将进行资格审查，未经审查或审查未通过的不能参与投标。</w:t>
      </w:r>
    </w:p>
    <w:p w14:paraId="7C7F6C97">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黑体" w:hAnsi="黑体" w:eastAsia="黑体" w:cs="黑体"/>
          <w:sz w:val="28"/>
          <w:szCs w:val="28"/>
        </w:rPr>
        <w:t>六、现场报名截止时间及地点：</w:t>
      </w:r>
      <w:r>
        <w:rPr>
          <w:rFonts w:hint="eastAsia" w:ascii="仿宋_GB2312" w:hAnsi="仿宋_GB2312" w:eastAsia="仿宋_GB2312" w:cs="仿宋_GB2312"/>
          <w:sz w:val="28"/>
          <w:szCs w:val="28"/>
        </w:rPr>
        <w:t>2026年6月</w:t>
      </w:r>
      <w:r>
        <w:rPr>
          <w:rFonts w:hint="eastAsia" w:ascii="仿宋_GB2312" w:hAnsi="仿宋_GB2312" w:eastAsia="仿宋_GB2312" w:cs="仿宋_GB2312"/>
          <w:sz w:val="28"/>
          <w:szCs w:val="28"/>
          <w:lang w:val="en-US" w:eastAsia="zh-CN"/>
        </w:rPr>
        <w:t>16</w:t>
      </w:r>
      <w:r>
        <w:rPr>
          <w:rFonts w:hint="eastAsia" w:ascii="仿宋_GB2312" w:hAnsi="仿宋_GB2312" w:eastAsia="仿宋_GB2312" w:cs="仿宋_GB2312"/>
          <w:sz w:val="28"/>
          <w:szCs w:val="28"/>
        </w:rPr>
        <w:t>日下午5点，深圳市龙岗区布吉街道吉华路175号综合楼810室。</w:t>
      </w:r>
    </w:p>
    <w:p w14:paraId="5DA3D3C5">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黑体" w:hAnsi="黑体" w:eastAsia="黑体" w:cs="黑体"/>
          <w:sz w:val="28"/>
          <w:szCs w:val="28"/>
        </w:rPr>
        <w:t>七、递交投标文件及开标时间及地点：</w:t>
      </w:r>
      <w:r>
        <w:rPr>
          <w:rFonts w:hint="eastAsia" w:ascii="仿宋_GB2312" w:hAnsi="仿宋_GB2312" w:eastAsia="仿宋_GB2312" w:cs="仿宋_GB2312"/>
          <w:sz w:val="28"/>
          <w:szCs w:val="28"/>
        </w:rPr>
        <w:t>2026年6月</w:t>
      </w:r>
      <w:r>
        <w:rPr>
          <w:rFonts w:hint="eastAsia" w:ascii="仿宋_GB2312" w:hAnsi="仿宋_GB2312" w:eastAsia="仿宋_GB2312" w:cs="仿宋_GB2312"/>
          <w:sz w:val="28"/>
          <w:szCs w:val="28"/>
          <w:lang w:val="en-US" w:eastAsia="zh-CN"/>
        </w:rPr>
        <w:t>17</w:t>
      </w:r>
      <w:r>
        <w:rPr>
          <w:rFonts w:hint="eastAsia" w:ascii="仿宋_GB2312" w:hAnsi="仿宋_GB2312" w:eastAsia="仿宋_GB2312" w:cs="仿宋_GB2312"/>
          <w:sz w:val="28"/>
          <w:szCs w:val="28"/>
        </w:rPr>
        <w:t>日下午3点，深圳市龙岗区布吉街道吉华路175号综合楼1002室（如有变动，另行通知）。</w:t>
      </w:r>
    </w:p>
    <w:p w14:paraId="13CC63F9">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黑体" w:hAnsi="黑体" w:eastAsia="黑体" w:cs="黑体"/>
          <w:sz w:val="28"/>
          <w:szCs w:val="28"/>
        </w:rPr>
        <w:t>八、联系人及联系电话：</w:t>
      </w:r>
      <w:r>
        <w:rPr>
          <w:rFonts w:hint="eastAsia" w:ascii="仿宋_GB2312" w:hAnsi="仿宋_GB2312" w:eastAsia="仿宋_GB2312" w:cs="仿宋_GB2312"/>
          <w:sz w:val="28"/>
          <w:szCs w:val="28"/>
        </w:rPr>
        <w:t>陈工、李工，0755-28753063-3810。</w:t>
      </w:r>
    </w:p>
    <w:p w14:paraId="028220B9">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黑体" w:hAnsi="黑体" w:eastAsia="黑体" w:cs="黑体"/>
          <w:sz w:val="28"/>
          <w:szCs w:val="28"/>
        </w:rPr>
        <w:t>九、公告日期：</w:t>
      </w:r>
      <w:r>
        <w:rPr>
          <w:rFonts w:hint="eastAsia" w:ascii="仿宋_GB2312" w:hAnsi="仿宋_GB2312" w:eastAsia="仿宋_GB2312" w:cs="仿宋_GB2312"/>
          <w:sz w:val="28"/>
          <w:szCs w:val="28"/>
        </w:rPr>
        <w:t>自公告发布之日起5个工作日。</w:t>
      </w:r>
    </w:p>
    <w:p w14:paraId="7A5772B1">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lang w:val="en-US" w:eastAsia="zh-CN"/>
        </w:rPr>
      </w:pPr>
    </w:p>
    <w:p w14:paraId="7A72FCA0">
      <w:pPr>
        <w:pStyle w:val="21"/>
        <w:keepNext w:val="0"/>
        <w:keepLines w:val="0"/>
        <w:pageBreakBefore w:val="0"/>
        <w:kinsoku/>
        <w:wordWrap/>
        <w:overflowPunct/>
        <w:topLinePunct w:val="0"/>
        <w:autoSpaceDE/>
        <w:autoSpaceDN/>
        <w:bidi w:val="0"/>
        <w:adjustRightInd/>
        <w:snapToGrid/>
        <w:spacing w:line="400" w:lineRule="exact"/>
        <w:ind w:firstLine="560" w:firstLineChars="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附件：1.深圳市龙岗区第七人民医院院内公开采购报名表</w:t>
      </w:r>
    </w:p>
    <w:p w14:paraId="315BBC14">
      <w:pPr>
        <w:pStyle w:val="21"/>
        <w:keepNext w:val="0"/>
        <w:keepLines w:val="0"/>
        <w:pageBreakBefore w:val="0"/>
        <w:kinsoku/>
        <w:wordWrap/>
        <w:overflowPunct/>
        <w:topLinePunct w:val="0"/>
        <w:autoSpaceDE/>
        <w:autoSpaceDN/>
        <w:bidi w:val="0"/>
        <w:adjustRightInd/>
        <w:snapToGrid/>
        <w:spacing w:line="400" w:lineRule="exact"/>
        <w:ind w:firstLine="1400" w:firstLineChars="5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2.深圳市龙岗区第七人民医院内镜图文系统</w:t>
      </w:r>
      <w:r>
        <w:rPr>
          <w:rFonts w:hint="eastAsia" w:ascii="仿宋_GB2312" w:hAnsi="仿宋_GB2312" w:eastAsia="仿宋_GB2312" w:cs="仿宋_GB2312"/>
          <w:sz w:val="28"/>
          <w:szCs w:val="28"/>
          <w:lang w:val="en-US" w:eastAsia="zh-CN"/>
        </w:rPr>
        <w:t>项目</w:t>
      </w:r>
      <w:r>
        <w:rPr>
          <w:rFonts w:hint="eastAsia" w:ascii="仿宋_GB2312" w:hAnsi="仿宋_GB2312" w:eastAsia="仿宋_GB2312" w:cs="仿宋_GB2312"/>
          <w:sz w:val="28"/>
          <w:szCs w:val="28"/>
        </w:rPr>
        <w:t>招标文件</w:t>
      </w:r>
    </w:p>
    <w:p w14:paraId="33B043D2">
      <w:pPr>
        <w:pStyle w:val="21"/>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仿宋_GB2312" w:hAnsi="仿宋_GB2312" w:eastAsia="仿宋_GB2312" w:cs="仿宋_GB2312"/>
          <w:sz w:val="28"/>
          <w:szCs w:val="28"/>
        </w:rPr>
      </w:pPr>
    </w:p>
    <w:p w14:paraId="6921016E">
      <w:pPr>
        <w:pStyle w:val="21"/>
        <w:keepNext w:val="0"/>
        <w:keepLines w:val="0"/>
        <w:pageBreakBefore w:val="0"/>
        <w:kinsoku/>
        <w:wordWrap/>
        <w:overflowPunct/>
        <w:topLinePunct w:val="0"/>
        <w:autoSpaceDE/>
        <w:autoSpaceDN/>
        <w:bidi w:val="0"/>
        <w:adjustRightInd/>
        <w:snapToGrid/>
        <w:spacing w:line="400" w:lineRule="exact"/>
        <w:ind w:firstLine="0" w:firstLineChars="0"/>
        <w:textAlignment w:val="auto"/>
        <w:rPr>
          <w:rFonts w:hint="eastAsia" w:ascii="仿宋_GB2312" w:hAnsi="仿宋_GB2312" w:eastAsia="仿宋_GB2312" w:cs="仿宋_GB2312"/>
          <w:sz w:val="28"/>
          <w:szCs w:val="28"/>
        </w:rPr>
      </w:pPr>
    </w:p>
    <w:p w14:paraId="62BD412D">
      <w:pPr>
        <w:pStyle w:val="21"/>
        <w:keepNext w:val="0"/>
        <w:keepLines w:val="0"/>
        <w:pageBreakBefore w:val="0"/>
        <w:kinsoku/>
        <w:wordWrap/>
        <w:overflowPunct/>
        <w:topLinePunct w:val="0"/>
        <w:autoSpaceDE/>
        <w:autoSpaceDN/>
        <w:bidi w:val="0"/>
        <w:adjustRightInd/>
        <w:snapToGrid/>
        <w:spacing w:line="400" w:lineRule="exact"/>
        <w:ind w:firstLine="56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深圳市龙岗区第七人民医院</w:t>
      </w:r>
    </w:p>
    <w:p w14:paraId="01247F51">
      <w:pPr>
        <w:pStyle w:val="21"/>
        <w:keepNext w:val="0"/>
        <w:keepLines w:val="0"/>
        <w:pageBreakBefore w:val="0"/>
        <w:kinsoku/>
        <w:wordWrap/>
        <w:overflowPunct/>
        <w:topLinePunct w:val="0"/>
        <w:autoSpaceDE/>
        <w:autoSpaceDN/>
        <w:bidi w:val="0"/>
        <w:adjustRightInd/>
        <w:snapToGrid/>
        <w:spacing w:line="400" w:lineRule="exact"/>
        <w:ind w:firstLine="560"/>
        <w:jc w:val="center"/>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eastAsia" w:ascii="仿宋_GB2312" w:hAnsi="仿宋_GB2312" w:eastAsia="仿宋_GB2312" w:cs="仿宋_GB2312"/>
          <w:color w:val="FFC000"/>
          <w:sz w:val="28"/>
          <w:szCs w:val="28"/>
        </w:rPr>
        <w:t xml:space="preserve">  </w:t>
      </w:r>
      <w:r>
        <w:rPr>
          <w:rFonts w:hint="eastAsia" w:ascii="仿宋_GB2312" w:hAnsi="仿宋_GB2312" w:eastAsia="仿宋_GB2312" w:cs="仿宋_GB2312"/>
          <w:sz w:val="28"/>
          <w:szCs w:val="28"/>
        </w:rPr>
        <w:t xml:space="preserve">  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日</w:t>
      </w:r>
    </w:p>
    <w:p w14:paraId="13A7F4EA">
      <w:pPr>
        <w:rPr>
          <w:rFonts w:hint="eastAsia" w:ascii="仿宋_GB2312" w:hAnsi="仿宋_GB2312" w:eastAsia="仿宋_GB2312" w:cs="仿宋_GB2312"/>
          <w:sz w:val="28"/>
          <w:szCs w:val="28"/>
        </w:rPr>
      </w:pPr>
    </w:p>
    <w:p w14:paraId="171C4829">
      <w:pPr>
        <w:pStyle w:val="8"/>
      </w:pPr>
    </w:p>
    <w:p w14:paraId="46474116">
      <w:pPr>
        <w:pStyle w:val="8"/>
      </w:pPr>
    </w:p>
    <w:p w14:paraId="321A5D35">
      <w:pPr>
        <w:pStyle w:val="8"/>
      </w:pPr>
    </w:p>
    <w:p w14:paraId="5513BAF2">
      <w:pPr>
        <w:pStyle w:val="8"/>
      </w:pPr>
    </w:p>
    <w:p w14:paraId="421ECB6E">
      <w:pPr>
        <w:pStyle w:val="8"/>
      </w:pPr>
    </w:p>
    <w:p w14:paraId="3D7CB476">
      <w:pPr>
        <w:pStyle w:val="8"/>
      </w:pPr>
    </w:p>
    <w:p w14:paraId="547D7BEC">
      <w:pPr>
        <w:pStyle w:val="8"/>
      </w:pPr>
    </w:p>
    <w:p w14:paraId="62183F83">
      <w:pPr>
        <w:pStyle w:val="8"/>
      </w:pPr>
    </w:p>
    <w:p w14:paraId="6BEBBA3B">
      <w:pPr>
        <w:pStyle w:val="8"/>
      </w:pPr>
    </w:p>
    <w:p w14:paraId="6C912790">
      <w:pPr>
        <w:pStyle w:val="8"/>
      </w:pPr>
    </w:p>
    <w:p w14:paraId="4D8BAF25">
      <w:pPr>
        <w:pStyle w:val="8"/>
      </w:pPr>
    </w:p>
    <w:p w14:paraId="76F89FD1">
      <w:pPr>
        <w:numPr>
          <w:ilvl w:val="0"/>
          <w:numId w:val="1"/>
        </w:numPr>
        <w:spacing w:line="360" w:lineRule="auto"/>
        <w:jc w:val="center"/>
        <w:rPr>
          <w:rFonts w:hint="eastAsia" w:ascii="方正仿宋_GB2312" w:hAnsi="方正仿宋_GB2312" w:eastAsia="方正仿宋_GB2312" w:cs="方正仿宋_GB2312"/>
          <w:b/>
          <w:bCs/>
          <w:sz w:val="44"/>
          <w:szCs w:val="44"/>
        </w:rPr>
      </w:pPr>
      <w:r>
        <w:rPr>
          <w:rFonts w:hint="eastAsia" w:ascii="方正仿宋_GB2312" w:hAnsi="方正仿宋_GB2312" w:eastAsia="方正仿宋_GB2312" w:cs="方正仿宋_GB2312"/>
          <w:b/>
          <w:bCs/>
          <w:sz w:val="44"/>
          <w:szCs w:val="44"/>
        </w:rPr>
        <w:t xml:space="preserve"> 院内公开采购项目需求</w:t>
      </w:r>
    </w:p>
    <w:p w14:paraId="7A2D3ECB">
      <w:pPr>
        <w:pStyle w:val="20"/>
        <w:autoSpaceDE/>
        <w:autoSpaceDN/>
        <w:spacing w:line="400" w:lineRule="exact"/>
        <w:ind w:firstLine="561" w:firstLineChars="200"/>
        <w:rPr>
          <w:rFonts w:hint="eastAsia" w:ascii="方正仿宋_GB18030" w:hAnsi="方正仿宋_GB18030" w:eastAsia="方正仿宋_GB18030" w:cs="方正仿宋_GB18030"/>
          <w:b/>
          <w:bCs/>
          <w:lang w:val="en-US" w:eastAsia="zh-CN"/>
        </w:rPr>
      </w:pPr>
      <w:r>
        <w:rPr>
          <w:rFonts w:hint="eastAsia" w:ascii="方正仿宋_GB18030" w:hAnsi="方正仿宋_GB18030" w:eastAsia="方正仿宋_GB18030" w:cs="方正仿宋_GB18030"/>
          <w:b/>
          <w:bCs/>
          <w:lang w:val="en-US" w:eastAsia="zh-CN"/>
        </w:rPr>
        <w:t>一、</w:t>
      </w:r>
      <w:r>
        <w:rPr>
          <w:rFonts w:hint="eastAsia"/>
          <w:b/>
          <w:bCs/>
        </w:rPr>
        <w:t>项</w:t>
      </w:r>
      <w:r>
        <w:rPr>
          <w:rFonts w:hint="eastAsia"/>
          <w:b/>
          <w:bCs/>
          <w:kern w:val="0"/>
        </w:rPr>
        <w:t>目概况</w:t>
      </w:r>
    </w:p>
    <w:p w14:paraId="3A148EE8">
      <w:pPr>
        <w:pStyle w:val="20"/>
        <w:keepNext w:val="0"/>
        <w:keepLines w:val="0"/>
        <w:pageBreakBefore w:val="0"/>
        <w:numPr>
          <w:ilvl w:val="-1"/>
          <w:numId w:val="0"/>
        </w:numPr>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为进一步完善诊疗体系、提升医疗服务能力，切实满足辖区群众消化疾病诊疗需求，我院正全力推进消化内科筹建工作，该科室作为我院重要临床科室，其顺利开科及规范运营对医院整体发展</w:t>
      </w:r>
      <w:r>
        <w:rPr>
          <w:rFonts w:hint="eastAsia" w:ascii="仿宋_GB2312" w:hAnsi="仿宋_GB2312" w:eastAsia="仿宋_GB2312" w:cs="仿宋_GB2312"/>
          <w:sz w:val="28"/>
          <w:szCs w:val="28"/>
          <w:lang w:val="en-US" w:eastAsia="zh-CN"/>
        </w:rPr>
        <w:t>具有</w:t>
      </w:r>
      <w:r>
        <w:rPr>
          <w:rFonts w:hint="eastAsia" w:ascii="仿宋_GB2312" w:hAnsi="仿宋_GB2312" w:eastAsia="仿宋_GB2312" w:cs="仿宋_GB2312"/>
          <w:sz w:val="28"/>
          <w:szCs w:val="28"/>
        </w:rPr>
        <w:t>重要意义。</w:t>
      </w:r>
    </w:p>
    <w:p w14:paraId="7463FFC8">
      <w:pPr>
        <w:pStyle w:val="20"/>
        <w:keepNext w:val="0"/>
        <w:keepLines w:val="0"/>
        <w:pageBreakBefore w:val="0"/>
        <w:numPr>
          <w:ilvl w:val="-1"/>
          <w:numId w:val="0"/>
        </w:numPr>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经全面梳理排查，我院目前拥有</w:t>
      </w: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rPr>
        <w:t>台可正常使用的旧内镜设备，该设备经检测可满足基本内镜检查操作需求，无需额外购置全新内镜主机及检查设备。但当前核心痛点为该</w:t>
      </w: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rPr>
        <w:t>台内镜设备缺乏配套的内镜图文系统，导致设备无法充分发挥诊疗效能，无法满足消化内科筹建及后续临床诊疗工作的规范开展要求，为破解该瓶颈，保障消化内科顺利开科，现对内镜图文系统进行院内公开招标采购。</w:t>
      </w:r>
    </w:p>
    <w:p w14:paraId="7B10B13D">
      <w:pPr>
        <w:pStyle w:val="20"/>
        <w:keepNext w:val="0"/>
        <w:keepLines w:val="0"/>
        <w:pageBreakBefore w:val="0"/>
        <w:widowControl/>
        <w:numPr>
          <w:ilvl w:val="-1"/>
          <w:numId w:val="0"/>
        </w:numPr>
        <w:kinsoku/>
        <w:wordWrap/>
        <w:overflowPunct/>
        <w:topLinePunct w:val="0"/>
        <w:autoSpaceDE/>
        <w:autoSpaceDN/>
        <w:bidi w:val="0"/>
        <w:adjustRightInd/>
        <w:snapToGrid/>
        <w:spacing w:line="400" w:lineRule="exact"/>
        <w:ind w:firstLine="561" w:firstLineChars="0"/>
        <w:textAlignment w:val="auto"/>
        <w:rPr>
          <w:rFonts w:hint="default" w:ascii="仿宋_GB2312" w:hAnsi="仿宋_GB2312" w:eastAsia="仿宋_GB2312" w:cs="仿宋_GB2312"/>
          <w:sz w:val="28"/>
          <w:szCs w:val="28"/>
          <w:lang w:val="en-US" w:eastAsia="zh-CN"/>
        </w:rPr>
      </w:pPr>
      <w:r>
        <w:rPr>
          <w:rFonts w:hint="eastAsia"/>
          <w:b/>
          <w:bCs/>
          <w:lang w:val="en-US" w:eastAsia="zh-CN"/>
        </w:rPr>
        <w:t>二</w:t>
      </w:r>
      <w:r>
        <w:rPr>
          <w:rFonts w:hint="eastAsia"/>
          <w:b/>
          <w:bCs/>
        </w:rPr>
        <w:t>、采购组织形式（勾选）：</w:t>
      </w:r>
      <w:r>
        <w:rPr>
          <w:rFonts w:hint="eastAsia" w:ascii="仿宋_GB2312" w:hAnsi="仿宋_GB2312" w:eastAsia="仿宋_GB2312" w:cs="仿宋_GB2312"/>
        </w:rPr>
        <w:t>政府集中采购□、院内集中采购☑、院内委托代理采购□、集团联合采购□、其他□。</w:t>
      </w:r>
    </w:p>
    <w:p w14:paraId="4AE5F7C8">
      <w:pPr>
        <w:pStyle w:val="20"/>
        <w:keepNext w:val="0"/>
        <w:keepLines w:val="0"/>
        <w:pageBreakBefore w:val="0"/>
        <w:kinsoku/>
        <w:wordWrap/>
        <w:overflowPunct/>
        <w:topLinePunct w:val="0"/>
        <w:autoSpaceDE/>
        <w:autoSpaceDN/>
        <w:bidi w:val="0"/>
        <w:adjustRightInd/>
        <w:snapToGrid/>
        <w:ind w:firstLine="562" w:firstLineChars="200"/>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cs="方正仿宋_GB2312"/>
          <w:b/>
          <w:bCs/>
          <w:sz w:val="28"/>
          <w:szCs w:val="28"/>
          <w:lang w:val="en-US" w:eastAsia="zh-CN"/>
        </w:rPr>
        <w:t>三</w:t>
      </w:r>
      <w:r>
        <w:rPr>
          <w:rFonts w:hint="eastAsia" w:ascii="方正仿宋_GB2312" w:hAnsi="方正仿宋_GB2312" w:eastAsia="方正仿宋_GB2312" w:cs="方正仿宋_GB2312"/>
          <w:b/>
          <w:bCs/>
          <w:sz w:val="28"/>
          <w:szCs w:val="28"/>
        </w:rPr>
        <w:t>、采购方式（勾选）：</w:t>
      </w:r>
      <w:r>
        <w:rPr>
          <w:rFonts w:hint="eastAsia" w:ascii="仿宋_GB2312" w:hAnsi="仿宋_GB2312" w:eastAsia="仿宋_GB2312" w:cs="仿宋_GB2312"/>
          <w:color w:val="000000" w:themeColor="text1"/>
          <w:sz w:val="28"/>
          <w:szCs w:val="28"/>
          <w14:textFill>
            <w14:solidFill>
              <w14:schemeClr w14:val="tx1"/>
            </w14:solidFill>
          </w14:textFill>
        </w:rPr>
        <w:t>院内招标☑、院内竞价</w:t>
      </w:r>
      <w:r>
        <w:rPr>
          <w:rFonts w:hint="eastAsia" w:ascii="仿宋_GB2312" w:hAnsi="仿宋_GB2312" w:eastAsia="仿宋_GB2312" w:cs="仿宋_GB2312"/>
          <w:color w:val="000000" w:themeColor="text1"/>
          <w:sz w:val="28"/>
          <w:szCs w:val="28"/>
          <w:lang w:eastAsia="zh-CN"/>
          <w14:textFill>
            <w14:solidFill>
              <w14:schemeClr w14:val="tx1"/>
            </w14:solidFill>
          </w14:textFill>
        </w:rPr>
        <w:t>□</w:t>
      </w:r>
      <w:r>
        <w:rPr>
          <w:rFonts w:hint="eastAsia" w:ascii="仿宋_GB2312" w:hAnsi="仿宋_GB2312" w:eastAsia="仿宋_GB2312" w:cs="仿宋_GB2312"/>
          <w:color w:val="000000" w:themeColor="text1"/>
          <w:sz w:val="28"/>
          <w:szCs w:val="28"/>
          <w14:textFill>
            <w14:solidFill>
              <w14:schemeClr w14:val="tx1"/>
            </w14:solidFill>
          </w14:textFill>
        </w:rPr>
        <w:t>、院内邀标□、院内询价□、竞争性磋商□、院内直接议价□、其他□。</w:t>
      </w:r>
    </w:p>
    <w:p w14:paraId="46EB226D">
      <w:pPr>
        <w:keepNext w:val="0"/>
        <w:keepLines w:val="0"/>
        <w:pageBreakBefore w:val="0"/>
        <w:widowControl/>
        <w:kinsoku/>
        <w:wordWrap/>
        <w:overflowPunct/>
        <w:topLinePunct w:val="0"/>
        <w:autoSpaceDE/>
        <w:autoSpaceDN/>
        <w:bidi w:val="0"/>
        <w:adjustRightInd/>
        <w:snapToGrid/>
        <w:spacing w:line="400" w:lineRule="exact"/>
        <w:ind w:firstLine="562" w:firstLineChars="200"/>
        <w:jc w:val="left"/>
        <w:textAlignment w:val="auto"/>
        <w:rPr>
          <w:rFonts w:ascii="方正仿宋_GB2312" w:hAnsi="方正仿宋_GB2312" w:eastAsia="方正仿宋_GB2312" w:cs="方正仿宋_GB2312"/>
          <w:b/>
          <w:bCs/>
          <w:kern w:val="0"/>
          <w:sz w:val="28"/>
          <w:szCs w:val="28"/>
        </w:rPr>
      </w:pPr>
      <w:r>
        <w:rPr>
          <w:rFonts w:hint="eastAsia" w:ascii="方正仿宋_GB2312" w:hAnsi="方正仿宋_GB2312" w:eastAsia="方正仿宋_GB2312" w:cs="方正仿宋_GB2312"/>
          <w:b/>
          <w:bCs/>
          <w:kern w:val="0"/>
          <w:sz w:val="28"/>
          <w:szCs w:val="28"/>
          <w:lang w:val="en-US" w:eastAsia="zh-CN"/>
        </w:rPr>
        <w:t>四</w:t>
      </w:r>
      <w:r>
        <w:rPr>
          <w:rFonts w:hint="eastAsia" w:ascii="方正仿宋_GB2312" w:hAnsi="方正仿宋_GB2312" w:eastAsia="方正仿宋_GB2312" w:cs="方正仿宋_GB2312"/>
          <w:b/>
          <w:bCs/>
          <w:kern w:val="0"/>
          <w:sz w:val="28"/>
          <w:szCs w:val="28"/>
        </w:rPr>
        <w:t>、投标人资格要求</w:t>
      </w:r>
    </w:p>
    <w:p w14:paraId="420268E1">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一</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满足《中华人民共和国政府采购法》第二十二条规定（须提供具有独立承担民事责任能力的法人或其他组织的营业执照或法人证书等证明材料复印件或扫描件以及《投标及履约承诺函》加盖投标人公章），总公司或者分公司只允许一家投标，不允许同时参与本项目投标，以分公司名义参与投标的，须提供总公司或具有独立法人资格的上一级公司出具的愿为其参与本项目投标以及履约等行为承担民事责任的加盖总公司公章的授权函，并提供总公司及分公司的营业执照复印件或扫描件加盖投标人公章，原件备查；</w:t>
      </w:r>
    </w:p>
    <w:p w14:paraId="60BED777">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二</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落实政府采购政策需满足的资格要求：无；</w:t>
      </w:r>
    </w:p>
    <w:p w14:paraId="7B75F8FF">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本项目的特定资格要求：</w:t>
      </w:r>
    </w:p>
    <w:p w14:paraId="57DF00E4">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参与本项目投标前三年内，在经营活动中没有重大违法记录（须按本项目投标文件格式要求提供《投标及履约承诺函》加盖投标人公章）；</w:t>
      </w:r>
    </w:p>
    <w:p w14:paraId="128F59F7">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参与本项目政府采购活动时不存在被有关部门禁止参与政府采购活动且在有效期内的情况（须按本项目投标文件格式要求提供《投标及履约承诺函》加盖投标人公章）；</w:t>
      </w:r>
    </w:p>
    <w:p w14:paraId="551F1999">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单位负责人为同一人或者存在直接控股、管理关系的不同供应商，不得参加同一合同项下的政府采购活动（须按本项目投标文件格式要求提供《投标及履约承诺函》加盖投标人公章）；</w:t>
      </w:r>
    </w:p>
    <w:p w14:paraId="447C2D69">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除单一来源采购项目外，为采购项目提供整体设计、规范编制或者项目管理、监理、检测等服务的供应商，不得再参加该采购项目的其他采购活动（须按本项目投标文件格式要求提供《投标及履约承诺函》加盖投标人公章）；</w:t>
      </w:r>
    </w:p>
    <w:p w14:paraId="0FA73681">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参与本项目不存在《深圳市财政局政府采购供应商信用信息管理办法》列明的严重违法失信行为（须按本项目投标文件格式要求提供《投标及履约承诺函》加盖投标人公章）；</w:t>
      </w:r>
    </w:p>
    <w:p w14:paraId="3BE6CA5D">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15FDEAFB">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rPr>
        <w:t>投标人未被列入失信被执行人、重大税收违法案件当事人名单及政府采购严重违法失信行为记录名单（“信用中国”“信用服务”栏的“重大税收违法失信主体”“失信被执行人”，“中国政府采购网”“政府采购严重违法失信行为记录名单”以及“深圳市政府采购监管网”为投标人信用信息查询渠道，相关信息以开标当日的查询结果为准；</w:t>
      </w:r>
    </w:p>
    <w:p w14:paraId="7FE842A2">
      <w:pPr>
        <w:pStyle w:val="21"/>
        <w:keepNext w:val="0"/>
        <w:keepLines w:val="0"/>
        <w:pageBreakBefore w:val="0"/>
        <w:kinsoku/>
        <w:wordWrap/>
        <w:overflowPunct/>
        <w:topLinePunct w:val="0"/>
        <w:autoSpaceDE/>
        <w:autoSpaceDN/>
        <w:bidi w:val="0"/>
        <w:adjustRightInd/>
        <w:snapToGrid/>
        <w:spacing w:line="400" w:lineRule="exact"/>
        <w:ind w:firstLine="56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投标人须提供国家企业信用信息公示系统或机关赋码和事业单位登记管理网或全国社会组织信用信息公示平台网站截图，作为不同供应商之间不存在单位负责人为同一人或者直接控股、管理关系的补充证明；</w:t>
      </w:r>
    </w:p>
    <w:p w14:paraId="1A7EBED4">
      <w:pPr>
        <w:pStyle w:val="20"/>
        <w:keepNext w:val="0"/>
        <w:keepLines w:val="0"/>
        <w:pageBreakBefore w:val="0"/>
        <w:numPr>
          <w:ilvl w:val="0"/>
          <w:numId w:val="0"/>
        </w:numPr>
        <w:kinsoku/>
        <w:wordWrap/>
        <w:overflowPunct/>
        <w:topLinePunct w:val="0"/>
        <w:autoSpaceDE/>
        <w:autoSpaceDN/>
        <w:bidi w:val="0"/>
        <w:adjustRightInd/>
        <w:snapToGrid/>
        <w:spacing w:line="400" w:lineRule="exact"/>
        <w:ind w:firstLine="56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本项目不接受联合体投标，不允许分包或转包</w:t>
      </w:r>
      <w:r>
        <w:rPr>
          <w:rFonts w:hint="eastAsia" w:ascii="仿宋_GB2312" w:hAnsi="仿宋_GB2312" w:eastAsia="仿宋_GB2312" w:cs="仿宋_GB2312"/>
          <w:sz w:val="28"/>
          <w:szCs w:val="28"/>
          <w:lang w:eastAsia="zh-CN"/>
        </w:rPr>
        <w:t>。</w:t>
      </w:r>
    </w:p>
    <w:p w14:paraId="63EAB53C">
      <w:pPr>
        <w:pStyle w:val="20"/>
        <w:keepNext w:val="0"/>
        <w:keepLines w:val="0"/>
        <w:pageBreakBefore w:val="0"/>
        <w:kinsoku/>
        <w:wordWrap/>
        <w:overflowPunct/>
        <w:topLinePunct w:val="0"/>
        <w:autoSpaceDE/>
        <w:autoSpaceDN/>
        <w:bidi w:val="0"/>
        <w:adjustRightInd/>
        <w:snapToGrid/>
        <w:spacing w:line="400" w:lineRule="exact"/>
        <w:ind w:firstLine="561"/>
        <w:textAlignment w:val="auto"/>
        <w:rPr>
          <w:b/>
          <w:bCs/>
          <w:color w:val="auto"/>
        </w:rPr>
      </w:pPr>
      <w:r>
        <w:rPr>
          <w:rFonts w:hint="eastAsia"/>
          <w:b/>
          <w:bCs/>
          <w:color w:val="auto"/>
          <w:lang w:val="en-US" w:eastAsia="zh-CN"/>
        </w:rPr>
        <w:t>五</w:t>
      </w:r>
      <w:r>
        <w:rPr>
          <w:rFonts w:hint="eastAsia"/>
          <w:b/>
          <w:bCs/>
          <w:color w:val="auto"/>
        </w:rPr>
        <w:t>、服务要求</w:t>
      </w:r>
    </w:p>
    <w:p w14:paraId="2B31C325">
      <w:pPr>
        <w:pStyle w:val="13"/>
        <w:numPr>
          <w:ilvl w:val="0"/>
          <w:numId w:val="0"/>
        </w:numPr>
        <w:spacing w:line="400" w:lineRule="exact"/>
        <w:ind w:firstLine="652" w:firstLineChars="233"/>
        <w:rPr>
          <w:rFonts w:hint="eastAsia" w:ascii="仿宋_GB2312" w:hAnsi="仿宋_GB2312" w:eastAsia="仿宋_GB2312" w:cs="仿宋_GB2312"/>
          <w:b w:val="0"/>
          <w:color w:val="000000" w:themeColor="text1"/>
          <w:kern w:val="2"/>
          <w:sz w:val="28"/>
          <w:szCs w:val="28"/>
          <w14:textFill>
            <w14:solidFill>
              <w14:schemeClr w14:val="tx1"/>
            </w14:solidFill>
          </w14:textFill>
        </w:rPr>
      </w:pPr>
      <w:r>
        <w:rPr>
          <w:rFonts w:hint="eastAsia" w:ascii="仿宋_GB2312" w:hAnsi="仿宋_GB2312" w:eastAsia="仿宋_GB2312" w:cs="仿宋_GB2312"/>
          <w:color w:val="000000" w:themeColor="text1"/>
          <w:kern w:val="2"/>
          <w:sz w:val="28"/>
          <w:szCs w:val="28"/>
          <w:lang w:val="en-US" w:eastAsia="zh-CN"/>
          <w14:textFill>
            <w14:solidFill>
              <w14:schemeClr w14:val="tx1"/>
            </w14:solidFill>
          </w14:textFill>
        </w:rPr>
        <w:t>（一）投标人根据自身实际情况如实填写服务要求响应情况表。</w:t>
      </w:r>
    </w:p>
    <w:tbl>
      <w:tblPr>
        <w:tblStyle w:val="15"/>
        <w:tblW w:w="89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1"/>
        <w:gridCol w:w="6629"/>
      </w:tblGrid>
      <w:tr w14:paraId="692D0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2341" w:type="dxa"/>
            <w:vAlign w:val="center"/>
          </w:tcPr>
          <w:p w14:paraId="68E01137">
            <w:pPr>
              <w:keepNext/>
              <w:snapToGrid w:val="0"/>
              <w:ind w:left="0" w:leftChars="0" w:right="0" w:rightChars="0" w:firstLine="0" w:firstLineChars="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模块</w:t>
            </w:r>
          </w:p>
        </w:tc>
        <w:tc>
          <w:tcPr>
            <w:tcW w:w="6629" w:type="dxa"/>
            <w:vAlign w:val="center"/>
          </w:tcPr>
          <w:p w14:paraId="4A7B44BF">
            <w:pPr>
              <w:keepNext/>
              <w:snapToGrid w:val="0"/>
              <w:ind w:left="0" w:leftChars="0" w:right="0" w:rightChars="0" w:firstLine="0" w:firstLineChars="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响应内容</w:t>
            </w:r>
          </w:p>
        </w:tc>
      </w:tr>
      <w:tr w14:paraId="0B92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41" w:type="dxa"/>
            <w:vAlign w:val="center"/>
          </w:tcPr>
          <w:p w14:paraId="0552ACEF">
            <w:pPr>
              <w:pStyle w:val="3"/>
              <w:keepNext/>
              <w:numPr>
                <w:ilvl w:val="0"/>
                <w:numId w:val="0"/>
              </w:numPr>
              <w:snapToGrid w:val="0"/>
              <w:jc w:val="center"/>
              <w:rPr>
                <w:rFonts w:hint="eastAsia" w:ascii="仿宋" w:hAnsi="仿宋" w:eastAsia="仿宋" w:cs="仿宋"/>
                <w:sz w:val="24"/>
                <w:szCs w:val="24"/>
                <w:vertAlign w:val="baseline"/>
              </w:rPr>
            </w:pPr>
            <w:r>
              <w:rPr>
                <w:rFonts w:hint="eastAsia" w:ascii="仿宋" w:hAnsi="仿宋" w:eastAsia="仿宋" w:cs="仿宋"/>
                <w:sz w:val="24"/>
                <w:szCs w:val="24"/>
              </w:rPr>
              <w:t>总体要求</w:t>
            </w:r>
          </w:p>
        </w:tc>
        <w:tc>
          <w:tcPr>
            <w:tcW w:w="6629" w:type="dxa"/>
            <w:vAlign w:val="center"/>
          </w:tcPr>
          <w:p w14:paraId="45021C55">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rPr>
              <w:t>支持膀胱镜</w:t>
            </w:r>
            <w:r>
              <w:rPr>
                <w:rFonts w:hint="eastAsia" w:ascii="仿宋" w:hAnsi="仿宋" w:eastAsia="仿宋" w:cs="仿宋"/>
                <w:sz w:val="24"/>
                <w:szCs w:val="24"/>
                <w:lang w:eastAsia="zh-CN"/>
              </w:rPr>
              <w:t>、</w:t>
            </w:r>
            <w:r>
              <w:rPr>
                <w:rFonts w:hint="eastAsia" w:ascii="仿宋" w:hAnsi="仿宋" w:eastAsia="仿宋" w:cs="仿宋"/>
                <w:sz w:val="24"/>
                <w:szCs w:val="24"/>
              </w:rPr>
              <w:t>耳鼻喉镜</w:t>
            </w:r>
            <w:r>
              <w:rPr>
                <w:rFonts w:hint="eastAsia" w:ascii="仿宋" w:hAnsi="仿宋" w:eastAsia="仿宋" w:cs="仿宋"/>
                <w:sz w:val="24"/>
                <w:szCs w:val="24"/>
                <w:lang w:eastAsia="zh-CN"/>
              </w:rPr>
              <w:t>、</w:t>
            </w:r>
            <w:r>
              <w:rPr>
                <w:rFonts w:hint="eastAsia" w:ascii="仿宋" w:hAnsi="仿宋" w:eastAsia="仿宋" w:cs="仿宋"/>
                <w:sz w:val="24"/>
                <w:szCs w:val="24"/>
              </w:rPr>
              <w:t>胆道镜</w:t>
            </w:r>
            <w:r>
              <w:rPr>
                <w:rFonts w:hint="eastAsia" w:ascii="仿宋" w:hAnsi="仿宋" w:eastAsia="仿宋" w:cs="仿宋"/>
                <w:sz w:val="24"/>
                <w:szCs w:val="24"/>
                <w:lang w:eastAsia="zh-CN"/>
              </w:rPr>
              <w:t>、</w:t>
            </w:r>
            <w:r>
              <w:rPr>
                <w:rFonts w:hint="eastAsia" w:ascii="仿宋" w:hAnsi="仿宋" w:eastAsia="仿宋" w:cs="仿宋"/>
                <w:sz w:val="24"/>
                <w:szCs w:val="24"/>
              </w:rPr>
              <w:t>腹腔镜</w:t>
            </w:r>
            <w:r>
              <w:rPr>
                <w:rFonts w:hint="eastAsia" w:ascii="仿宋" w:hAnsi="仿宋" w:eastAsia="仿宋" w:cs="仿宋"/>
                <w:sz w:val="24"/>
                <w:szCs w:val="24"/>
                <w:lang w:eastAsia="zh-CN"/>
              </w:rPr>
              <w:t>、</w:t>
            </w:r>
            <w:r>
              <w:rPr>
                <w:rFonts w:hint="eastAsia" w:ascii="仿宋" w:hAnsi="仿宋" w:eastAsia="仿宋" w:cs="仿宋"/>
                <w:sz w:val="24"/>
                <w:szCs w:val="24"/>
              </w:rPr>
              <w:t>输尿管镜</w:t>
            </w:r>
            <w:r>
              <w:rPr>
                <w:rFonts w:hint="eastAsia" w:ascii="仿宋" w:hAnsi="仿宋" w:eastAsia="仿宋" w:cs="仿宋"/>
                <w:sz w:val="24"/>
                <w:szCs w:val="24"/>
                <w:lang w:eastAsia="zh-CN"/>
              </w:rPr>
              <w:t>、</w:t>
            </w:r>
            <w:r>
              <w:rPr>
                <w:rFonts w:hint="eastAsia" w:ascii="仿宋" w:hAnsi="仿宋" w:eastAsia="仿宋" w:cs="仿宋"/>
                <w:sz w:val="24"/>
                <w:szCs w:val="24"/>
              </w:rPr>
              <w:t>支气管镜</w:t>
            </w:r>
            <w:r>
              <w:rPr>
                <w:rFonts w:hint="eastAsia" w:ascii="仿宋" w:hAnsi="仿宋" w:eastAsia="仿宋" w:cs="仿宋"/>
                <w:sz w:val="24"/>
                <w:szCs w:val="24"/>
                <w:lang w:eastAsia="zh-CN"/>
              </w:rPr>
              <w:t>、</w:t>
            </w:r>
            <w:r>
              <w:rPr>
                <w:rFonts w:hint="eastAsia" w:ascii="仿宋" w:hAnsi="仿宋" w:eastAsia="仿宋" w:cs="仿宋"/>
                <w:sz w:val="24"/>
                <w:szCs w:val="24"/>
              </w:rPr>
              <w:t>椎间盘镜</w:t>
            </w:r>
            <w:r>
              <w:rPr>
                <w:rFonts w:hint="eastAsia" w:ascii="仿宋" w:hAnsi="仿宋" w:eastAsia="仿宋" w:cs="仿宋"/>
                <w:sz w:val="24"/>
                <w:szCs w:val="24"/>
                <w:lang w:eastAsia="zh-CN"/>
              </w:rPr>
              <w:t>、</w:t>
            </w:r>
            <w:r>
              <w:rPr>
                <w:rFonts w:hint="eastAsia" w:ascii="仿宋" w:hAnsi="仿宋" w:eastAsia="仿宋" w:cs="仿宋"/>
                <w:sz w:val="24"/>
                <w:szCs w:val="24"/>
              </w:rPr>
              <w:t>胃肠镜</w:t>
            </w:r>
            <w:r>
              <w:rPr>
                <w:rFonts w:hint="eastAsia" w:ascii="仿宋" w:hAnsi="仿宋" w:eastAsia="仿宋" w:cs="仿宋"/>
                <w:sz w:val="24"/>
                <w:szCs w:val="24"/>
                <w:lang w:eastAsia="zh-CN"/>
              </w:rPr>
              <w:t>、</w:t>
            </w:r>
            <w:r>
              <w:rPr>
                <w:rFonts w:hint="eastAsia" w:ascii="仿宋" w:hAnsi="仿宋" w:eastAsia="仿宋" w:cs="仿宋"/>
                <w:sz w:val="24"/>
                <w:szCs w:val="24"/>
              </w:rPr>
              <w:t>宫腔镜</w:t>
            </w:r>
            <w:r>
              <w:rPr>
                <w:rFonts w:hint="eastAsia" w:ascii="仿宋" w:hAnsi="仿宋" w:eastAsia="仿宋" w:cs="仿宋"/>
                <w:sz w:val="24"/>
                <w:szCs w:val="24"/>
                <w:lang w:val="en-US" w:eastAsia="zh-CN"/>
              </w:rPr>
              <w:t>，</w:t>
            </w:r>
            <w:r>
              <w:rPr>
                <w:rFonts w:hint="eastAsia" w:ascii="仿宋" w:hAnsi="仿宋" w:eastAsia="仿宋" w:cs="仿宋"/>
                <w:sz w:val="24"/>
                <w:szCs w:val="24"/>
              </w:rPr>
              <w:t>不同类型内镜之间根据检查科室区分能有不同的登记界面、报告界面、主界面，不同科室之间的业务数据不对其它科室开放；</w:t>
            </w:r>
          </w:p>
          <w:p w14:paraId="457567BB">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rPr>
              <w:t>支持安全等保测评中对登录限制的要求：支持设置登录密码强度、定期更换密码；支持两种或两种以上组合的鉴别技术对管理用户进行身份鉴别；支持对单个帐户的多重并发会话进行限制；具有登录失败处理功能，可采取限制非法登录次数和自动退出等措施；</w:t>
            </w:r>
          </w:p>
          <w:p w14:paraId="08936F62">
            <w:pPr>
              <w:keepNext/>
              <w:numPr>
                <w:ilvl w:val="0"/>
                <w:numId w:val="0"/>
              </w:numPr>
              <w:snapToGrid w:val="0"/>
              <w:ind w:left="0" w:leftChars="0" w:right="0" w:rightChars="0" w:firstLine="0" w:firstLineChars="0"/>
              <w:jc w:val="left"/>
              <w:rPr>
                <w:rFonts w:hint="eastAsia" w:ascii="仿宋" w:hAnsi="仿宋" w:eastAsia="仿宋" w:cs="仿宋"/>
                <w:sz w:val="24"/>
                <w:szCs w:val="24"/>
                <w:vertAlign w:val="baseline"/>
              </w:rPr>
            </w:pPr>
            <w:r>
              <w:rPr>
                <w:rFonts w:hint="default" w:ascii="仿宋" w:hAnsi="仿宋" w:eastAsia="仿宋" w:cs="仿宋"/>
                <w:kern w:val="2"/>
                <w:sz w:val="24"/>
                <w:szCs w:val="24"/>
                <w:vertAlign w:val="baseline"/>
                <w:lang w:val="en-US" w:eastAsia="zh-CN" w:bidi="ar-SA"/>
              </w:rPr>
              <w:t>(3)</w:t>
            </w:r>
            <w:r>
              <w:rPr>
                <w:rFonts w:hint="eastAsia" w:ascii="仿宋" w:hAnsi="仿宋" w:eastAsia="仿宋" w:cs="仿宋"/>
                <w:sz w:val="24"/>
                <w:szCs w:val="24"/>
              </w:rPr>
              <w:t>支持断网后的离线工作模式，网络恢复后数据可以自动上传至在线服务端。</w:t>
            </w:r>
          </w:p>
        </w:tc>
      </w:tr>
      <w:tr w14:paraId="04DB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41" w:type="dxa"/>
            <w:vAlign w:val="center"/>
          </w:tcPr>
          <w:p w14:paraId="5876A5D2">
            <w:pPr>
              <w:pStyle w:val="3"/>
              <w:keepNext/>
              <w:numPr>
                <w:ilvl w:val="0"/>
                <w:numId w:val="0"/>
              </w:numPr>
              <w:snapToGrid w:val="0"/>
              <w:jc w:val="center"/>
              <w:rPr>
                <w:rFonts w:hint="eastAsia" w:ascii="仿宋" w:hAnsi="仿宋" w:eastAsia="仿宋" w:cs="仿宋"/>
                <w:sz w:val="24"/>
                <w:szCs w:val="24"/>
                <w:vertAlign w:val="baseline"/>
              </w:rPr>
            </w:pPr>
            <w:r>
              <w:rPr>
                <w:rFonts w:hint="eastAsia" w:ascii="仿宋" w:hAnsi="仿宋" w:eastAsia="仿宋" w:cs="仿宋"/>
                <w:sz w:val="24"/>
                <w:szCs w:val="24"/>
              </w:rPr>
              <w:t>登记分诊</w:t>
            </w:r>
          </w:p>
        </w:tc>
        <w:tc>
          <w:tcPr>
            <w:tcW w:w="6629" w:type="dxa"/>
            <w:vAlign w:val="center"/>
          </w:tcPr>
          <w:p w14:paraId="78540FF0">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rPr>
              <w:t>可灵活设置用户的登记界面，登记项目分为病人姓名、姓名拼音、性别、年龄、检查项目、病人来源、检查方式、门诊号、住院号、申请科室、申请医生、床号、临床诊断、主诉、电话、优先级、检查费。可设置登记项目是否显示、所占列宽、记住上次值、能否为空、最大值、最少值、输入法；</w:t>
            </w:r>
          </w:p>
          <w:p w14:paraId="49C1746C">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rPr>
              <w:t>支持通过条码、二维码、就诊卡及电子健康卡提取病人检查申请信息；</w:t>
            </w:r>
          </w:p>
          <w:p w14:paraId="1A0614A0">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(3)</w:t>
            </w:r>
            <w:r>
              <w:rPr>
                <w:rFonts w:hint="eastAsia" w:ascii="仿宋" w:hAnsi="仿宋" w:eastAsia="仿宋" w:cs="仿宋"/>
                <w:sz w:val="24"/>
                <w:szCs w:val="24"/>
              </w:rPr>
              <w:t>支持接收来自集成平台或HIS的电子申请单信息；</w:t>
            </w:r>
          </w:p>
          <w:p w14:paraId="3A434DA4">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(4)</w:t>
            </w:r>
            <w:r>
              <w:rPr>
                <w:rFonts w:hint="eastAsia" w:ascii="仿宋" w:hAnsi="仿宋" w:eastAsia="仿宋" w:cs="仿宋"/>
                <w:sz w:val="24"/>
                <w:szCs w:val="24"/>
              </w:rPr>
              <w:t>支持患者登记功能，产生患者排队队列；</w:t>
            </w:r>
          </w:p>
          <w:p w14:paraId="08C658C8">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(5)</w:t>
            </w:r>
            <w:r>
              <w:rPr>
                <w:rFonts w:hint="eastAsia" w:ascii="仿宋" w:hAnsi="仿宋" w:eastAsia="仿宋" w:cs="仿宋"/>
                <w:sz w:val="24"/>
                <w:szCs w:val="24"/>
              </w:rPr>
              <w:t>支持扫描申请单功能，可根据纸质申请单输入病人申请信息；</w:t>
            </w:r>
          </w:p>
          <w:p w14:paraId="69E28BA9">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(6)</w:t>
            </w:r>
            <w:r>
              <w:rPr>
                <w:rFonts w:hint="eastAsia" w:ascii="仿宋" w:hAnsi="仿宋" w:eastAsia="仿宋" w:cs="仿宋"/>
                <w:sz w:val="24"/>
                <w:szCs w:val="24"/>
              </w:rPr>
              <w:t>设置复诊病人档案信息显示列的内容及显示顺序：病人编号、病人姓名、性别、出生日期、国籍、民族、宗教信仰、身份证号、社保号、职业、地址、电话、创建日期、登记人、修改日期、HIS号、VIP号、病人主索引、病人号；</w:t>
            </w:r>
          </w:p>
          <w:p w14:paraId="08CCB505">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(7)</w:t>
            </w:r>
            <w:r>
              <w:rPr>
                <w:rFonts w:hint="eastAsia" w:ascii="仿宋" w:hAnsi="仿宋" w:eastAsia="仿宋" w:cs="仿宋"/>
                <w:sz w:val="24"/>
                <w:szCs w:val="24"/>
              </w:rPr>
              <w:t>患者预约：支持对就诊病人提前排队预约，以便于安排就诊注意事项；</w:t>
            </w:r>
          </w:p>
          <w:p w14:paraId="427A453B">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(8)</w:t>
            </w:r>
            <w:r>
              <w:rPr>
                <w:rFonts w:hint="eastAsia" w:ascii="仿宋" w:hAnsi="仿宋" w:eastAsia="仿宋" w:cs="仿宋"/>
                <w:sz w:val="24"/>
                <w:szCs w:val="24"/>
              </w:rPr>
              <w:t xml:space="preserve">预约登记后可取号，可设置排队小条格式，如排队号、检查项目、检查诊室位置、排队人数、时段、注意事项信息； </w:t>
            </w:r>
          </w:p>
          <w:p w14:paraId="55734DB2">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(9)</w:t>
            </w:r>
            <w:r>
              <w:rPr>
                <w:rFonts w:hint="eastAsia" w:ascii="仿宋" w:hAnsi="仿宋" w:eastAsia="仿宋" w:cs="仿宋"/>
                <w:sz w:val="24"/>
                <w:szCs w:val="24"/>
              </w:rPr>
              <w:t>根据患者不同检查优先级类型显示不同的颜色，如急诊红色显示；</w:t>
            </w:r>
          </w:p>
          <w:p w14:paraId="43E7F24A">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(10)</w:t>
            </w:r>
            <w:r>
              <w:rPr>
                <w:rFonts w:hint="eastAsia" w:ascii="仿宋" w:hAnsi="仿宋" w:eastAsia="仿宋" w:cs="仿宋"/>
                <w:sz w:val="24"/>
                <w:szCs w:val="24"/>
              </w:rPr>
              <w:t>可查看各检查诊室的忙碌和空闲状态；</w:t>
            </w:r>
          </w:p>
          <w:p w14:paraId="2E0CAF0D">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(11)</w:t>
            </w:r>
            <w:r>
              <w:rPr>
                <w:rFonts w:hint="eastAsia" w:ascii="仿宋" w:hAnsi="仿宋" w:eastAsia="仿宋" w:cs="仿宋"/>
                <w:sz w:val="24"/>
                <w:szCs w:val="24"/>
              </w:rPr>
              <w:t>可查看各检查队列的排队及暂停人数情况；</w:t>
            </w:r>
          </w:p>
          <w:p w14:paraId="690BED1F">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(12)</w:t>
            </w:r>
            <w:r>
              <w:rPr>
                <w:rFonts w:hint="eastAsia" w:ascii="仿宋" w:hAnsi="仿宋" w:eastAsia="仿宋" w:cs="仿宋"/>
                <w:sz w:val="24"/>
                <w:szCs w:val="24"/>
              </w:rPr>
              <w:t>支持按优先级呼叫就诊（急诊、预约、普通）；</w:t>
            </w:r>
          </w:p>
          <w:p w14:paraId="5905CD96">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(13)</w:t>
            </w:r>
            <w:r>
              <w:rPr>
                <w:rFonts w:hint="eastAsia" w:ascii="仿宋" w:hAnsi="仿宋" w:eastAsia="仿宋" w:cs="仿宋"/>
                <w:sz w:val="24"/>
                <w:szCs w:val="24"/>
              </w:rPr>
              <w:t>支持修改优先级；</w:t>
            </w:r>
          </w:p>
          <w:p w14:paraId="4FAA59F9">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(14)</w:t>
            </w:r>
            <w:r>
              <w:rPr>
                <w:rFonts w:hint="eastAsia" w:ascii="仿宋" w:hAnsi="仿宋" w:eastAsia="仿宋" w:cs="仿宋"/>
                <w:sz w:val="24"/>
                <w:szCs w:val="24"/>
              </w:rPr>
              <w:t>支持申请单信息提取，申请单登记状态回写，检查取消状态回写；</w:t>
            </w:r>
          </w:p>
          <w:p w14:paraId="34CB86D6">
            <w:pPr>
              <w:keepNext/>
              <w:numPr>
                <w:ilvl w:val="0"/>
                <w:numId w:val="0"/>
              </w:numPr>
              <w:snapToGrid w:val="0"/>
              <w:ind w:left="0" w:leftChars="0" w:right="0" w:rightChars="0" w:firstLine="0" w:firstLineChars="0"/>
              <w:jc w:val="left"/>
              <w:rPr>
                <w:rFonts w:hint="eastAsia" w:ascii="仿宋" w:hAnsi="仿宋" w:eastAsia="仿宋" w:cs="仿宋"/>
                <w:sz w:val="24"/>
                <w:szCs w:val="24"/>
                <w:vertAlign w:val="baseline"/>
              </w:rPr>
            </w:pPr>
            <w:r>
              <w:rPr>
                <w:rFonts w:hint="default" w:ascii="仿宋" w:hAnsi="仿宋" w:eastAsia="仿宋" w:cs="仿宋"/>
                <w:kern w:val="2"/>
                <w:sz w:val="24"/>
                <w:szCs w:val="24"/>
                <w:vertAlign w:val="baseline"/>
                <w:lang w:val="en-US" w:eastAsia="zh-CN" w:bidi="ar-SA"/>
              </w:rPr>
              <w:t>(15)</w:t>
            </w:r>
            <w:r>
              <w:rPr>
                <w:rFonts w:hint="eastAsia" w:ascii="仿宋" w:hAnsi="仿宋" w:eastAsia="仿宋" w:cs="仿宋"/>
                <w:sz w:val="24"/>
                <w:szCs w:val="24"/>
              </w:rPr>
              <w:t>打印预约单</w:t>
            </w:r>
            <w:r>
              <w:rPr>
                <w:rFonts w:hint="eastAsia" w:ascii="仿宋" w:hAnsi="仿宋" w:eastAsia="仿宋" w:cs="仿宋"/>
                <w:sz w:val="24"/>
                <w:szCs w:val="24"/>
                <w:lang w:eastAsia="zh-CN"/>
              </w:rPr>
              <w:t>。</w:t>
            </w:r>
          </w:p>
        </w:tc>
      </w:tr>
      <w:tr w14:paraId="12CD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41" w:type="dxa"/>
            <w:vAlign w:val="center"/>
          </w:tcPr>
          <w:p w14:paraId="67EFA467">
            <w:pPr>
              <w:pStyle w:val="3"/>
              <w:keepNext/>
              <w:numPr>
                <w:ilvl w:val="0"/>
                <w:numId w:val="0"/>
              </w:numPr>
              <w:snapToGrid w:val="0"/>
              <w:jc w:val="center"/>
              <w:rPr>
                <w:rFonts w:hint="eastAsia" w:ascii="仿宋" w:hAnsi="仿宋" w:eastAsia="仿宋" w:cs="仿宋"/>
                <w:sz w:val="24"/>
                <w:szCs w:val="24"/>
                <w:vertAlign w:val="baseline"/>
              </w:rPr>
            </w:pPr>
            <w:r>
              <w:rPr>
                <w:rFonts w:hint="eastAsia" w:ascii="仿宋" w:hAnsi="仿宋" w:eastAsia="仿宋" w:cs="仿宋"/>
                <w:sz w:val="24"/>
                <w:szCs w:val="24"/>
              </w:rPr>
              <w:t>叫号显示</w:t>
            </w:r>
          </w:p>
        </w:tc>
        <w:tc>
          <w:tcPr>
            <w:tcW w:w="6629" w:type="dxa"/>
            <w:vAlign w:val="center"/>
          </w:tcPr>
          <w:p w14:paraId="7959921E">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rPr>
              <w:t>支持以检查队列或检查诊室区分显示患者排队信息、已叫号信息、过号信息及正在叫号信息；</w:t>
            </w:r>
          </w:p>
          <w:p w14:paraId="6752C894">
            <w:pPr>
              <w:keepNext/>
              <w:numPr>
                <w:ilvl w:val="0"/>
                <w:numId w:val="0"/>
              </w:numPr>
              <w:snapToGrid w:val="0"/>
              <w:ind w:left="0" w:leftChars="0" w:right="0" w:rightChars="0" w:firstLine="0" w:firstLineChars="0"/>
              <w:jc w:val="left"/>
              <w:rPr>
                <w:rFonts w:hint="eastAsia" w:ascii="仿宋" w:hAnsi="仿宋" w:eastAsia="仿宋" w:cs="仿宋"/>
                <w:sz w:val="24"/>
                <w:szCs w:val="24"/>
                <w:vertAlign w:val="baseline"/>
              </w:rPr>
            </w:pPr>
            <w:r>
              <w:rPr>
                <w:rFonts w:hint="default" w:ascii="仿宋" w:hAnsi="仿宋" w:eastAsia="仿宋" w:cs="仿宋"/>
                <w:kern w:val="2"/>
                <w:sz w:val="24"/>
                <w:szCs w:val="24"/>
                <w:vertAlign w:val="baseline"/>
                <w:lang w:val="en-US" w:eastAsia="zh-CN" w:bidi="ar-SA"/>
              </w:rPr>
              <w:t>(2)</w:t>
            </w:r>
            <w:r>
              <w:rPr>
                <w:rFonts w:hint="eastAsia" w:ascii="仿宋" w:hAnsi="仿宋" w:eastAsia="仿宋" w:cs="仿宋"/>
                <w:sz w:val="24"/>
                <w:szCs w:val="24"/>
              </w:rPr>
              <w:t>支持显示患者类型信息如急诊、预约，按照优先级叫号</w:t>
            </w:r>
            <w:r>
              <w:rPr>
                <w:rFonts w:hint="eastAsia" w:ascii="仿宋" w:hAnsi="仿宋" w:eastAsia="仿宋" w:cs="仿宋"/>
                <w:sz w:val="24"/>
                <w:szCs w:val="24"/>
                <w:lang w:eastAsia="zh-CN"/>
              </w:rPr>
              <w:t>。</w:t>
            </w:r>
          </w:p>
        </w:tc>
      </w:tr>
      <w:tr w14:paraId="2917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41" w:type="dxa"/>
            <w:vAlign w:val="center"/>
          </w:tcPr>
          <w:p w14:paraId="7C0CE724">
            <w:pPr>
              <w:pStyle w:val="3"/>
              <w:keepNext/>
              <w:numPr>
                <w:ilvl w:val="0"/>
                <w:numId w:val="0"/>
              </w:numPr>
              <w:snapToGrid w:val="0"/>
              <w:jc w:val="center"/>
              <w:rPr>
                <w:rFonts w:hint="eastAsia" w:ascii="仿宋" w:hAnsi="仿宋" w:eastAsia="仿宋" w:cs="仿宋"/>
                <w:sz w:val="24"/>
                <w:szCs w:val="24"/>
                <w:vertAlign w:val="baseline"/>
              </w:rPr>
            </w:pPr>
            <w:r>
              <w:rPr>
                <w:rFonts w:hint="eastAsia" w:ascii="仿宋" w:hAnsi="仿宋" w:eastAsia="仿宋" w:cs="仿宋"/>
                <w:sz w:val="24"/>
                <w:szCs w:val="24"/>
              </w:rPr>
              <w:t>病人列表</w:t>
            </w:r>
          </w:p>
        </w:tc>
        <w:tc>
          <w:tcPr>
            <w:tcW w:w="6629" w:type="dxa"/>
            <w:vAlign w:val="center"/>
          </w:tcPr>
          <w:p w14:paraId="5EA21A35">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rPr>
              <w:t>支持根据患者信息、检查状态、检查医生、检查诊室、检查日期、是否危急、内镜所见、内镜诊断、临床诊断等条件检索患者检查信息，多种检查条件可自由组合，检索结果可导出Excel；</w:t>
            </w:r>
          </w:p>
          <w:p w14:paraId="71030565">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rPr>
              <w:t>病历追踪：支持对手术结果、病理结果、实验室结果、出院诊断进行补充</w:t>
            </w:r>
            <w:r>
              <w:rPr>
                <w:rFonts w:hint="eastAsia" w:ascii="仿宋" w:hAnsi="仿宋" w:eastAsia="仿宋" w:cs="仿宋"/>
                <w:sz w:val="24"/>
                <w:szCs w:val="24"/>
                <w:lang w:eastAsia="zh-CN"/>
              </w:rPr>
              <w:t>；</w:t>
            </w:r>
          </w:p>
          <w:p w14:paraId="4DC07197">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(3)</w:t>
            </w:r>
            <w:r>
              <w:rPr>
                <w:rFonts w:hint="eastAsia" w:ascii="仿宋" w:hAnsi="仿宋" w:eastAsia="仿宋" w:cs="仿宋"/>
                <w:sz w:val="24"/>
                <w:szCs w:val="24"/>
              </w:rPr>
              <w:t>病历导出：查找或统计出来的病历，可进行多种格式数据的导出存档；</w:t>
            </w:r>
          </w:p>
          <w:p w14:paraId="1697D959">
            <w:pPr>
              <w:keepNext/>
              <w:numPr>
                <w:ilvl w:val="0"/>
                <w:numId w:val="0"/>
              </w:numPr>
              <w:snapToGrid w:val="0"/>
              <w:ind w:left="0" w:leftChars="0" w:right="0" w:rightChars="0" w:firstLine="0" w:firstLineChars="0"/>
              <w:jc w:val="left"/>
              <w:rPr>
                <w:rFonts w:hint="eastAsia" w:ascii="仿宋" w:hAnsi="仿宋" w:eastAsia="仿宋" w:cs="仿宋"/>
                <w:sz w:val="24"/>
                <w:szCs w:val="24"/>
                <w:vertAlign w:val="baseline"/>
              </w:rPr>
            </w:pPr>
            <w:r>
              <w:rPr>
                <w:rFonts w:hint="default" w:ascii="仿宋" w:hAnsi="仿宋" w:eastAsia="仿宋" w:cs="仿宋"/>
                <w:kern w:val="2"/>
                <w:sz w:val="24"/>
                <w:szCs w:val="24"/>
                <w:vertAlign w:val="baseline"/>
                <w:lang w:val="en-US" w:eastAsia="zh-CN" w:bidi="ar-SA"/>
              </w:rPr>
              <w:t>(4)</w:t>
            </w:r>
            <w:r>
              <w:rPr>
                <w:rFonts w:hint="eastAsia" w:ascii="仿宋" w:hAnsi="仿宋" w:eastAsia="仿宋" w:cs="仿宋"/>
                <w:sz w:val="24"/>
                <w:szCs w:val="24"/>
              </w:rPr>
              <w:t>对应不同的检查状态可以设置不同的颜色显示，方便用户区分病人列表中不同检查状态的病人。</w:t>
            </w:r>
          </w:p>
        </w:tc>
      </w:tr>
      <w:tr w14:paraId="77F96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41" w:type="dxa"/>
            <w:vAlign w:val="center"/>
          </w:tcPr>
          <w:p w14:paraId="5FA2EA14">
            <w:pPr>
              <w:pStyle w:val="3"/>
              <w:keepNext/>
              <w:numPr>
                <w:ilvl w:val="0"/>
                <w:numId w:val="0"/>
              </w:numPr>
              <w:snapToGrid w:val="0"/>
              <w:jc w:val="center"/>
              <w:rPr>
                <w:rFonts w:hint="eastAsia" w:ascii="仿宋" w:hAnsi="仿宋" w:eastAsia="仿宋" w:cs="仿宋"/>
                <w:sz w:val="24"/>
                <w:szCs w:val="24"/>
                <w:vertAlign w:val="baseline"/>
              </w:rPr>
            </w:pPr>
            <w:r>
              <w:rPr>
                <w:rFonts w:hint="eastAsia" w:ascii="仿宋" w:hAnsi="仿宋" w:eastAsia="仿宋" w:cs="仿宋"/>
                <w:sz w:val="24"/>
                <w:szCs w:val="24"/>
              </w:rPr>
              <w:t>医生叫号</w:t>
            </w:r>
          </w:p>
        </w:tc>
        <w:tc>
          <w:tcPr>
            <w:tcW w:w="6629" w:type="dxa"/>
            <w:vAlign w:val="center"/>
          </w:tcPr>
          <w:p w14:paraId="0C819088">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rPr>
              <w:t>支持设置不同的颜色来区别不同的候诊状态；</w:t>
            </w:r>
          </w:p>
          <w:p w14:paraId="75260DA0">
            <w:pPr>
              <w:keepNext/>
              <w:numPr>
                <w:ilvl w:val="0"/>
                <w:numId w:val="0"/>
              </w:numPr>
              <w:snapToGrid w:val="0"/>
              <w:jc w:val="left"/>
              <w:rPr>
                <w:rFonts w:hint="eastAsia"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rPr>
              <w:t>支持按规则顺序呼叫（叫下一个）、叫下三个、指定叫号、</w:t>
            </w:r>
          </w:p>
          <w:p w14:paraId="6147969C">
            <w:pPr>
              <w:keepNext/>
              <w:numPr>
                <w:ilvl w:val="-1"/>
                <w:numId w:val="0"/>
              </w:numPr>
              <w:snapToGrid w:val="0"/>
              <w:ind w:left="0" w:firstLine="0"/>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重复叫号、出本诊室（排队或暂停）</w:t>
            </w:r>
            <w:r>
              <w:rPr>
                <w:rFonts w:hint="eastAsia" w:ascii="仿宋" w:hAnsi="仿宋" w:eastAsia="仿宋" w:cs="仿宋"/>
                <w:sz w:val="24"/>
                <w:szCs w:val="24"/>
                <w:lang w:eastAsia="zh-CN"/>
              </w:rPr>
              <w:t>。</w:t>
            </w:r>
          </w:p>
        </w:tc>
      </w:tr>
      <w:tr w14:paraId="1149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41" w:type="dxa"/>
            <w:vAlign w:val="center"/>
          </w:tcPr>
          <w:p w14:paraId="257DA430">
            <w:pPr>
              <w:pStyle w:val="3"/>
              <w:keepNext/>
              <w:numPr>
                <w:ilvl w:val="0"/>
                <w:numId w:val="0"/>
              </w:numPr>
              <w:snapToGrid w:val="0"/>
              <w:jc w:val="center"/>
              <w:rPr>
                <w:rFonts w:hint="eastAsia" w:ascii="仿宋" w:hAnsi="仿宋" w:eastAsia="仿宋" w:cs="仿宋"/>
                <w:sz w:val="24"/>
                <w:szCs w:val="24"/>
                <w:vertAlign w:val="baseline"/>
              </w:rPr>
            </w:pPr>
            <w:r>
              <w:rPr>
                <w:rFonts w:hint="eastAsia" w:ascii="仿宋" w:hAnsi="仿宋" w:eastAsia="仿宋" w:cs="仿宋"/>
                <w:sz w:val="24"/>
                <w:szCs w:val="24"/>
              </w:rPr>
              <w:t>图像采集与处理</w:t>
            </w:r>
          </w:p>
        </w:tc>
        <w:tc>
          <w:tcPr>
            <w:tcW w:w="6629" w:type="dxa"/>
            <w:vAlign w:val="center"/>
          </w:tcPr>
          <w:p w14:paraId="16B9B8F3">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rPr>
              <w:t>支持内镜视频接口，包括HDMI、SDI、DVI、S-Video；</w:t>
            </w:r>
          </w:p>
          <w:p w14:paraId="6C0B5517">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rPr>
              <w:t>支持接收内窥镜逆行胰胆管造影(ERCP)X光设备的DICOM影像；</w:t>
            </w:r>
          </w:p>
          <w:p w14:paraId="413D033F">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(3)</w:t>
            </w:r>
            <w:r>
              <w:rPr>
                <w:rFonts w:hint="eastAsia" w:ascii="仿宋" w:hAnsi="仿宋" w:eastAsia="仿宋" w:cs="仿宋"/>
                <w:sz w:val="24"/>
                <w:szCs w:val="24"/>
              </w:rPr>
              <w:t>支持图像实时显示及采集窗口扩展到第二屏；</w:t>
            </w:r>
          </w:p>
          <w:p w14:paraId="7977C7E3">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(4)</w:t>
            </w:r>
            <w:r>
              <w:rPr>
                <w:rFonts w:hint="eastAsia" w:ascii="仿宋" w:hAnsi="仿宋" w:eastAsia="仿宋" w:cs="仿宋"/>
                <w:sz w:val="24"/>
                <w:szCs w:val="24"/>
              </w:rPr>
              <w:t>提供脚踏开关采集图像的操作方式，同时支持键盘空格键的快速采集图像操作，支持将图像采集到缓冲区；</w:t>
            </w:r>
          </w:p>
          <w:p w14:paraId="2CA9C715">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(5)</w:t>
            </w:r>
            <w:r>
              <w:rPr>
                <w:rFonts w:hint="eastAsia" w:ascii="仿宋" w:hAnsi="仿宋" w:eastAsia="仿宋" w:cs="仿宋"/>
                <w:sz w:val="24"/>
                <w:szCs w:val="24"/>
              </w:rPr>
              <w:t>支持采集设置：包括裁剪模式、背景颜色等参数配置；视频参数设置；裁剪设置等</w:t>
            </w:r>
            <w:r>
              <w:rPr>
                <w:rFonts w:hint="eastAsia" w:ascii="仿宋" w:hAnsi="仿宋" w:eastAsia="仿宋" w:cs="仿宋"/>
                <w:sz w:val="24"/>
                <w:szCs w:val="24"/>
                <w:lang w:eastAsia="zh-CN"/>
              </w:rPr>
              <w:t>；</w:t>
            </w:r>
          </w:p>
          <w:p w14:paraId="3A19AFB8">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(6)</w:t>
            </w:r>
            <w:r>
              <w:rPr>
                <w:rFonts w:hint="eastAsia" w:ascii="仿宋" w:hAnsi="仿宋" w:eastAsia="仿宋" w:cs="仿宋"/>
                <w:sz w:val="24"/>
                <w:szCs w:val="24"/>
              </w:rPr>
              <w:t>支持动静态采集，采集图像数量不受限制；</w:t>
            </w:r>
          </w:p>
          <w:p w14:paraId="176145F3">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(7)</w:t>
            </w:r>
            <w:r>
              <w:rPr>
                <w:rFonts w:hint="eastAsia" w:ascii="仿宋" w:hAnsi="仿宋" w:eastAsia="仿宋" w:cs="仿宋"/>
                <w:sz w:val="24"/>
                <w:szCs w:val="24"/>
              </w:rPr>
              <w:t xml:space="preserve">支持查看、导出选中影像、导出全部影像；支持将图像导出JPEG或DICOM格式； </w:t>
            </w:r>
          </w:p>
          <w:p w14:paraId="6B7651DA">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kern w:val="2"/>
                <w:sz w:val="24"/>
                <w:szCs w:val="24"/>
                <w:lang w:val="en-US" w:eastAsia="zh-CN" w:bidi="ar-SA"/>
              </w:rPr>
              <w:t>(8)</w:t>
            </w:r>
            <w:r>
              <w:rPr>
                <w:rFonts w:hint="eastAsia" w:ascii="仿宋" w:hAnsi="仿宋" w:eastAsia="仿宋" w:cs="仿宋"/>
                <w:sz w:val="24"/>
                <w:szCs w:val="24"/>
              </w:rPr>
              <w:t>支持从缓冲列表jpg、动态视频文件批量导入影像到当前病人列表；</w:t>
            </w:r>
          </w:p>
          <w:p w14:paraId="69C20718">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kern w:val="2"/>
                <w:sz w:val="24"/>
                <w:szCs w:val="24"/>
                <w:lang w:val="en-US" w:eastAsia="zh-CN" w:bidi="ar-SA"/>
              </w:rPr>
              <w:t>(9)</w:t>
            </w:r>
            <w:r>
              <w:rPr>
                <w:rFonts w:hint="eastAsia" w:ascii="仿宋" w:hAnsi="仿宋" w:eastAsia="仿宋" w:cs="仿宋"/>
                <w:sz w:val="24"/>
                <w:szCs w:val="24"/>
              </w:rPr>
              <w:t>支持检查图像采集、修改、删除操作的日志记录；</w:t>
            </w:r>
          </w:p>
          <w:p w14:paraId="17120F5F">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kern w:val="2"/>
                <w:sz w:val="24"/>
                <w:szCs w:val="24"/>
                <w:lang w:val="en-US" w:eastAsia="zh-CN" w:bidi="ar-SA"/>
              </w:rPr>
              <w:t>(10)</w:t>
            </w:r>
            <w:r>
              <w:rPr>
                <w:rFonts w:hint="eastAsia" w:ascii="仿宋" w:hAnsi="仿宋" w:eastAsia="仿宋" w:cs="仿宋"/>
                <w:sz w:val="24"/>
                <w:szCs w:val="24"/>
              </w:rPr>
              <w:t xml:space="preserve">支持对动态文件进行时间轴裁剪，并从动态中采集静态图像，可对影像视频进行后处理，支持快速剪辑、多个视频合并，不借助第三方软件； </w:t>
            </w:r>
          </w:p>
          <w:p w14:paraId="777C3FBA">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kern w:val="2"/>
                <w:sz w:val="24"/>
                <w:szCs w:val="24"/>
                <w:lang w:val="en-US" w:eastAsia="zh-CN" w:bidi="ar-SA"/>
              </w:rPr>
              <w:t>(11)</w:t>
            </w:r>
            <w:r>
              <w:rPr>
                <w:rFonts w:hint="eastAsia" w:ascii="仿宋" w:hAnsi="仿宋" w:eastAsia="仿宋" w:cs="仿宋"/>
                <w:sz w:val="24"/>
                <w:szCs w:val="24"/>
              </w:rPr>
              <w:t>动态图像播放与处理功能，如：快进/后退、停止/播放/暂停、截图、播放速度选择操作；</w:t>
            </w:r>
          </w:p>
          <w:p w14:paraId="72E54A98">
            <w:pPr>
              <w:keepNext/>
              <w:numPr>
                <w:ilvl w:val="0"/>
                <w:numId w:val="0"/>
              </w:numPr>
              <w:snapToGrid w:val="0"/>
              <w:jc w:val="left"/>
              <w:rPr>
                <w:rFonts w:hint="eastAsia" w:ascii="仿宋" w:hAnsi="仿宋" w:eastAsia="仿宋" w:cs="仿宋"/>
                <w:sz w:val="24"/>
                <w:szCs w:val="24"/>
                <w:vertAlign w:val="baseline"/>
              </w:rPr>
            </w:pPr>
            <w:r>
              <w:rPr>
                <w:rFonts w:hint="eastAsia" w:ascii="仿宋" w:hAnsi="仿宋" w:eastAsia="仿宋" w:cs="仿宋"/>
                <w:kern w:val="2"/>
                <w:sz w:val="24"/>
                <w:szCs w:val="24"/>
                <w:vertAlign w:val="baseline"/>
                <w:lang w:val="en-US" w:eastAsia="zh-CN" w:bidi="ar-SA"/>
              </w:rPr>
              <w:t>(12)</w:t>
            </w:r>
            <w:r>
              <w:rPr>
                <w:rFonts w:hint="eastAsia" w:ascii="仿宋" w:hAnsi="仿宋" w:eastAsia="仿宋" w:cs="仿宋"/>
                <w:sz w:val="24"/>
                <w:szCs w:val="24"/>
              </w:rPr>
              <w:t>提供多种图像操作，如放大、缩小、标注、翻转、旋</w:t>
            </w:r>
          </w:p>
          <w:p w14:paraId="24FF3344">
            <w:pPr>
              <w:keepNext/>
              <w:numPr>
                <w:ilvl w:val="-1"/>
                <w:numId w:val="0"/>
              </w:numPr>
              <w:snapToGrid w:val="0"/>
              <w:ind w:left="0" w:firstLine="0"/>
              <w:jc w:val="left"/>
              <w:rPr>
                <w:rFonts w:hint="eastAsia" w:ascii="仿宋" w:hAnsi="仿宋" w:eastAsia="仿宋" w:cs="仿宋"/>
                <w:sz w:val="24"/>
                <w:szCs w:val="24"/>
                <w:vertAlign w:val="baseline"/>
              </w:rPr>
            </w:pPr>
            <w:r>
              <w:rPr>
                <w:rFonts w:hint="eastAsia" w:ascii="仿宋" w:hAnsi="仿宋" w:eastAsia="仿宋" w:cs="仿宋"/>
                <w:sz w:val="24"/>
                <w:szCs w:val="24"/>
              </w:rPr>
              <w:t>转、撤销、角度测量、矩形测量、椭圆测量、多边形测量。</w:t>
            </w:r>
          </w:p>
        </w:tc>
      </w:tr>
      <w:tr w14:paraId="782F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41" w:type="dxa"/>
            <w:vAlign w:val="center"/>
          </w:tcPr>
          <w:p w14:paraId="4BCF1A30">
            <w:pPr>
              <w:pStyle w:val="3"/>
              <w:keepNext/>
              <w:numPr>
                <w:ilvl w:val="0"/>
                <w:numId w:val="0"/>
              </w:numPr>
              <w:snapToGrid w:val="0"/>
              <w:jc w:val="center"/>
              <w:rPr>
                <w:rFonts w:hint="eastAsia" w:ascii="仿宋" w:hAnsi="仿宋" w:eastAsia="仿宋" w:cs="仿宋"/>
                <w:sz w:val="24"/>
                <w:szCs w:val="24"/>
                <w:vertAlign w:val="baseline"/>
              </w:rPr>
            </w:pPr>
            <w:r>
              <w:rPr>
                <w:rFonts w:hint="eastAsia" w:ascii="仿宋" w:hAnsi="仿宋" w:eastAsia="仿宋" w:cs="仿宋"/>
                <w:sz w:val="24"/>
                <w:szCs w:val="24"/>
              </w:rPr>
              <w:t>报告编辑</w:t>
            </w:r>
          </w:p>
        </w:tc>
        <w:tc>
          <w:tcPr>
            <w:tcW w:w="6629" w:type="dxa"/>
            <w:vAlign w:val="center"/>
          </w:tcPr>
          <w:p w14:paraId="0B5FBADB">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rPr>
              <w:t>报告模板知识库，根据病人的检查项目显示已定义的典型模板知识库，使用常用术语分类描述方式、典型病历术语方式快速生成图文一体报告单；</w:t>
            </w:r>
          </w:p>
          <w:p w14:paraId="73353A60">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rPr>
              <w:t>报告模板，根据病人的检查项目加载不同的报告模板；</w:t>
            </w:r>
          </w:p>
          <w:p w14:paraId="766027DD">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(3)</w:t>
            </w:r>
            <w:r>
              <w:rPr>
                <w:rFonts w:hint="eastAsia" w:ascii="仿宋" w:hAnsi="仿宋" w:eastAsia="仿宋" w:cs="仿宋"/>
                <w:sz w:val="24"/>
                <w:szCs w:val="24"/>
              </w:rPr>
              <w:t>手术项目管理：支持预设分级手术字典，清晰区分不同级别手术；在报告编辑时，可从“手术项目”模块中快速选择本次手术名称</w:t>
            </w:r>
            <w:r>
              <w:rPr>
                <w:rFonts w:hint="eastAsia" w:ascii="仿宋" w:hAnsi="仿宋" w:eastAsia="仿宋" w:cs="仿宋"/>
                <w:sz w:val="24"/>
                <w:szCs w:val="24"/>
                <w:lang w:eastAsia="zh-CN"/>
              </w:rPr>
              <w:t>；</w:t>
            </w:r>
          </w:p>
          <w:p w14:paraId="7DCE9312">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(4)</w:t>
            </w:r>
            <w:r>
              <w:rPr>
                <w:rFonts w:hint="eastAsia" w:ascii="仿宋" w:hAnsi="仿宋" w:eastAsia="仿宋" w:cs="仿宋"/>
                <w:sz w:val="24"/>
                <w:szCs w:val="24"/>
              </w:rPr>
              <w:t>支持将当前检查设置为“典型病例”；支持添加“病历标签”，包括科研、教学、医疗三种，可供科研或教学使用；医生可以建立个人典型病例收藏夹</w:t>
            </w:r>
            <w:r>
              <w:rPr>
                <w:rFonts w:hint="eastAsia" w:ascii="仿宋" w:hAnsi="仿宋" w:eastAsia="仿宋" w:cs="仿宋"/>
                <w:sz w:val="24"/>
                <w:szCs w:val="24"/>
                <w:lang w:eastAsia="zh-CN"/>
              </w:rPr>
              <w:t>。</w:t>
            </w:r>
          </w:p>
          <w:p w14:paraId="35D60EE1">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(5)</w:t>
            </w:r>
            <w:r>
              <w:rPr>
                <w:rFonts w:hint="eastAsia" w:ascii="仿宋" w:hAnsi="仿宋" w:eastAsia="仿宋" w:cs="仿宋"/>
                <w:sz w:val="24"/>
                <w:szCs w:val="24"/>
              </w:rPr>
              <w:t>支持医生收藏病历检查的调阅；</w:t>
            </w:r>
          </w:p>
          <w:p w14:paraId="4018FA86">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(6)</w:t>
            </w:r>
            <w:r>
              <w:rPr>
                <w:rFonts w:hint="eastAsia" w:ascii="仿宋" w:hAnsi="仿宋" w:eastAsia="仿宋" w:cs="仿宋"/>
                <w:sz w:val="24"/>
                <w:szCs w:val="24"/>
              </w:rPr>
              <w:t>报告界面可设置危急值，标识是危急病历；</w:t>
            </w:r>
          </w:p>
          <w:p w14:paraId="176177CC">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(7)</w:t>
            </w:r>
            <w:r>
              <w:rPr>
                <w:rFonts w:hint="eastAsia" w:ascii="仿宋" w:hAnsi="仿宋" w:eastAsia="仿宋" w:cs="仿宋"/>
                <w:sz w:val="24"/>
                <w:szCs w:val="24"/>
              </w:rPr>
              <w:t>报告留痕功能：在报告打印之后，任何对报告的修改都会保存修改记录；可查看修改历史记录；</w:t>
            </w:r>
          </w:p>
          <w:p w14:paraId="77071912">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(8)</w:t>
            </w:r>
            <w:r>
              <w:rPr>
                <w:rFonts w:hint="eastAsia" w:ascii="仿宋" w:hAnsi="仿宋" w:eastAsia="仿宋" w:cs="仿宋"/>
                <w:sz w:val="24"/>
                <w:szCs w:val="24"/>
              </w:rPr>
              <w:t>支持手术登记：包括实施手术、麻醉方式、麻醉医生、施械医生、手术医生、手术助手等信息的登记</w:t>
            </w:r>
            <w:r>
              <w:rPr>
                <w:rFonts w:hint="eastAsia" w:ascii="仿宋" w:hAnsi="仿宋" w:eastAsia="仿宋" w:cs="仿宋"/>
                <w:sz w:val="24"/>
                <w:szCs w:val="24"/>
                <w:lang w:eastAsia="zh-CN"/>
              </w:rPr>
              <w:t>；</w:t>
            </w:r>
          </w:p>
          <w:p w14:paraId="32B08DCE">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(9)</w:t>
            </w:r>
            <w:r>
              <w:rPr>
                <w:rFonts w:hint="eastAsia" w:ascii="仿宋" w:hAnsi="仿宋" w:eastAsia="仿宋" w:cs="仿宋"/>
                <w:sz w:val="24"/>
                <w:szCs w:val="24"/>
              </w:rPr>
              <w:t>支持危机值闭环管理，支持定义危急值关键字，报告编辑出现危急值关键词时自动提示上报HIS，以及临床医生处理后反馈回PACS工作站(对接接口)；</w:t>
            </w:r>
          </w:p>
          <w:p w14:paraId="6997DFED">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(10)</w:t>
            </w:r>
            <w:r>
              <w:rPr>
                <w:rFonts w:hint="eastAsia" w:ascii="仿宋" w:hAnsi="仿宋" w:eastAsia="仿宋" w:cs="仿宋"/>
                <w:sz w:val="24"/>
                <w:szCs w:val="24"/>
              </w:rPr>
              <w:t>支持将检查报告发送到自助打印机；</w:t>
            </w:r>
            <w:bookmarkStart w:id="0" w:name="_Hlk99669697"/>
            <w:r>
              <w:rPr>
                <w:rFonts w:hint="eastAsia" w:ascii="仿宋" w:hAnsi="仿宋" w:eastAsia="仿宋" w:cs="仿宋"/>
                <w:color w:val="FF0000"/>
                <w:sz w:val="24"/>
                <w:szCs w:val="24"/>
              </w:rPr>
              <w:t xml:space="preserve"> </w:t>
            </w:r>
            <w:bookmarkEnd w:id="0"/>
          </w:p>
          <w:p w14:paraId="4A341564">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(11)</w:t>
            </w:r>
            <w:r>
              <w:rPr>
                <w:rFonts w:hint="eastAsia" w:ascii="仿宋" w:hAnsi="仿宋" w:eastAsia="仿宋" w:cs="仿宋"/>
                <w:sz w:val="24"/>
                <w:szCs w:val="24"/>
              </w:rPr>
              <w:t>支持设置检查阴阳性，可供后期统计阳性率；</w:t>
            </w:r>
          </w:p>
          <w:p w14:paraId="08AE9592">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(12)</w:t>
            </w:r>
            <w:r>
              <w:rPr>
                <w:rFonts w:hint="eastAsia" w:ascii="仿宋" w:hAnsi="仿宋" w:eastAsia="仿宋" w:cs="仿宋"/>
                <w:sz w:val="24"/>
                <w:szCs w:val="24"/>
              </w:rPr>
              <w:t>支持报告中图像数量的自定义，根据选择的图像数量智能排列图像；</w:t>
            </w:r>
          </w:p>
          <w:p w14:paraId="46D17B33">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(13)</w:t>
            </w:r>
            <w:r>
              <w:rPr>
                <w:rFonts w:hint="eastAsia" w:ascii="仿宋" w:hAnsi="仿宋" w:eastAsia="仿宋" w:cs="仿宋"/>
                <w:sz w:val="24"/>
                <w:szCs w:val="24"/>
              </w:rPr>
              <w:t>支持手术记录的编辑保存，记录手术名称、麻醉方法、麻醉医生、手术协助护士，手术描述信息并可打印出来；</w:t>
            </w:r>
          </w:p>
          <w:p w14:paraId="66977286">
            <w:pPr>
              <w:keepNext/>
              <w:numPr>
                <w:ilvl w:val="0"/>
                <w:numId w:val="0"/>
              </w:numPr>
              <w:snapToGrid w:val="0"/>
              <w:ind w:left="0" w:firstLine="0"/>
              <w:jc w:val="left"/>
              <w:rPr>
                <w:rFonts w:hint="eastAsia" w:ascii="仿宋" w:hAnsi="仿宋" w:eastAsia="仿宋" w:cs="仿宋"/>
                <w:sz w:val="24"/>
                <w:szCs w:val="24"/>
                <w:vertAlign w:val="baseline"/>
              </w:rPr>
            </w:pPr>
            <w:r>
              <w:rPr>
                <w:rFonts w:hint="default" w:ascii="仿宋" w:hAnsi="仿宋" w:eastAsia="仿宋" w:cs="仿宋"/>
                <w:kern w:val="2"/>
                <w:sz w:val="24"/>
                <w:szCs w:val="24"/>
                <w:vertAlign w:val="baseline"/>
                <w:lang w:val="en-US" w:eastAsia="zh-CN" w:bidi="ar-SA"/>
              </w:rPr>
              <w:t>(14)</w:t>
            </w:r>
            <w:r>
              <w:rPr>
                <w:rFonts w:hint="eastAsia" w:ascii="仿宋" w:hAnsi="仿宋" w:eastAsia="仿宋" w:cs="仿宋"/>
                <w:sz w:val="24"/>
                <w:szCs w:val="24"/>
              </w:rPr>
              <w:t>支持检查状态回传，检查报告回传给平台或HIS系统(基于对方提供对接接口)。</w:t>
            </w:r>
          </w:p>
        </w:tc>
      </w:tr>
      <w:tr w14:paraId="7853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41" w:type="dxa"/>
            <w:vAlign w:val="center"/>
          </w:tcPr>
          <w:p w14:paraId="44BA3263">
            <w:pPr>
              <w:pStyle w:val="3"/>
              <w:keepNext/>
              <w:numPr>
                <w:ilvl w:val="0"/>
                <w:numId w:val="0"/>
              </w:numPr>
              <w:snapToGrid w:val="0"/>
              <w:jc w:val="center"/>
              <w:rPr>
                <w:rFonts w:hint="eastAsia" w:ascii="仿宋" w:hAnsi="仿宋" w:eastAsia="仿宋" w:cs="仿宋"/>
                <w:sz w:val="24"/>
                <w:szCs w:val="24"/>
                <w:vertAlign w:val="baseline"/>
              </w:rPr>
            </w:pPr>
            <w:r>
              <w:rPr>
                <w:rFonts w:hint="eastAsia" w:ascii="仿宋" w:hAnsi="仿宋" w:eastAsia="仿宋" w:cs="仿宋"/>
                <w:sz w:val="24"/>
                <w:szCs w:val="24"/>
              </w:rPr>
              <w:t>数据统计模块</w:t>
            </w:r>
          </w:p>
        </w:tc>
        <w:tc>
          <w:tcPr>
            <w:tcW w:w="6629" w:type="dxa"/>
            <w:vAlign w:val="center"/>
          </w:tcPr>
          <w:p w14:paraId="369AE6EF">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rPr>
              <w:t>报表设计：按照实际需求设计自定义报表；</w:t>
            </w:r>
          </w:p>
          <w:p w14:paraId="3DEC694A">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rPr>
              <w:t>常用统计报表：系统自带常规统计报表，如：诊断医生工作量、临床医生申请单、检查项目分类、阳性率等</w:t>
            </w:r>
            <w:r>
              <w:rPr>
                <w:rFonts w:hint="eastAsia" w:ascii="仿宋" w:hAnsi="仿宋" w:eastAsia="仿宋" w:cs="仿宋"/>
                <w:sz w:val="24"/>
                <w:szCs w:val="24"/>
                <w:lang w:eastAsia="zh-CN"/>
              </w:rPr>
              <w:t>；</w:t>
            </w:r>
          </w:p>
          <w:p w14:paraId="3659130A">
            <w:pPr>
              <w:keepNext/>
              <w:numPr>
                <w:ilvl w:val="0"/>
                <w:numId w:val="0"/>
              </w:numPr>
              <w:snapToGrid w:val="0"/>
              <w:ind w:left="0" w:leftChars="0" w:right="0" w:rightChars="0" w:firstLine="0" w:firstLineChars="0"/>
              <w:jc w:val="left"/>
              <w:rPr>
                <w:rFonts w:hint="eastAsia" w:ascii="仿宋" w:hAnsi="仿宋" w:eastAsia="仿宋" w:cs="仿宋"/>
                <w:sz w:val="24"/>
                <w:szCs w:val="24"/>
              </w:rPr>
            </w:pPr>
            <w:bookmarkStart w:id="1" w:name="_Hlk178152320"/>
            <w:r>
              <w:rPr>
                <w:rFonts w:hint="default" w:ascii="仿宋" w:hAnsi="仿宋" w:eastAsia="仿宋" w:cs="仿宋"/>
                <w:kern w:val="2"/>
                <w:sz w:val="24"/>
                <w:szCs w:val="24"/>
                <w:lang w:val="en-US" w:eastAsia="zh-CN" w:bidi="ar-SA"/>
              </w:rPr>
              <w:t>(3)</w:t>
            </w:r>
            <w:r>
              <w:rPr>
                <w:rFonts w:hint="eastAsia" w:ascii="仿宋" w:hAnsi="仿宋" w:eastAsia="仿宋" w:cs="仿宋"/>
                <w:sz w:val="24"/>
                <w:szCs w:val="24"/>
              </w:rPr>
              <w:t>分类统计：分类统计的查询条件包括时间范围、检查项目、病人来源、检查诊室、检查医生、检查费用等统计，视具体统计项目而定；</w:t>
            </w:r>
          </w:p>
          <w:bookmarkEnd w:id="1"/>
          <w:p w14:paraId="393E1CCE">
            <w:pPr>
              <w:keepNext/>
              <w:numPr>
                <w:ilvl w:val="0"/>
                <w:numId w:val="0"/>
              </w:numPr>
              <w:snapToGrid w:val="0"/>
              <w:ind w:left="0" w:leftChars="0" w:right="0" w:rightChars="0" w:firstLine="0" w:firstLineChars="0"/>
              <w:jc w:val="left"/>
              <w:rPr>
                <w:rFonts w:hint="eastAsia" w:ascii="仿宋" w:hAnsi="仿宋" w:eastAsia="仿宋" w:cs="仿宋"/>
                <w:sz w:val="24"/>
                <w:szCs w:val="24"/>
              </w:rPr>
            </w:pPr>
            <w:bookmarkStart w:id="2" w:name="_Hlk178152411"/>
            <w:r>
              <w:rPr>
                <w:rFonts w:hint="default" w:ascii="仿宋" w:hAnsi="仿宋" w:eastAsia="仿宋" w:cs="仿宋"/>
                <w:kern w:val="2"/>
                <w:sz w:val="24"/>
                <w:szCs w:val="24"/>
                <w:lang w:val="en-US" w:eastAsia="zh-CN" w:bidi="ar-SA"/>
              </w:rPr>
              <w:t>(4)</w:t>
            </w:r>
            <w:r>
              <w:rPr>
                <w:rFonts w:hint="eastAsia" w:ascii="仿宋" w:hAnsi="仿宋" w:eastAsia="仿宋" w:cs="仿宋"/>
                <w:sz w:val="24"/>
                <w:szCs w:val="24"/>
              </w:rPr>
              <w:t>统计结果图表化显示：表格、线形图、柱状图、饼形图、快线图等多种方式显示统计结果，支持按需要自定义统计项目；</w:t>
            </w:r>
            <w:bookmarkEnd w:id="2"/>
            <w:r>
              <w:rPr>
                <w:rFonts w:hint="eastAsia" w:ascii="仿宋" w:hAnsi="仿宋" w:eastAsia="仿宋" w:cs="仿宋"/>
                <w:sz w:val="24"/>
                <w:szCs w:val="24"/>
              </w:rPr>
              <w:t xml:space="preserve"> </w:t>
            </w:r>
          </w:p>
          <w:p w14:paraId="450F3610">
            <w:pPr>
              <w:keepNext/>
              <w:numPr>
                <w:ilvl w:val="0"/>
                <w:numId w:val="0"/>
              </w:numPr>
              <w:snapToGrid w:val="0"/>
              <w:jc w:val="left"/>
              <w:rPr>
                <w:rFonts w:hint="eastAsia" w:ascii="仿宋" w:hAnsi="仿宋" w:eastAsia="仿宋" w:cs="仿宋"/>
                <w:sz w:val="24"/>
                <w:szCs w:val="24"/>
                <w:vertAlign w:val="baseline"/>
              </w:rPr>
            </w:pPr>
            <w:r>
              <w:rPr>
                <w:rFonts w:hint="default" w:ascii="仿宋" w:hAnsi="仿宋" w:eastAsia="仿宋" w:cs="仿宋"/>
                <w:kern w:val="2"/>
                <w:sz w:val="24"/>
                <w:szCs w:val="24"/>
                <w:vertAlign w:val="baseline"/>
                <w:lang w:val="en-US" w:eastAsia="zh-CN" w:bidi="ar-SA"/>
              </w:rPr>
              <w:t>(5)</w:t>
            </w:r>
            <w:r>
              <w:rPr>
                <w:rFonts w:hint="eastAsia" w:ascii="仿宋" w:hAnsi="仿宋" w:eastAsia="仿宋" w:cs="仿宋"/>
                <w:sz w:val="24"/>
                <w:szCs w:val="24"/>
              </w:rPr>
              <w:t>导出数据：数据列表页面下显示的统计数据都可导出，导</w:t>
            </w:r>
          </w:p>
          <w:p w14:paraId="283C2465">
            <w:pPr>
              <w:keepNext/>
              <w:numPr>
                <w:ilvl w:val="-1"/>
                <w:numId w:val="0"/>
              </w:numPr>
              <w:snapToGrid w:val="0"/>
              <w:ind w:left="0" w:firstLine="0"/>
              <w:jc w:val="left"/>
              <w:rPr>
                <w:rFonts w:hint="eastAsia" w:ascii="仿宋" w:hAnsi="仿宋" w:eastAsia="仿宋" w:cs="仿宋"/>
                <w:sz w:val="24"/>
                <w:szCs w:val="24"/>
                <w:vertAlign w:val="baseline"/>
              </w:rPr>
            </w:pPr>
            <w:r>
              <w:rPr>
                <w:rFonts w:hint="eastAsia" w:ascii="仿宋" w:hAnsi="仿宋" w:eastAsia="仿宋" w:cs="仿宋"/>
                <w:sz w:val="24"/>
                <w:szCs w:val="24"/>
              </w:rPr>
              <w:t>出的格式为Excel文件。</w:t>
            </w:r>
          </w:p>
        </w:tc>
      </w:tr>
      <w:tr w14:paraId="403EB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341" w:type="dxa"/>
            <w:vAlign w:val="center"/>
          </w:tcPr>
          <w:p w14:paraId="78EB60B0">
            <w:pPr>
              <w:pStyle w:val="3"/>
              <w:keepNext/>
              <w:numPr>
                <w:ilvl w:val="0"/>
                <w:numId w:val="0"/>
              </w:numPr>
              <w:snapToGrid w:val="0"/>
              <w:jc w:val="center"/>
              <w:rPr>
                <w:rFonts w:hint="eastAsia" w:ascii="仿宋" w:hAnsi="仿宋" w:eastAsia="仿宋" w:cs="仿宋"/>
                <w:sz w:val="24"/>
                <w:szCs w:val="24"/>
              </w:rPr>
            </w:pPr>
            <w:r>
              <w:rPr>
                <w:rFonts w:hint="eastAsia" w:ascii="仿宋" w:hAnsi="仿宋" w:eastAsia="仿宋" w:cs="仿宋"/>
                <w:sz w:val="24"/>
                <w:szCs w:val="24"/>
                <w:lang w:val="en-US" w:eastAsia="zh-CN"/>
              </w:rPr>
              <w:t>接口对接</w:t>
            </w:r>
          </w:p>
        </w:tc>
        <w:tc>
          <w:tcPr>
            <w:tcW w:w="6629" w:type="dxa"/>
            <w:vAlign w:val="center"/>
          </w:tcPr>
          <w:p w14:paraId="5C010DC1">
            <w:pPr>
              <w:keepNext/>
              <w:numPr>
                <w:ilvl w:val="0"/>
                <w:numId w:val="0"/>
              </w:numPr>
              <w:snapToGrid w:val="0"/>
              <w:ind w:leftChars="0"/>
              <w:jc w:val="left"/>
              <w:rPr>
                <w:rFonts w:hint="eastAsia" w:ascii="仿宋" w:hAnsi="仿宋" w:eastAsia="仿宋" w:cs="仿宋"/>
                <w:sz w:val="24"/>
                <w:szCs w:val="24"/>
              </w:rPr>
            </w:pPr>
            <w:r>
              <w:rPr>
                <w:rFonts w:hint="eastAsia" w:ascii="仿宋" w:hAnsi="仿宋" w:eastAsia="仿宋" w:cs="仿宋"/>
                <w:sz w:val="24"/>
                <w:szCs w:val="24"/>
                <w:lang w:val="en-US" w:eastAsia="zh-CN"/>
              </w:rPr>
              <w:t>中标人免费对接区域影像平台，实现数据互通。</w:t>
            </w:r>
          </w:p>
        </w:tc>
      </w:tr>
    </w:tbl>
    <w:p w14:paraId="4241D591">
      <w:pPr>
        <w:pStyle w:val="20"/>
        <w:keepNext w:val="0"/>
        <w:keepLines w:val="0"/>
        <w:pageBreakBefore w:val="0"/>
        <w:kinsoku/>
        <w:wordWrap/>
        <w:overflowPunct/>
        <w:topLinePunct w:val="0"/>
        <w:autoSpaceDE/>
        <w:autoSpaceDN/>
        <w:bidi w:val="0"/>
        <w:adjustRightInd/>
        <w:snapToGrid/>
        <w:spacing w:line="400" w:lineRule="exact"/>
        <w:ind w:firstLine="560"/>
        <w:textAlignment w:val="auto"/>
        <w:rPr>
          <w:rFonts w:hint="eastAsia" w:ascii="仿宋_GB2312" w:hAnsi="仿宋_GB2312" w:eastAsia="仿宋_GB2312" w:cs="仿宋_GB2312"/>
          <w:b w:val="0"/>
          <w:bCs w:val="0"/>
          <w:color w:val="000000" w:themeColor="text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lang w:val="en-US" w:eastAsia="zh-CN"/>
          <w14:textFill>
            <w14:solidFill>
              <w14:schemeClr w14:val="tx1"/>
            </w14:solidFill>
          </w14:textFill>
        </w:rPr>
        <w:t>（二）人员要求</w:t>
      </w:r>
    </w:p>
    <w:p w14:paraId="1EC2D6E7">
      <w:pPr>
        <w:pStyle w:val="20"/>
        <w:keepNext w:val="0"/>
        <w:keepLines w:val="0"/>
        <w:pageBreakBefore w:val="0"/>
        <w:kinsoku/>
        <w:wordWrap/>
        <w:overflowPunct/>
        <w:topLinePunct w:val="0"/>
        <w:autoSpaceDE/>
        <w:autoSpaceDN/>
        <w:bidi w:val="0"/>
        <w:adjustRightInd/>
        <w:snapToGrid/>
        <w:spacing w:line="400" w:lineRule="exact"/>
        <w:ind w:firstLine="560"/>
        <w:textAlignment w:val="auto"/>
        <w:rPr>
          <w:rFonts w:hint="eastAsia" w:ascii="仿宋_GB2312" w:hAnsi="仿宋_GB2312" w:eastAsia="仿宋_GB2312" w:cs="仿宋_GB2312"/>
          <w:b w:val="0"/>
          <w:bCs w:val="0"/>
          <w:color w:val="000000" w:themeColor="text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lang w:val="en-US" w:eastAsia="zh-CN"/>
          <w14:textFill>
            <w14:solidFill>
              <w14:schemeClr w14:val="tx1"/>
            </w14:solidFill>
          </w14:textFill>
        </w:rPr>
        <w:t>1.项目负责人:须为投标人正式聘任员工,具有计算机类、软件工程类、生物医学工程类、电子信息类等相关专业本科或以上学历;具有人力资源社会保障部颁发的计算机技术与软件专业技术资格证书（专业：信息系统项目管理师或系统集成项目管理工程师）者优先。</w:t>
      </w:r>
    </w:p>
    <w:p w14:paraId="2FDC74DF">
      <w:pPr>
        <w:pStyle w:val="20"/>
        <w:keepNext w:val="0"/>
        <w:keepLines w:val="0"/>
        <w:pageBreakBefore w:val="0"/>
        <w:kinsoku/>
        <w:wordWrap/>
        <w:overflowPunct/>
        <w:topLinePunct w:val="0"/>
        <w:autoSpaceDE/>
        <w:autoSpaceDN/>
        <w:bidi w:val="0"/>
        <w:adjustRightInd/>
        <w:snapToGrid/>
        <w:spacing w:line="400" w:lineRule="exact"/>
        <w:ind w:firstLine="560"/>
        <w:textAlignment w:val="auto"/>
        <w:rPr>
          <w:rFonts w:hint="eastAsia" w:ascii="仿宋_GB2312" w:hAnsi="仿宋_GB2312" w:eastAsia="仿宋_GB2312" w:cs="仿宋_GB2312"/>
          <w:b w:val="0"/>
          <w:bCs w:val="0"/>
          <w:color w:val="000000" w:themeColor="text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lang w:val="en-US" w:eastAsia="zh-CN"/>
          <w14:textFill>
            <w14:solidFill>
              <w14:schemeClr w14:val="tx1"/>
            </w14:solidFill>
          </w14:textFill>
        </w:rPr>
        <w:t>2.项目主要团队成员（项目负责人除外）:均须为投标人正式聘任员工，具有人力资源社会保障部门核发的计算机技术与软件专业技术资格中级或中级以上证书者优先。</w:t>
      </w:r>
    </w:p>
    <w:p w14:paraId="41E582C4">
      <w:pPr>
        <w:pStyle w:val="20"/>
        <w:keepNext w:val="0"/>
        <w:keepLines w:val="0"/>
        <w:pageBreakBefore w:val="0"/>
        <w:kinsoku/>
        <w:wordWrap/>
        <w:overflowPunct/>
        <w:topLinePunct w:val="0"/>
        <w:autoSpaceDE/>
        <w:autoSpaceDN/>
        <w:bidi w:val="0"/>
        <w:adjustRightInd/>
        <w:snapToGrid/>
        <w:spacing w:line="400" w:lineRule="exact"/>
        <w:ind w:firstLine="560"/>
        <w:textAlignment w:val="auto"/>
        <w:rPr>
          <w:rFonts w:hint="eastAsia" w:ascii="仿宋_GB2312" w:hAnsi="仿宋_GB2312" w:eastAsia="仿宋_GB2312" w:cs="仿宋_GB2312"/>
          <w:b w:val="0"/>
          <w:bCs w:val="0"/>
          <w:color w:val="000000" w:themeColor="text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lang w:val="en-US" w:eastAsia="zh-CN"/>
          <w14:textFill>
            <w14:solidFill>
              <w14:schemeClr w14:val="tx1"/>
            </w14:solidFill>
          </w14:textFill>
        </w:rPr>
        <w:t>(三)售后服务要求</w:t>
      </w:r>
    </w:p>
    <w:p w14:paraId="66C2CEC2">
      <w:pPr>
        <w:pStyle w:val="20"/>
        <w:keepNext w:val="0"/>
        <w:keepLines w:val="0"/>
        <w:pageBreakBefore w:val="0"/>
        <w:kinsoku/>
        <w:wordWrap/>
        <w:overflowPunct/>
        <w:topLinePunct w:val="0"/>
        <w:autoSpaceDE/>
        <w:autoSpaceDN/>
        <w:bidi w:val="0"/>
        <w:adjustRightInd/>
        <w:snapToGrid/>
        <w:spacing w:line="400" w:lineRule="exact"/>
        <w:ind w:firstLine="560"/>
        <w:textAlignment w:val="auto"/>
        <w:rPr>
          <w:rFonts w:hint="eastAsia" w:ascii="仿宋_GB2312" w:hAnsi="仿宋_GB2312" w:eastAsia="仿宋_GB2312" w:cs="仿宋_GB2312"/>
          <w:b w:val="0"/>
          <w:bCs w:val="0"/>
          <w:color w:val="000000" w:themeColor="text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lang w:val="en-US" w:eastAsia="zh-CN"/>
          <w14:textFill>
            <w14:solidFill>
              <w14:schemeClr w14:val="tx1"/>
            </w14:solidFill>
          </w14:textFill>
        </w:rPr>
        <w:t>1.投标人须提供完整可行的售后服务方案，能够及时处理日常故障，保障系统正常运行。</w:t>
      </w:r>
    </w:p>
    <w:p w14:paraId="216306B3">
      <w:pPr>
        <w:pStyle w:val="20"/>
        <w:keepNext w:val="0"/>
        <w:keepLines w:val="0"/>
        <w:pageBreakBefore w:val="0"/>
        <w:kinsoku/>
        <w:wordWrap/>
        <w:overflowPunct/>
        <w:topLinePunct w:val="0"/>
        <w:autoSpaceDE/>
        <w:autoSpaceDN/>
        <w:bidi w:val="0"/>
        <w:adjustRightInd/>
        <w:snapToGrid/>
        <w:spacing w:line="400" w:lineRule="exact"/>
        <w:ind w:firstLine="560"/>
        <w:textAlignment w:val="auto"/>
        <w:rPr>
          <w:rFonts w:hint="eastAsia" w:ascii="仿宋_GB2312" w:hAnsi="仿宋_GB2312" w:eastAsia="仿宋_GB2312" w:cs="仿宋_GB2312"/>
          <w:b w:val="0"/>
          <w:bCs w:val="0"/>
          <w:color w:val="000000" w:themeColor="text1"/>
          <w:lang w:val="en-US" w:eastAsia="zh-CN"/>
          <w14:textFill>
            <w14:solidFill>
              <w14:schemeClr w14:val="tx1"/>
            </w14:solidFill>
          </w14:textFill>
        </w:rPr>
      </w:pPr>
      <w:r>
        <w:rPr>
          <w:rFonts w:hint="eastAsia" w:ascii="仿宋_GB2312" w:hAnsi="仿宋_GB2312" w:eastAsia="仿宋_GB2312" w:cs="仿宋_GB2312"/>
          <w:b w:val="0"/>
          <w:bCs w:val="0"/>
          <w:color w:val="000000" w:themeColor="text1"/>
          <w:lang w:val="en-US" w:eastAsia="zh-CN"/>
          <w14:textFill>
            <w14:solidFill>
              <w14:schemeClr w14:val="tx1"/>
            </w14:solidFill>
          </w14:textFill>
        </w:rPr>
        <w:t>2.投标人在项目验收后，提供不少于2年的免费维保服务。</w:t>
      </w:r>
    </w:p>
    <w:p w14:paraId="508FFDA3">
      <w:pPr>
        <w:pStyle w:val="20"/>
        <w:keepNext w:val="0"/>
        <w:keepLines w:val="0"/>
        <w:pageBreakBefore w:val="0"/>
        <w:kinsoku/>
        <w:wordWrap/>
        <w:overflowPunct/>
        <w:topLinePunct w:val="0"/>
        <w:autoSpaceDE/>
        <w:autoSpaceDN/>
        <w:bidi w:val="0"/>
        <w:adjustRightInd/>
        <w:snapToGrid/>
        <w:spacing w:line="400" w:lineRule="exact"/>
        <w:ind w:firstLine="561"/>
        <w:textAlignment w:val="auto"/>
        <w:rPr>
          <w:bCs/>
          <w:kern w:val="0"/>
        </w:rPr>
      </w:pPr>
      <w:r>
        <w:rPr>
          <w:rFonts w:hint="eastAsia"/>
          <w:b/>
          <w:bCs/>
          <w:color w:val="auto"/>
          <w:lang w:val="en-US" w:eastAsia="zh-CN"/>
        </w:rPr>
        <w:t>六</w:t>
      </w:r>
      <w:r>
        <w:rPr>
          <w:rFonts w:hint="eastAsia"/>
          <w:b/>
          <w:bCs/>
          <w:color w:val="auto"/>
        </w:rPr>
        <w:t>、报价及付款方式</w:t>
      </w:r>
    </w:p>
    <w:p w14:paraId="73E11B25">
      <w:pPr>
        <w:pStyle w:val="20"/>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bCs w:val="0"/>
          <w:color w:val="000000" w:themeColor="text1"/>
          <w:kern w:val="2"/>
          <w14:textFill>
            <w14:solidFill>
              <w14:schemeClr w14:val="tx1"/>
            </w14:solidFill>
          </w14:textFill>
        </w:rPr>
      </w:pPr>
      <w:r>
        <w:rPr>
          <w:rFonts w:hint="eastAsia" w:ascii="仿宋_GB2312" w:hAnsi="仿宋_GB2312" w:eastAsia="仿宋_GB2312" w:cs="仿宋_GB2312"/>
          <w:bCs w:val="0"/>
          <w:color w:val="000000" w:themeColor="text1"/>
          <w:kern w:val="2"/>
          <w14:textFill>
            <w14:solidFill>
              <w14:schemeClr w14:val="tx1"/>
            </w14:solidFill>
          </w14:textFill>
        </w:rPr>
        <w:t>（一）人民币报价：本项目采用固定总价合同方式。投标人的报价应包括软硬件设备费、软件开发费、系统集成费、运输保险费、安装调试费、培训费、税费、验收检测费以及质保期内的维护服务等所有费用。投标人须按照招标文件提供的</w:t>
      </w:r>
      <w:r>
        <w:rPr>
          <w:rFonts w:hint="eastAsia" w:ascii="仿宋_GB2312" w:hAnsi="仿宋_GB2312" w:eastAsia="仿宋_GB2312" w:cs="仿宋_GB2312"/>
          <w:bCs w:val="0"/>
          <w:color w:val="000000" w:themeColor="text1"/>
          <w:kern w:val="2"/>
          <w:highlight w:val="none"/>
          <w:lang w:eastAsia="zh-CN"/>
          <w14:textFill>
            <w14:solidFill>
              <w14:schemeClr w14:val="tx1"/>
            </w14:solidFill>
          </w14:textFill>
        </w:rPr>
        <w:t>“</w:t>
      </w:r>
      <w:r>
        <w:rPr>
          <w:rFonts w:hint="eastAsia" w:ascii="仿宋_GB2312" w:hAnsi="仿宋_GB2312" w:eastAsia="仿宋_GB2312" w:cs="仿宋_GB2312"/>
          <w:bCs w:val="0"/>
          <w:color w:val="000000" w:themeColor="text1"/>
          <w:kern w:val="2"/>
          <w:highlight w:val="none"/>
          <w:lang w:val="en-US" w:eastAsia="zh-CN"/>
          <w14:textFill>
            <w14:solidFill>
              <w14:schemeClr w14:val="tx1"/>
            </w14:solidFill>
          </w14:textFill>
        </w:rPr>
        <w:t>开标</w:t>
      </w:r>
      <w:r>
        <w:rPr>
          <w:rFonts w:hint="eastAsia" w:ascii="仿宋_GB2312" w:hAnsi="仿宋_GB2312" w:eastAsia="仿宋_GB2312" w:cs="仿宋_GB2312"/>
          <w:bCs w:val="0"/>
          <w:color w:val="000000" w:themeColor="text1"/>
          <w:kern w:val="2"/>
          <w:highlight w:val="none"/>
          <w14:textFill>
            <w14:solidFill>
              <w14:schemeClr w14:val="tx1"/>
            </w14:solidFill>
          </w14:textFill>
        </w:rPr>
        <w:t>一览表</w:t>
      </w:r>
      <w:r>
        <w:rPr>
          <w:rFonts w:hint="eastAsia" w:ascii="仿宋_GB2312" w:hAnsi="仿宋_GB2312" w:eastAsia="仿宋_GB2312" w:cs="仿宋_GB2312"/>
          <w:bCs w:val="0"/>
          <w:color w:val="000000" w:themeColor="text1"/>
          <w:kern w:val="2"/>
          <w:highlight w:val="none"/>
          <w:lang w:eastAsia="zh-CN"/>
          <w14:textFill>
            <w14:solidFill>
              <w14:schemeClr w14:val="tx1"/>
            </w14:solidFill>
          </w14:textFill>
        </w:rPr>
        <w:t>”</w:t>
      </w:r>
      <w:r>
        <w:rPr>
          <w:rFonts w:hint="eastAsia" w:ascii="仿宋_GB2312" w:hAnsi="仿宋_GB2312" w:eastAsia="仿宋_GB2312" w:cs="仿宋_GB2312"/>
          <w:bCs w:val="0"/>
          <w:color w:val="000000" w:themeColor="text1"/>
          <w:kern w:val="2"/>
          <w14:textFill>
            <w14:solidFill>
              <w14:schemeClr w14:val="tx1"/>
            </w14:solidFill>
          </w14:textFill>
        </w:rPr>
        <w:t>格式填报。投标报价不得超过最高限价</w:t>
      </w:r>
      <w:r>
        <w:rPr>
          <w:rFonts w:hint="eastAsia" w:ascii="仿宋_GB2312" w:hAnsi="仿宋_GB2312" w:eastAsia="仿宋_GB2312" w:cs="仿宋_GB2312"/>
          <w:bCs w:val="0"/>
          <w:color w:val="000000" w:themeColor="text1"/>
          <w:kern w:val="2"/>
          <w:lang w:val="en-US" w:eastAsia="zh-CN"/>
          <w14:textFill>
            <w14:solidFill>
              <w14:schemeClr w14:val="tx1"/>
            </w14:solidFill>
          </w14:textFill>
        </w:rPr>
        <w:t>9</w:t>
      </w:r>
      <w:r>
        <w:rPr>
          <w:rFonts w:hint="eastAsia" w:ascii="仿宋_GB2312" w:hAnsi="仿宋_GB2312" w:eastAsia="仿宋_GB2312" w:cs="仿宋_GB2312"/>
          <w:bCs w:val="0"/>
          <w:color w:val="000000" w:themeColor="text1"/>
          <w:kern w:val="2"/>
          <w14:textFill>
            <w14:solidFill>
              <w14:schemeClr w14:val="tx1"/>
            </w14:solidFill>
          </w14:textFill>
        </w:rPr>
        <w:t>万元，否则作无效标处理。</w:t>
      </w:r>
    </w:p>
    <w:p w14:paraId="6EA0F299">
      <w:pPr>
        <w:pStyle w:val="20"/>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bCs w:val="0"/>
        </w:rPr>
      </w:pPr>
      <w:r>
        <w:rPr>
          <w:rFonts w:hint="eastAsia" w:ascii="仿宋_GB2312" w:hAnsi="仿宋_GB2312" w:eastAsia="仿宋_GB2312" w:cs="仿宋_GB2312"/>
          <w:bCs w:val="0"/>
          <w:color w:val="000000" w:themeColor="text1"/>
          <w:kern w:val="2"/>
          <w14:textFill>
            <w14:solidFill>
              <w14:schemeClr w14:val="tx1"/>
            </w14:solidFill>
          </w14:textFill>
        </w:rPr>
        <w:t>（二）付款方式：</w:t>
      </w:r>
    </w:p>
    <w:p w14:paraId="038809CA">
      <w:pPr>
        <w:pStyle w:val="20"/>
        <w:keepNext w:val="0"/>
        <w:keepLines w:val="0"/>
        <w:pageBreakBefore w:val="0"/>
        <w:kinsoku/>
        <w:wordWrap/>
        <w:overflowPunct/>
        <w:topLinePunct w:val="0"/>
        <w:autoSpaceDE/>
        <w:autoSpaceDN/>
        <w:bidi w:val="0"/>
        <w:adjustRightInd/>
        <w:snapToGrid/>
        <w:spacing w:line="400" w:lineRule="exact"/>
        <w:ind w:firstLine="560"/>
        <w:textAlignment w:val="auto"/>
        <w:rPr>
          <w:rFonts w:hint="eastAsia" w:ascii="仿宋_GB2312" w:hAnsi="仿宋_GB2312" w:eastAsia="仿宋_GB2312" w:cs="仿宋_GB2312"/>
          <w:bCs w:val="0"/>
        </w:rPr>
      </w:pPr>
      <w:r>
        <w:rPr>
          <w:rFonts w:hint="eastAsia" w:ascii="仿宋_GB2312" w:hAnsi="仿宋_GB2312" w:eastAsia="仿宋_GB2312" w:cs="仿宋_GB2312"/>
          <w:bCs w:val="0"/>
        </w:rPr>
        <w:t>1.首款：签订合同后，中标人向采购方提供含税发票10个工作日内，采购方向中标人支付合同总价40%首付款；</w:t>
      </w:r>
    </w:p>
    <w:p w14:paraId="17F80CFF">
      <w:pPr>
        <w:pStyle w:val="20"/>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bCs w:val="0"/>
        </w:rPr>
      </w:pPr>
      <w:r>
        <w:rPr>
          <w:rFonts w:hint="eastAsia" w:ascii="仿宋_GB2312" w:hAnsi="仿宋_GB2312" w:eastAsia="仿宋_GB2312" w:cs="仿宋_GB2312"/>
          <w:bCs w:val="0"/>
        </w:rPr>
        <w:t>2.尾款：项目终验通过后，中标人向采购方提供含税发票10个工作日内，采购方向中标人支付合同总价60%的款项。</w:t>
      </w:r>
    </w:p>
    <w:p w14:paraId="5912A188">
      <w:pPr>
        <w:pStyle w:val="20"/>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bCs w:val="0"/>
        </w:rPr>
      </w:pPr>
      <w:r>
        <w:rPr>
          <w:rFonts w:hint="eastAsia" w:ascii="仿宋_GB2312" w:hAnsi="仿宋_GB2312" w:eastAsia="仿宋_GB2312" w:cs="仿宋_GB2312"/>
          <w:bCs w:val="0"/>
          <w:lang w:val="en-US" w:eastAsia="zh-CN"/>
        </w:rPr>
        <w:t>3</w:t>
      </w:r>
      <w:r>
        <w:rPr>
          <w:rFonts w:hint="eastAsia" w:ascii="仿宋_GB2312" w:hAnsi="仿宋_GB2312" w:eastAsia="仿宋_GB2312" w:cs="仿宋_GB2312"/>
          <w:bCs w:val="0"/>
        </w:rPr>
        <w:t>.双方所有款项往来均通过银行转账方式进行，双方指定的收款银行账户信息详见</w:t>
      </w:r>
      <w:r>
        <w:rPr>
          <w:rFonts w:hint="eastAsia" w:ascii="仿宋_GB2312" w:hAnsi="仿宋_GB2312" w:eastAsia="仿宋_GB2312" w:cs="仿宋_GB2312"/>
          <w:bCs w:val="0"/>
          <w:lang w:val="en-US" w:eastAsia="zh-CN"/>
        </w:rPr>
        <w:t>中标</w:t>
      </w:r>
      <w:r>
        <w:rPr>
          <w:rFonts w:hint="eastAsia" w:ascii="仿宋_GB2312" w:hAnsi="仿宋_GB2312" w:eastAsia="仿宋_GB2312" w:cs="仿宋_GB2312"/>
          <w:bCs w:val="0"/>
        </w:rPr>
        <w:t>合同落款处。</w:t>
      </w:r>
    </w:p>
    <w:p w14:paraId="0ACD2A0C">
      <w:pPr>
        <w:pStyle w:val="20"/>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bCs w:val="0"/>
        </w:rPr>
      </w:pPr>
      <w:r>
        <w:rPr>
          <w:rFonts w:hint="eastAsia" w:ascii="仿宋_GB2312" w:hAnsi="仿宋_GB2312" w:eastAsia="仿宋_GB2312" w:cs="仿宋_GB2312"/>
          <w:bCs w:val="0"/>
          <w:lang w:val="en-US" w:eastAsia="zh-CN"/>
        </w:rPr>
        <w:t>4</w:t>
      </w:r>
      <w:r>
        <w:rPr>
          <w:rFonts w:hint="eastAsia" w:ascii="仿宋_GB2312" w:hAnsi="仿宋_GB2312" w:eastAsia="仿宋_GB2312" w:cs="仿宋_GB2312"/>
          <w:bCs w:val="0"/>
        </w:rPr>
        <w:t>.</w:t>
      </w:r>
      <w:r>
        <w:rPr>
          <w:rFonts w:hint="eastAsia" w:ascii="仿宋_GB2312" w:hAnsi="仿宋_GB2312" w:eastAsia="仿宋_GB2312" w:cs="仿宋_GB2312"/>
          <w:bCs w:val="0"/>
          <w:lang w:val="en-US" w:eastAsia="zh-CN"/>
        </w:rPr>
        <w:t>中标方</w:t>
      </w:r>
      <w:r>
        <w:rPr>
          <w:rFonts w:hint="eastAsia" w:ascii="仿宋_GB2312" w:hAnsi="仿宋_GB2312" w:eastAsia="仿宋_GB2312" w:cs="仿宋_GB2312"/>
          <w:bCs w:val="0"/>
        </w:rPr>
        <w:t>应在</w:t>
      </w:r>
      <w:r>
        <w:rPr>
          <w:rFonts w:hint="eastAsia" w:ascii="仿宋_GB2312" w:hAnsi="仿宋_GB2312" w:eastAsia="仿宋_GB2312" w:cs="仿宋_GB2312"/>
          <w:bCs w:val="0"/>
          <w:lang w:val="en-US" w:eastAsia="zh-CN"/>
        </w:rPr>
        <w:t>采购方</w:t>
      </w:r>
      <w:r>
        <w:rPr>
          <w:rFonts w:hint="eastAsia" w:ascii="仿宋_GB2312" w:hAnsi="仿宋_GB2312" w:eastAsia="仿宋_GB2312" w:cs="仿宋_GB2312"/>
          <w:bCs w:val="0"/>
        </w:rPr>
        <w:t>付款前开具合法有效的发票，</w:t>
      </w:r>
      <w:r>
        <w:rPr>
          <w:rFonts w:hint="eastAsia" w:ascii="仿宋_GB2312" w:hAnsi="仿宋_GB2312" w:eastAsia="仿宋_GB2312" w:cs="仿宋_GB2312"/>
          <w:bCs w:val="0"/>
          <w:lang w:val="en-US" w:eastAsia="zh-CN"/>
        </w:rPr>
        <w:t>采购方</w:t>
      </w:r>
      <w:r>
        <w:rPr>
          <w:rFonts w:hint="eastAsia" w:ascii="仿宋_GB2312" w:hAnsi="仿宋_GB2312" w:eastAsia="仿宋_GB2312" w:cs="仿宋_GB2312"/>
          <w:bCs w:val="0"/>
        </w:rPr>
        <w:t>收到</w:t>
      </w:r>
      <w:r>
        <w:rPr>
          <w:rFonts w:hint="eastAsia" w:ascii="仿宋_GB2312" w:hAnsi="仿宋_GB2312" w:eastAsia="仿宋_GB2312" w:cs="仿宋_GB2312"/>
          <w:bCs w:val="0"/>
          <w:lang w:val="en-US" w:eastAsia="zh-CN"/>
        </w:rPr>
        <w:t>中标方</w:t>
      </w:r>
      <w:r>
        <w:rPr>
          <w:rFonts w:hint="eastAsia" w:ascii="仿宋_GB2312" w:hAnsi="仿宋_GB2312" w:eastAsia="仿宋_GB2312" w:cs="仿宋_GB2312"/>
          <w:bCs w:val="0"/>
        </w:rPr>
        <w:t>合法的增值税发票后，根据双方约定时间支付款项。若由于</w:t>
      </w:r>
      <w:r>
        <w:rPr>
          <w:rFonts w:hint="eastAsia" w:ascii="仿宋_GB2312" w:hAnsi="仿宋_GB2312" w:eastAsia="仿宋_GB2312" w:cs="仿宋_GB2312"/>
          <w:bCs w:val="0"/>
          <w:lang w:val="en-US" w:eastAsia="zh-CN"/>
        </w:rPr>
        <w:t>中标方</w:t>
      </w:r>
      <w:r>
        <w:rPr>
          <w:rFonts w:hint="eastAsia" w:ascii="仿宋_GB2312" w:hAnsi="仿宋_GB2312" w:eastAsia="仿宋_GB2312" w:cs="仿宋_GB2312"/>
          <w:bCs w:val="0"/>
        </w:rPr>
        <w:t>逾期未提供合法有效的增值税发票或者提供发票不齐全，</w:t>
      </w:r>
      <w:r>
        <w:rPr>
          <w:rFonts w:hint="eastAsia" w:ascii="仿宋_GB2312" w:hAnsi="仿宋_GB2312" w:eastAsia="仿宋_GB2312" w:cs="仿宋_GB2312"/>
          <w:bCs w:val="0"/>
          <w:lang w:val="en-US" w:eastAsia="zh-CN"/>
        </w:rPr>
        <w:t>采购方</w:t>
      </w:r>
      <w:r>
        <w:rPr>
          <w:rFonts w:hint="eastAsia" w:ascii="仿宋_GB2312" w:hAnsi="仿宋_GB2312" w:eastAsia="仿宋_GB2312" w:cs="仿宋_GB2312"/>
          <w:bCs w:val="0"/>
        </w:rPr>
        <w:t>有权拒绝付款，直至票据齐全、合法，且不视为</w:t>
      </w:r>
      <w:r>
        <w:rPr>
          <w:rFonts w:hint="eastAsia" w:ascii="仿宋_GB2312" w:hAnsi="仿宋_GB2312" w:eastAsia="仿宋_GB2312" w:cs="仿宋_GB2312"/>
          <w:bCs w:val="0"/>
          <w:lang w:val="en-US" w:eastAsia="zh-CN"/>
        </w:rPr>
        <w:t>采购方</w:t>
      </w:r>
      <w:r>
        <w:rPr>
          <w:rFonts w:hint="eastAsia" w:ascii="仿宋_GB2312" w:hAnsi="仿宋_GB2312" w:eastAsia="仿宋_GB2312" w:cs="仿宋_GB2312"/>
          <w:bCs w:val="0"/>
        </w:rPr>
        <w:t>违约。</w:t>
      </w:r>
    </w:p>
    <w:p w14:paraId="58B3112C">
      <w:pPr>
        <w:pStyle w:val="20"/>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bCs w:val="0"/>
        </w:rPr>
      </w:pPr>
      <w:r>
        <w:rPr>
          <w:rFonts w:hint="eastAsia" w:ascii="仿宋_GB2312" w:hAnsi="仿宋_GB2312" w:eastAsia="仿宋_GB2312" w:cs="仿宋_GB2312"/>
          <w:bCs w:val="0"/>
          <w:lang w:val="en-US" w:eastAsia="zh-CN"/>
        </w:rPr>
        <w:t>5</w:t>
      </w:r>
      <w:r>
        <w:rPr>
          <w:rFonts w:hint="eastAsia" w:ascii="仿宋_GB2312" w:hAnsi="仿宋_GB2312" w:eastAsia="仿宋_GB2312" w:cs="仿宋_GB2312"/>
          <w:bCs w:val="0"/>
        </w:rPr>
        <w:t>.</w:t>
      </w:r>
      <w:r>
        <w:rPr>
          <w:rFonts w:hint="eastAsia" w:ascii="仿宋_GB2312" w:hAnsi="仿宋_GB2312" w:eastAsia="仿宋_GB2312" w:cs="仿宋_GB2312"/>
          <w:bCs w:val="0"/>
          <w:lang w:val="en-US" w:eastAsia="zh-CN"/>
        </w:rPr>
        <w:t>中标方</w:t>
      </w:r>
      <w:r>
        <w:rPr>
          <w:rFonts w:hint="eastAsia" w:ascii="仿宋_GB2312" w:hAnsi="仿宋_GB2312" w:eastAsia="仿宋_GB2312" w:cs="仿宋_GB2312"/>
          <w:bCs w:val="0"/>
        </w:rPr>
        <w:t>应向</w:t>
      </w:r>
      <w:r>
        <w:rPr>
          <w:rFonts w:hint="eastAsia" w:ascii="仿宋_GB2312" w:hAnsi="仿宋_GB2312" w:eastAsia="仿宋_GB2312" w:cs="仿宋_GB2312"/>
          <w:bCs w:val="0"/>
          <w:lang w:val="en-US" w:eastAsia="zh-CN"/>
        </w:rPr>
        <w:t>采购方</w:t>
      </w:r>
      <w:r>
        <w:rPr>
          <w:rFonts w:hint="eastAsia" w:ascii="仿宋_GB2312" w:hAnsi="仿宋_GB2312" w:eastAsia="仿宋_GB2312" w:cs="仿宋_GB2312"/>
          <w:bCs w:val="0"/>
        </w:rPr>
        <w:t>提供真实有效的银行账户，银行账户如有变更，应立即书面通知</w:t>
      </w:r>
      <w:r>
        <w:rPr>
          <w:rFonts w:hint="eastAsia" w:ascii="仿宋_GB2312" w:hAnsi="仿宋_GB2312" w:eastAsia="仿宋_GB2312" w:cs="仿宋_GB2312"/>
          <w:bCs w:val="0"/>
          <w:lang w:val="en-US" w:eastAsia="zh-CN"/>
        </w:rPr>
        <w:t>采购方</w:t>
      </w:r>
      <w:r>
        <w:rPr>
          <w:rFonts w:hint="eastAsia" w:ascii="仿宋_GB2312" w:hAnsi="仿宋_GB2312" w:eastAsia="仿宋_GB2312" w:cs="仿宋_GB2312"/>
          <w:bCs w:val="0"/>
        </w:rPr>
        <w:t>，如</w:t>
      </w:r>
      <w:r>
        <w:rPr>
          <w:rFonts w:hint="eastAsia" w:ascii="仿宋_GB2312" w:hAnsi="仿宋_GB2312" w:eastAsia="仿宋_GB2312" w:cs="仿宋_GB2312"/>
          <w:bCs w:val="0"/>
          <w:lang w:val="en-US" w:eastAsia="zh-CN"/>
        </w:rPr>
        <w:t>中标方</w:t>
      </w:r>
      <w:r>
        <w:rPr>
          <w:rFonts w:hint="eastAsia" w:ascii="仿宋_GB2312" w:hAnsi="仿宋_GB2312" w:eastAsia="仿宋_GB2312" w:cs="仿宋_GB2312"/>
          <w:bCs w:val="0"/>
        </w:rPr>
        <w:t>银行账户变更未书面通知</w:t>
      </w:r>
      <w:r>
        <w:rPr>
          <w:rFonts w:hint="eastAsia" w:ascii="仿宋_GB2312" w:hAnsi="仿宋_GB2312" w:eastAsia="仿宋_GB2312" w:cs="仿宋_GB2312"/>
          <w:bCs w:val="0"/>
          <w:lang w:val="en-US" w:eastAsia="zh-CN"/>
        </w:rPr>
        <w:t>采购方</w:t>
      </w:r>
      <w:r>
        <w:rPr>
          <w:rFonts w:hint="eastAsia" w:ascii="仿宋_GB2312" w:hAnsi="仿宋_GB2312" w:eastAsia="仿宋_GB2312" w:cs="仿宋_GB2312"/>
          <w:bCs w:val="0"/>
        </w:rPr>
        <w:t>，</w:t>
      </w:r>
      <w:r>
        <w:rPr>
          <w:rFonts w:hint="eastAsia" w:ascii="仿宋_GB2312" w:hAnsi="仿宋_GB2312" w:eastAsia="仿宋_GB2312" w:cs="仿宋_GB2312"/>
          <w:bCs w:val="0"/>
          <w:lang w:val="en-US" w:eastAsia="zh-CN"/>
        </w:rPr>
        <w:t>采购方</w:t>
      </w:r>
      <w:r>
        <w:rPr>
          <w:rFonts w:hint="eastAsia" w:ascii="仿宋_GB2312" w:hAnsi="仿宋_GB2312" w:eastAsia="仿宋_GB2312" w:cs="仿宋_GB2312"/>
          <w:bCs w:val="0"/>
        </w:rPr>
        <w:t>向本合同约定的收款账户付款造成</w:t>
      </w:r>
      <w:r>
        <w:rPr>
          <w:rFonts w:hint="eastAsia" w:ascii="仿宋_GB2312" w:hAnsi="仿宋_GB2312" w:eastAsia="仿宋_GB2312" w:cs="仿宋_GB2312"/>
          <w:bCs w:val="0"/>
          <w:lang w:val="en-US" w:eastAsia="zh-CN"/>
        </w:rPr>
        <w:t>中标方</w:t>
      </w:r>
      <w:r>
        <w:rPr>
          <w:rFonts w:hint="eastAsia" w:ascii="仿宋_GB2312" w:hAnsi="仿宋_GB2312" w:eastAsia="仿宋_GB2312" w:cs="仿宋_GB2312"/>
          <w:bCs w:val="0"/>
        </w:rPr>
        <w:t>实际未收到款的，该责任由</w:t>
      </w:r>
      <w:r>
        <w:rPr>
          <w:rFonts w:hint="eastAsia" w:ascii="仿宋_GB2312" w:hAnsi="仿宋_GB2312" w:eastAsia="仿宋_GB2312" w:cs="仿宋_GB2312"/>
          <w:bCs w:val="0"/>
          <w:lang w:val="en-US" w:eastAsia="zh-CN"/>
        </w:rPr>
        <w:t>中标方</w:t>
      </w:r>
      <w:r>
        <w:rPr>
          <w:rFonts w:hint="eastAsia" w:ascii="仿宋_GB2312" w:hAnsi="仿宋_GB2312" w:eastAsia="仿宋_GB2312" w:cs="仿宋_GB2312"/>
          <w:bCs w:val="0"/>
        </w:rPr>
        <w:t>自行承担。未经</w:t>
      </w:r>
      <w:r>
        <w:rPr>
          <w:rFonts w:hint="eastAsia" w:ascii="仿宋_GB2312" w:hAnsi="仿宋_GB2312" w:eastAsia="仿宋_GB2312" w:cs="仿宋_GB2312"/>
          <w:bCs w:val="0"/>
          <w:lang w:val="en-US" w:eastAsia="zh-CN"/>
        </w:rPr>
        <w:t>采购方</w:t>
      </w:r>
      <w:r>
        <w:rPr>
          <w:rFonts w:hint="eastAsia" w:ascii="仿宋_GB2312" w:hAnsi="仿宋_GB2312" w:eastAsia="仿宋_GB2312" w:cs="仿宋_GB2312"/>
          <w:bCs w:val="0"/>
        </w:rPr>
        <w:t>书面认可，</w:t>
      </w:r>
      <w:r>
        <w:rPr>
          <w:rFonts w:hint="eastAsia" w:ascii="仿宋_GB2312" w:hAnsi="仿宋_GB2312" w:eastAsia="仿宋_GB2312" w:cs="仿宋_GB2312"/>
          <w:bCs w:val="0"/>
          <w:lang w:val="en-US" w:eastAsia="zh-CN"/>
        </w:rPr>
        <w:t>中标方</w:t>
      </w:r>
      <w:r>
        <w:rPr>
          <w:rFonts w:hint="eastAsia" w:ascii="仿宋_GB2312" w:hAnsi="仿宋_GB2312" w:eastAsia="仿宋_GB2312" w:cs="仿宋_GB2312"/>
          <w:bCs w:val="0"/>
        </w:rPr>
        <w:t>不得将应收款项转让给任何第三方或让任何第三方代收，否则</w:t>
      </w:r>
      <w:r>
        <w:rPr>
          <w:rFonts w:hint="eastAsia" w:ascii="仿宋_GB2312" w:hAnsi="仿宋_GB2312" w:eastAsia="仿宋_GB2312" w:cs="仿宋_GB2312"/>
          <w:bCs w:val="0"/>
          <w:lang w:val="en-US" w:eastAsia="zh-CN"/>
        </w:rPr>
        <w:t>采购方</w:t>
      </w:r>
      <w:r>
        <w:rPr>
          <w:rFonts w:hint="eastAsia" w:ascii="仿宋_GB2312" w:hAnsi="仿宋_GB2312" w:eastAsia="仿宋_GB2312" w:cs="仿宋_GB2312"/>
          <w:bCs w:val="0"/>
        </w:rPr>
        <w:t>有权拒绝付款。</w:t>
      </w:r>
    </w:p>
    <w:p w14:paraId="0D23CC75">
      <w:pPr>
        <w:pStyle w:val="20"/>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bCs w:val="0"/>
        </w:rPr>
      </w:pPr>
      <w:r>
        <w:rPr>
          <w:rFonts w:hint="eastAsia" w:ascii="仿宋_GB2312" w:hAnsi="仿宋_GB2312" w:eastAsia="仿宋_GB2312" w:cs="仿宋_GB2312"/>
          <w:bCs w:val="0"/>
          <w:lang w:val="en-US" w:eastAsia="zh-CN"/>
        </w:rPr>
        <w:t>6</w:t>
      </w:r>
      <w:r>
        <w:rPr>
          <w:rFonts w:hint="eastAsia" w:ascii="仿宋_GB2312" w:hAnsi="仿宋_GB2312" w:eastAsia="仿宋_GB2312" w:cs="仿宋_GB2312"/>
          <w:bCs w:val="0"/>
        </w:rPr>
        <w:t>.若本合同付款涉及</w:t>
      </w:r>
      <w:r>
        <w:rPr>
          <w:rFonts w:hint="eastAsia" w:ascii="仿宋_GB2312" w:hAnsi="仿宋_GB2312" w:eastAsia="仿宋_GB2312" w:cs="仿宋_GB2312"/>
          <w:bCs w:val="0"/>
          <w:lang w:val="en-US" w:eastAsia="zh-CN"/>
        </w:rPr>
        <w:t>采购方</w:t>
      </w:r>
      <w:r>
        <w:rPr>
          <w:rFonts w:hint="eastAsia" w:ascii="仿宋_GB2312" w:hAnsi="仿宋_GB2312" w:eastAsia="仿宋_GB2312" w:cs="仿宋_GB2312"/>
          <w:bCs w:val="0"/>
        </w:rPr>
        <w:t>内部或财政审批迟延的特殊情况，</w:t>
      </w:r>
      <w:r>
        <w:rPr>
          <w:rFonts w:hint="eastAsia" w:ascii="仿宋_GB2312" w:hAnsi="仿宋_GB2312" w:eastAsia="仿宋_GB2312" w:cs="仿宋_GB2312"/>
          <w:bCs w:val="0"/>
          <w:lang w:val="en-US" w:eastAsia="zh-CN"/>
        </w:rPr>
        <w:t>采购方</w:t>
      </w:r>
      <w:r>
        <w:rPr>
          <w:rFonts w:hint="eastAsia" w:ascii="仿宋_GB2312" w:hAnsi="仿宋_GB2312" w:eastAsia="仿宋_GB2312" w:cs="仿宋_GB2312"/>
          <w:bCs w:val="0"/>
        </w:rPr>
        <w:t>未能按约付款的，</w:t>
      </w:r>
      <w:r>
        <w:rPr>
          <w:rFonts w:hint="eastAsia" w:ascii="仿宋_GB2312" w:hAnsi="仿宋_GB2312" w:eastAsia="仿宋_GB2312" w:cs="仿宋_GB2312"/>
          <w:bCs w:val="0"/>
          <w:lang w:val="en-US" w:eastAsia="zh-CN"/>
        </w:rPr>
        <w:t>中标方</w:t>
      </w:r>
      <w:r>
        <w:rPr>
          <w:rFonts w:hint="eastAsia" w:ascii="仿宋_GB2312" w:hAnsi="仿宋_GB2312" w:eastAsia="仿宋_GB2312" w:cs="仿宋_GB2312"/>
          <w:bCs w:val="0"/>
        </w:rPr>
        <w:t>对此表示理解，不视为</w:t>
      </w:r>
      <w:r>
        <w:rPr>
          <w:rFonts w:hint="eastAsia" w:ascii="仿宋_GB2312" w:hAnsi="仿宋_GB2312" w:eastAsia="仿宋_GB2312" w:cs="仿宋_GB2312"/>
          <w:bCs w:val="0"/>
          <w:lang w:val="en-US" w:eastAsia="zh-CN"/>
        </w:rPr>
        <w:t>采购方</w:t>
      </w:r>
      <w:r>
        <w:rPr>
          <w:rFonts w:hint="eastAsia" w:ascii="仿宋_GB2312" w:hAnsi="仿宋_GB2312" w:eastAsia="仿宋_GB2312" w:cs="仿宋_GB2312"/>
          <w:bCs w:val="0"/>
        </w:rPr>
        <w:t>违约，</w:t>
      </w:r>
      <w:r>
        <w:rPr>
          <w:rFonts w:hint="eastAsia" w:ascii="仿宋_GB2312" w:hAnsi="仿宋_GB2312" w:eastAsia="仿宋_GB2312" w:cs="仿宋_GB2312"/>
          <w:bCs w:val="0"/>
          <w:lang w:val="en-US" w:eastAsia="zh-CN"/>
        </w:rPr>
        <w:t>采购方</w:t>
      </w:r>
      <w:r>
        <w:rPr>
          <w:rFonts w:hint="eastAsia" w:ascii="仿宋_GB2312" w:hAnsi="仿宋_GB2312" w:eastAsia="仿宋_GB2312" w:cs="仿宋_GB2312"/>
          <w:bCs w:val="0"/>
        </w:rPr>
        <w:t>应向</w:t>
      </w:r>
      <w:r>
        <w:rPr>
          <w:rFonts w:hint="eastAsia" w:ascii="仿宋_GB2312" w:hAnsi="仿宋_GB2312" w:eastAsia="仿宋_GB2312" w:cs="仿宋_GB2312"/>
          <w:bCs w:val="0"/>
          <w:lang w:val="en-US" w:eastAsia="zh-CN"/>
        </w:rPr>
        <w:t>中标方</w:t>
      </w:r>
      <w:r>
        <w:rPr>
          <w:rFonts w:hint="eastAsia" w:ascii="仿宋_GB2312" w:hAnsi="仿宋_GB2312" w:eastAsia="仿宋_GB2312" w:cs="仿宋_GB2312"/>
          <w:bCs w:val="0"/>
        </w:rPr>
        <w:t>进行说明并明确新的付款期限。</w:t>
      </w:r>
    </w:p>
    <w:p w14:paraId="07AC3F19">
      <w:pPr>
        <w:pStyle w:val="20"/>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bCs w:val="0"/>
        </w:rPr>
      </w:pPr>
      <w:r>
        <w:rPr>
          <w:rFonts w:hint="eastAsia" w:ascii="仿宋_GB2312" w:hAnsi="仿宋_GB2312" w:eastAsia="仿宋_GB2312" w:cs="仿宋_GB2312"/>
          <w:bCs w:val="0"/>
          <w:lang w:val="en-US" w:eastAsia="zh-CN"/>
        </w:rPr>
        <w:t>7</w:t>
      </w:r>
      <w:r>
        <w:rPr>
          <w:rFonts w:hint="eastAsia" w:ascii="仿宋_GB2312" w:hAnsi="仿宋_GB2312" w:eastAsia="仿宋_GB2312" w:cs="仿宋_GB2312"/>
          <w:bCs w:val="0"/>
        </w:rPr>
        <w:t>.</w:t>
      </w:r>
      <w:r>
        <w:rPr>
          <w:rFonts w:hint="eastAsia" w:ascii="仿宋_GB2312" w:hAnsi="仿宋_GB2312" w:eastAsia="仿宋_GB2312" w:cs="仿宋_GB2312"/>
          <w:bCs w:val="0"/>
          <w:lang w:val="en-US" w:eastAsia="zh-CN"/>
        </w:rPr>
        <w:t>中标方</w:t>
      </w:r>
      <w:r>
        <w:rPr>
          <w:rFonts w:hint="eastAsia" w:ascii="仿宋_GB2312" w:hAnsi="仿宋_GB2312" w:eastAsia="仿宋_GB2312" w:cs="仿宋_GB2312"/>
          <w:bCs w:val="0"/>
        </w:rPr>
        <w:t>需提供合法合规发票，如提供的发票被税务部门稽查认定为不合规发票，所有责任由</w:t>
      </w:r>
      <w:r>
        <w:rPr>
          <w:rFonts w:hint="eastAsia" w:ascii="仿宋_GB2312" w:hAnsi="仿宋_GB2312" w:eastAsia="仿宋_GB2312" w:cs="仿宋_GB2312"/>
          <w:bCs w:val="0"/>
          <w:lang w:val="en-US" w:eastAsia="zh-CN"/>
        </w:rPr>
        <w:t>中标方</w:t>
      </w:r>
      <w:r>
        <w:rPr>
          <w:rFonts w:hint="eastAsia" w:ascii="仿宋_GB2312" w:hAnsi="仿宋_GB2312" w:eastAsia="仿宋_GB2312" w:cs="仿宋_GB2312"/>
          <w:bCs w:val="0"/>
        </w:rPr>
        <w:t>承担，</w:t>
      </w:r>
      <w:r>
        <w:rPr>
          <w:rFonts w:hint="eastAsia" w:ascii="仿宋_GB2312" w:hAnsi="仿宋_GB2312" w:eastAsia="仿宋_GB2312" w:cs="仿宋_GB2312"/>
          <w:bCs w:val="0"/>
          <w:lang w:val="en-US" w:eastAsia="zh-CN"/>
        </w:rPr>
        <w:t>中标方</w:t>
      </w:r>
      <w:r>
        <w:rPr>
          <w:rFonts w:hint="eastAsia" w:ascii="仿宋_GB2312" w:hAnsi="仿宋_GB2312" w:eastAsia="仿宋_GB2312" w:cs="仿宋_GB2312"/>
          <w:bCs w:val="0"/>
        </w:rPr>
        <w:t>应当重新提供合法合规的发票，并按合同票面值支付20%的违约金。</w:t>
      </w:r>
    </w:p>
    <w:p w14:paraId="067B187B">
      <w:pPr>
        <w:pStyle w:val="20"/>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bCs w:val="0"/>
        </w:rPr>
      </w:pPr>
      <w:r>
        <w:rPr>
          <w:rFonts w:hint="eastAsia" w:ascii="仿宋_GB2312" w:hAnsi="仿宋_GB2312" w:eastAsia="仿宋_GB2312" w:cs="仿宋_GB2312"/>
          <w:bCs w:val="0"/>
          <w:lang w:val="en-US" w:eastAsia="zh-CN"/>
        </w:rPr>
        <w:t>8</w:t>
      </w:r>
      <w:r>
        <w:rPr>
          <w:rFonts w:hint="eastAsia" w:ascii="仿宋_GB2312" w:hAnsi="仿宋_GB2312" w:eastAsia="仿宋_GB2312" w:cs="仿宋_GB2312"/>
          <w:bCs w:val="0"/>
        </w:rPr>
        <w:t>.双方支付金额上限以合同约定为准，超过合同约定金额的，</w:t>
      </w:r>
      <w:r>
        <w:rPr>
          <w:rFonts w:hint="eastAsia" w:ascii="仿宋_GB2312" w:hAnsi="仿宋_GB2312" w:eastAsia="仿宋_GB2312" w:cs="仿宋_GB2312"/>
          <w:bCs w:val="0"/>
          <w:lang w:val="en-US" w:eastAsia="zh-CN"/>
        </w:rPr>
        <w:t>中标方</w:t>
      </w:r>
      <w:r>
        <w:rPr>
          <w:rFonts w:hint="eastAsia" w:ascii="仿宋_GB2312" w:hAnsi="仿宋_GB2312" w:eastAsia="仿宋_GB2312" w:cs="仿宋_GB2312"/>
          <w:bCs w:val="0"/>
        </w:rPr>
        <w:t>应及时终止供货（提供服务），未经</w:t>
      </w:r>
      <w:r>
        <w:rPr>
          <w:rFonts w:hint="eastAsia" w:ascii="仿宋_GB2312" w:hAnsi="仿宋_GB2312" w:eastAsia="仿宋_GB2312" w:cs="仿宋_GB2312"/>
          <w:bCs w:val="0"/>
          <w:lang w:val="en-US" w:eastAsia="zh-CN"/>
        </w:rPr>
        <w:t>采购方</w:t>
      </w:r>
      <w:r>
        <w:rPr>
          <w:rFonts w:hint="eastAsia" w:ascii="仿宋_GB2312" w:hAnsi="仿宋_GB2312" w:eastAsia="仿宋_GB2312" w:cs="仿宋_GB2312"/>
          <w:bCs w:val="0"/>
        </w:rPr>
        <w:t>书面同意超过合同金额继续供货或</w:t>
      </w:r>
      <w:r>
        <w:rPr>
          <w:rFonts w:hint="eastAsia" w:ascii="仿宋_GB2312" w:hAnsi="仿宋_GB2312" w:eastAsia="仿宋_GB2312" w:cs="仿宋_GB2312"/>
          <w:bCs w:val="0"/>
          <w:lang w:val="en-US" w:eastAsia="zh-CN"/>
        </w:rPr>
        <w:t>采购方</w:t>
      </w:r>
      <w:r>
        <w:rPr>
          <w:rFonts w:hint="eastAsia" w:ascii="仿宋_GB2312" w:hAnsi="仿宋_GB2312" w:eastAsia="仿宋_GB2312" w:cs="仿宋_GB2312"/>
          <w:bCs w:val="0"/>
        </w:rPr>
        <w:t>要求</w:t>
      </w:r>
      <w:r>
        <w:rPr>
          <w:rFonts w:hint="eastAsia" w:ascii="仿宋_GB2312" w:hAnsi="仿宋_GB2312" w:eastAsia="仿宋_GB2312" w:cs="仿宋_GB2312"/>
          <w:bCs w:val="0"/>
          <w:lang w:val="en-US" w:eastAsia="zh-CN"/>
        </w:rPr>
        <w:t>中标方</w:t>
      </w:r>
      <w:r>
        <w:rPr>
          <w:rFonts w:hint="eastAsia" w:ascii="仿宋_GB2312" w:hAnsi="仿宋_GB2312" w:eastAsia="仿宋_GB2312" w:cs="仿宋_GB2312"/>
          <w:bCs w:val="0"/>
        </w:rPr>
        <w:t>回收但</w:t>
      </w:r>
      <w:r>
        <w:rPr>
          <w:rFonts w:hint="eastAsia" w:ascii="仿宋_GB2312" w:hAnsi="仿宋_GB2312" w:eastAsia="仿宋_GB2312" w:cs="仿宋_GB2312"/>
          <w:bCs w:val="0"/>
          <w:lang w:val="en-US" w:eastAsia="zh-CN"/>
        </w:rPr>
        <w:t>中标方</w:t>
      </w:r>
      <w:r>
        <w:rPr>
          <w:rFonts w:hint="eastAsia" w:ascii="仿宋_GB2312" w:hAnsi="仿宋_GB2312" w:eastAsia="仿宋_GB2312" w:cs="仿宋_GB2312"/>
          <w:bCs w:val="0"/>
        </w:rPr>
        <w:t>未收回的，由此产生的货款均由</w:t>
      </w:r>
      <w:r>
        <w:rPr>
          <w:rFonts w:hint="eastAsia" w:ascii="仿宋_GB2312" w:hAnsi="仿宋_GB2312" w:eastAsia="仿宋_GB2312" w:cs="仿宋_GB2312"/>
          <w:bCs w:val="0"/>
          <w:lang w:val="en-US" w:eastAsia="zh-CN"/>
        </w:rPr>
        <w:t>中标方</w:t>
      </w:r>
      <w:r>
        <w:rPr>
          <w:rFonts w:hint="eastAsia" w:ascii="仿宋_GB2312" w:hAnsi="仿宋_GB2312" w:eastAsia="仿宋_GB2312" w:cs="仿宋_GB2312"/>
          <w:bCs w:val="0"/>
        </w:rPr>
        <w:t>自行承担，并且</w:t>
      </w:r>
      <w:r>
        <w:rPr>
          <w:rFonts w:hint="eastAsia" w:ascii="仿宋_GB2312" w:hAnsi="仿宋_GB2312" w:eastAsia="仿宋_GB2312" w:cs="仿宋_GB2312"/>
          <w:bCs w:val="0"/>
          <w:lang w:val="en-US" w:eastAsia="zh-CN"/>
        </w:rPr>
        <w:t>中标方</w:t>
      </w:r>
      <w:r>
        <w:rPr>
          <w:rFonts w:hint="eastAsia" w:ascii="仿宋_GB2312" w:hAnsi="仿宋_GB2312" w:eastAsia="仿宋_GB2312" w:cs="仿宋_GB2312"/>
          <w:bCs w:val="0"/>
        </w:rPr>
        <w:t>应当向</w:t>
      </w:r>
      <w:r>
        <w:rPr>
          <w:rFonts w:hint="eastAsia" w:ascii="仿宋_GB2312" w:hAnsi="仿宋_GB2312" w:eastAsia="仿宋_GB2312" w:cs="仿宋_GB2312"/>
          <w:bCs w:val="0"/>
          <w:lang w:val="en-US" w:eastAsia="zh-CN"/>
        </w:rPr>
        <w:t>采购方</w:t>
      </w:r>
      <w:r>
        <w:rPr>
          <w:rFonts w:hint="eastAsia" w:ascii="仿宋_GB2312" w:hAnsi="仿宋_GB2312" w:eastAsia="仿宋_GB2312" w:cs="仿宋_GB2312"/>
          <w:bCs w:val="0"/>
        </w:rPr>
        <w:t>支付超过部分货值20%的违约金；未达到合同约定金额的据实结算，双方另有约定除外。</w:t>
      </w:r>
    </w:p>
    <w:p w14:paraId="1B8081D2">
      <w:pPr>
        <w:pStyle w:val="20"/>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b w:val="0"/>
          <w:bCs w:val="0"/>
          <w:color w:val="000000" w:themeColor="text1"/>
          <w14:textFill>
            <w14:solidFill>
              <w14:schemeClr w14:val="tx1"/>
            </w14:solidFill>
          </w14:textFill>
        </w:rPr>
      </w:pPr>
      <w:r>
        <w:rPr>
          <w:rFonts w:hint="eastAsia"/>
          <w:b/>
          <w:bCs/>
          <w:color w:val="auto"/>
          <w:lang w:val="en-US" w:eastAsia="zh-CN"/>
        </w:rPr>
        <w:t>七</w:t>
      </w:r>
      <w:r>
        <w:rPr>
          <w:rFonts w:hint="eastAsia"/>
          <w:b/>
          <w:bCs/>
          <w:color w:val="auto"/>
        </w:rPr>
        <w:t>、服务期限：</w:t>
      </w:r>
      <w:r>
        <w:rPr>
          <w:rFonts w:hint="eastAsia" w:ascii="仿宋_GB2312" w:hAnsi="仿宋_GB2312" w:eastAsia="仿宋_GB2312" w:cs="仿宋_GB2312"/>
          <w:b w:val="0"/>
          <w:bCs w:val="0"/>
          <w:color w:val="000000" w:themeColor="text1"/>
          <w14:textFill>
            <w14:solidFill>
              <w14:schemeClr w14:val="tx1"/>
            </w14:solidFill>
          </w14:textFill>
        </w:rPr>
        <w:t>合同签订后30个工作日内完成技术服务交付。</w:t>
      </w:r>
    </w:p>
    <w:p w14:paraId="1C143FF7">
      <w:pPr>
        <w:pStyle w:val="20"/>
        <w:keepNext w:val="0"/>
        <w:keepLines w:val="0"/>
        <w:pageBreakBefore w:val="0"/>
        <w:kinsoku/>
        <w:wordWrap/>
        <w:overflowPunct/>
        <w:topLinePunct w:val="0"/>
        <w:autoSpaceDE/>
        <w:autoSpaceDN/>
        <w:bidi w:val="0"/>
        <w:adjustRightInd/>
        <w:snapToGrid/>
        <w:spacing w:line="400" w:lineRule="exact"/>
        <w:ind w:firstLine="561"/>
        <w:textAlignment w:val="auto"/>
      </w:pPr>
      <w:r>
        <w:rPr>
          <w:rFonts w:hint="eastAsia" w:cs="方正仿宋_GB2312"/>
          <w:b/>
          <w:bCs/>
          <w:color w:val="auto"/>
          <w:lang w:val="en-US" w:eastAsia="zh-CN"/>
        </w:rPr>
        <w:t>八</w:t>
      </w:r>
      <w:r>
        <w:rPr>
          <w:rFonts w:hint="eastAsia"/>
          <w:b/>
          <w:bCs/>
          <w:color w:val="auto"/>
        </w:rPr>
        <w:t>、验收方案</w:t>
      </w:r>
    </w:p>
    <w:p w14:paraId="0D2867D6">
      <w:pPr>
        <w:pStyle w:val="20"/>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b w:val="0"/>
          <w:bCs w:val="0"/>
          <w:color w:val="000000" w:themeColor="text1"/>
          <w14:textFill>
            <w14:solidFill>
              <w14:schemeClr w14:val="tx1"/>
            </w14:solidFill>
          </w14:textFill>
        </w:rPr>
      </w:pPr>
      <w:r>
        <w:rPr>
          <w:rFonts w:hint="eastAsia" w:ascii="仿宋_GB2312" w:hAnsi="仿宋_GB2312" w:eastAsia="仿宋_GB2312" w:cs="仿宋_GB2312"/>
          <w:b w:val="0"/>
          <w:bCs w:val="0"/>
          <w:color w:val="000000" w:themeColor="text1"/>
          <w14:textFill>
            <w14:solidFill>
              <w14:schemeClr w14:val="tx1"/>
            </w14:solidFill>
          </w14:textFill>
        </w:rPr>
        <w:t>中标</w:t>
      </w:r>
      <w:r>
        <w:rPr>
          <w:rFonts w:hint="eastAsia" w:ascii="仿宋_GB2312" w:hAnsi="仿宋_GB2312" w:eastAsia="仿宋_GB2312" w:cs="仿宋_GB2312"/>
          <w:b w:val="0"/>
          <w:bCs w:val="0"/>
          <w:color w:val="000000" w:themeColor="text1"/>
          <w:lang w:val="en-US" w:eastAsia="zh-CN"/>
          <w14:textFill>
            <w14:solidFill>
              <w14:schemeClr w14:val="tx1"/>
            </w14:solidFill>
          </w14:textFill>
        </w:rPr>
        <w:t>方</w:t>
      </w:r>
      <w:r>
        <w:rPr>
          <w:rFonts w:hint="eastAsia" w:ascii="仿宋_GB2312" w:hAnsi="仿宋_GB2312" w:eastAsia="仿宋_GB2312" w:cs="仿宋_GB2312"/>
          <w:b w:val="0"/>
          <w:bCs w:val="0"/>
          <w:color w:val="000000" w:themeColor="text1"/>
          <w14:textFill>
            <w14:solidFill>
              <w14:schemeClr w14:val="tx1"/>
            </w14:solidFill>
          </w14:textFill>
        </w:rPr>
        <w:t>完成交付后，采购</w:t>
      </w:r>
      <w:r>
        <w:rPr>
          <w:rFonts w:hint="eastAsia" w:ascii="仿宋_GB2312" w:hAnsi="仿宋_GB2312" w:eastAsia="仿宋_GB2312" w:cs="仿宋_GB2312"/>
          <w:b w:val="0"/>
          <w:bCs w:val="0"/>
          <w:color w:val="000000" w:themeColor="text1"/>
          <w:lang w:val="en-US" w:eastAsia="zh-CN"/>
          <w14:textFill>
            <w14:solidFill>
              <w14:schemeClr w14:val="tx1"/>
            </w14:solidFill>
          </w14:textFill>
        </w:rPr>
        <w:t>方</w:t>
      </w:r>
      <w:r>
        <w:rPr>
          <w:rFonts w:hint="eastAsia" w:ascii="仿宋_GB2312" w:hAnsi="仿宋_GB2312" w:eastAsia="仿宋_GB2312" w:cs="仿宋_GB2312"/>
          <w:b w:val="0"/>
          <w:bCs w:val="0"/>
          <w:color w:val="000000" w:themeColor="text1"/>
          <w14:textFill>
            <w14:solidFill>
              <w14:schemeClr w14:val="tx1"/>
            </w14:solidFill>
          </w14:textFill>
        </w:rPr>
        <w:t>组织院内验收小组进行验收，确认合格之后出具验收报告。</w:t>
      </w:r>
    </w:p>
    <w:p w14:paraId="095FBADB">
      <w:pPr>
        <w:pStyle w:val="20"/>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方正仿宋_GB2312" w:hAnsi="方正仿宋_GB2312" w:eastAsia="方正仿宋_GB2312" w:cs="方正仿宋_GB2312"/>
          <w:b/>
          <w:bCs/>
          <w:color w:val="auto"/>
          <w:lang w:val="en-US" w:eastAsia="zh-CN"/>
        </w:rPr>
      </w:pPr>
      <w:r>
        <w:rPr>
          <w:rFonts w:hint="eastAsia"/>
          <w:b/>
          <w:bCs/>
          <w:color w:val="auto"/>
          <w:lang w:val="en-US" w:eastAsia="zh-CN"/>
        </w:rPr>
        <w:t>九</w:t>
      </w:r>
      <w:r>
        <w:rPr>
          <w:rFonts w:hint="eastAsia" w:ascii="方正仿宋_GB2312" w:hAnsi="方正仿宋_GB2312" w:eastAsia="方正仿宋_GB2312" w:cs="方正仿宋_GB2312"/>
          <w:b/>
          <w:bCs/>
          <w:color w:val="auto"/>
          <w:lang w:val="en-US" w:eastAsia="zh-CN"/>
        </w:rPr>
        <w:t>、保密</w:t>
      </w:r>
    </w:p>
    <w:p w14:paraId="67A16CA5">
      <w:pPr>
        <w:pStyle w:val="20"/>
        <w:spacing w:line="420" w:lineRule="exact"/>
        <w:ind w:firstLine="560"/>
        <w:rPr>
          <w:rFonts w:hint="eastAsia" w:ascii="仿宋_GB2312" w:hAnsi="仿宋_GB2312" w:eastAsia="仿宋_GB2312" w:cs="仿宋_GB2312"/>
        </w:rPr>
      </w:pP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一</w:t>
      </w:r>
      <w:r>
        <w:rPr>
          <w:rFonts w:hint="eastAsia" w:ascii="仿宋_GB2312" w:hAnsi="仿宋_GB2312" w:eastAsia="仿宋_GB2312" w:cs="仿宋_GB2312"/>
          <w:color w:val="auto"/>
          <w:lang w:eastAsia="zh-CN"/>
        </w:rPr>
        <w:t>）</w:t>
      </w:r>
      <w:r>
        <w:rPr>
          <w:rFonts w:hint="eastAsia" w:ascii="仿宋_GB2312" w:hAnsi="仿宋_GB2312" w:eastAsia="仿宋_GB2312" w:cs="仿宋_GB2312"/>
        </w:rPr>
        <w:t>实施过程中的数据、源代码、技术文档等资料保密，否则，由于中标供应商过错导致上述资料泄密的，中标供应商必须承担一切责任。项目完成后，采购人、供应商双方均有责任对本项目的技术保密承担责任。</w:t>
      </w:r>
    </w:p>
    <w:p w14:paraId="5F2807EB">
      <w:pPr>
        <w:pStyle w:val="20"/>
        <w:spacing w:line="420" w:lineRule="exact"/>
        <w:ind w:firstLine="561"/>
        <w:rPr>
          <w:rFonts w:hint="eastAsia" w:ascii="仿宋_GB2312" w:hAnsi="仿宋_GB2312" w:eastAsia="仿宋_GB2312" w:cs="仿宋_GB2312"/>
        </w:rPr>
      </w:pPr>
      <w:r>
        <w:rPr>
          <w:rFonts w:hint="eastAsia" w:ascii="仿宋_GB2312" w:hAnsi="仿宋_GB2312" w:eastAsia="仿宋_GB2312" w:cs="仿宋_GB2312"/>
        </w:rPr>
        <w:t>（二）未经采购方事先书面同意，中标供应商不得将由采购人为本合同提供的条文、规格、计划、图纸、模型、样品或资料提供给与本合同无关的任何第三方，不得将其用于履行本合同之外的其他用途。即使向与履行本合同有关的人员提供，也应注意保密并限于履行合同所必需的范围。</w:t>
      </w:r>
    </w:p>
    <w:p w14:paraId="7CD4951B">
      <w:pPr>
        <w:pStyle w:val="20"/>
        <w:keepNext w:val="0"/>
        <w:keepLines w:val="0"/>
        <w:pageBreakBefore w:val="0"/>
        <w:kinsoku/>
        <w:wordWrap/>
        <w:overflowPunct/>
        <w:topLinePunct w:val="0"/>
        <w:autoSpaceDE/>
        <w:autoSpaceDN/>
        <w:bidi w:val="0"/>
        <w:adjustRightInd/>
        <w:snapToGrid/>
        <w:spacing w:line="420" w:lineRule="exact"/>
        <w:ind w:firstLine="561"/>
        <w:textAlignment w:val="auto"/>
        <w:rPr>
          <w:rFonts w:hint="eastAsia" w:ascii="仿宋_GB2312" w:hAnsi="仿宋_GB2312" w:eastAsia="仿宋_GB2312" w:cs="仿宋_GB2312"/>
          <w:color w:val="auto"/>
        </w:rPr>
      </w:pPr>
      <w:r>
        <w:rPr>
          <w:rFonts w:hint="eastAsia" w:ascii="仿宋_GB2312" w:hAnsi="仿宋_GB2312" w:eastAsia="仿宋_GB2312" w:cs="仿宋_GB2312"/>
        </w:rPr>
        <w:t>（三）除了合同本身之外，上款所列举的任何物件均是采购方的财产。如果采购方有要求，中标供应商在完成合同后应将这些物件及全部复制件还给采购人。</w:t>
      </w:r>
    </w:p>
    <w:p w14:paraId="0380B35A">
      <w:pPr>
        <w:pStyle w:val="20"/>
        <w:keepNext w:val="0"/>
        <w:keepLines w:val="0"/>
        <w:pageBreakBefore w:val="0"/>
        <w:kinsoku/>
        <w:wordWrap/>
        <w:overflowPunct/>
        <w:topLinePunct w:val="0"/>
        <w:autoSpaceDE/>
        <w:autoSpaceDN/>
        <w:bidi w:val="0"/>
        <w:adjustRightInd/>
        <w:snapToGrid/>
        <w:spacing w:line="400" w:lineRule="exact"/>
        <w:ind w:firstLine="561"/>
        <w:textAlignment w:val="auto"/>
        <w:rPr>
          <w:b/>
          <w:bCs/>
          <w:color w:val="auto"/>
        </w:rPr>
      </w:pPr>
      <w:r>
        <w:rPr>
          <w:rFonts w:hint="eastAsia"/>
          <w:b/>
          <w:bCs/>
          <w:color w:val="auto"/>
        </w:rPr>
        <w:t>十、违约要求</w:t>
      </w:r>
    </w:p>
    <w:p w14:paraId="306F779C">
      <w:pPr>
        <w:pStyle w:val="20"/>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rPr>
      </w:pPr>
      <w:r>
        <w:rPr>
          <w:rFonts w:hint="eastAsia" w:ascii="仿宋_GB2312" w:hAnsi="仿宋_GB2312" w:eastAsia="仿宋_GB2312" w:cs="仿宋_GB2312"/>
        </w:rPr>
        <w:t>（一）双方均应忠实履行招标文件及合同约定的各项内容，任何一方违反约定，均应承担违约责任。双方约定如一方违反合同约定，则违约方应向守约方支付违约金，违约金的金额为服务费用金额的（5）%，因一方违约给另一方造成经济损失的，违约方除应支付违约金外，还应另行根据守约方遭受损失的实际情况进行赔偿，赔偿范围包括直接损失、间接损失、守约方因维权而产生的律师费、鉴定费、差旅费、诉讼费、保全费、保全担保费等合理支出。</w:t>
      </w:r>
    </w:p>
    <w:p w14:paraId="17CAE30F">
      <w:pPr>
        <w:pStyle w:val="20"/>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rPr>
      </w:pPr>
      <w:r>
        <w:rPr>
          <w:rFonts w:hint="eastAsia" w:ascii="仿宋_GB2312" w:hAnsi="仿宋_GB2312" w:eastAsia="仿宋_GB2312" w:cs="仿宋_GB2312"/>
        </w:rPr>
        <w:t>（二）供应商未按照双方约定的时间提交服务成果的，每延迟一天，应该按照服务费用金额的（0.05）%向采购人支付违约金。</w:t>
      </w:r>
    </w:p>
    <w:p w14:paraId="15E080EA">
      <w:pPr>
        <w:pStyle w:val="20"/>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rPr>
      </w:pPr>
      <w:r>
        <w:rPr>
          <w:rFonts w:hint="eastAsia" w:ascii="仿宋_GB2312" w:hAnsi="仿宋_GB2312" w:eastAsia="仿宋_GB2312" w:cs="仿宋_GB2312"/>
        </w:rPr>
        <w:t>（三）发生以下情形之一，采购人有权单方解除本合同，供应商应向采购人退回已支付的全部款项，且采购人有权要求乙方按照服务费总金额的（5）%支付违约金：</w:t>
      </w:r>
    </w:p>
    <w:p w14:paraId="5C2A7520">
      <w:pPr>
        <w:pStyle w:val="20"/>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rPr>
      </w:pPr>
      <w:r>
        <w:rPr>
          <w:rFonts w:hint="eastAsia" w:ascii="仿宋_GB2312" w:hAnsi="仿宋_GB2312" w:eastAsia="仿宋_GB2312" w:cs="仿宋_GB2312"/>
        </w:rPr>
        <w:t>1.供应商延迟提交服务成果超过30天；</w:t>
      </w:r>
    </w:p>
    <w:p w14:paraId="48A3E3DB">
      <w:pPr>
        <w:pStyle w:val="20"/>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rPr>
      </w:pPr>
      <w:r>
        <w:rPr>
          <w:rFonts w:hint="eastAsia" w:ascii="仿宋_GB2312" w:hAnsi="仿宋_GB2312" w:eastAsia="仿宋_GB2312" w:cs="仿宋_GB2312"/>
        </w:rPr>
        <w:t>2.未经采购人书面同意，供应商将部分或全部工作委托给第三方承担的</w:t>
      </w:r>
      <w:r>
        <w:rPr>
          <w:rFonts w:hint="eastAsia" w:ascii="仿宋_GB2312" w:hAnsi="仿宋_GB2312" w:eastAsia="仿宋_GB2312" w:cs="仿宋_GB2312"/>
          <w:lang w:eastAsia="zh-CN"/>
        </w:rPr>
        <w:t>。</w:t>
      </w:r>
    </w:p>
    <w:p w14:paraId="3E40F097">
      <w:pPr>
        <w:pStyle w:val="20"/>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rPr>
      </w:pPr>
      <w:r>
        <w:rPr>
          <w:rFonts w:hint="eastAsia" w:ascii="仿宋_GB2312" w:hAnsi="仿宋_GB2312" w:eastAsia="仿宋_GB2312" w:cs="仿宋_GB2312"/>
        </w:rPr>
        <w:t>（四）如供应商原因导致提供的服务成果存在侵犯第三方知识产权或其他合法权益的情形，供应商除了承担全部赔偿责任之外，还应按照服务费用金额（5）%向采购人支付违约金。</w:t>
      </w:r>
    </w:p>
    <w:p w14:paraId="2C730572">
      <w:pPr>
        <w:pStyle w:val="20"/>
        <w:keepNext w:val="0"/>
        <w:keepLines w:val="0"/>
        <w:pageBreakBefore w:val="0"/>
        <w:kinsoku/>
        <w:wordWrap/>
        <w:overflowPunct/>
        <w:topLinePunct w:val="0"/>
        <w:autoSpaceDE/>
        <w:autoSpaceDN/>
        <w:bidi w:val="0"/>
        <w:adjustRightInd/>
        <w:snapToGrid/>
        <w:spacing w:line="400" w:lineRule="exact"/>
        <w:ind w:firstLine="561"/>
        <w:textAlignment w:val="auto"/>
        <w:rPr>
          <w:rFonts w:hint="eastAsia" w:ascii="仿宋_GB2312" w:hAnsi="仿宋_GB2312" w:eastAsia="仿宋_GB2312" w:cs="仿宋_GB2312"/>
        </w:rPr>
      </w:pPr>
      <w:r>
        <w:rPr>
          <w:rFonts w:hint="eastAsia" w:ascii="仿宋_GB2312" w:hAnsi="仿宋_GB2312" w:eastAsia="仿宋_GB2312" w:cs="仿宋_GB2312"/>
        </w:rPr>
        <w:t>（五）采购人有权自应支付给乙方的服务费用中直接扣除各种索赔款项，包括但不限于赔偿款、违约金、律师费、诉讼费、鉴定费等。</w:t>
      </w:r>
    </w:p>
    <w:p w14:paraId="4C28C670">
      <w:pPr>
        <w:keepNext w:val="0"/>
        <w:keepLines w:val="0"/>
        <w:pageBreakBefore w:val="0"/>
        <w:kinsoku/>
        <w:wordWrap/>
        <w:overflowPunct/>
        <w:topLinePunct w:val="0"/>
        <w:autoSpaceDE/>
        <w:autoSpaceDN/>
        <w:bidi w:val="0"/>
        <w:adjustRightInd/>
        <w:snapToGrid/>
        <w:spacing w:line="400" w:lineRule="exact"/>
        <w:ind w:firstLine="562" w:firstLineChars="200"/>
        <w:jc w:val="left"/>
        <w:textAlignment w:val="auto"/>
        <w:rPr>
          <w:rFonts w:hint="eastAsia" w:ascii="仿宋_GB2312" w:hAnsi="仿宋_GB2312" w:eastAsia="仿宋_GB2312" w:cs="仿宋_GB2312"/>
          <w:color w:val="000000" w:themeColor="text1"/>
          <w:sz w:val="28"/>
          <w:szCs w:val="28"/>
          <w14:textFill>
            <w14:solidFill>
              <w14:schemeClr w14:val="tx1"/>
            </w14:solidFill>
          </w14:textFill>
        </w:rPr>
      </w:pPr>
      <w:r>
        <w:rPr>
          <w:rFonts w:hint="eastAsia" w:ascii="方正仿宋_GB2312" w:hAnsi="方正仿宋_GB2312" w:eastAsia="方正仿宋_GB2312" w:cs="方正仿宋_GB2312"/>
          <w:b/>
          <w:bCs/>
          <w:sz w:val="28"/>
          <w:szCs w:val="28"/>
        </w:rPr>
        <w:t>十</w:t>
      </w:r>
      <w:r>
        <w:rPr>
          <w:rFonts w:hint="eastAsia" w:ascii="方正仿宋_GB2312" w:hAnsi="方正仿宋_GB2312" w:eastAsia="方正仿宋_GB2312" w:cs="方正仿宋_GB2312"/>
          <w:b/>
          <w:bCs/>
          <w:sz w:val="28"/>
          <w:szCs w:val="28"/>
          <w:lang w:val="en-US" w:eastAsia="zh-CN"/>
        </w:rPr>
        <w:t>一</w:t>
      </w:r>
      <w:r>
        <w:rPr>
          <w:rFonts w:hint="eastAsia" w:ascii="方正仿宋_GB2312" w:hAnsi="方正仿宋_GB2312" w:eastAsia="方正仿宋_GB2312" w:cs="方正仿宋_GB2312"/>
          <w:b/>
          <w:bCs/>
          <w:sz w:val="28"/>
          <w:szCs w:val="28"/>
        </w:rPr>
        <w:t>、项目地点：</w:t>
      </w:r>
      <w:r>
        <w:rPr>
          <w:rFonts w:hint="eastAsia" w:ascii="仿宋_GB2312" w:hAnsi="仿宋_GB2312" w:eastAsia="仿宋_GB2312" w:cs="仿宋_GB2312"/>
          <w:color w:val="000000" w:themeColor="text1"/>
          <w:sz w:val="28"/>
          <w:szCs w:val="28"/>
          <w14:textFill>
            <w14:solidFill>
              <w14:schemeClr w14:val="tx1"/>
            </w14:solidFill>
          </w14:textFill>
        </w:rPr>
        <w:t>深圳市龙岗区第七人民医院指定地点。</w:t>
      </w:r>
    </w:p>
    <w:p w14:paraId="0F89B75B">
      <w:pPr>
        <w:keepNext w:val="0"/>
        <w:keepLines w:val="0"/>
        <w:pageBreakBefore w:val="0"/>
        <w:kinsoku/>
        <w:wordWrap/>
        <w:overflowPunct/>
        <w:topLinePunct w:val="0"/>
        <w:autoSpaceDE/>
        <w:autoSpaceDN/>
        <w:bidi w:val="0"/>
        <w:adjustRightInd/>
        <w:snapToGrid/>
        <w:spacing w:line="400" w:lineRule="exact"/>
        <w:ind w:firstLine="562" w:firstLineChars="200"/>
        <w:textAlignment w:val="auto"/>
        <w:rPr>
          <w:rFonts w:ascii="仿宋" w:hAnsi="仿宋" w:eastAsia="仿宋"/>
          <w:kern w:val="0"/>
          <w:sz w:val="28"/>
          <w:szCs w:val="28"/>
        </w:rPr>
      </w:pPr>
      <w:r>
        <w:rPr>
          <w:rFonts w:hint="eastAsia" w:ascii="方正仿宋_GB2312" w:hAnsi="方正仿宋_GB2312" w:eastAsia="方正仿宋_GB2312" w:cs="方正仿宋_GB2312"/>
          <w:b/>
          <w:bCs/>
          <w:sz w:val="28"/>
          <w:szCs w:val="28"/>
        </w:rPr>
        <w:t>十</w:t>
      </w:r>
      <w:r>
        <w:rPr>
          <w:rFonts w:hint="eastAsia" w:ascii="方正仿宋_GB2312" w:hAnsi="方正仿宋_GB2312" w:eastAsia="方正仿宋_GB2312" w:cs="方正仿宋_GB2312"/>
          <w:b/>
          <w:bCs/>
          <w:sz w:val="28"/>
          <w:szCs w:val="28"/>
          <w:lang w:val="en-US" w:eastAsia="zh-CN"/>
        </w:rPr>
        <w:t>二</w:t>
      </w:r>
      <w:r>
        <w:rPr>
          <w:rFonts w:hint="eastAsia" w:ascii="方正仿宋_GB2312" w:hAnsi="方正仿宋_GB2312" w:eastAsia="方正仿宋_GB2312" w:cs="方正仿宋_GB2312"/>
          <w:b/>
          <w:bCs/>
          <w:sz w:val="28"/>
          <w:szCs w:val="28"/>
        </w:rPr>
        <w:t>、签订合同</w:t>
      </w:r>
    </w:p>
    <w:p w14:paraId="0D58EB95">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采购人和中标供应商应当自中标通知书发出之日起十个工作日内，按照招标文件和中标供应商的投标文件订立书面合同。</w:t>
      </w:r>
    </w:p>
    <w:p w14:paraId="1556F0DF">
      <w:pPr>
        <w:keepNext w:val="0"/>
        <w:keepLines w:val="0"/>
        <w:pageBreakBefore w:val="0"/>
        <w:kinsoku/>
        <w:wordWrap/>
        <w:overflowPunct/>
        <w:topLinePunct w:val="0"/>
        <w:autoSpaceDE/>
        <w:autoSpaceDN/>
        <w:bidi w:val="0"/>
        <w:adjustRightInd/>
        <w:snapToGrid/>
        <w:spacing w:line="400" w:lineRule="exact"/>
        <w:ind w:firstLine="562" w:firstLineChars="200"/>
        <w:textAlignment w:val="auto"/>
        <w:rPr>
          <w:rFonts w:ascii="方正仿宋_GB2312" w:hAnsi="方正仿宋_GB2312" w:eastAsia="方正仿宋_GB2312" w:cs="方正仿宋_GB2312"/>
          <w:b/>
          <w:bCs/>
          <w:kern w:val="0"/>
          <w:sz w:val="28"/>
          <w:szCs w:val="28"/>
        </w:rPr>
      </w:pPr>
      <w:r>
        <w:rPr>
          <w:rFonts w:hint="eastAsia" w:ascii="方正仿宋_GB2312" w:hAnsi="方正仿宋_GB2312" w:eastAsia="方正仿宋_GB2312" w:cs="方正仿宋_GB2312"/>
          <w:b/>
          <w:bCs/>
          <w:kern w:val="0"/>
          <w:sz w:val="28"/>
          <w:szCs w:val="28"/>
        </w:rPr>
        <w:t>十</w:t>
      </w:r>
      <w:r>
        <w:rPr>
          <w:rFonts w:hint="eastAsia" w:ascii="方正仿宋_GB2312" w:hAnsi="方正仿宋_GB2312" w:eastAsia="方正仿宋_GB2312" w:cs="方正仿宋_GB2312"/>
          <w:b/>
          <w:bCs/>
          <w:kern w:val="0"/>
          <w:sz w:val="28"/>
          <w:szCs w:val="28"/>
          <w:lang w:val="en-US" w:eastAsia="zh-CN"/>
        </w:rPr>
        <w:t>三</w:t>
      </w:r>
      <w:r>
        <w:rPr>
          <w:rFonts w:hint="eastAsia" w:ascii="方正仿宋_GB2312" w:hAnsi="方正仿宋_GB2312" w:eastAsia="方正仿宋_GB2312" w:cs="方正仿宋_GB2312"/>
          <w:b/>
          <w:bCs/>
          <w:kern w:val="0"/>
          <w:sz w:val="28"/>
          <w:szCs w:val="28"/>
        </w:rPr>
        <w:t>、评标标准</w:t>
      </w:r>
    </w:p>
    <w:p w14:paraId="18188FF1">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根据政府采购的相关规定确定以下评标方法、步骤及标准：</w:t>
      </w:r>
    </w:p>
    <w:p w14:paraId="67A985E7">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评标方法</w:t>
      </w:r>
    </w:p>
    <w:p w14:paraId="32D558ED">
      <w:pPr>
        <w:pStyle w:val="20"/>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rPr>
      </w:pPr>
      <w:r>
        <w:rPr>
          <w:rFonts w:hint="eastAsia" w:ascii="仿宋_GB2312" w:hAnsi="仿宋_GB2312" w:eastAsia="仿宋_GB2312" w:cs="仿宋_GB2312"/>
        </w:rPr>
        <w:t>本次评标采用综合评分法（新价格分算法），即在最大限度地满足招标文件实质性要求前提下，按价格、商务、技术、诚信四部分分别打分的方式进行评分。本项目三项总分为100分，其中技术（服务）得分占</w:t>
      </w:r>
      <w:r>
        <w:rPr>
          <w:rFonts w:hint="eastAsia" w:ascii="仿宋_GB2312" w:hAnsi="仿宋_GB2312" w:eastAsia="仿宋_GB2312" w:cs="仿宋_GB2312"/>
          <w:lang w:val="en-US" w:eastAsia="zh-CN"/>
        </w:rPr>
        <w:t>45</w:t>
      </w:r>
      <w:r>
        <w:rPr>
          <w:rFonts w:hint="eastAsia" w:ascii="仿宋_GB2312" w:hAnsi="仿宋_GB2312" w:eastAsia="仿宋_GB2312" w:cs="仿宋_GB2312"/>
        </w:rPr>
        <w:t>分，商务得分占</w:t>
      </w:r>
      <w:r>
        <w:rPr>
          <w:rFonts w:hint="eastAsia" w:ascii="仿宋_GB2312" w:hAnsi="仿宋_GB2312" w:eastAsia="仿宋_GB2312" w:cs="仿宋_GB2312"/>
          <w:lang w:val="en-US" w:eastAsia="zh-CN"/>
        </w:rPr>
        <w:t>30</w:t>
      </w:r>
      <w:r>
        <w:rPr>
          <w:rFonts w:hint="eastAsia" w:ascii="仿宋_GB2312" w:hAnsi="仿宋_GB2312" w:eastAsia="仿宋_GB2312" w:cs="仿宋_GB2312"/>
        </w:rPr>
        <w:t>分，价格得分占</w:t>
      </w:r>
      <w:r>
        <w:rPr>
          <w:rFonts w:hint="eastAsia" w:ascii="仿宋_GB2312" w:hAnsi="仿宋_GB2312" w:eastAsia="仿宋_GB2312" w:cs="仿宋_GB2312"/>
          <w:lang w:val="en-US" w:eastAsia="zh-CN"/>
        </w:rPr>
        <w:t>2</w:t>
      </w:r>
      <w:r>
        <w:rPr>
          <w:rFonts w:hint="eastAsia" w:ascii="仿宋_GB2312" w:hAnsi="仿宋_GB2312" w:eastAsia="仿宋_GB2312" w:cs="仿宋_GB2312"/>
        </w:rPr>
        <w:t>0分，诚信得分占5分。以综合总得分最高的投标人作为中标候选人。</w:t>
      </w:r>
    </w:p>
    <w:tbl>
      <w:tblPr>
        <w:tblStyle w:val="14"/>
        <w:tblpPr w:leftFromText="180" w:rightFromText="180" w:vertAnchor="text" w:horzAnchor="margin" w:tblpXSpec="center" w:tblpY="76"/>
        <w:tblOverlap w:val="never"/>
        <w:tblW w:w="93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680"/>
        <w:gridCol w:w="597"/>
        <w:gridCol w:w="2784"/>
        <w:gridCol w:w="700"/>
        <w:gridCol w:w="4561"/>
      </w:tblGrid>
      <w:tr w14:paraId="02E23F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842419F">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序号</w:t>
            </w:r>
          </w:p>
        </w:tc>
        <w:tc>
          <w:tcPr>
            <w:tcW w:w="4081"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5743D58A">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评分项</w:t>
            </w:r>
          </w:p>
        </w:tc>
        <w:tc>
          <w:tcPr>
            <w:tcW w:w="4561"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2F315CC">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权重</w:t>
            </w:r>
          </w:p>
        </w:tc>
      </w:tr>
      <w:tr w14:paraId="10002E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bottom w:val="single" w:color="000000" w:sz="8" w:space="0"/>
              <w:right w:val="single" w:color="000000" w:sz="8" w:space="0"/>
            </w:tcBorders>
            <w:vAlign w:val="center"/>
          </w:tcPr>
          <w:p w14:paraId="6EFD7C8A">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1</w:t>
            </w:r>
          </w:p>
        </w:tc>
        <w:tc>
          <w:tcPr>
            <w:tcW w:w="4081" w:type="dxa"/>
            <w:gridSpan w:val="3"/>
            <w:tcBorders>
              <w:top w:val="single" w:color="000000" w:sz="8" w:space="0"/>
              <w:left w:val="single" w:color="000000" w:sz="8" w:space="0"/>
              <w:bottom w:val="single" w:color="000000" w:sz="8" w:space="0"/>
              <w:right w:val="single" w:color="000000" w:sz="8" w:space="0"/>
            </w:tcBorders>
            <w:vAlign w:val="center"/>
          </w:tcPr>
          <w:p w14:paraId="7F7F8220">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价格</w:t>
            </w:r>
          </w:p>
        </w:tc>
        <w:tc>
          <w:tcPr>
            <w:tcW w:w="4561" w:type="dxa"/>
            <w:tcBorders>
              <w:top w:val="single" w:color="000000" w:sz="8" w:space="0"/>
              <w:left w:val="single" w:color="000000" w:sz="8" w:space="0"/>
              <w:bottom w:val="single" w:color="000000" w:sz="8" w:space="0"/>
              <w:right w:val="single" w:color="000000" w:sz="8" w:space="0"/>
            </w:tcBorders>
            <w:vAlign w:val="center"/>
          </w:tcPr>
          <w:p w14:paraId="560C41D2">
            <w:pPr>
              <w:jc w:val="center"/>
              <w:rPr>
                <w:rFonts w:hint="default" w:ascii="宋体" w:hAnsi="宋体" w:eastAsia="宋体" w:cs="宋体"/>
                <w:b/>
                <w:bCs/>
                <w:color w:val="auto"/>
                <w:sz w:val="20"/>
                <w:szCs w:val="20"/>
                <w:lang w:val="en-US" w:eastAsia="zh-CN"/>
              </w:rPr>
            </w:pPr>
            <w:r>
              <w:rPr>
                <w:rFonts w:hint="eastAsia" w:ascii="宋体" w:hAnsi="宋体" w:cs="宋体"/>
                <w:b/>
                <w:bCs/>
                <w:color w:val="auto"/>
                <w:sz w:val="20"/>
                <w:szCs w:val="20"/>
                <w:lang w:val="en-US" w:eastAsia="zh-CN"/>
              </w:rPr>
              <w:t>20</w:t>
            </w:r>
          </w:p>
        </w:tc>
      </w:tr>
      <w:tr w14:paraId="047B95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369" w:hRule="atLeast"/>
          <w:jc w:val="center"/>
        </w:trPr>
        <w:tc>
          <w:tcPr>
            <w:tcW w:w="680" w:type="dxa"/>
            <w:vMerge w:val="continue"/>
            <w:tcBorders>
              <w:top w:val="single" w:color="000000" w:sz="8" w:space="0"/>
              <w:left w:val="single" w:color="000000" w:sz="8" w:space="0"/>
              <w:bottom w:val="single" w:color="000000" w:sz="8" w:space="0"/>
              <w:right w:val="single" w:color="000000" w:sz="8" w:space="0"/>
            </w:tcBorders>
            <w:vAlign w:val="center"/>
          </w:tcPr>
          <w:p w14:paraId="4B0E5A30">
            <w:pPr>
              <w:pStyle w:val="12"/>
              <w:spacing w:beforeAutospacing="0" w:afterAutospacing="0" w:line="324" w:lineRule="auto"/>
              <w:ind w:firstLine="420"/>
              <w:jc w:val="both"/>
              <w:rPr>
                <w:rFonts w:hint="eastAsia" w:ascii="宋体" w:hAnsi="宋体" w:eastAsia="宋体" w:cs="宋体"/>
                <w:color w:val="auto"/>
                <w:kern w:val="2"/>
                <w:sz w:val="20"/>
                <w:szCs w:val="20"/>
              </w:rPr>
            </w:pPr>
          </w:p>
        </w:tc>
        <w:tc>
          <w:tcPr>
            <w:tcW w:w="8642" w:type="dxa"/>
            <w:gridSpan w:val="4"/>
            <w:tcBorders>
              <w:top w:val="single" w:color="000000" w:sz="8" w:space="0"/>
              <w:left w:val="single" w:color="000000" w:sz="8" w:space="0"/>
              <w:bottom w:val="single" w:color="000000" w:sz="8" w:space="0"/>
              <w:right w:val="single" w:color="000000" w:sz="8" w:space="0"/>
            </w:tcBorders>
            <w:vAlign w:val="center"/>
          </w:tcPr>
          <w:p w14:paraId="17850F09">
            <w:pPr>
              <w:pStyle w:val="9"/>
              <w:rPr>
                <w:rFonts w:hint="eastAsia" w:hAnsi="宋体" w:eastAsia="宋体" w:cs="宋体"/>
                <w:color w:val="auto"/>
                <w:kern w:val="2"/>
                <w:sz w:val="21"/>
                <w:highlight w:val="none"/>
                <w:lang w:eastAsia="zh-CN"/>
              </w:rPr>
            </w:pPr>
            <w:r>
              <w:rPr>
                <w:rFonts w:hint="eastAsia" w:hAnsi="宋体" w:cs="宋体"/>
                <w:color w:val="auto"/>
                <w:kern w:val="2"/>
                <w:sz w:val="21"/>
                <w:highlight w:val="none"/>
              </w:rPr>
              <w:t>1.综合评分法中的价格分统一采用低价优先法计算。即满足采购文件要求且投标价格最低的投标报价为评标基准价，其价格分为满分。其他投标人的价格分统一按照下列公式计算：投标报价得分=（评标基准价/投标报价）×分值</w:t>
            </w:r>
            <w:r>
              <w:rPr>
                <w:rFonts w:hint="eastAsia" w:hAnsi="宋体" w:cs="宋体"/>
                <w:color w:val="auto"/>
                <w:kern w:val="2"/>
                <w:sz w:val="21"/>
                <w:highlight w:val="none"/>
                <w:lang w:eastAsia="zh-CN"/>
              </w:rPr>
              <w:t>。</w:t>
            </w:r>
          </w:p>
          <w:p w14:paraId="6B3E2858">
            <w:pPr>
              <w:pStyle w:val="9"/>
              <w:rPr>
                <w:rFonts w:hint="eastAsia" w:hAnsi="宋体" w:cs="宋体"/>
                <w:color w:val="auto"/>
                <w:kern w:val="2"/>
                <w:sz w:val="21"/>
                <w:highlight w:val="none"/>
              </w:rPr>
            </w:pPr>
            <w:r>
              <w:rPr>
                <w:rFonts w:hint="eastAsia" w:hAnsi="宋体" w:cs="宋体"/>
                <w:color w:val="auto"/>
                <w:kern w:val="2"/>
                <w:sz w:val="21"/>
                <w:highlight w:val="none"/>
              </w:rPr>
              <w:t>备注：</w:t>
            </w:r>
          </w:p>
          <w:p w14:paraId="2FAFFBEB">
            <w:pPr>
              <w:pStyle w:val="9"/>
              <w:rPr>
                <w:rFonts w:hint="eastAsia" w:hAnsi="宋体" w:cs="宋体"/>
                <w:color w:val="auto"/>
                <w:kern w:val="2"/>
                <w:sz w:val="21"/>
                <w:highlight w:val="none"/>
              </w:rPr>
            </w:pPr>
            <w:r>
              <w:rPr>
                <w:rFonts w:hint="eastAsia" w:hAnsi="宋体" w:cs="宋体"/>
                <w:color w:val="auto"/>
                <w:kern w:val="2"/>
                <w:sz w:val="21"/>
                <w:highlight w:val="none"/>
              </w:rPr>
              <w:t>2.投标报价得分四舍五入后，小数点后保留两位有效数。</w:t>
            </w:r>
          </w:p>
          <w:p w14:paraId="24979C0F">
            <w:pPr>
              <w:pStyle w:val="9"/>
              <w:rPr>
                <w:rFonts w:hint="eastAsia" w:ascii="宋体" w:hAnsi="宋体" w:eastAsia="宋体" w:cs="宋体"/>
                <w:color w:val="auto"/>
                <w:szCs w:val="20"/>
              </w:rPr>
            </w:pPr>
            <w:r>
              <w:rPr>
                <w:rFonts w:hint="eastAsia" w:hAnsi="宋体" w:cs="宋体"/>
                <w:color w:val="auto"/>
                <w:kern w:val="2"/>
                <w:sz w:val="21"/>
                <w:highlight w:val="none"/>
              </w:rPr>
              <w:t>因落实政府采购政策进行价格调整的，以调整后的价格计算评标基准价和投标报价。</w:t>
            </w:r>
          </w:p>
        </w:tc>
      </w:tr>
      <w:tr w14:paraId="272D41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000000" w:sz="8" w:space="0"/>
              <w:left w:val="single" w:color="000000" w:sz="8" w:space="0"/>
              <w:right w:val="single" w:color="000000" w:sz="8" w:space="0"/>
            </w:tcBorders>
            <w:vAlign w:val="center"/>
          </w:tcPr>
          <w:p w14:paraId="55970B3B">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2</w:t>
            </w:r>
          </w:p>
        </w:tc>
        <w:tc>
          <w:tcPr>
            <w:tcW w:w="4081" w:type="dxa"/>
            <w:gridSpan w:val="3"/>
            <w:tcBorders>
              <w:top w:val="single" w:color="000000" w:sz="8" w:space="0"/>
              <w:left w:val="single" w:color="000000" w:sz="8" w:space="0"/>
              <w:bottom w:val="single" w:color="000000" w:sz="8" w:space="0"/>
              <w:right w:val="single" w:color="000000" w:sz="8" w:space="0"/>
            </w:tcBorders>
            <w:vAlign w:val="center"/>
          </w:tcPr>
          <w:p w14:paraId="1B14FC9C">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商务部分</w:t>
            </w:r>
          </w:p>
        </w:tc>
        <w:tc>
          <w:tcPr>
            <w:tcW w:w="4561" w:type="dxa"/>
            <w:tcBorders>
              <w:top w:val="single" w:color="000000" w:sz="8" w:space="0"/>
              <w:left w:val="single" w:color="000000" w:sz="8" w:space="0"/>
              <w:bottom w:val="single" w:color="000000" w:sz="8" w:space="0"/>
              <w:right w:val="single" w:color="000000" w:sz="8" w:space="0"/>
            </w:tcBorders>
            <w:vAlign w:val="center"/>
          </w:tcPr>
          <w:p w14:paraId="0EB1EA27">
            <w:pPr>
              <w:jc w:val="center"/>
              <w:rPr>
                <w:rFonts w:hint="default" w:ascii="宋体" w:hAnsi="宋体" w:eastAsia="宋体" w:cs="宋体"/>
                <w:b/>
                <w:bCs/>
                <w:color w:val="auto"/>
                <w:sz w:val="20"/>
                <w:szCs w:val="20"/>
                <w:lang w:val="en-US" w:eastAsia="zh-CN"/>
              </w:rPr>
            </w:pPr>
            <w:r>
              <w:rPr>
                <w:rFonts w:hint="eastAsia" w:ascii="宋体" w:hAnsi="宋体" w:cs="宋体"/>
                <w:b/>
                <w:bCs/>
                <w:color w:val="auto"/>
                <w:sz w:val="20"/>
                <w:szCs w:val="20"/>
                <w:lang w:val="en-US" w:eastAsia="zh-CN"/>
              </w:rPr>
              <w:t>30</w:t>
            </w:r>
          </w:p>
        </w:tc>
      </w:tr>
      <w:tr w14:paraId="367BAA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37" w:hRule="atLeast"/>
          <w:jc w:val="center"/>
        </w:trPr>
        <w:tc>
          <w:tcPr>
            <w:tcW w:w="680" w:type="dxa"/>
            <w:vMerge w:val="continue"/>
            <w:tcBorders>
              <w:left w:val="single" w:color="000000" w:sz="8" w:space="0"/>
              <w:right w:val="single" w:color="000000" w:sz="8" w:space="0"/>
            </w:tcBorders>
            <w:vAlign w:val="center"/>
          </w:tcPr>
          <w:p w14:paraId="4DCE58B8">
            <w:pPr>
              <w:jc w:val="center"/>
              <w:rPr>
                <w:rFonts w:hint="eastAsia" w:ascii="宋体" w:hAnsi="宋体" w:eastAsia="宋体" w:cs="宋体"/>
                <w:b/>
                <w:bCs/>
                <w:color w:val="auto"/>
                <w:sz w:val="20"/>
                <w:szCs w:val="20"/>
              </w:rPr>
            </w:pPr>
          </w:p>
        </w:tc>
        <w:tc>
          <w:tcPr>
            <w:tcW w:w="8642" w:type="dxa"/>
            <w:gridSpan w:val="4"/>
            <w:tcBorders>
              <w:top w:val="single" w:color="000000" w:sz="8" w:space="0"/>
              <w:left w:val="single" w:color="000000" w:sz="8" w:space="0"/>
              <w:bottom w:val="single" w:color="000000" w:sz="8" w:space="0"/>
              <w:right w:val="single" w:color="000000" w:sz="8" w:space="0"/>
            </w:tcBorders>
            <w:vAlign w:val="center"/>
          </w:tcPr>
          <w:p w14:paraId="397785F2">
            <w:pPr>
              <w:jc w:val="center"/>
              <w:rPr>
                <w:rFonts w:hint="eastAsia" w:ascii="宋体" w:hAnsi="宋体" w:eastAsia="宋体" w:cs="宋体"/>
                <w:b/>
                <w:bCs/>
                <w:color w:val="auto"/>
                <w:sz w:val="20"/>
                <w:szCs w:val="20"/>
              </w:rPr>
            </w:pPr>
          </w:p>
        </w:tc>
      </w:tr>
      <w:tr w14:paraId="2F4F25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shd w:val="clear" w:color="auto" w:fill="E6EFFA"/>
            <w:vAlign w:val="center"/>
          </w:tcPr>
          <w:p w14:paraId="2BE10FE5">
            <w:pPr>
              <w:rPr>
                <w:rFonts w:hint="eastAsia" w:ascii="宋体" w:hAnsi="宋体" w:eastAsia="宋体" w:cs="宋体"/>
                <w:b/>
                <w:bCs/>
                <w:color w:val="auto"/>
                <w:sz w:val="20"/>
                <w:szCs w:val="20"/>
              </w:rPr>
            </w:pPr>
          </w:p>
        </w:tc>
        <w:tc>
          <w:tcPr>
            <w:tcW w:w="59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FCB152C">
            <w:pPr>
              <w:jc w:val="center"/>
              <w:rPr>
                <w:rFonts w:hint="eastAsia" w:ascii="宋体" w:hAnsi="宋体" w:eastAsia="宋体" w:cs="宋体"/>
                <w:color w:val="auto"/>
                <w:sz w:val="20"/>
                <w:szCs w:val="20"/>
              </w:rPr>
            </w:pPr>
            <w:r>
              <w:rPr>
                <w:rFonts w:hint="eastAsia" w:ascii="宋体" w:hAnsi="宋体" w:eastAsia="宋体" w:cs="宋体"/>
                <w:color w:val="auto"/>
                <w:sz w:val="20"/>
                <w:szCs w:val="20"/>
              </w:rPr>
              <w:t>序号</w:t>
            </w:r>
          </w:p>
        </w:tc>
        <w:tc>
          <w:tcPr>
            <w:tcW w:w="278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1CB0D7A">
            <w:pPr>
              <w:jc w:val="center"/>
              <w:rPr>
                <w:rFonts w:hint="eastAsia" w:ascii="宋体" w:hAnsi="宋体" w:eastAsia="宋体" w:cs="宋体"/>
                <w:color w:val="auto"/>
                <w:sz w:val="20"/>
                <w:szCs w:val="20"/>
              </w:rPr>
            </w:pPr>
            <w:r>
              <w:rPr>
                <w:rFonts w:hint="eastAsia" w:ascii="宋体" w:hAnsi="宋体" w:eastAsia="宋体" w:cs="宋体"/>
                <w:color w:val="auto"/>
                <w:sz w:val="20"/>
                <w:szCs w:val="20"/>
              </w:rPr>
              <w:t>评分因素</w:t>
            </w:r>
          </w:p>
        </w:tc>
        <w:tc>
          <w:tcPr>
            <w:tcW w:w="70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4616627">
            <w:pPr>
              <w:jc w:val="center"/>
              <w:rPr>
                <w:rFonts w:hint="eastAsia" w:ascii="宋体" w:hAnsi="宋体" w:eastAsia="宋体" w:cs="宋体"/>
                <w:color w:val="auto"/>
                <w:sz w:val="20"/>
                <w:szCs w:val="20"/>
              </w:rPr>
            </w:pPr>
            <w:r>
              <w:rPr>
                <w:rFonts w:hint="eastAsia" w:ascii="宋体" w:hAnsi="宋体" w:eastAsia="宋体" w:cs="宋体"/>
                <w:color w:val="auto"/>
                <w:sz w:val="20"/>
                <w:szCs w:val="20"/>
              </w:rPr>
              <w:t>分值范围</w:t>
            </w:r>
          </w:p>
        </w:tc>
        <w:tc>
          <w:tcPr>
            <w:tcW w:w="456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E14FE8D">
            <w:pPr>
              <w:jc w:val="center"/>
              <w:rPr>
                <w:rFonts w:hint="eastAsia" w:ascii="宋体" w:hAnsi="宋体" w:eastAsia="宋体" w:cs="宋体"/>
                <w:color w:val="auto"/>
                <w:sz w:val="20"/>
                <w:szCs w:val="20"/>
              </w:rPr>
            </w:pPr>
            <w:r>
              <w:rPr>
                <w:rFonts w:hint="eastAsia" w:ascii="宋体" w:hAnsi="宋体" w:eastAsia="宋体" w:cs="宋体"/>
                <w:color w:val="auto"/>
                <w:sz w:val="20"/>
                <w:szCs w:val="20"/>
              </w:rPr>
              <w:t>评分准则</w:t>
            </w:r>
          </w:p>
        </w:tc>
      </w:tr>
      <w:tr w14:paraId="50D4C9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90" w:hRule="atLeast"/>
          <w:jc w:val="center"/>
        </w:trPr>
        <w:tc>
          <w:tcPr>
            <w:tcW w:w="680" w:type="dxa"/>
            <w:vMerge w:val="continue"/>
            <w:tcBorders>
              <w:left w:val="single" w:color="000000" w:sz="8" w:space="0"/>
              <w:right w:val="single" w:color="000000" w:sz="8" w:space="0"/>
            </w:tcBorders>
            <w:vAlign w:val="center"/>
          </w:tcPr>
          <w:p w14:paraId="455813F8">
            <w:pPr>
              <w:rPr>
                <w:rFonts w:hint="eastAsia" w:ascii="宋体" w:hAnsi="宋体" w:eastAsia="宋体" w:cs="宋体"/>
                <w:b/>
                <w:bCs/>
                <w:color w:val="auto"/>
                <w:sz w:val="20"/>
                <w:szCs w:val="20"/>
              </w:rPr>
            </w:pPr>
          </w:p>
        </w:tc>
        <w:tc>
          <w:tcPr>
            <w:tcW w:w="597" w:type="dxa"/>
            <w:tcBorders>
              <w:top w:val="single" w:color="000000" w:sz="8" w:space="0"/>
              <w:left w:val="single" w:color="000000" w:sz="8" w:space="0"/>
              <w:bottom w:val="single" w:color="000000" w:sz="8" w:space="0"/>
              <w:right w:val="single" w:color="000000" w:sz="8" w:space="0"/>
            </w:tcBorders>
            <w:vAlign w:val="center"/>
          </w:tcPr>
          <w:p w14:paraId="0597C6E4">
            <w:pPr>
              <w:wordWrap w:val="0"/>
              <w:ind w:firstLine="200" w:firstLineChars="100"/>
              <w:rPr>
                <w:rFonts w:hint="eastAsia" w:ascii="宋体" w:hAnsi="宋体" w:eastAsia="宋体" w:cs="宋体"/>
                <w:color w:val="auto"/>
                <w:sz w:val="20"/>
                <w:szCs w:val="20"/>
              </w:rPr>
            </w:pPr>
            <w:r>
              <w:rPr>
                <w:rFonts w:hint="eastAsia" w:ascii="宋体" w:hAnsi="宋体" w:eastAsia="宋体" w:cs="宋体"/>
                <w:color w:val="auto"/>
                <w:kern w:val="0"/>
                <w:sz w:val="20"/>
                <w:szCs w:val="20"/>
                <w:lang w:val="en-US" w:eastAsia="zh-CN" w:bidi="ar-SA"/>
              </w:rPr>
              <w:t>1</w:t>
            </w:r>
          </w:p>
        </w:tc>
        <w:tc>
          <w:tcPr>
            <w:tcW w:w="2784" w:type="dxa"/>
            <w:tcBorders>
              <w:top w:val="single" w:color="000000" w:sz="8" w:space="0"/>
              <w:left w:val="single" w:color="000000" w:sz="8" w:space="0"/>
              <w:bottom w:val="single" w:color="000000" w:sz="8" w:space="0"/>
              <w:right w:val="single" w:color="000000" w:sz="8" w:space="0"/>
            </w:tcBorders>
            <w:vAlign w:val="center"/>
          </w:tcPr>
          <w:p w14:paraId="4A84A332">
            <w:pPr>
              <w:jc w:val="center"/>
              <w:rPr>
                <w:rFonts w:hint="eastAsia" w:ascii="宋体" w:hAnsi="宋体" w:eastAsia="宋体" w:cs="宋体"/>
                <w:color w:val="auto"/>
                <w:sz w:val="20"/>
                <w:szCs w:val="20"/>
              </w:rPr>
            </w:pPr>
            <w:r>
              <w:rPr>
                <w:rFonts w:hint="eastAsia" w:ascii="宋体" w:hAnsi="宋体" w:eastAsia="宋体" w:cs="宋体"/>
                <w:sz w:val="21"/>
                <w:szCs w:val="21"/>
              </w:rPr>
              <w:t>同类项目业绩</w:t>
            </w:r>
          </w:p>
        </w:tc>
        <w:tc>
          <w:tcPr>
            <w:tcW w:w="700" w:type="dxa"/>
            <w:tcBorders>
              <w:top w:val="single" w:color="000000" w:sz="8" w:space="0"/>
              <w:left w:val="single" w:color="000000" w:sz="8" w:space="0"/>
              <w:bottom w:val="single" w:color="000000" w:sz="8" w:space="0"/>
              <w:right w:val="single" w:color="000000" w:sz="8" w:space="0"/>
            </w:tcBorders>
            <w:vAlign w:val="center"/>
          </w:tcPr>
          <w:p w14:paraId="759C9A89">
            <w:pPr>
              <w:jc w:val="center"/>
              <w:rPr>
                <w:rFonts w:hint="eastAsia" w:ascii="宋体" w:hAnsi="宋体" w:eastAsia="宋体" w:cs="宋体"/>
                <w:color w:val="auto"/>
                <w:sz w:val="20"/>
                <w:szCs w:val="20"/>
                <w:lang w:val="en-US" w:eastAsia="zh-CN"/>
              </w:rPr>
            </w:pPr>
            <w:r>
              <w:rPr>
                <w:rFonts w:hint="eastAsia" w:ascii="宋体" w:hAnsi="宋体" w:cs="宋体"/>
                <w:color w:val="auto"/>
                <w:sz w:val="20"/>
                <w:szCs w:val="20"/>
                <w:lang w:val="en-US" w:eastAsia="zh-CN"/>
              </w:rPr>
              <w:t>6</w:t>
            </w:r>
          </w:p>
        </w:tc>
        <w:tc>
          <w:tcPr>
            <w:tcW w:w="4561" w:type="dxa"/>
            <w:tcBorders>
              <w:top w:val="single" w:color="000000" w:sz="8" w:space="0"/>
              <w:left w:val="single" w:color="000000" w:sz="8" w:space="0"/>
              <w:bottom w:val="single" w:color="000000" w:sz="8" w:space="0"/>
              <w:right w:val="single" w:color="000000" w:sz="8" w:space="0"/>
            </w:tcBorders>
            <w:vAlign w:val="center"/>
          </w:tcPr>
          <w:p w14:paraId="2E4426C9">
            <w:pPr>
              <w:numPr>
                <w:ilvl w:val="0"/>
                <w:numId w:val="0"/>
              </w:numPr>
              <w:ind w:left="420" w:hanging="318"/>
              <w:rPr>
                <w:rFonts w:hint="eastAsia" w:ascii="宋体" w:hAnsi="宋体" w:eastAsia="宋体" w:cs="黑体"/>
                <w:b/>
                <w:bCs w:val="0"/>
                <w:sz w:val="21"/>
                <w:szCs w:val="21"/>
              </w:rPr>
            </w:pPr>
            <w:r>
              <w:rPr>
                <w:rFonts w:hint="eastAsia" w:ascii="宋体" w:hAnsi="宋体" w:eastAsia="宋体" w:cs="黑体"/>
                <w:b/>
                <w:bCs w:val="0"/>
                <w:sz w:val="21"/>
                <w:szCs w:val="21"/>
              </w:rPr>
              <w:t>（一）评分内容</w:t>
            </w:r>
          </w:p>
          <w:p w14:paraId="496ADF76">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w:t>
            </w:r>
            <w:r>
              <w:rPr>
                <w:rFonts w:hint="eastAsia" w:ascii="宋体" w:hAnsi="宋体" w:eastAsia="宋体" w:cs="宋体"/>
                <w:sz w:val="22"/>
                <w:szCs w:val="22"/>
              </w:rPr>
              <w:t>202</w:t>
            </w:r>
            <w:r>
              <w:rPr>
                <w:rFonts w:hint="eastAsia" w:ascii="宋体" w:hAnsi="宋体" w:eastAsia="宋体" w:cs="宋体"/>
                <w:sz w:val="22"/>
                <w:szCs w:val="22"/>
                <w:lang w:val="en-US" w:eastAsia="zh-CN"/>
              </w:rPr>
              <w:t>3</w:t>
            </w:r>
            <w:r>
              <w:rPr>
                <w:rFonts w:hint="eastAsia" w:ascii="宋体" w:hAnsi="宋体" w:eastAsia="宋体" w:cs="宋体"/>
                <w:sz w:val="22"/>
                <w:szCs w:val="22"/>
              </w:rPr>
              <w:t>年</w:t>
            </w:r>
            <w:r>
              <w:rPr>
                <w:rFonts w:hint="eastAsia" w:ascii="宋体" w:hAnsi="宋体" w:eastAsia="宋体" w:cs="宋体"/>
                <w:sz w:val="22"/>
                <w:szCs w:val="22"/>
                <w:lang w:val="en-US" w:eastAsia="zh-CN"/>
              </w:rPr>
              <w:t>6</w:t>
            </w:r>
            <w:r>
              <w:rPr>
                <w:rFonts w:hint="eastAsia" w:ascii="宋体" w:hAnsi="宋体" w:eastAsia="宋体" w:cs="宋体"/>
                <w:sz w:val="22"/>
                <w:szCs w:val="22"/>
              </w:rPr>
              <w:t>月1日至本项目投标截止之日（以合同签订日期为准）</w:t>
            </w:r>
            <w:r>
              <w:rPr>
                <w:rFonts w:hint="eastAsia" w:ascii="宋体" w:hAnsi="宋体" w:cs="宋体"/>
                <w:color w:val="auto"/>
                <w:szCs w:val="21"/>
                <w:highlight w:val="none"/>
                <w:lang w:val="en-US" w:eastAsia="zh-CN"/>
              </w:rPr>
              <w:t>具有</w:t>
            </w:r>
            <w:r>
              <w:rPr>
                <w:rFonts w:hint="eastAsia" w:ascii="宋体" w:hAnsi="宋体" w:eastAsia="宋体" w:cs="宋体"/>
                <w:color w:val="auto"/>
                <w:szCs w:val="21"/>
                <w:highlight w:val="none"/>
              </w:rPr>
              <w:t>同类项目业绩，每提供1个得</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分，最高得</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分。</w:t>
            </w:r>
          </w:p>
          <w:p w14:paraId="5BF74095">
            <w:pPr>
              <w:numPr>
                <w:ilvl w:val="0"/>
                <w:numId w:val="0"/>
              </w:numPr>
              <w:ind w:left="420" w:hanging="318"/>
              <w:jc w:val="left"/>
              <w:rPr>
                <w:rFonts w:hint="eastAsia" w:ascii="宋体" w:hAnsi="宋体" w:eastAsia="宋体" w:cs="黑体"/>
                <w:b/>
                <w:sz w:val="21"/>
                <w:szCs w:val="21"/>
              </w:rPr>
            </w:pPr>
            <w:r>
              <w:rPr>
                <w:rFonts w:hint="eastAsia" w:ascii="宋体" w:hAnsi="宋体" w:eastAsia="宋体" w:cs="黑体"/>
                <w:b/>
                <w:bCs w:val="0"/>
                <w:sz w:val="21"/>
                <w:szCs w:val="21"/>
              </w:rPr>
              <w:t>（二）评分依据</w:t>
            </w:r>
          </w:p>
          <w:p w14:paraId="67D5CE57">
            <w:pPr>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要求同时提供合同关键信息</w:t>
            </w:r>
            <w:r>
              <w:rPr>
                <w:rFonts w:hint="eastAsia" w:ascii="宋体" w:hAnsi="宋体" w:eastAsia="宋体" w:cs="宋体"/>
                <w:b w:val="0"/>
                <w:bCs w:val="0"/>
                <w:color w:val="auto"/>
                <w:szCs w:val="21"/>
                <w:highlight w:val="none"/>
              </w:rPr>
              <w:t>（关键信息页包括但不仅限于合同首页、合作内容（标的）页、合同时间页、合同双方盖章页）</w:t>
            </w:r>
            <w:r>
              <w:rPr>
                <w:rFonts w:hint="eastAsia" w:ascii="宋体" w:hAnsi="宋体" w:cs="宋体"/>
                <w:b w:val="0"/>
                <w:bCs w:val="0"/>
                <w:color w:val="auto"/>
                <w:szCs w:val="21"/>
                <w:highlight w:val="none"/>
                <w:lang w:eastAsia="zh-CN"/>
              </w:rPr>
              <w:t>，</w:t>
            </w:r>
            <w:r>
              <w:rPr>
                <w:rFonts w:hint="eastAsia" w:ascii="宋体" w:hAnsi="宋体" w:cs="宋体"/>
                <w:b w:val="0"/>
                <w:bCs w:val="0"/>
                <w:color w:val="auto"/>
                <w:szCs w:val="21"/>
                <w:highlight w:val="none"/>
                <w:lang w:val="en-US" w:eastAsia="zh-CN"/>
              </w:rPr>
              <w:t>以及能够证明该业绩项目已验收合格的相关证明复印件</w:t>
            </w:r>
          </w:p>
          <w:p w14:paraId="5280449A">
            <w:pPr>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通过合同关键信息无法判断是否得分的，也可以提供能证明得分的</w:t>
            </w:r>
            <w:r>
              <w:rPr>
                <w:rFonts w:hint="eastAsia" w:ascii="宋体" w:hAnsi="宋体" w:eastAsia="宋体" w:cs="宋体"/>
                <w:color w:val="auto"/>
                <w:szCs w:val="21"/>
                <w:highlight w:val="none"/>
                <w:lang w:eastAsia="zh-CN"/>
              </w:rPr>
              <w:t>其他证明</w:t>
            </w:r>
            <w:r>
              <w:rPr>
                <w:rFonts w:hint="eastAsia" w:ascii="宋体" w:hAnsi="宋体" w:eastAsia="宋体" w:cs="宋体"/>
                <w:color w:val="auto"/>
                <w:szCs w:val="21"/>
                <w:highlight w:val="none"/>
              </w:rPr>
              <w:t>资料，如项目报告或合同甲方出具的证明文件等；均要求提供扫描件，原件备查）。</w:t>
            </w:r>
            <w:r>
              <w:rPr>
                <w:rFonts w:hint="eastAsia" w:ascii="宋体" w:hAnsi="宋体" w:eastAsia="宋体" w:cs="宋体"/>
                <w:b w:val="0"/>
                <w:bCs w:val="0"/>
                <w:color w:val="auto"/>
                <w:szCs w:val="21"/>
                <w:highlight w:val="none"/>
              </w:rPr>
              <w:t>注：证明材料复印件均须加盖投标人公章。</w:t>
            </w:r>
          </w:p>
          <w:p w14:paraId="62CDEEAB">
            <w:pPr>
              <w:rPr>
                <w:rFonts w:ascii="宋体" w:hAnsi="宋体" w:eastAsia="宋体" w:cs="宋体"/>
                <w:color w:val="auto"/>
                <w:szCs w:val="20"/>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.评分中出现无证明资料或专家无法凭所提供资料判断是否得分的情况，一律作不得分处理。</w:t>
            </w:r>
          </w:p>
        </w:tc>
      </w:tr>
      <w:tr w14:paraId="72BAEA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vAlign w:val="center"/>
          </w:tcPr>
          <w:p w14:paraId="466AA092">
            <w:pPr>
              <w:rPr>
                <w:rFonts w:hint="eastAsia" w:ascii="宋体" w:hAnsi="宋体" w:eastAsia="宋体" w:cs="宋体"/>
                <w:b/>
                <w:bCs/>
                <w:color w:val="auto"/>
                <w:sz w:val="20"/>
                <w:szCs w:val="20"/>
              </w:rPr>
            </w:pPr>
          </w:p>
        </w:tc>
        <w:tc>
          <w:tcPr>
            <w:tcW w:w="597" w:type="dxa"/>
            <w:tcBorders>
              <w:top w:val="single" w:color="000000" w:sz="8" w:space="0"/>
              <w:left w:val="single" w:color="000000" w:sz="8" w:space="0"/>
              <w:bottom w:val="single" w:color="000000" w:sz="8" w:space="0"/>
              <w:right w:val="single" w:color="000000" w:sz="8" w:space="0"/>
            </w:tcBorders>
            <w:vAlign w:val="center"/>
          </w:tcPr>
          <w:p w14:paraId="3CBEF5ED">
            <w:pPr>
              <w:wordWrap w:val="0"/>
              <w:ind w:firstLine="200" w:firstLineChars="100"/>
              <w:rPr>
                <w:rFonts w:hint="eastAsia" w:ascii="宋体" w:hAnsi="宋体" w:eastAsia="宋体" w:cs="宋体"/>
                <w:color w:val="auto"/>
                <w:sz w:val="20"/>
                <w:szCs w:val="20"/>
              </w:rPr>
            </w:pPr>
            <w:r>
              <w:rPr>
                <w:rFonts w:hint="eastAsia" w:ascii="宋体" w:hAnsi="宋体" w:eastAsia="宋体" w:cs="宋体"/>
                <w:color w:val="auto"/>
                <w:kern w:val="0"/>
                <w:sz w:val="20"/>
                <w:szCs w:val="20"/>
                <w:lang w:val="en-US" w:eastAsia="zh-CN" w:bidi="ar-SA"/>
              </w:rPr>
              <w:t>2</w:t>
            </w:r>
          </w:p>
        </w:tc>
        <w:tc>
          <w:tcPr>
            <w:tcW w:w="2784" w:type="dxa"/>
            <w:tcBorders>
              <w:top w:val="single" w:color="000000" w:sz="8" w:space="0"/>
              <w:left w:val="single" w:color="000000" w:sz="8" w:space="0"/>
              <w:bottom w:val="single" w:color="000000" w:sz="8" w:space="0"/>
              <w:right w:val="single" w:color="000000" w:sz="8" w:space="0"/>
            </w:tcBorders>
            <w:vAlign w:val="center"/>
          </w:tcPr>
          <w:p w14:paraId="657C66F6">
            <w:pPr>
              <w:jc w:val="center"/>
              <w:rPr>
                <w:rFonts w:hint="eastAsia" w:ascii="宋体" w:hAnsi="宋体" w:eastAsia="宋体" w:cs="宋体"/>
                <w:color w:val="auto"/>
                <w:sz w:val="20"/>
                <w:szCs w:val="20"/>
              </w:rPr>
            </w:pPr>
            <w:r>
              <w:rPr>
                <w:rFonts w:hint="eastAsia" w:ascii="宋体" w:hAnsi="宋体" w:cs="宋体"/>
                <w:szCs w:val="21"/>
              </w:rPr>
              <w:t>履约评价</w:t>
            </w:r>
          </w:p>
        </w:tc>
        <w:tc>
          <w:tcPr>
            <w:tcW w:w="700" w:type="dxa"/>
            <w:tcBorders>
              <w:top w:val="single" w:color="000000" w:sz="8" w:space="0"/>
              <w:left w:val="single" w:color="000000" w:sz="8" w:space="0"/>
              <w:bottom w:val="single" w:color="000000" w:sz="8" w:space="0"/>
              <w:right w:val="single" w:color="000000" w:sz="8" w:space="0"/>
            </w:tcBorders>
            <w:vAlign w:val="center"/>
          </w:tcPr>
          <w:p w14:paraId="4307F560">
            <w:pPr>
              <w:jc w:val="center"/>
              <w:rPr>
                <w:rFonts w:hint="eastAsia" w:ascii="宋体" w:hAnsi="宋体" w:eastAsia="宋体" w:cs="宋体"/>
                <w:color w:val="auto"/>
                <w:sz w:val="20"/>
                <w:szCs w:val="20"/>
                <w:lang w:val="en-US" w:eastAsia="zh-CN"/>
              </w:rPr>
            </w:pPr>
            <w:r>
              <w:rPr>
                <w:rFonts w:hint="eastAsia" w:ascii="宋体" w:hAnsi="宋体" w:cs="宋体"/>
                <w:color w:val="auto"/>
                <w:kern w:val="2"/>
                <w:sz w:val="20"/>
                <w:szCs w:val="20"/>
                <w:lang w:val="en-US" w:eastAsia="zh-CN" w:bidi="ar-SA"/>
              </w:rPr>
              <w:t>6</w:t>
            </w:r>
          </w:p>
        </w:tc>
        <w:tc>
          <w:tcPr>
            <w:tcW w:w="4561" w:type="dxa"/>
            <w:tcBorders>
              <w:top w:val="single" w:color="000000" w:sz="8" w:space="0"/>
              <w:left w:val="single" w:color="000000" w:sz="8" w:space="0"/>
              <w:bottom w:val="single" w:color="000000" w:sz="8" w:space="0"/>
              <w:right w:val="single" w:color="000000" w:sz="8" w:space="0"/>
            </w:tcBorders>
            <w:vAlign w:val="center"/>
          </w:tcPr>
          <w:p w14:paraId="65ED69F0">
            <w:pPr>
              <w:numPr>
                <w:ilvl w:val="0"/>
                <w:numId w:val="0"/>
              </w:numPr>
              <w:ind w:left="420" w:hanging="318"/>
              <w:rPr>
                <w:rFonts w:hint="eastAsia" w:ascii="宋体" w:hAnsi="宋体" w:eastAsia="宋体" w:cs="黑体"/>
                <w:b/>
                <w:bCs w:val="0"/>
                <w:sz w:val="21"/>
                <w:szCs w:val="21"/>
              </w:rPr>
            </w:pPr>
            <w:r>
              <w:rPr>
                <w:rFonts w:hint="eastAsia" w:ascii="宋体" w:hAnsi="宋体" w:eastAsia="宋体" w:cs="黑体"/>
                <w:b/>
                <w:bCs w:val="0"/>
                <w:sz w:val="21"/>
                <w:szCs w:val="21"/>
              </w:rPr>
              <w:t>（一）评分内容</w:t>
            </w:r>
          </w:p>
          <w:p w14:paraId="561447A6">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投标人在上述“同类项目业绩”评审项中参加评审并被认定有效的业绩（且获得评分），能够提供合同甲方出具的履约评价书，且评价为优或90分（含）以上（或评价中的最高等级）的，每份评价书得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分，其他情况得0分，最高得</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w:t>
            </w:r>
            <w:r>
              <w:rPr>
                <w:rFonts w:hint="eastAsia" w:ascii="宋体" w:hAnsi="宋体" w:cs="宋体"/>
                <w:color w:val="auto"/>
                <w:szCs w:val="21"/>
                <w:highlight w:val="none"/>
                <w:lang w:eastAsia="zh-CN"/>
              </w:rPr>
              <w:t>。</w:t>
            </w:r>
          </w:p>
          <w:p w14:paraId="74E1D381">
            <w:pPr>
              <w:numPr>
                <w:ilvl w:val="0"/>
                <w:numId w:val="0"/>
              </w:numPr>
              <w:ind w:left="0" w:firstLine="0"/>
              <w:jc w:val="left"/>
              <w:rPr>
                <w:rFonts w:ascii="宋体" w:hAnsi="宋体"/>
                <w:b/>
                <w:szCs w:val="21"/>
              </w:rPr>
            </w:pPr>
            <w:r>
              <w:rPr>
                <w:rFonts w:hint="eastAsia" w:ascii="宋体" w:hAnsi="宋体" w:eastAsia="宋体" w:cs="黑体"/>
                <w:b/>
                <w:bCs w:val="0"/>
                <w:sz w:val="21"/>
                <w:szCs w:val="21"/>
              </w:rPr>
              <w:t>（二）评分依据</w:t>
            </w:r>
          </w:p>
          <w:p w14:paraId="7D5A92B7">
            <w:pPr>
              <w:pStyle w:val="7"/>
              <w:rPr>
                <w:rFonts w:hint="eastAsia" w:ascii="宋体" w:hAnsi="宋体" w:eastAsia="宋体" w:cs="宋体"/>
                <w:color w:val="auto"/>
                <w:sz w:val="20"/>
                <w:szCs w:val="20"/>
              </w:rPr>
            </w:pPr>
            <w:r>
              <w:rPr>
                <w:rFonts w:hint="eastAsia" w:ascii="宋体" w:hAnsi="宋体" w:cs="宋体"/>
                <w:color w:val="auto"/>
                <w:kern w:val="2"/>
                <w:sz w:val="21"/>
                <w:szCs w:val="21"/>
                <w:highlight w:val="none"/>
              </w:rPr>
              <w:t>投标人需提供合同甲方出具的履约评价书（评价书需有合同甲方公章或业务章）复印件并加盖投标人公章。</w:t>
            </w:r>
          </w:p>
        </w:tc>
      </w:tr>
      <w:tr w14:paraId="2E55D7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vAlign w:val="center"/>
          </w:tcPr>
          <w:p w14:paraId="121FF886">
            <w:pPr>
              <w:rPr>
                <w:rFonts w:hint="eastAsia" w:ascii="宋体" w:hAnsi="宋体" w:eastAsia="宋体" w:cs="宋体"/>
                <w:b/>
                <w:bCs/>
                <w:color w:val="auto"/>
                <w:sz w:val="20"/>
                <w:szCs w:val="20"/>
              </w:rPr>
            </w:pPr>
          </w:p>
        </w:tc>
        <w:tc>
          <w:tcPr>
            <w:tcW w:w="59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80776F">
            <w:pPr>
              <w:wordWrap w:val="0"/>
              <w:ind w:firstLine="200" w:firstLineChars="100"/>
              <w:rPr>
                <w:rFonts w:hint="eastAsia" w:ascii="宋体" w:hAnsi="宋体" w:eastAsia="宋体" w:cs="宋体"/>
                <w:color w:val="auto"/>
                <w:kern w:val="2"/>
                <w:sz w:val="20"/>
                <w:szCs w:val="20"/>
                <w:lang w:val="en-US" w:eastAsia="zh-CN" w:bidi="ar-SA"/>
              </w:rPr>
            </w:pPr>
            <w:r>
              <w:rPr>
                <w:rFonts w:hint="eastAsia" w:ascii="宋体" w:hAnsi="宋体" w:cs="宋体"/>
                <w:color w:val="auto"/>
                <w:kern w:val="0"/>
                <w:sz w:val="20"/>
                <w:szCs w:val="20"/>
                <w:lang w:val="en-US" w:eastAsia="zh-CN" w:bidi="ar-SA"/>
              </w:rPr>
              <w:t>3</w:t>
            </w:r>
          </w:p>
        </w:tc>
        <w:tc>
          <w:tcPr>
            <w:tcW w:w="27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5802C4">
            <w:pPr>
              <w:jc w:val="center"/>
              <w:rPr>
                <w:rFonts w:hint="eastAsia" w:ascii="宋体" w:hAnsi="宋体" w:eastAsia="宋体" w:cs="宋体"/>
                <w:color w:val="auto"/>
                <w:kern w:val="2"/>
                <w:sz w:val="20"/>
                <w:szCs w:val="20"/>
                <w:lang w:val="en-US" w:eastAsia="zh-CN" w:bidi="ar-SA"/>
              </w:rPr>
            </w:pPr>
            <w:r>
              <w:rPr>
                <w:rFonts w:hint="eastAsia" w:ascii="宋体" w:hAnsi="宋体" w:eastAsia="宋体" w:cs="宋体"/>
                <w:szCs w:val="21"/>
              </w:rPr>
              <w:t>投标人自主知识产权产品（创新、设计）情况</w:t>
            </w:r>
          </w:p>
        </w:tc>
        <w:tc>
          <w:tcPr>
            <w:tcW w:w="7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C70695">
            <w:pPr>
              <w:jc w:val="center"/>
              <w:rPr>
                <w:rFonts w:hint="default" w:ascii="宋体" w:hAnsi="宋体" w:eastAsia="宋体" w:cs="宋体"/>
                <w:color w:val="auto"/>
                <w:kern w:val="2"/>
                <w:sz w:val="20"/>
                <w:szCs w:val="20"/>
                <w:lang w:val="en-US" w:eastAsia="zh-CN" w:bidi="ar-SA"/>
              </w:rPr>
            </w:pPr>
            <w:r>
              <w:rPr>
                <w:rFonts w:hint="eastAsia" w:ascii="宋体" w:hAnsi="宋体" w:cs="宋体"/>
                <w:szCs w:val="21"/>
                <w:lang w:val="en-US" w:eastAsia="zh-CN"/>
              </w:rPr>
              <w:t>10</w:t>
            </w:r>
          </w:p>
        </w:tc>
        <w:tc>
          <w:tcPr>
            <w:tcW w:w="4561" w:type="dxa"/>
            <w:tcBorders>
              <w:top w:val="single" w:color="000000" w:sz="8" w:space="0"/>
              <w:left w:val="single" w:color="000000" w:sz="8" w:space="0"/>
              <w:bottom w:val="single" w:color="000000" w:sz="8" w:space="0"/>
              <w:right w:val="single" w:color="000000" w:sz="8" w:space="0"/>
            </w:tcBorders>
            <w:shd w:val="clear" w:color="auto" w:fill="auto"/>
            <w:vAlign w:val="top"/>
          </w:tcPr>
          <w:p w14:paraId="3B01FA7E">
            <w:pPr>
              <w:numPr>
                <w:ilvl w:val="0"/>
                <w:numId w:val="0"/>
              </w:numPr>
              <w:ind w:left="420" w:hanging="318"/>
              <w:rPr>
                <w:rFonts w:hint="eastAsia" w:ascii="宋体" w:hAnsi="宋体" w:eastAsia="宋体" w:cs="黑体"/>
                <w:b/>
                <w:bCs w:val="0"/>
                <w:sz w:val="21"/>
                <w:szCs w:val="21"/>
              </w:rPr>
            </w:pPr>
            <w:r>
              <w:rPr>
                <w:rFonts w:hint="eastAsia" w:ascii="宋体" w:hAnsi="宋体" w:eastAsia="宋体" w:cs="黑体"/>
                <w:b/>
                <w:bCs w:val="0"/>
                <w:sz w:val="21"/>
                <w:szCs w:val="21"/>
              </w:rPr>
              <w:t>（一）评分内容</w:t>
            </w:r>
          </w:p>
          <w:p w14:paraId="43838D00">
            <w:pPr>
              <w:rPr>
                <w:rFonts w:hint="eastAsia" w:ascii="宋体" w:hAnsi="宋体" w:eastAsia="宋体" w:cs="宋体"/>
                <w:b w:val="0"/>
                <w:bCs w:val="0"/>
                <w:color w:val="auto"/>
                <w:sz w:val="21"/>
                <w:szCs w:val="21"/>
                <w:highlight w:val="none"/>
              </w:rPr>
            </w:pPr>
            <w:r>
              <w:rPr>
                <w:rFonts w:hint="eastAsia" w:ascii="宋体" w:hAnsi="宋体" w:eastAsia="宋体" w:cs="宋体"/>
                <w:i w:val="0"/>
                <w:iCs w:val="0"/>
                <w:caps w:val="0"/>
                <w:color w:val="auto"/>
                <w:spacing w:val="0"/>
                <w:sz w:val="21"/>
                <w:szCs w:val="21"/>
                <w:highlight w:val="none"/>
                <w:shd w:val="clear" w:fill="auto"/>
              </w:rPr>
              <w:t>投标人具有与本项目采购需求</w:t>
            </w:r>
            <w:r>
              <w:rPr>
                <w:rFonts w:hint="eastAsia" w:ascii="宋体" w:hAnsi="宋体" w:cs="宋体"/>
                <w:i w:val="0"/>
                <w:iCs w:val="0"/>
                <w:caps w:val="0"/>
                <w:color w:val="auto"/>
                <w:spacing w:val="0"/>
                <w:sz w:val="21"/>
                <w:szCs w:val="21"/>
                <w:highlight w:val="none"/>
                <w:shd w:val="clear" w:fill="auto"/>
                <w:lang w:eastAsia="zh-CN"/>
              </w:rPr>
              <w:t>：</w:t>
            </w:r>
            <w:r>
              <w:rPr>
                <w:rFonts w:hint="eastAsia" w:ascii="宋体" w:hAnsi="宋体" w:eastAsia="宋体" w:cs="宋体"/>
                <w:i w:val="0"/>
                <w:iCs w:val="0"/>
                <w:caps w:val="0"/>
                <w:color w:val="auto"/>
                <w:spacing w:val="0"/>
                <w:sz w:val="21"/>
                <w:szCs w:val="21"/>
                <w:highlight w:val="none"/>
                <w:shd w:val="clear" w:fill="auto"/>
              </w:rPr>
              <w:t>医疗影像处理、内镜图文管理、医学信息存储</w:t>
            </w:r>
            <w:r>
              <w:rPr>
                <w:rFonts w:hint="eastAsia" w:ascii="宋体" w:hAnsi="宋体" w:cs="宋体"/>
                <w:i w:val="0"/>
                <w:iCs w:val="0"/>
                <w:caps w:val="0"/>
                <w:color w:val="auto"/>
                <w:spacing w:val="0"/>
                <w:sz w:val="21"/>
                <w:szCs w:val="21"/>
                <w:highlight w:val="none"/>
                <w:shd w:val="clear" w:fill="auto"/>
                <w:lang w:val="en-US" w:eastAsia="zh-CN"/>
              </w:rPr>
              <w:t>等</w:t>
            </w:r>
            <w:r>
              <w:rPr>
                <w:rFonts w:hint="eastAsia" w:ascii="宋体" w:hAnsi="宋体" w:eastAsia="宋体" w:cs="宋体"/>
                <w:i w:val="0"/>
                <w:iCs w:val="0"/>
                <w:caps w:val="0"/>
                <w:color w:val="auto"/>
                <w:spacing w:val="0"/>
                <w:sz w:val="21"/>
                <w:szCs w:val="21"/>
                <w:highlight w:val="none"/>
                <w:shd w:val="clear" w:fill="auto"/>
              </w:rPr>
              <w:t>相关的计算机软件著作权登记证书，每提供1份得</w:t>
            </w:r>
            <w:r>
              <w:rPr>
                <w:rFonts w:hint="eastAsia" w:ascii="宋体" w:hAnsi="宋体" w:cs="宋体"/>
                <w:i w:val="0"/>
                <w:iCs w:val="0"/>
                <w:caps w:val="0"/>
                <w:color w:val="auto"/>
                <w:spacing w:val="0"/>
                <w:sz w:val="21"/>
                <w:szCs w:val="21"/>
                <w:highlight w:val="none"/>
                <w:shd w:val="clear"/>
                <w:lang w:val="en-US" w:eastAsia="zh-CN"/>
              </w:rPr>
              <w:t>2</w:t>
            </w:r>
            <w:r>
              <w:rPr>
                <w:rFonts w:hint="eastAsia" w:ascii="宋体" w:hAnsi="宋体" w:eastAsia="宋体" w:cs="宋体"/>
                <w:i w:val="0"/>
                <w:iCs w:val="0"/>
                <w:caps w:val="0"/>
                <w:color w:val="auto"/>
                <w:spacing w:val="0"/>
                <w:sz w:val="21"/>
                <w:szCs w:val="21"/>
                <w:highlight w:val="none"/>
                <w:shd w:val="clear" w:fill="auto"/>
              </w:rPr>
              <w:t>分，最高得</w:t>
            </w:r>
            <w:r>
              <w:rPr>
                <w:rFonts w:hint="eastAsia" w:ascii="宋体" w:hAnsi="宋体" w:cs="宋体"/>
                <w:i w:val="0"/>
                <w:iCs w:val="0"/>
                <w:caps w:val="0"/>
                <w:color w:val="auto"/>
                <w:spacing w:val="0"/>
                <w:sz w:val="21"/>
                <w:szCs w:val="21"/>
                <w:highlight w:val="none"/>
                <w:shd w:val="clear"/>
                <w:lang w:val="en-US" w:eastAsia="zh-CN"/>
              </w:rPr>
              <w:t>10</w:t>
            </w:r>
            <w:r>
              <w:rPr>
                <w:rFonts w:hint="eastAsia" w:ascii="宋体" w:hAnsi="宋体" w:eastAsia="宋体" w:cs="宋体"/>
                <w:i w:val="0"/>
                <w:iCs w:val="0"/>
                <w:caps w:val="0"/>
                <w:color w:val="auto"/>
                <w:spacing w:val="0"/>
                <w:sz w:val="21"/>
                <w:szCs w:val="21"/>
                <w:highlight w:val="none"/>
                <w:shd w:val="clear" w:fill="auto"/>
              </w:rPr>
              <w:t>分。提供证书复印件。</w:t>
            </w:r>
          </w:p>
          <w:p w14:paraId="0AB5D482">
            <w:pPr>
              <w:rPr>
                <w:rFonts w:hint="eastAsia" w:ascii="宋体" w:hAnsi="宋体" w:eastAsia="宋体"/>
                <w:szCs w:val="21"/>
              </w:rPr>
            </w:pPr>
            <w:r>
              <w:rPr>
                <w:rFonts w:hint="eastAsia" w:ascii="宋体" w:hAnsi="宋体" w:eastAsia="宋体" w:cs="黑体"/>
                <w:b/>
                <w:bCs w:val="0"/>
                <w:sz w:val="21"/>
                <w:szCs w:val="21"/>
              </w:rPr>
              <w:t>（二）评分依据</w:t>
            </w:r>
          </w:p>
          <w:p w14:paraId="0233871A">
            <w:pPr>
              <w:rPr>
                <w:rFonts w:hint="eastAsia" w:ascii="宋体" w:hAnsi="宋体" w:eastAsia="宋体"/>
                <w:szCs w:val="21"/>
              </w:rPr>
            </w:pPr>
            <w:r>
              <w:rPr>
                <w:rFonts w:hint="eastAsia" w:ascii="宋体" w:hAnsi="宋体" w:eastAsia="宋体"/>
                <w:szCs w:val="21"/>
              </w:rPr>
              <w:t>提供国家版权局颁发的计算机软件著作权登记证书（著作权人须为投标人）复印件加盖投标人公章。</w:t>
            </w:r>
          </w:p>
          <w:p w14:paraId="23FAB19E">
            <w:pPr>
              <w:rPr>
                <w:rFonts w:hint="eastAsia" w:ascii="宋体" w:hAnsi="宋体" w:eastAsia="宋体" w:cs="宋体"/>
                <w:color w:val="auto"/>
                <w:kern w:val="2"/>
                <w:sz w:val="20"/>
                <w:szCs w:val="20"/>
                <w:lang w:val="en-US" w:eastAsia="zh-CN" w:bidi="ar-SA"/>
              </w:rPr>
            </w:pPr>
            <w:r>
              <w:rPr>
                <w:rFonts w:hint="eastAsia" w:ascii="宋体" w:hAnsi="宋体"/>
                <w:color w:val="000000"/>
                <w:szCs w:val="21"/>
              </w:rPr>
              <w:t>评分中出现无证明资料或专家无法凭所提供资料判断是否得分的情况，一律作不得分处理。</w:t>
            </w:r>
          </w:p>
        </w:tc>
      </w:tr>
      <w:tr w14:paraId="5CA1DB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vAlign w:val="center"/>
          </w:tcPr>
          <w:p w14:paraId="3C4E3DA9">
            <w:pPr>
              <w:rPr>
                <w:rFonts w:hint="eastAsia" w:ascii="宋体" w:hAnsi="宋体" w:eastAsia="宋体" w:cs="宋体"/>
                <w:b/>
                <w:bCs/>
                <w:color w:val="auto"/>
                <w:sz w:val="20"/>
                <w:szCs w:val="20"/>
              </w:rPr>
            </w:pPr>
          </w:p>
        </w:tc>
        <w:tc>
          <w:tcPr>
            <w:tcW w:w="59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EAEEC3">
            <w:pPr>
              <w:wordWrap w:val="0"/>
              <w:ind w:firstLine="200" w:firstLineChars="100"/>
              <w:rPr>
                <w:rFonts w:hint="default" w:ascii="宋体" w:hAnsi="宋体" w:eastAsia="宋体" w:cs="宋体"/>
                <w:color w:val="auto"/>
                <w:kern w:val="0"/>
                <w:sz w:val="20"/>
                <w:szCs w:val="20"/>
                <w:lang w:val="en-US" w:eastAsia="zh-CN" w:bidi="ar-SA"/>
              </w:rPr>
            </w:pPr>
            <w:r>
              <w:rPr>
                <w:rFonts w:hint="eastAsia" w:ascii="宋体" w:hAnsi="宋体" w:cs="宋体"/>
                <w:color w:val="auto"/>
                <w:kern w:val="0"/>
                <w:sz w:val="20"/>
                <w:szCs w:val="20"/>
                <w:lang w:val="en-US" w:eastAsia="zh-CN" w:bidi="ar-SA"/>
              </w:rPr>
              <w:t>4</w:t>
            </w:r>
          </w:p>
        </w:tc>
        <w:tc>
          <w:tcPr>
            <w:tcW w:w="27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C0560B">
            <w:pPr>
              <w:jc w:val="center"/>
              <w:rPr>
                <w:rFonts w:hint="eastAsia" w:ascii="宋体" w:hAnsi="宋体" w:eastAsia="宋体" w:cs="黑体"/>
                <w:kern w:val="2"/>
                <w:sz w:val="21"/>
                <w:szCs w:val="21"/>
                <w:lang w:val="en-US" w:eastAsia="zh-CN" w:bidi="ar-SA"/>
              </w:rPr>
            </w:pPr>
            <w:r>
              <w:rPr>
                <w:rFonts w:hint="eastAsia" w:ascii="宋体" w:hAnsi="宋体" w:cs="宋体"/>
                <w:szCs w:val="21"/>
              </w:rPr>
              <w:t>拟安排的项目负责人情况（仅限1人）</w:t>
            </w:r>
          </w:p>
        </w:tc>
        <w:tc>
          <w:tcPr>
            <w:tcW w:w="7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8E399C">
            <w:pPr>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5</w:t>
            </w:r>
          </w:p>
        </w:tc>
        <w:tc>
          <w:tcPr>
            <w:tcW w:w="4561" w:type="dxa"/>
            <w:tcBorders>
              <w:top w:val="single" w:color="000000" w:sz="8" w:space="0"/>
              <w:left w:val="single" w:color="000000" w:sz="8" w:space="0"/>
              <w:bottom w:val="single" w:color="000000" w:sz="8" w:space="0"/>
              <w:right w:val="single" w:color="000000" w:sz="8" w:space="0"/>
            </w:tcBorders>
            <w:shd w:val="clear" w:color="auto" w:fill="auto"/>
            <w:vAlign w:val="top"/>
          </w:tcPr>
          <w:p w14:paraId="56C8B0C2">
            <w:pPr>
              <w:numPr>
                <w:ilvl w:val="0"/>
                <w:numId w:val="0"/>
              </w:numPr>
              <w:ind w:left="420" w:hanging="318"/>
              <w:rPr>
                <w:rFonts w:hint="eastAsia" w:ascii="宋体" w:hAnsi="宋体" w:eastAsia="宋体" w:cs="黑体"/>
                <w:b/>
                <w:bCs w:val="0"/>
                <w:sz w:val="21"/>
                <w:szCs w:val="21"/>
              </w:rPr>
            </w:pPr>
            <w:r>
              <w:rPr>
                <w:rFonts w:hint="eastAsia" w:ascii="宋体" w:hAnsi="宋体" w:eastAsia="宋体" w:cs="黑体"/>
                <w:b/>
                <w:bCs w:val="0"/>
                <w:sz w:val="21"/>
                <w:szCs w:val="21"/>
              </w:rPr>
              <w:t>（一）评分内容</w:t>
            </w:r>
          </w:p>
          <w:p w14:paraId="64D2D35E">
            <w:pPr>
              <w:tabs>
                <w:tab w:val="right" w:leader="dot" w:pos="8296"/>
              </w:tabs>
              <w:spacing w:line="360" w:lineRule="exact"/>
              <w:ind w:left="0" w:leftChars="0" w:firstLine="0" w:firstLineChars="0"/>
              <w:jc w:val="both"/>
              <w:rPr>
                <w:rFonts w:hint="eastAsia" w:ascii="宋体" w:hAnsi="宋体" w:cs="宋体"/>
                <w:b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拟安排的项目负责人（仅限1人）</w:t>
            </w:r>
            <w:r>
              <w:rPr>
                <w:rFonts w:hint="eastAsia" w:ascii="宋体" w:hAnsi="宋体" w:cs="宋体"/>
                <w:b w:val="0"/>
                <w:color w:val="auto"/>
                <w:sz w:val="21"/>
                <w:szCs w:val="21"/>
                <w:highlight w:val="none"/>
                <w:lang w:val="en-US" w:eastAsia="zh-CN"/>
              </w:rPr>
              <w:t>需为投标人正式聘任员工（要求提供社保证明），否则本项不得分。在此基础上，按以下标准评分：</w:t>
            </w:r>
          </w:p>
          <w:p w14:paraId="711FA6B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both"/>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1</w:t>
            </w:r>
            <w:r>
              <w:rPr>
                <w:rFonts w:hint="eastAsia" w:ascii="宋体" w:hAnsi="宋体" w:cs="宋体"/>
                <w:color w:val="auto"/>
                <w:sz w:val="21"/>
                <w:szCs w:val="21"/>
                <w:highlight w:val="none"/>
                <w:lang w:val="en-US" w:eastAsia="zh-CN"/>
              </w:rPr>
              <w:t>.</w:t>
            </w:r>
            <w:r>
              <w:rPr>
                <w:rFonts w:hint="eastAsia" w:ascii="宋体" w:hAnsi="宋体" w:cs="宋体"/>
                <w:color w:val="auto"/>
                <w:sz w:val="21"/>
                <w:szCs w:val="21"/>
                <w:highlight w:val="none"/>
              </w:rPr>
              <w:t>具有</w:t>
            </w:r>
            <w:r>
              <w:rPr>
                <w:rFonts w:hint="eastAsia" w:ascii="宋体" w:hAnsi="宋体" w:cs="宋体"/>
                <w:b w:val="0"/>
                <w:bCs w:val="0"/>
                <w:color w:val="auto"/>
                <w:sz w:val="21"/>
                <w:szCs w:val="21"/>
                <w:highlight w:val="none"/>
              </w:rPr>
              <w:t>计算机</w:t>
            </w:r>
            <w:r>
              <w:rPr>
                <w:rFonts w:hint="eastAsia" w:ascii="宋体" w:hAnsi="宋体" w:cs="宋体"/>
                <w:b w:val="0"/>
                <w:bCs w:val="0"/>
                <w:color w:val="auto"/>
                <w:sz w:val="21"/>
                <w:szCs w:val="21"/>
                <w:highlight w:val="none"/>
                <w:lang w:eastAsia="zh-CN"/>
              </w:rPr>
              <w:t>、</w:t>
            </w:r>
            <w:r>
              <w:rPr>
                <w:rFonts w:hint="eastAsia" w:ascii="宋体" w:hAnsi="宋体" w:cs="宋体"/>
                <w:b w:val="0"/>
                <w:bCs w:val="0"/>
                <w:color w:val="auto"/>
                <w:sz w:val="21"/>
                <w:szCs w:val="21"/>
                <w:highlight w:val="none"/>
                <w:lang w:val="en-US" w:eastAsia="zh-CN"/>
              </w:rPr>
              <w:t>软件、生物医学工程</w:t>
            </w:r>
            <w:r>
              <w:rPr>
                <w:rFonts w:hint="eastAsia" w:ascii="宋体" w:hAnsi="宋体" w:cs="宋体"/>
                <w:b w:val="0"/>
                <w:bCs w:val="0"/>
                <w:color w:val="auto"/>
                <w:sz w:val="21"/>
                <w:szCs w:val="21"/>
                <w:highlight w:val="none"/>
              </w:rPr>
              <w:t>、</w:t>
            </w:r>
            <w:r>
              <w:rPr>
                <w:rFonts w:hint="eastAsia" w:ascii="宋体" w:hAnsi="宋体" w:cs="宋体"/>
                <w:b w:val="0"/>
                <w:bCs w:val="0"/>
                <w:color w:val="auto"/>
                <w:sz w:val="21"/>
                <w:szCs w:val="21"/>
                <w:highlight w:val="none"/>
                <w:lang w:val="en-US" w:eastAsia="zh-CN"/>
              </w:rPr>
              <w:t>电子信息</w:t>
            </w:r>
            <w:r>
              <w:rPr>
                <w:rFonts w:hint="eastAsia" w:ascii="宋体" w:hAnsi="宋体" w:cs="宋体"/>
                <w:color w:val="auto"/>
                <w:sz w:val="21"/>
                <w:szCs w:val="21"/>
                <w:highlight w:val="none"/>
              </w:rPr>
              <w:t>类</w:t>
            </w:r>
            <w:r>
              <w:rPr>
                <w:rFonts w:hint="eastAsia" w:ascii="宋体" w:hAnsi="宋体" w:eastAsia="宋体" w:cs="宋体"/>
                <w:b w:val="0"/>
                <w:bCs w:val="0"/>
                <w:color w:val="auto"/>
                <w:sz w:val="21"/>
                <w:szCs w:val="21"/>
                <w:highlight w:val="none"/>
              </w:rPr>
              <w:t>等相关专业</w:t>
            </w:r>
            <w:r>
              <w:rPr>
                <w:rFonts w:hint="eastAsia" w:ascii="宋体" w:hAnsi="宋体" w:cs="宋体"/>
                <w:b w:val="0"/>
                <w:bCs w:val="0"/>
                <w:color w:val="auto"/>
                <w:sz w:val="21"/>
                <w:szCs w:val="21"/>
                <w:highlight w:val="none"/>
              </w:rPr>
              <w:t>本科及以上</w:t>
            </w:r>
            <w:r>
              <w:rPr>
                <w:rFonts w:hint="eastAsia" w:ascii="宋体" w:hAnsi="宋体" w:cs="宋体"/>
                <w:color w:val="auto"/>
                <w:sz w:val="21"/>
                <w:szCs w:val="21"/>
                <w:highlight w:val="none"/>
              </w:rPr>
              <w:t>学历，其中硕士及以上得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分，本科学历得</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分；</w:t>
            </w:r>
          </w:p>
          <w:p w14:paraId="1E3CDBE1">
            <w:pPr>
              <w:wordWrap w:val="0"/>
              <w:rPr>
                <w:rFonts w:hint="eastAsia" w:ascii="宋体" w:hAnsi="宋体" w:cs="宋体"/>
                <w:szCs w:val="21"/>
                <w:lang w:val="en-US" w:eastAsia="zh-CN"/>
              </w:rPr>
            </w:pPr>
            <w:r>
              <w:rPr>
                <w:rFonts w:hint="eastAsia" w:ascii="宋体" w:hAnsi="宋体" w:cs="宋体"/>
                <w:color w:val="auto"/>
                <w:sz w:val="21"/>
                <w:szCs w:val="21"/>
                <w:highlight w:val="none"/>
                <w:lang w:eastAsia="zh-CN"/>
              </w:rPr>
              <w:t>2</w:t>
            </w:r>
            <w:r>
              <w:rPr>
                <w:rFonts w:hint="eastAsia" w:ascii="宋体" w:hAnsi="宋体" w:cs="宋体"/>
                <w:color w:val="auto"/>
                <w:sz w:val="21"/>
                <w:szCs w:val="21"/>
                <w:highlight w:val="none"/>
                <w:lang w:val="en-US" w:eastAsia="zh-CN"/>
              </w:rPr>
              <w:t>.</w:t>
            </w:r>
            <w:r>
              <w:rPr>
                <w:rFonts w:hint="eastAsia" w:ascii="宋体" w:hAnsi="宋体" w:cs="宋体"/>
                <w:szCs w:val="21"/>
              </w:rPr>
              <w:t>具有人力资源社会保障部颁发的计算机技术与软件专业技术资格</w:t>
            </w:r>
            <w:r>
              <w:rPr>
                <w:rFonts w:hint="eastAsia" w:ascii="宋体" w:hAnsi="宋体" w:cs="宋体"/>
                <w:szCs w:val="21"/>
                <w:lang w:eastAsia="zh-CN"/>
              </w:rPr>
              <w:t>（</w:t>
            </w:r>
            <w:r>
              <w:rPr>
                <w:rFonts w:hint="eastAsia" w:ascii="宋体" w:hAnsi="宋体" w:cs="宋体"/>
                <w:szCs w:val="21"/>
              </w:rPr>
              <w:t>专业</w:t>
            </w:r>
            <w:r>
              <w:rPr>
                <w:rFonts w:hint="eastAsia" w:ascii="宋体" w:hAnsi="宋体" w:cs="宋体"/>
                <w:szCs w:val="21"/>
                <w:lang w:eastAsia="zh-CN"/>
              </w:rPr>
              <w:t>：</w:t>
            </w:r>
            <w:r>
              <w:rPr>
                <w:rFonts w:hint="eastAsia" w:ascii="宋体" w:hAnsi="宋体" w:cs="宋体"/>
                <w:szCs w:val="21"/>
              </w:rPr>
              <w:t>信息系统项目管理师</w:t>
            </w:r>
            <w:r>
              <w:rPr>
                <w:rFonts w:hint="eastAsia" w:ascii="宋体" w:hAnsi="宋体" w:cs="宋体"/>
                <w:szCs w:val="21"/>
                <w:lang w:eastAsia="zh-CN"/>
              </w:rPr>
              <w:t>）</w:t>
            </w:r>
            <w:r>
              <w:rPr>
                <w:rFonts w:hint="eastAsia" w:ascii="宋体" w:hAnsi="宋体" w:cs="宋体"/>
                <w:szCs w:val="21"/>
              </w:rPr>
              <w:t>证书得</w:t>
            </w:r>
            <w:r>
              <w:rPr>
                <w:rFonts w:hint="eastAsia" w:ascii="宋体" w:hAnsi="宋体" w:cs="宋体"/>
                <w:szCs w:val="21"/>
                <w:lang w:val="en-US" w:eastAsia="zh-CN"/>
              </w:rPr>
              <w:t>3</w:t>
            </w:r>
            <w:r>
              <w:rPr>
                <w:rFonts w:hint="eastAsia" w:ascii="宋体" w:hAnsi="宋体" w:cs="宋体"/>
                <w:szCs w:val="21"/>
              </w:rPr>
              <w:t>分</w:t>
            </w:r>
            <w:r>
              <w:rPr>
                <w:rFonts w:hint="eastAsia" w:ascii="宋体" w:hAnsi="宋体" w:cs="宋体"/>
                <w:szCs w:val="21"/>
                <w:lang w:eastAsia="zh-CN"/>
              </w:rPr>
              <w:t>；</w:t>
            </w:r>
            <w:r>
              <w:rPr>
                <w:rFonts w:hint="eastAsia" w:ascii="宋体" w:hAnsi="宋体" w:cs="宋体"/>
                <w:szCs w:val="21"/>
              </w:rPr>
              <w:t>具有人力资源社会保障部颁发的计算机技术与软件专业技术资格</w:t>
            </w:r>
            <w:r>
              <w:rPr>
                <w:rFonts w:hint="eastAsia" w:ascii="宋体" w:hAnsi="宋体" w:cs="宋体"/>
                <w:szCs w:val="21"/>
                <w:lang w:eastAsia="zh-CN"/>
              </w:rPr>
              <w:t>（</w:t>
            </w:r>
            <w:r>
              <w:rPr>
                <w:rFonts w:hint="eastAsia" w:ascii="宋体" w:hAnsi="宋体" w:cs="宋体"/>
                <w:szCs w:val="21"/>
              </w:rPr>
              <w:t>专业</w:t>
            </w:r>
            <w:r>
              <w:rPr>
                <w:rFonts w:hint="eastAsia" w:ascii="宋体" w:hAnsi="宋体" w:cs="宋体"/>
                <w:szCs w:val="21"/>
                <w:lang w:eastAsia="zh-CN"/>
              </w:rPr>
              <w:t>：</w:t>
            </w:r>
            <w:r>
              <w:rPr>
                <w:rFonts w:hint="eastAsia" w:ascii="宋体" w:hAnsi="宋体" w:cs="宋体"/>
                <w:szCs w:val="21"/>
              </w:rPr>
              <w:t>系统集成项目管理工程师</w:t>
            </w:r>
            <w:r>
              <w:rPr>
                <w:rFonts w:hint="eastAsia" w:ascii="宋体" w:hAnsi="宋体" w:cs="宋体"/>
                <w:szCs w:val="21"/>
                <w:lang w:eastAsia="zh-CN"/>
              </w:rPr>
              <w:t>）</w:t>
            </w:r>
            <w:r>
              <w:rPr>
                <w:rFonts w:hint="eastAsia" w:ascii="宋体" w:hAnsi="宋体" w:cs="宋体"/>
                <w:szCs w:val="21"/>
              </w:rPr>
              <w:t>证书得</w:t>
            </w:r>
            <w:r>
              <w:rPr>
                <w:rFonts w:hint="eastAsia" w:ascii="宋体" w:hAnsi="宋体" w:cs="宋体"/>
                <w:szCs w:val="21"/>
                <w:lang w:val="en-US" w:eastAsia="zh-CN"/>
              </w:rPr>
              <w:t>2</w:t>
            </w:r>
            <w:r>
              <w:rPr>
                <w:rFonts w:hint="eastAsia" w:ascii="宋体" w:hAnsi="宋体" w:cs="宋体"/>
                <w:szCs w:val="21"/>
              </w:rPr>
              <w:t>分</w:t>
            </w:r>
            <w:r>
              <w:rPr>
                <w:rFonts w:hint="eastAsia" w:ascii="宋体" w:hAnsi="宋体" w:cs="宋体"/>
                <w:szCs w:val="21"/>
                <w:lang w:eastAsia="zh-CN"/>
              </w:rPr>
              <w:t>。</w:t>
            </w:r>
          </w:p>
          <w:p w14:paraId="7782AB6A">
            <w:pPr>
              <w:wordWrap w:val="0"/>
              <w:rPr>
                <w:rFonts w:hint="eastAsia" w:ascii="宋体" w:hAnsi="宋体" w:eastAsia="宋体" w:cs="宋体"/>
                <w:szCs w:val="21"/>
                <w:lang w:eastAsia="zh-CN"/>
              </w:rPr>
            </w:pPr>
            <w:r>
              <w:rPr>
                <w:rFonts w:hint="eastAsia" w:ascii="宋体" w:hAnsi="宋体" w:cs="宋体"/>
                <w:szCs w:val="21"/>
              </w:rPr>
              <w:t>本小项最高得</w:t>
            </w:r>
            <w:r>
              <w:rPr>
                <w:rFonts w:hint="eastAsia" w:ascii="宋体" w:hAnsi="宋体" w:cs="宋体"/>
                <w:szCs w:val="21"/>
                <w:lang w:val="en-US" w:eastAsia="zh-CN"/>
              </w:rPr>
              <w:t>5</w:t>
            </w:r>
            <w:r>
              <w:rPr>
                <w:rFonts w:hint="eastAsia" w:ascii="宋体" w:hAnsi="宋体" w:cs="宋体"/>
                <w:szCs w:val="21"/>
              </w:rPr>
              <w:t>分</w:t>
            </w:r>
            <w:r>
              <w:rPr>
                <w:rFonts w:hint="eastAsia" w:ascii="宋体" w:hAnsi="宋体" w:cs="宋体"/>
                <w:szCs w:val="21"/>
                <w:lang w:eastAsia="zh-CN"/>
              </w:rPr>
              <w:t>。</w:t>
            </w:r>
          </w:p>
          <w:p w14:paraId="0BEFE4ED">
            <w:pPr>
              <w:numPr>
                <w:ilvl w:val="0"/>
                <w:numId w:val="0"/>
              </w:numPr>
              <w:ind w:left="0" w:firstLine="0"/>
              <w:jc w:val="left"/>
              <w:rPr>
                <w:rFonts w:hint="eastAsia" w:ascii="宋体" w:hAnsi="宋体" w:eastAsia="宋体" w:cs="黑体"/>
                <w:b/>
                <w:sz w:val="21"/>
                <w:szCs w:val="21"/>
              </w:rPr>
            </w:pPr>
            <w:r>
              <w:rPr>
                <w:rFonts w:hint="eastAsia" w:ascii="宋体" w:hAnsi="宋体" w:eastAsia="宋体" w:cs="黑体"/>
                <w:b/>
                <w:bCs w:val="0"/>
                <w:sz w:val="21"/>
                <w:szCs w:val="21"/>
              </w:rPr>
              <w:t>（二）评分依据</w:t>
            </w:r>
          </w:p>
          <w:p w14:paraId="3402A45F">
            <w:pPr>
              <w:rPr>
                <w:rFonts w:ascii="宋体" w:hAnsi="宋体" w:cs="宋体"/>
                <w:kern w:val="0"/>
                <w:szCs w:val="21"/>
              </w:rPr>
            </w:pPr>
            <w:r>
              <w:rPr>
                <w:rFonts w:hint="eastAsia" w:ascii="宋体" w:hAnsi="宋体" w:eastAsia="宋体" w:cs="宋体"/>
                <w:b w:val="0"/>
                <w:color w:val="auto"/>
                <w:sz w:val="21"/>
                <w:szCs w:val="21"/>
                <w:highlight w:val="none"/>
                <w:lang w:val="en-US" w:eastAsia="zh-CN"/>
              </w:rPr>
              <w:t>1.</w:t>
            </w:r>
            <w:r>
              <w:rPr>
                <w:rFonts w:hint="eastAsia" w:ascii="宋体" w:hAnsi="宋体" w:cs="宋体"/>
                <w:szCs w:val="21"/>
              </w:rPr>
              <w:t>提供</w:t>
            </w:r>
            <w:r>
              <w:rPr>
                <w:rFonts w:ascii="宋体" w:hAnsi="宋体" w:cs="宋体"/>
                <w:bCs/>
                <w:color w:val="000000"/>
                <w:szCs w:val="21"/>
              </w:rPr>
              <w:t>项目</w:t>
            </w:r>
            <w:r>
              <w:rPr>
                <w:rFonts w:hint="eastAsia" w:ascii="宋体" w:hAnsi="宋体"/>
                <w:szCs w:val="21"/>
              </w:rPr>
              <w:t>负责人</w:t>
            </w:r>
            <w:r>
              <w:rPr>
                <w:rFonts w:hint="eastAsia" w:ascii="宋体" w:hAnsi="宋体" w:cs="宋体"/>
                <w:szCs w:val="21"/>
              </w:rPr>
              <w:t>通过投标人单位缴纳的</w:t>
            </w:r>
            <w:r>
              <w:rPr>
                <w:rFonts w:ascii="宋体" w:hAnsi="宋体" w:cs="宋体"/>
                <w:bCs/>
                <w:color w:val="000000"/>
                <w:szCs w:val="21"/>
              </w:rPr>
              <w:t>载有</w:t>
            </w:r>
            <w:r>
              <w:rPr>
                <w:rFonts w:hint="eastAsia" w:ascii="宋体" w:hAnsi="宋体" w:cs="宋体"/>
                <w:bCs/>
                <w:color w:val="000000"/>
                <w:szCs w:val="21"/>
              </w:rPr>
              <w:t>政府部门</w:t>
            </w:r>
            <w:r>
              <w:rPr>
                <w:rFonts w:ascii="宋体" w:hAnsi="宋体" w:cs="宋体"/>
                <w:bCs/>
                <w:color w:val="000000"/>
                <w:szCs w:val="21"/>
              </w:rPr>
              <w:t>印章的</w:t>
            </w:r>
            <w:r>
              <w:rPr>
                <w:rFonts w:hint="eastAsia" w:ascii="宋体" w:hAnsi="宋体" w:cs="宋体"/>
                <w:szCs w:val="21"/>
              </w:rPr>
              <w:t>近三个月任意一个月的社保证明</w:t>
            </w:r>
            <w:r>
              <w:rPr>
                <w:rFonts w:ascii="宋体" w:hAnsi="宋体" w:cs="宋体"/>
                <w:bCs/>
                <w:color w:val="000000"/>
                <w:szCs w:val="21"/>
              </w:rPr>
              <w:t>（社保资料必须至少包含养老保险信息）</w:t>
            </w:r>
            <w:r>
              <w:rPr>
                <w:rFonts w:hint="eastAsia" w:ascii="宋体" w:hAnsi="宋体" w:cs="宋体"/>
                <w:szCs w:val="21"/>
              </w:rPr>
              <w:t>作为本单位员工的证明依据。若投标人成立不足三个月的，</w:t>
            </w:r>
            <w:r>
              <w:rPr>
                <w:rFonts w:ascii="宋体" w:hAnsi="宋体" w:cs="宋体"/>
                <w:bCs/>
                <w:color w:val="000000"/>
                <w:szCs w:val="21"/>
              </w:rPr>
              <w:t>可提供加盖公章的情况说明或者证明材料亦视为符合。</w:t>
            </w:r>
            <w:r>
              <w:rPr>
                <w:szCs w:val="21"/>
              </w:rPr>
              <w:t>若为退休返聘人员，需提供</w:t>
            </w:r>
            <w:r>
              <w:rPr>
                <w:rFonts w:ascii="宋体" w:hAnsi="宋体" w:cs="宋体"/>
                <w:bCs/>
                <w:color w:val="000000"/>
                <w:szCs w:val="21"/>
              </w:rPr>
              <w:t>加盖公章的</w:t>
            </w:r>
            <w:r>
              <w:rPr>
                <w:szCs w:val="21"/>
              </w:rPr>
              <w:t>说明函（格式自拟），无需提供相关人员社保，亦可得分</w:t>
            </w:r>
            <w:r>
              <w:rPr>
                <w:rFonts w:hint="eastAsia"/>
                <w:szCs w:val="21"/>
              </w:rPr>
              <w:t>；</w:t>
            </w:r>
            <w:r>
              <w:rPr>
                <w:rFonts w:ascii="宋体" w:hAnsi="宋体" w:cs="宋体"/>
                <w:kern w:val="0"/>
                <w:szCs w:val="21"/>
              </w:rPr>
              <w:t xml:space="preserve"> </w:t>
            </w:r>
          </w:p>
          <w:p w14:paraId="3C349B86">
            <w:pP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2.提供学历证书，还需同时提供学信网查询记录，对于较早颁发的学历证书，学信网无法查询的，除提供证书扫描件、注明原件备查外，可提供其他佐证材料（如毕业院校、人社部门等颁发机构或监管机构等单位出具的证明）作为得分依据；留学归国人员如无法提供学信网查询记录截图，提供国（境）外学历证书扫描件（以及中文翻译件）和教育部留学服务中心出具的国外学历认证书扫描件【或教育部留学服务中心网站（http://zwfw.cscse.edu.cn/）在线查询截图】也予以认可。</w:t>
            </w:r>
          </w:p>
          <w:p w14:paraId="7A421A16">
            <w:pP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3.提供职称证书复印件。</w:t>
            </w:r>
          </w:p>
          <w:p w14:paraId="63DB3479">
            <w:pPr>
              <w:rPr>
                <w:rFonts w:hint="eastAsia" w:ascii="宋体" w:hAnsi="宋体" w:eastAsia="宋体" w:cs="宋体"/>
                <w:kern w:val="0"/>
                <w:sz w:val="21"/>
                <w:szCs w:val="21"/>
                <w:lang w:val="en-US" w:eastAsia="zh-CN" w:bidi="ar-SA"/>
              </w:rPr>
            </w:pPr>
            <w:r>
              <w:rPr>
                <w:rFonts w:hint="eastAsia" w:ascii="宋体" w:hAnsi="宋体" w:eastAsia="宋体" w:cs="宋体"/>
                <w:b w:val="0"/>
                <w:color w:val="auto"/>
                <w:sz w:val="21"/>
                <w:szCs w:val="21"/>
                <w:highlight w:val="none"/>
                <w:lang w:val="en-US" w:eastAsia="zh-CN"/>
              </w:rPr>
              <w:t>备注：证明材料均提供复印件并加盖投标人公章，原件备查。未按要求提供或提供不清晰导致专家无法判断的不得分。</w:t>
            </w:r>
          </w:p>
        </w:tc>
      </w:tr>
      <w:tr w14:paraId="14B363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000000" w:sz="8" w:space="0"/>
              <w:right w:val="single" w:color="000000" w:sz="8" w:space="0"/>
            </w:tcBorders>
            <w:vAlign w:val="center"/>
          </w:tcPr>
          <w:p w14:paraId="2B425AB2">
            <w:pPr>
              <w:rPr>
                <w:rFonts w:hint="eastAsia" w:ascii="宋体" w:hAnsi="宋体" w:eastAsia="宋体" w:cs="宋体"/>
                <w:b/>
                <w:bCs/>
                <w:color w:val="auto"/>
                <w:sz w:val="20"/>
                <w:szCs w:val="20"/>
              </w:rPr>
            </w:pPr>
          </w:p>
        </w:tc>
        <w:tc>
          <w:tcPr>
            <w:tcW w:w="59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32B2A3">
            <w:pPr>
              <w:wordWrap w:val="0"/>
              <w:ind w:firstLine="200" w:firstLineChars="100"/>
              <w:rPr>
                <w:rFonts w:hint="default" w:ascii="宋体" w:hAnsi="宋体" w:eastAsia="宋体" w:cs="宋体"/>
                <w:color w:val="auto"/>
                <w:kern w:val="0"/>
                <w:sz w:val="20"/>
                <w:szCs w:val="20"/>
                <w:lang w:val="en-US" w:eastAsia="zh-CN" w:bidi="ar-SA"/>
              </w:rPr>
            </w:pPr>
            <w:r>
              <w:rPr>
                <w:rFonts w:hint="eastAsia" w:ascii="宋体" w:hAnsi="宋体" w:cs="宋体"/>
                <w:color w:val="auto"/>
                <w:kern w:val="0"/>
                <w:sz w:val="20"/>
                <w:szCs w:val="20"/>
                <w:lang w:val="en-US" w:eastAsia="zh-CN" w:bidi="ar-SA"/>
              </w:rPr>
              <w:t>5</w:t>
            </w:r>
          </w:p>
        </w:tc>
        <w:tc>
          <w:tcPr>
            <w:tcW w:w="27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0FDEF1">
            <w:pPr>
              <w:jc w:val="center"/>
              <w:rPr>
                <w:rFonts w:hint="eastAsia" w:ascii="宋体" w:hAnsi="宋体" w:eastAsia="宋体" w:cs="黑体"/>
                <w:kern w:val="2"/>
                <w:sz w:val="21"/>
                <w:szCs w:val="21"/>
                <w:lang w:val="en-US" w:eastAsia="zh-CN" w:bidi="ar-SA"/>
              </w:rPr>
            </w:pPr>
            <w:r>
              <w:rPr>
                <w:rFonts w:hint="eastAsia" w:ascii="宋体" w:hAnsi="宋体" w:cs="宋体"/>
                <w:szCs w:val="21"/>
              </w:rPr>
              <w:t>拟安排的项目团队成员（项目负责人除外）情况</w:t>
            </w:r>
          </w:p>
        </w:tc>
        <w:tc>
          <w:tcPr>
            <w:tcW w:w="70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04F2FC">
            <w:pPr>
              <w:jc w:val="center"/>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3</w:t>
            </w:r>
          </w:p>
        </w:tc>
        <w:tc>
          <w:tcPr>
            <w:tcW w:w="4561" w:type="dxa"/>
            <w:tcBorders>
              <w:top w:val="single" w:color="000000" w:sz="8" w:space="0"/>
              <w:left w:val="single" w:color="000000" w:sz="8" w:space="0"/>
              <w:bottom w:val="single" w:color="000000" w:sz="8" w:space="0"/>
              <w:right w:val="single" w:color="000000" w:sz="8" w:space="0"/>
            </w:tcBorders>
            <w:shd w:val="clear" w:color="auto" w:fill="auto"/>
            <w:vAlign w:val="top"/>
          </w:tcPr>
          <w:p w14:paraId="42B32F88">
            <w:pPr>
              <w:numPr>
                <w:ilvl w:val="0"/>
                <w:numId w:val="0"/>
              </w:numPr>
              <w:ind w:left="420" w:hanging="318"/>
              <w:rPr>
                <w:rFonts w:hint="eastAsia" w:ascii="宋体" w:hAnsi="宋体" w:eastAsia="宋体" w:cs="黑体"/>
                <w:b/>
                <w:bCs w:val="0"/>
                <w:sz w:val="21"/>
                <w:szCs w:val="21"/>
              </w:rPr>
            </w:pPr>
            <w:r>
              <w:rPr>
                <w:rFonts w:hint="eastAsia" w:ascii="宋体" w:hAnsi="宋体" w:eastAsia="宋体" w:cs="黑体"/>
                <w:b/>
                <w:bCs w:val="0"/>
                <w:sz w:val="21"/>
                <w:szCs w:val="21"/>
              </w:rPr>
              <w:t>（一）评分内容</w:t>
            </w:r>
          </w:p>
          <w:p w14:paraId="14D030C3">
            <w:pPr>
              <w:numPr>
                <w:ilvl w:val="-1"/>
                <w:numId w:val="0"/>
              </w:numPr>
              <w:tabs>
                <w:tab w:val="right" w:leader="dot" w:pos="8296"/>
              </w:tabs>
              <w:spacing w:line="360" w:lineRule="exact"/>
              <w:jc w:val="both"/>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拟安排项目主要团队成员</w:t>
            </w:r>
            <w:r>
              <w:rPr>
                <w:rFonts w:hint="eastAsia" w:ascii="宋体" w:hAnsi="宋体" w:eastAsia="宋体" w:cs="宋体"/>
                <w:b w:val="0"/>
                <w:color w:val="auto"/>
                <w:sz w:val="21"/>
                <w:szCs w:val="21"/>
                <w:highlight w:val="none"/>
              </w:rPr>
              <w:t>（项目负责人除外），均须为投标单位正式聘任员工，否则本项不得分。在此基础上，按以下标准评分</w:t>
            </w:r>
            <w:r>
              <w:rPr>
                <w:rFonts w:hint="eastAsia" w:ascii="宋体" w:hAnsi="宋体" w:eastAsia="宋体" w:cs="宋体"/>
                <w:color w:val="auto"/>
                <w:sz w:val="21"/>
                <w:szCs w:val="21"/>
                <w:highlight w:val="none"/>
              </w:rPr>
              <w:t>：</w:t>
            </w:r>
          </w:p>
          <w:p w14:paraId="5F4161B1">
            <w:pPr>
              <w:rPr>
                <w:rFonts w:hint="default" w:ascii="宋体" w:hAnsi="宋体" w:eastAsia="宋体"/>
                <w:color w:val="000000"/>
                <w:szCs w:val="21"/>
                <w:lang w:val="en-US" w:eastAsia="zh-CN"/>
              </w:rPr>
            </w:pPr>
            <w:r>
              <w:rPr>
                <w:rFonts w:hint="eastAsia" w:ascii="宋体" w:hAnsi="宋体" w:cs="宋体"/>
                <w:color w:val="auto"/>
                <w:sz w:val="21"/>
                <w:szCs w:val="21"/>
                <w:highlight w:val="none"/>
              </w:rPr>
              <w:t>具有</w:t>
            </w:r>
            <w:r>
              <w:rPr>
                <w:rStyle w:val="16"/>
                <w:rFonts w:hint="eastAsia" w:ascii="宋体" w:hAnsi="宋体" w:cs="宋体"/>
                <w:b w:val="0"/>
                <w:bCs w:val="0"/>
                <w:color w:val="auto"/>
                <w:sz w:val="21"/>
                <w:szCs w:val="21"/>
                <w:highlight w:val="none"/>
              </w:rPr>
              <w:t>人力资源社会保障部门核发的</w:t>
            </w:r>
            <w:r>
              <w:rPr>
                <w:rFonts w:hint="default" w:ascii="宋体" w:hAnsi="宋体" w:eastAsia="宋体" w:cs="宋体"/>
                <w:kern w:val="0"/>
              </w:rPr>
              <w:t>计算机软件与专业技术资格</w:t>
            </w:r>
            <w:r>
              <w:rPr>
                <w:rFonts w:hint="eastAsia" w:ascii="宋体" w:hAnsi="宋体" w:cs="宋体"/>
                <w:kern w:val="0"/>
                <w:lang w:val="en-US" w:eastAsia="zh-CN"/>
              </w:rPr>
              <w:t>中级或中级以上的证书，</w:t>
            </w:r>
            <w:r>
              <w:rPr>
                <w:rFonts w:hint="eastAsia" w:ascii="宋体" w:hAnsi="宋体"/>
                <w:color w:val="000000"/>
                <w:szCs w:val="21"/>
                <w:lang w:val="en-US" w:eastAsia="zh-CN"/>
              </w:rPr>
              <w:t>提供1人得1分，本项最高得3分。</w:t>
            </w:r>
          </w:p>
          <w:p w14:paraId="1FAC85E1">
            <w:pPr>
              <w:numPr>
                <w:ilvl w:val="-1"/>
                <w:numId w:val="0"/>
              </w:numPr>
              <w:jc w:val="both"/>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本项满分3分</w:t>
            </w:r>
          </w:p>
          <w:p w14:paraId="2DEACD5C">
            <w:pPr>
              <w:numPr>
                <w:ilvl w:val="0"/>
                <w:numId w:val="0"/>
              </w:numPr>
              <w:ind w:left="420" w:hanging="318"/>
              <w:jc w:val="left"/>
              <w:rPr>
                <w:rFonts w:hint="eastAsia" w:ascii="宋体" w:hAnsi="宋体" w:eastAsia="宋体" w:cs="黑体"/>
                <w:b/>
                <w:sz w:val="21"/>
                <w:szCs w:val="21"/>
              </w:rPr>
            </w:pPr>
            <w:r>
              <w:rPr>
                <w:rFonts w:hint="eastAsia" w:ascii="宋体" w:hAnsi="宋体" w:eastAsia="宋体" w:cs="黑体"/>
                <w:b/>
                <w:bCs w:val="0"/>
                <w:sz w:val="21"/>
                <w:szCs w:val="21"/>
              </w:rPr>
              <w:t>（二）评分依据</w:t>
            </w:r>
          </w:p>
          <w:p w14:paraId="0852882A">
            <w:pPr>
              <w:rPr>
                <w:rFonts w:ascii="宋体" w:hAnsi="宋体" w:cs="宋体"/>
                <w:kern w:val="0"/>
                <w:szCs w:val="21"/>
              </w:rPr>
            </w:pPr>
            <w:r>
              <w:rPr>
                <w:rFonts w:hint="eastAsia" w:ascii="宋体" w:hAnsi="宋体" w:eastAsia="宋体" w:cs="宋体"/>
                <w:b w:val="0"/>
                <w:color w:val="auto"/>
                <w:sz w:val="21"/>
                <w:szCs w:val="21"/>
                <w:highlight w:val="none"/>
                <w:lang w:val="en-US" w:eastAsia="zh-CN"/>
              </w:rPr>
              <w:t>1.提供团队成员通过投标人单位缴纳的载有政府部门印章的近三个月任意一个月的社保证明（社保资料必须至少包含养老保险信息）作为本单位员工的证明依据。若投标人成立不足三个月的，可提供加盖公章的情况说明或者证明材料亦视为符合。若为退休返聘人员，需提供加盖公章的说明函（格式自拟），无需提供相关人员社保，亦可得分</w:t>
            </w:r>
            <w:r>
              <w:rPr>
                <w:rFonts w:hint="eastAsia"/>
                <w:szCs w:val="21"/>
              </w:rPr>
              <w:t>；</w:t>
            </w:r>
            <w:r>
              <w:rPr>
                <w:rFonts w:ascii="宋体" w:hAnsi="宋体" w:cs="宋体"/>
                <w:kern w:val="0"/>
                <w:szCs w:val="21"/>
              </w:rPr>
              <w:t xml:space="preserve"> </w:t>
            </w:r>
          </w:p>
          <w:p w14:paraId="61B2CC12">
            <w:pPr>
              <w:pStyle w:val="5"/>
              <w:ind w:left="0" w:leftChars="0" w:firstLine="0" w:firstLineChars="0"/>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2.提供学历证书，还需同时提供学信网查询记录，对于较早颁发的学历证书，学信网无法查询的，除提供证书扫描件、注明原件备查外，可提供其他佐证材料（如毕业院校、人社部门等颁发机构或监管机构等单位出具的证明）作为得分依据；留学归国人员如无法提供学信网查询记录截图，提供国（境）外学历证书扫描件（以及中文翻译件）和教育部留学服务中心出具的国外学历认证书扫描件【或教育部留学服务中心网站（http://zwfw.cscse.edu.cn/）在线查询截图】也予以认可。</w:t>
            </w:r>
          </w:p>
          <w:p w14:paraId="70AD8600">
            <w:pPr>
              <w:pStyle w:val="7"/>
              <w:rPr>
                <w:rFonts w:hint="eastAsia"/>
                <w:lang w:val="en-US" w:eastAsia="zh-CN"/>
              </w:rPr>
            </w:pPr>
            <w:r>
              <w:rPr>
                <w:rFonts w:hint="eastAsia" w:ascii="宋体" w:hAnsi="宋体" w:eastAsia="宋体" w:cs="宋体"/>
                <w:b w:val="0"/>
                <w:color w:val="auto"/>
                <w:sz w:val="21"/>
                <w:szCs w:val="21"/>
                <w:highlight w:val="none"/>
                <w:lang w:val="en-US" w:eastAsia="zh-CN"/>
              </w:rPr>
              <w:t>备注：证明材料均提供复印件并加盖投标人公章，原件备查。未按要求提供或提供不清晰导致专家无法判断的不得分。</w:t>
            </w:r>
          </w:p>
        </w:tc>
      </w:tr>
      <w:tr w14:paraId="783C04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auto" w:sz="4" w:space="0"/>
              <w:left w:val="single" w:color="auto" w:sz="4" w:space="0"/>
              <w:right w:val="single" w:color="auto" w:sz="4" w:space="0"/>
            </w:tcBorders>
            <w:vAlign w:val="center"/>
          </w:tcPr>
          <w:p w14:paraId="7C6B8E7E">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3</w:t>
            </w:r>
          </w:p>
        </w:tc>
        <w:tc>
          <w:tcPr>
            <w:tcW w:w="4081" w:type="dxa"/>
            <w:gridSpan w:val="3"/>
            <w:tcBorders>
              <w:top w:val="single" w:color="auto" w:sz="4" w:space="0"/>
              <w:left w:val="single" w:color="auto" w:sz="4" w:space="0"/>
              <w:bottom w:val="single" w:color="auto" w:sz="4" w:space="0"/>
              <w:right w:val="single" w:color="auto" w:sz="4" w:space="0"/>
            </w:tcBorders>
            <w:vAlign w:val="center"/>
          </w:tcPr>
          <w:p w14:paraId="2A397DC9">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技术部分</w:t>
            </w:r>
          </w:p>
        </w:tc>
        <w:tc>
          <w:tcPr>
            <w:tcW w:w="4561" w:type="dxa"/>
            <w:tcBorders>
              <w:top w:val="single" w:color="000000" w:sz="8" w:space="0"/>
              <w:left w:val="single" w:color="auto" w:sz="4" w:space="0"/>
              <w:bottom w:val="single" w:color="000000" w:sz="8" w:space="0"/>
              <w:right w:val="single" w:color="000000" w:sz="8" w:space="0"/>
            </w:tcBorders>
            <w:vAlign w:val="center"/>
          </w:tcPr>
          <w:p w14:paraId="32A63E12">
            <w:pPr>
              <w:jc w:val="center"/>
              <w:rPr>
                <w:rFonts w:hint="default" w:ascii="宋体" w:hAnsi="宋体" w:eastAsia="宋体" w:cs="宋体"/>
                <w:b/>
                <w:bCs/>
                <w:color w:val="auto"/>
                <w:sz w:val="20"/>
                <w:szCs w:val="20"/>
                <w:lang w:val="en-US" w:eastAsia="zh-CN"/>
              </w:rPr>
            </w:pPr>
            <w:r>
              <w:rPr>
                <w:rFonts w:hint="eastAsia" w:ascii="宋体" w:hAnsi="宋体" w:cs="宋体"/>
                <w:b/>
                <w:bCs/>
                <w:color w:val="auto"/>
                <w:sz w:val="20"/>
                <w:szCs w:val="20"/>
                <w:lang w:val="en-US" w:eastAsia="zh-CN"/>
              </w:rPr>
              <w:t>45</w:t>
            </w:r>
          </w:p>
        </w:tc>
      </w:tr>
      <w:tr w14:paraId="22E430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04" w:hRule="atLeast"/>
          <w:jc w:val="center"/>
        </w:trPr>
        <w:tc>
          <w:tcPr>
            <w:tcW w:w="680" w:type="dxa"/>
            <w:vMerge w:val="continue"/>
            <w:tcBorders>
              <w:left w:val="single" w:color="auto" w:sz="4" w:space="0"/>
              <w:right w:val="single" w:color="auto" w:sz="4" w:space="0"/>
            </w:tcBorders>
            <w:vAlign w:val="center"/>
          </w:tcPr>
          <w:p w14:paraId="20364AB4">
            <w:pPr>
              <w:rPr>
                <w:rFonts w:hint="eastAsia" w:ascii="宋体" w:hAnsi="宋体" w:eastAsia="宋体" w:cs="宋体"/>
                <w:b/>
                <w:bCs/>
                <w:color w:val="auto"/>
                <w:sz w:val="20"/>
                <w:szCs w:val="20"/>
              </w:rPr>
            </w:pPr>
          </w:p>
        </w:tc>
        <w:tc>
          <w:tcPr>
            <w:tcW w:w="8642" w:type="dxa"/>
            <w:gridSpan w:val="4"/>
            <w:tcBorders>
              <w:top w:val="single" w:color="auto" w:sz="4" w:space="0"/>
              <w:left w:val="single" w:color="auto" w:sz="4" w:space="0"/>
              <w:bottom w:val="single" w:color="auto" w:sz="4" w:space="0"/>
              <w:right w:val="single" w:color="auto" w:sz="4" w:space="0"/>
            </w:tcBorders>
            <w:vAlign w:val="center"/>
          </w:tcPr>
          <w:p w14:paraId="4C5F0CBD">
            <w:pPr>
              <w:rPr>
                <w:rFonts w:hint="eastAsia" w:ascii="宋体" w:hAnsi="宋体" w:eastAsia="宋体" w:cs="宋体"/>
                <w:color w:val="auto"/>
                <w:sz w:val="20"/>
                <w:szCs w:val="20"/>
              </w:rPr>
            </w:pPr>
          </w:p>
        </w:tc>
      </w:tr>
      <w:tr w14:paraId="422857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auto" w:sz="4" w:space="0"/>
              <w:right w:val="single" w:color="auto" w:sz="4" w:space="0"/>
            </w:tcBorders>
            <w:shd w:val="clear" w:color="auto" w:fill="E6EFFA"/>
            <w:vAlign w:val="center"/>
          </w:tcPr>
          <w:p w14:paraId="65DAB9F7">
            <w:pPr>
              <w:rPr>
                <w:rFonts w:hint="eastAsia" w:ascii="宋体" w:hAnsi="宋体" w:eastAsia="宋体" w:cs="宋体"/>
                <w:b/>
                <w:bCs/>
                <w:color w:val="auto"/>
                <w:sz w:val="20"/>
                <w:szCs w:val="20"/>
              </w:rPr>
            </w:pPr>
          </w:p>
        </w:tc>
        <w:tc>
          <w:tcPr>
            <w:tcW w:w="597" w:type="dxa"/>
            <w:tcBorders>
              <w:top w:val="single" w:color="auto" w:sz="4" w:space="0"/>
              <w:left w:val="single" w:color="auto" w:sz="4" w:space="0"/>
              <w:bottom w:val="single" w:color="auto" w:sz="4" w:space="0"/>
              <w:right w:val="single" w:color="auto" w:sz="4" w:space="0"/>
            </w:tcBorders>
            <w:shd w:val="clear" w:color="auto" w:fill="E6EFFA"/>
            <w:vAlign w:val="center"/>
          </w:tcPr>
          <w:p w14:paraId="7D821DF2">
            <w:pPr>
              <w:jc w:val="center"/>
              <w:rPr>
                <w:rFonts w:hint="eastAsia" w:ascii="宋体" w:hAnsi="宋体" w:eastAsia="宋体" w:cs="宋体"/>
                <w:color w:val="auto"/>
                <w:sz w:val="20"/>
                <w:szCs w:val="20"/>
              </w:rPr>
            </w:pPr>
            <w:r>
              <w:rPr>
                <w:rFonts w:hint="eastAsia" w:ascii="宋体" w:hAnsi="宋体" w:eastAsia="宋体" w:cs="宋体"/>
                <w:color w:val="auto"/>
                <w:sz w:val="20"/>
                <w:szCs w:val="20"/>
              </w:rPr>
              <w:t>序号</w:t>
            </w:r>
          </w:p>
        </w:tc>
        <w:tc>
          <w:tcPr>
            <w:tcW w:w="2784" w:type="dxa"/>
            <w:tcBorders>
              <w:top w:val="single" w:color="auto" w:sz="4" w:space="0"/>
              <w:left w:val="single" w:color="auto" w:sz="4" w:space="0"/>
              <w:bottom w:val="single" w:color="auto" w:sz="4" w:space="0"/>
              <w:right w:val="single" w:color="auto" w:sz="4" w:space="0"/>
            </w:tcBorders>
            <w:shd w:val="clear" w:color="auto" w:fill="E6EFFA"/>
            <w:vAlign w:val="center"/>
          </w:tcPr>
          <w:p w14:paraId="39639C8B">
            <w:pPr>
              <w:jc w:val="center"/>
              <w:rPr>
                <w:rFonts w:hint="eastAsia" w:ascii="宋体" w:hAnsi="宋体" w:eastAsia="宋体" w:cs="宋体"/>
                <w:color w:val="auto"/>
                <w:sz w:val="20"/>
                <w:szCs w:val="20"/>
              </w:rPr>
            </w:pPr>
            <w:r>
              <w:rPr>
                <w:rFonts w:hint="eastAsia" w:ascii="宋体" w:hAnsi="宋体" w:eastAsia="宋体" w:cs="宋体"/>
                <w:color w:val="auto"/>
                <w:sz w:val="20"/>
                <w:szCs w:val="20"/>
              </w:rPr>
              <w:t>评分因素</w:t>
            </w:r>
          </w:p>
        </w:tc>
        <w:tc>
          <w:tcPr>
            <w:tcW w:w="700" w:type="dxa"/>
            <w:tcBorders>
              <w:top w:val="outset" w:color="000000" w:sz="6" w:space="0"/>
              <w:left w:val="single" w:color="auto" w:sz="4" w:space="0"/>
              <w:bottom w:val="outset" w:color="000000" w:sz="6" w:space="0"/>
              <w:right w:val="outset" w:color="000000" w:sz="6" w:space="0"/>
            </w:tcBorders>
            <w:shd w:val="clear" w:color="auto" w:fill="E6EFFA"/>
            <w:vAlign w:val="center"/>
          </w:tcPr>
          <w:p w14:paraId="536AE22A">
            <w:pPr>
              <w:jc w:val="center"/>
              <w:rPr>
                <w:rFonts w:hint="eastAsia" w:ascii="宋体" w:hAnsi="宋体" w:eastAsia="宋体" w:cs="宋体"/>
                <w:color w:val="auto"/>
                <w:sz w:val="20"/>
                <w:szCs w:val="20"/>
              </w:rPr>
            </w:pPr>
            <w:r>
              <w:rPr>
                <w:rFonts w:hint="eastAsia" w:ascii="宋体" w:hAnsi="宋体" w:eastAsia="宋体" w:cs="宋体"/>
                <w:color w:val="auto"/>
                <w:sz w:val="20"/>
                <w:szCs w:val="20"/>
              </w:rPr>
              <w:t>分值范围</w:t>
            </w:r>
          </w:p>
        </w:tc>
        <w:tc>
          <w:tcPr>
            <w:tcW w:w="456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DB73639">
            <w:pPr>
              <w:jc w:val="center"/>
              <w:rPr>
                <w:rFonts w:hint="eastAsia" w:ascii="宋体" w:hAnsi="宋体" w:eastAsia="宋体" w:cs="宋体"/>
                <w:color w:val="auto"/>
                <w:sz w:val="20"/>
                <w:szCs w:val="20"/>
              </w:rPr>
            </w:pPr>
            <w:r>
              <w:rPr>
                <w:rFonts w:hint="eastAsia" w:ascii="宋体" w:hAnsi="宋体" w:eastAsia="宋体" w:cs="宋体"/>
                <w:color w:val="auto"/>
                <w:sz w:val="20"/>
                <w:szCs w:val="20"/>
              </w:rPr>
              <w:t>评分准则</w:t>
            </w:r>
          </w:p>
        </w:tc>
      </w:tr>
      <w:tr w14:paraId="2DD538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auto" w:sz="4" w:space="0"/>
              <w:right w:val="single" w:color="auto" w:sz="4" w:space="0"/>
            </w:tcBorders>
            <w:vAlign w:val="center"/>
          </w:tcPr>
          <w:p w14:paraId="22CF9587">
            <w:pPr>
              <w:rPr>
                <w:rFonts w:hint="eastAsia" w:ascii="宋体" w:hAnsi="宋体" w:eastAsia="宋体" w:cs="宋体"/>
                <w:b/>
                <w:bCs/>
                <w:color w:val="auto"/>
                <w:sz w:val="20"/>
                <w:szCs w:val="20"/>
              </w:rPr>
            </w:pPr>
          </w:p>
        </w:tc>
        <w:tc>
          <w:tcPr>
            <w:tcW w:w="597" w:type="dxa"/>
            <w:tcBorders>
              <w:top w:val="single" w:color="auto" w:sz="4" w:space="0"/>
              <w:left w:val="single" w:color="auto" w:sz="4" w:space="0"/>
              <w:bottom w:val="single" w:color="auto" w:sz="4" w:space="0"/>
              <w:right w:val="single" w:color="auto" w:sz="4" w:space="0"/>
            </w:tcBorders>
            <w:shd w:val="clear" w:color="auto" w:fill="auto"/>
            <w:vAlign w:val="center"/>
          </w:tcPr>
          <w:p w14:paraId="495226E6">
            <w:pPr>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 w:val="20"/>
                <w:szCs w:val="20"/>
              </w:rPr>
              <w:t>1</w:t>
            </w:r>
          </w:p>
        </w:tc>
        <w:tc>
          <w:tcPr>
            <w:tcW w:w="2784" w:type="dxa"/>
            <w:tcBorders>
              <w:top w:val="single" w:color="auto" w:sz="4" w:space="0"/>
              <w:left w:val="single" w:color="auto" w:sz="4" w:space="0"/>
              <w:bottom w:val="single" w:color="auto" w:sz="4" w:space="0"/>
              <w:right w:val="single" w:color="auto" w:sz="4" w:space="0"/>
            </w:tcBorders>
            <w:shd w:val="clear" w:color="auto" w:fill="auto"/>
            <w:vAlign w:val="center"/>
          </w:tcPr>
          <w:p w14:paraId="6E413FD4">
            <w:pPr>
              <w:jc w:val="center"/>
              <w:rPr>
                <w:rFonts w:hint="eastAsia" w:ascii="宋体" w:hAnsi="宋体" w:eastAsia="宋体" w:cs="宋体"/>
                <w:color w:val="auto"/>
                <w:kern w:val="2"/>
                <w:sz w:val="20"/>
                <w:szCs w:val="20"/>
                <w:lang w:val="en-US" w:eastAsia="zh-CN" w:bidi="ar-SA"/>
              </w:rPr>
            </w:pPr>
            <w:r>
              <w:rPr>
                <w:rFonts w:hint="eastAsia" w:ascii="宋体" w:hAnsi="宋体" w:eastAsia="宋体" w:cs="宋体"/>
                <w:kern w:val="0"/>
              </w:rPr>
              <w:t>系统总体设计方案</w:t>
            </w:r>
          </w:p>
        </w:tc>
        <w:tc>
          <w:tcPr>
            <w:tcW w:w="700" w:type="dxa"/>
            <w:tcBorders>
              <w:top w:val="single" w:color="000000" w:sz="8" w:space="0"/>
              <w:left w:val="single" w:color="auto" w:sz="4" w:space="0"/>
              <w:bottom w:val="single" w:color="000000" w:sz="8" w:space="0"/>
              <w:right w:val="single" w:color="000000" w:sz="8" w:space="0"/>
            </w:tcBorders>
            <w:shd w:val="clear" w:color="auto" w:fill="auto"/>
            <w:vAlign w:val="center"/>
          </w:tcPr>
          <w:p w14:paraId="1E90EAFE">
            <w:pPr>
              <w:jc w:val="center"/>
              <w:rPr>
                <w:rFonts w:hint="eastAsia" w:ascii="宋体" w:hAnsi="宋体" w:eastAsia="宋体" w:cs="宋体"/>
                <w:color w:val="auto"/>
                <w:kern w:val="2"/>
                <w:sz w:val="20"/>
                <w:szCs w:val="20"/>
                <w:lang w:val="en-US" w:eastAsia="zh-CN" w:bidi="ar-SA"/>
              </w:rPr>
            </w:pPr>
            <w:r>
              <w:rPr>
                <w:rFonts w:hint="eastAsia" w:ascii="宋体" w:hAnsi="宋体" w:cs="宋体"/>
                <w:szCs w:val="21"/>
                <w:lang w:val="en-US" w:eastAsia="zh-CN"/>
              </w:rPr>
              <w:t>8</w:t>
            </w:r>
          </w:p>
        </w:tc>
        <w:tc>
          <w:tcPr>
            <w:tcW w:w="456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747E13">
            <w:pPr>
              <w:numPr>
                <w:ilvl w:val="0"/>
                <w:numId w:val="0"/>
              </w:numPr>
              <w:ind w:left="420" w:hanging="318"/>
              <w:rPr>
                <w:rFonts w:hint="eastAsia" w:ascii="宋体" w:hAnsi="宋体" w:eastAsia="宋体" w:cs="黑体"/>
                <w:b/>
                <w:bCs w:val="0"/>
                <w:sz w:val="21"/>
                <w:szCs w:val="21"/>
              </w:rPr>
            </w:pPr>
            <w:r>
              <w:rPr>
                <w:rFonts w:hint="eastAsia" w:ascii="宋体" w:hAnsi="宋体" w:eastAsia="宋体" w:cs="黑体"/>
                <w:b/>
                <w:bCs w:val="0"/>
                <w:sz w:val="21"/>
                <w:szCs w:val="21"/>
              </w:rPr>
              <w:t>（一）评分内容</w:t>
            </w:r>
          </w:p>
          <w:p w14:paraId="41904E1A">
            <w:pPr>
              <w:numPr>
                <w:ilvl w:val="0"/>
                <w:numId w:val="0"/>
              </w:numPr>
              <w:jc w:val="both"/>
              <w:rPr>
                <w:rFonts w:hint="eastAsia" w:ascii="宋体" w:hAnsi="宋体" w:eastAsia="宋体" w:cs="宋体"/>
                <w:kern w:val="0"/>
                <w:lang w:eastAsia="zh-CN"/>
              </w:rPr>
            </w:pPr>
            <w:r>
              <w:rPr>
                <w:rFonts w:hint="eastAsia" w:ascii="宋体" w:hAnsi="宋体" w:eastAsia="宋体" w:cs="宋体"/>
                <w:kern w:val="0"/>
              </w:rPr>
              <w:t>投标人根据所投产品提供完整的系统总体设计方案</w:t>
            </w:r>
            <w:r>
              <w:rPr>
                <w:rFonts w:hint="eastAsia" w:ascii="宋体" w:hAnsi="宋体" w:cs="宋体"/>
                <w:kern w:val="0"/>
                <w:lang w:val="en-US" w:eastAsia="zh-CN"/>
              </w:rPr>
              <w:t>包括</w:t>
            </w:r>
            <w:r>
              <w:rPr>
                <w:rFonts w:hint="eastAsia" w:ascii="宋体" w:hAnsi="宋体" w:eastAsia="宋体" w:cs="宋体"/>
                <w:kern w:val="0"/>
              </w:rPr>
              <w:t>：</w:t>
            </w:r>
            <w:r>
              <w:rPr>
                <w:rFonts w:hint="eastAsia" w:ascii="宋体" w:hAnsi="宋体" w:eastAsia="宋体" w:cs="宋体"/>
                <w:kern w:val="0"/>
              </w:rPr>
              <w:br w:type="textWrapping"/>
            </w:r>
            <w:r>
              <w:rPr>
                <w:rFonts w:hint="eastAsia" w:ascii="宋体" w:hAnsi="宋体" w:cs="宋体"/>
                <w:kern w:val="0"/>
                <w:lang w:val="en-US" w:eastAsia="zh-CN"/>
              </w:rPr>
              <w:t>1.</w:t>
            </w:r>
            <w:r>
              <w:rPr>
                <w:rFonts w:hint="eastAsia" w:ascii="宋体" w:hAnsi="宋体" w:eastAsia="宋体" w:cs="宋体"/>
                <w:kern w:val="0"/>
              </w:rPr>
              <w:t>对各子系统</w:t>
            </w:r>
            <w:r>
              <w:rPr>
                <w:rFonts w:hint="default" w:ascii="宋体" w:hAnsi="宋体" w:eastAsia="宋体" w:cs="宋体"/>
                <w:kern w:val="0"/>
              </w:rPr>
              <w:t>架构</w:t>
            </w:r>
            <w:r>
              <w:rPr>
                <w:rFonts w:hint="eastAsia" w:ascii="宋体" w:hAnsi="宋体" w:cs="宋体"/>
                <w:kern w:val="0"/>
                <w:lang w:eastAsia="zh-CN"/>
              </w:rPr>
              <w:t>；</w:t>
            </w:r>
          </w:p>
          <w:p w14:paraId="3C8AE9D6">
            <w:pPr>
              <w:numPr>
                <w:ilvl w:val="0"/>
                <w:numId w:val="0"/>
              </w:numPr>
              <w:jc w:val="both"/>
              <w:rPr>
                <w:rFonts w:hint="eastAsia" w:ascii="宋体" w:hAnsi="宋体" w:eastAsia="宋体" w:cs="宋体"/>
                <w:kern w:val="0"/>
                <w:lang w:eastAsia="zh-CN"/>
              </w:rPr>
            </w:pPr>
            <w:r>
              <w:rPr>
                <w:rFonts w:hint="eastAsia" w:ascii="宋体" w:hAnsi="宋体" w:cs="宋体"/>
                <w:kern w:val="0"/>
                <w:lang w:val="en-US" w:eastAsia="zh-CN"/>
              </w:rPr>
              <w:t>2.</w:t>
            </w:r>
            <w:r>
              <w:rPr>
                <w:rFonts w:hint="eastAsia" w:ascii="宋体" w:hAnsi="宋体" w:eastAsia="宋体" w:cs="宋体"/>
                <w:kern w:val="0"/>
              </w:rPr>
              <w:t>业务流程</w:t>
            </w:r>
            <w:r>
              <w:rPr>
                <w:rFonts w:hint="eastAsia" w:ascii="宋体" w:hAnsi="宋体" w:cs="宋体"/>
                <w:kern w:val="0"/>
                <w:lang w:eastAsia="zh-CN"/>
              </w:rPr>
              <w:t>；</w:t>
            </w:r>
          </w:p>
          <w:p w14:paraId="26C1E7C8">
            <w:pPr>
              <w:numPr>
                <w:ilvl w:val="0"/>
                <w:numId w:val="0"/>
              </w:numPr>
              <w:jc w:val="both"/>
              <w:rPr>
                <w:rFonts w:hint="eastAsia" w:ascii="宋体" w:hAnsi="宋体" w:eastAsia="宋体" w:cs="宋体"/>
                <w:color w:val="auto"/>
                <w:sz w:val="20"/>
                <w:szCs w:val="20"/>
                <w:lang w:val="en-US" w:eastAsia="zh-CN"/>
              </w:rPr>
            </w:pPr>
            <w:r>
              <w:rPr>
                <w:rFonts w:hint="eastAsia" w:ascii="宋体" w:hAnsi="宋体" w:cs="宋体"/>
                <w:kern w:val="0"/>
                <w:lang w:val="en-US" w:eastAsia="zh-CN"/>
              </w:rPr>
              <w:t>3.</w:t>
            </w:r>
            <w:r>
              <w:rPr>
                <w:rFonts w:hint="eastAsia" w:ascii="宋体" w:hAnsi="宋体" w:eastAsia="宋体" w:cs="宋体"/>
                <w:kern w:val="0"/>
              </w:rPr>
              <w:t>系统功能</w:t>
            </w:r>
            <w:r>
              <w:rPr>
                <w:rFonts w:hint="eastAsia" w:ascii="宋体" w:hAnsi="宋体" w:cs="宋体"/>
                <w:kern w:val="0"/>
                <w:lang w:eastAsia="zh-CN"/>
              </w:rPr>
              <w:t>；</w:t>
            </w:r>
          </w:p>
          <w:p w14:paraId="00729EBF">
            <w:pPr>
              <w:numPr>
                <w:ilvl w:val="0"/>
                <w:numId w:val="0"/>
              </w:numPr>
              <w:jc w:val="both"/>
              <w:rPr>
                <w:rFonts w:hint="eastAsia" w:ascii="宋体" w:hAnsi="宋体" w:eastAsia="宋体" w:cs="宋体"/>
                <w:color w:val="auto"/>
                <w:sz w:val="20"/>
                <w:szCs w:val="20"/>
                <w:lang w:val="en-US" w:eastAsia="zh-CN"/>
              </w:rPr>
            </w:pPr>
            <w:r>
              <w:rPr>
                <w:rFonts w:hint="eastAsia" w:ascii="宋体" w:hAnsi="宋体" w:cs="宋体"/>
                <w:kern w:val="0"/>
                <w:lang w:val="en-US" w:eastAsia="zh-CN"/>
              </w:rPr>
              <w:t>4.</w:t>
            </w:r>
            <w:r>
              <w:rPr>
                <w:rFonts w:hint="eastAsia" w:ascii="宋体" w:hAnsi="宋体" w:eastAsia="宋体" w:cs="宋体"/>
                <w:kern w:val="0"/>
              </w:rPr>
              <w:t>系统接口</w:t>
            </w:r>
            <w:r>
              <w:rPr>
                <w:rFonts w:hint="default" w:ascii="宋体" w:hAnsi="宋体" w:eastAsia="宋体" w:cs="宋体"/>
                <w:kern w:val="0"/>
              </w:rPr>
              <w:t>集成</w:t>
            </w:r>
            <w:r>
              <w:rPr>
                <w:rFonts w:hint="eastAsia" w:ascii="宋体" w:hAnsi="宋体" w:cs="宋体"/>
                <w:kern w:val="0"/>
                <w:lang w:eastAsia="zh-CN"/>
              </w:rPr>
              <w:t>。</w:t>
            </w:r>
          </w:p>
          <w:p w14:paraId="3A020F73">
            <w:pPr>
              <w:numPr>
                <w:ilvl w:val="0"/>
                <w:numId w:val="0"/>
              </w:numPr>
              <w:ind w:left="420" w:hanging="318"/>
              <w:jc w:val="left"/>
              <w:rPr>
                <w:rFonts w:hint="eastAsia" w:ascii="宋体" w:hAnsi="宋体" w:eastAsia="宋体" w:cs="黑体"/>
                <w:b/>
                <w:sz w:val="21"/>
                <w:szCs w:val="21"/>
              </w:rPr>
            </w:pPr>
            <w:r>
              <w:rPr>
                <w:rFonts w:hint="eastAsia" w:ascii="宋体" w:hAnsi="宋体" w:eastAsia="宋体" w:cs="黑体"/>
                <w:b/>
                <w:bCs w:val="0"/>
                <w:sz w:val="21"/>
                <w:szCs w:val="21"/>
              </w:rPr>
              <w:t>（二）评分依据</w:t>
            </w:r>
          </w:p>
          <w:p w14:paraId="11DD7C79">
            <w:pPr>
              <w:jc w:val="both"/>
              <w:rPr>
                <w:rFonts w:hint="eastAsia" w:ascii="宋体" w:hAnsi="宋体" w:cs="宋体"/>
                <w:kern w:val="0"/>
                <w:lang w:val="en-US" w:eastAsia="zh-CN"/>
              </w:rPr>
            </w:pPr>
            <w:r>
              <w:rPr>
                <w:rFonts w:hint="eastAsia" w:ascii="宋体" w:hAnsi="宋体" w:eastAsia="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kern w:val="0"/>
                <w:lang w:val="en-US" w:eastAsia="zh-CN"/>
              </w:rPr>
              <w:t>考察以上方案，每满足任意一点得1分，如果全部满足得4分，其他不得分，</w:t>
            </w:r>
            <w:r>
              <w:rPr>
                <w:rFonts w:hint="eastAsia" w:ascii="宋体" w:hAnsi="宋体" w:eastAsia="宋体" w:cs="宋体"/>
                <w:color w:val="auto"/>
                <w:szCs w:val="21"/>
                <w:highlight w:val="none"/>
              </w:rPr>
              <w:t>在此基础上，专家根据各供应商的具体响应内容进一步评审，评审标准如下：</w:t>
            </w:r>
            <w:r>
              <w:rPr>
                <w:rFonts w:hint="eastAsia" w:ascii="宋体" w:hAnsi="宋体" w:cs="宋体"/>
                <w:kern w:val="0"/>
                <w:lang w:val="en-US" w:eastAsia="zh-CN"/>
              </w:rPr>
              <w:t>:</w:t>
            </w:r>
          </w:p>
          <w:p w14:paraId="1C518868">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（1）评审为优：方案内容完整，</w:t>
            </w:r>
            <w:r>
              <w:rPr>
                <w:rFonts w:hint="eastAsia" w:ascii="宋体" w:hAnsi="宋体" w:cs="宋体"/>
                <w:color w:val="auto"/>
                <w:szCs w:val="21"/>
                <w:highlight w:val="none"/>
                <w:lang w:val="en-US" w:eastAsia="zh-CN"/>
              </w:rPr>
              <w:t>流程合理</w:t>
            </w:r>
            <w:r>
              <w:rPr>
                <w:rFonts w:hint="eastAsia" w:ascii="宋体" w:hAnsi="宋体" w:eastAsia="宋体" w:cs="宋体"/>
                <w:color w:val="auto"/>
                <w:szCs w:val="21"/>
                <w:highlight w:val="none"/>
              </w:rPr>
              <w:t>，加</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 xml:space="preserve">分； </w:t>
            </w:r>
          </w:p>
          <w:p w14:paraId="56A25422">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（2）评审为良：方案内容较为完整，可操作性较强，加</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 xml:space="preserve">分； </w:t>
            </w:r>
          </w:p>
          <w:p w14:paraId="7B616079">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（3）评审为中：方案内容一般，可操作性一般，加</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分。</w:t>
            </w:r>
          </w:p>
          <w:p w14:paraId="1496341B">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（4）评审为差：方案内容较差，可操作性</w:t>
            </w:r>
            <w:r>
              <w:rPr>
                <w:rFonts w:hint="eastAsia" w:ascii="宋体" w:hAnsi="宋体" w:cs="宋体"/>
                <w:color w:val="auto"/>
                <w:szCs w:val="21"/>
                <w:highlight w:val="none"/>
                <w:lang w:val="en-US" w:eastAsia="zh-CN"/>
              </w:rPr>
              <w:t>较</w:t>
            </w:r>
            <w:r>
              <w:rPr>
                <w:rFonts w:hint="eastAsia" w:ascii="宋体" w:hAnsi="宋体" w:eastAsia="宋体" w:cs="宋体"/>
                <w:color w:val="auto"/>
                <w:szCs w:val="21"/>
                <w:highlight w:val="none"/>
              </w:rPr>
              <w:t>差，</w:t>
            </w:r>
            <w:r>
              <w:rPr>
                <w:rFonts w:hint="eastAsia" w:ascii="宋体" w:hAnsi="宋体" w:cs="宋体"/>
                <w:color w:val="auto"/>
                <w:szCs w:val="21"/>
                <w:highlight w:val="none"/>
                <w:lang w:val="en-US" w:eastAsia="zh-CN"/>
              </w:rPr>
              <w:t>不加分</w:t>
            </w:r>
            <w:r>
              <w:rPr>
                <w:rFonts w:hint="eastAsia" w:ascii="宋体" w:hAnsi="宋体" w:eastAsia="宋体" w:cs="宋体"/>
                <w:color w:val="auto"/>
                <w:szCs w:val="21"/>
                <w:highlight w:val="none"/>
              </w:rPr>
              <w:t>。</w:t>
            </w:r>
          </w:p>
          <w:p w14:paraId="4D362ED8">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以上两项合计最高得</w:t>
            </w: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分。</w:t>
            </w:r>
          </w:p>
          <w:p w14:paraId="2D7F2E0C">
            <w:pPr>
              <w:jc w:val="both"/>
              <w:rPr>
                <w:rFonts w:hint="eastAsia" w:ascii="宋体" w:hAnsi="宋体" w:eastAsia="宋体" w:cs="宋体"/>
                <w:color w:val="auto"/>
                <w:sz w:val="20"/>
                <w:szCs w:val="20"/>
                <w:lang w:val="en-US" w:eastAsia="zh-CN"/>
              </w:rPr>
            </w:pPr>
            <w:r>
              <w:rPr>
                <w:rFonts w:hint="eastAsia" w:ascii="宋体" w:hAnsi="宋体" w:eastAsia="宋体" w:cs="宋体"/>
                <w:color w:val="auto"/>
                <w:szCs w:val="21"/>
                <w:highlight w:val="none"/>
              </w:rPr>
              <w:t>未按要求提供或提供不清晰导致专家无法判断的不得分。</w:t>
            </w:r>
          </w:p>
        </w:tc>
      </w:tr>
      <w:tr w14:paraId="21E175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auto" w:sz="4" w:space="0"/>
              <w:right w:val="single" w:color="auto" w:sz="4" w:space="0"/>
            </w:tcBorders>
            <w:vAlign w:val="center"/>
          </w:tcPr>
          <w:p w14:paraId="5EF37E83">
            <w:pPr>
              <w:rPr>
                <w:rFonts w:hint="eastAsia" w:ascii="宋体" w:hAnsi="宋体" w:eastAsia="宋体" w:cs="宋体"/>
                <w:b/>
                <w:bCs/>
                <w:color w:val="auto"/>
                <w:sz w:val="20"/>
                <w:szCs w:val="20"/>
              </w:rPr>
            </w:pPr>
          </w:p>
        </w:tc>
        <w:tc>
          <w:tcPr>
            <w:tcW w:w="597" w:type="dxa"/>
            <w:tcBorders>
              <w:top w:val="single" w:color="auto" w:sz="4" w:space="0"/>
              <w:left w:val="single" w:color="auto" w:sz="4" w:space="0"/>
              <w:bottom w:val="single" w:color="auto" w:sz="4" w:space="0"/>
              <w:right w:val="single" w:color="auto" w:sz="4" w:space="0"/>
            </w:tcBorders>
            <w:shd w:val="clear" w:color="auto" w:fill="auto"/>
            <w:vAlign w:val="center"/>
          </w:tcPr>
          <w:p w14:paraId="51F4792F">
            <w:pPr>
              <w:jc w:val="center"/>
              <w:rPr>
                <w:rFonts w:hint="eastAsia" w:ascii="宋体" w:hAnsi="宋体" w:eastAsia="宋体" w:cs="宋体"/>
                <w:color w:val="auto"/>
                <w:sz w:val="20"/>
                <w:szCs w:val="20"/>
                <w:lang w:val="en-US" w:eastAsia="zh-CN"/>
              </w:rPr>
            </w:pPr>
            <w:r>
              <w:rPr>
                <w:rFonts w:hint="eastAsia" w:ascii="宋体" w:hAnsi="宋体" w:cs="宋体"/>
                <w:color w:val="auto"/>
                <w:sz w:val="20"/>
                <w:szCs w:val="20"/>
                <w:lang w:val="en-US" w:eastAsia="zh-CN"/>
              </w:rPr>
              <w:t>2</w:t>
            </w:r>
          </w:p>
        </w:tc>
        <w:tc>
          <w:tcPr>
            <w:tcW w:w="2784" w:type="dxa"/>
            <w:tcBorders>
              <w:top w:val="single" w:color="auto" w:sz="4" w:space="0"/>
              <w:left w:val="single" w:color="auto" w:sz="4" w:space="0"/>
              <w:bottom w:val="single" w:color="auto" w:sz="4" w:space="0"/>
              <w:right w:val="single" w:color="auto" w:sz="4" w:space="0"/>
            </w:tcBorders>
            <w:shd w:val="clear" w:color="auto" w:fill="auto"/>
            <w:vAlign w:val="center"/>
          </w:tcPr>
          <w:p w14:paraId="4BE191A2">
            <w:pPr>
              <w:jc w:val="center"/>
              <w:rPr>
                <w:rFonts w:hint="eastAsia" w:ascii="宋体" w:hAnsi="宋体" w:cs="宋体"/>
                <w:color w:val="auto"/>
                <w:szCs w:val="21"/>
                <w:highlight w:val="none"/>
                <w:lang w:val="en-US" w:eastAsia="zh-CN"/>
              </w:rPr>
            </w:pPr>
            <w:r>
              <w:rPr>
                <w:rFonts w:hint="eastAsia" w:ascii="宋体" w:hAnsi="宋体" w:eastAsia="宋体" w:cs="宋体"/>
                <w:kern w:val="0"/>
              </w:rPr>
              <w:t>系统实施方案</w:t>
            </w:r>
          </w:p>
        </w:tc>
        <w:tc>
          <w:tcPr>
            <w:tcW w:w="700" w:type="dxa"/>
            <w:tcBorders>
              <w:top w:val="single" w:color="000000" w:sz="8" w:space="0"/>
              <w:left w:val="single" w:color="auto" w:sz="4" w:space="0"/>
              <w:bottom w:val="single" w:color="000000" w:sz="8" w:space="0"/>
              <w:right w:val="single" w:color="000000" w:sz="8" w:space="0"/>
            </w:tcBorders>
            <w:shd w:val="clear" w:color="auto" w:fill="auto"/>
            <w:vAlign w:val="center"/>
          </w:tcPr>
          <w:p w14:paraId="2C893E5D">
            <w:pPr>
              <w:jc w:val="center"/>
              <w:rPr>
                <w:rFonts w:hint="default" w:ascii="宋体" w:hAnsi="宋体" w:cs="宋体"/>
                <w:szCs w:val="21"/>
                <w:lang w:val="en-US" w:eastAsia="zh-CN"/>
              </w:rPr>
            </w:pPr>
            <w:r>
              <w:rPr>
                <w:rFonts w:hint="eastAsia" w:ascii="宋体" w:hAnsi="宋体" w:cs="宋体"/>
                <w:szCs w:val="21"/>
                <w:lang w:val="en-US" w:eastAsia="zh-CN"/>
              </w:rPr>
              <w:t>5</w:t>
            </w:r>
          </w:p>
        </w:tc>
        <w:tc>
          <w:tcPr>
            <w:tcW w:w="456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145A9E">
            <w:pPr>
              <w:numPr>
                <w:ilvl w:val="0"/>
                <w:numId w:val="0"/>
              </w:numPr>
              <w:ind w:left="420" w:hanging="318"/>
              <w:rPr>
                <w:rFonts w:hint="eastAsia" w:ascii="宋体" w:hAnsi="宋体" w:eastAsia="宋体" w:cs="黑体"/>
                <w:b/>
                <w:bCs w:val="0"/>
                <w:sz w:val="21"/>
                <w:szCs w:val="21"/>
              </w:rPr>
            </w:pPr>
            <w:r>
              <w:rPr>
                <w:rFonts w:hint="eastAsia" w:ascii="宋体" w:hAnsi="宋体" w:eastAsia="宋体" w:cs="黑体"/>
                <w:b/>
                <w:bCs w:val="0"/>
                <w:sz w:val="21"/>
                <w:szCs w:val="21"/>
              </w:rPr>
              <w:t>（一）评分内容</w:t>
            </w:r>
          </w:p>
          <w:p w14:paraId="5774A8B9">
            <w:pPr>
              <w:jc w:val="both"/>
              <w:rPr>
                <w:rFonts w:hint="eastAsia" w:ascii="宋体" w:hAnsi="宋体" w:cs="宋体"/>
                <w:kern w:val="0"/>
                <w:lang w:eastAsia="zh-CN"/>
              </w:rPr>
            </w:pPr>
            <w:r>
              <w:rPr>
                <w:rFonts w:hint="eastAsia" w:ascii="宋体" w:hAnsi="宋体" w:eastAsia="宋体" w:cs="宋体"/>
                <w:kern w:val="0"/>
              </w:rPr>
              <w:t>项目实施设计方案内容包含</w:t>
            </w:r>
            <w:r>
              <w:rPr>
                <w:rFonts w:hint="eastAsia" w:ascii="宋体" w:hAnsi="宋体" w:cs="宋体"/>
                <w:kern w:val="0"/>
                <w:lang w:eastAsia="zh-CN"/>
              </w:rPr>
              <w:t>：</w:t>
            </w:r>
          </w:p>
          <w:p w14:paraId="403FD7B5">
            <w:pPr>
              <w:numPr>
                <w:ilvl w:val="0"/>
                <w:numId w:val="0"/>
              </w:numPr>
              <w:jc w:val="both"/>
              <w:rPr>
                <w:rFonts w:hint="eastAsia" w:ascii="宋体" w:hAnsi="宋体" w:eastAsia="宋体" w:cs="宋体"/>
                <w:kern w:val="0"/>
              </w:rPr>
            </w:pPr>
            <w:r>
              <w:rPr>
                <w:rFonts w:hint="eastAsia" w:ascii="宋体" w:hAnsi="宋体" w:eastAsia="宋体" w:cs="宋体"/>
                <w:kern w:val="0"/>
                <w:sz w:val="21"/>
                <w:szCs w:val="24"/>
                <w:lang w:val="en-US" w:eastAsia="zh-CN" w:bidi="ar-SA"/>
              </w:rPr>
              <w:t>1.</w:t>
            </w:r>
            <w:r>
              <w:rPr>
                <w:rFonts w:hint="eastAsia" w:ascii="宋体" w:hAnsi="宋体" w:eastAsia="宋体" w:cs="宋体"/>
                <w:kern w:val="0"/>
              </w:rPr>
              <w:t>总体</w:t>
            </w:r>
            <w:r>
              <w:rPr>
                <w:rFonts w:hint="default" w:ascii="宋体" w:hAnsi="宋体" w:eastAsia="宋体" w:cs="宋体"/>
                <w:kern w:val="0"/>
              </w:rPr>
              <w:t>实施计划</w:t>
            </w:r>
            <w:r>
              <w:rPr>
                <w:rFonts w:hint="eastAsia" w:ascii="宋体" w:hAnsi="宋体" w:cs="宋体"/>
                <w:kern w:val="0"/>
                <w:lang w:eastAsia="zh-CN"/>
              </w:rPr>
              <w:t>；</w:t>
            </w:r>
          </w:p>
          <w:p w14:paraId="65DC2554">
            <w:pPr>
              <w:numPr>
                <w:ilvl w:val="0"/>
                <w:numId w:val="0"/>
              </w:numPr>
              <w:jc w:val="both"/>
              <w:rPr>
                <w:rFonts w:hint="eastAsia" w:ascii="宋体" w:hAnsi="宋体" w:eastAsia="宋体" w:cs="宋体"/>
                <w:kern w:val="0"/>
              </w:rPr>
            </w:pPr>
            <w:r>
              <w:rPr>
                <w:rFonts w:hint="eastAsia" w:ascii="宋体" w:hAnsi="宋体" w:eastAsia="宋体" w:cs="宋体"/>
                <w:kern w:val="0"/>
                <w:sz w:val="21"/>
                <w:szCs w:val="24"/>
                <w:lang w:val="en-US" w:eastAsia="zh-CN" w:bidi="ar-SA"/>
              </w:rPr>
              <w:t>2.</w:t>
            </w:r>
            <w:r>
              <w:rPr>
                <w:rFonts w:hint="default" w:ascii="宋体" w:hAnsi="宋体" w:eastAsia="宋体" w:cs="宋体"/>
                <w:kern w:val="0"/>
              </w:rPr>
              <w:t>调试管理计划</w:t>
            </w:r>
            <w:r>
              <w:rPr>
                <w:rFonts w:hint="eastAsia" w:ascii="宋体" w:hAnsi="宋体" w:cs="宋体"/>
                <w:kern w:val="0"/>
                <w:lang w:eastAsia="zh-CN"/>
              </w:rPr>
              <w:t>。</w:t>
            </w:r>
          </w:p>
          <w:p w14:paraId="4CC2F307">
            <w:pPr>
              <w:numPr>
                <w:ilvl w:val="0"/>
                <w:numId w:val="0"/>
              </w:numPr>
              <w:ind w:left="420" w:hanging="318"/>
              <w:jc w:val="left"/>
              <w:rPr>
                <w:rFonts w:hint="eastAsia" w:ascii="宋体" w:hAnsi="宋体" w:eastAsia="宋体" w:cs="黑体"/>
                <w:b/>
                <w:sz w:val="21"/>
                <w:szCs w:val="21"/>
              </w:rPr>
            </w:pPr>
            <w:r>
              <w:rPr>
                <w:rFonts w:hint="eastAsia" w:ascii="宋体" w:hAnsi="宋体" w:eastAsia="宋体" w:cs="黑体"/>
                <w:b/>
                <w:bCs w:val="0"/>
                <w:sz w:val="21"/>
                <w:szCs w:val="21"/>
              </w:rPr>
              <w:t>（二）评分依据</w:t>
            </w:r>
          </w:p>
          <w:p w14:paraId="42017AF5">
            <w:pPr>
              <w:jc w:val="both"/>
              <w:rPr>
                <w:rFonts w:hint="eastAsia" w:ascii="宋体" w:hAnsi="宋体" w:cs="宋体"/>
                <w:kern w:val="0"/>
                <w:lang w:val="en-US" w:eastAsia="zh-CN"/>
              </w:rPr>
            </w:pPr>
            <w:r>
              <w:rPr>
                <w:rFonts w:hint="eastAsia" w:ascii="宋体" w:hAnsi="宋体" w:eastAsia="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kern w:val="0"/>
                <w:lang w:val="en-US" w:eastAsia="zh-CN"/>
              </w:rPr>
              <w:t>考察以上方案，每满足任意一点得1分，如果全部满足得2分，其他不得分。</w:t>
            </w:r>
          </w:p>
          <w:p w14:paraId="4D4CC721">
            <w:pPr>
              <w:jc w:val="both"/>
              <w:rPr>
                <w:rFonts w:hint="eastAsia" w:ascii="宋体" w:hAnsi="宋体" w:cs="宋体"/>
                <w:kern w:val="0"/>
                <w:lang w:val="en-US" w:eastAsia="zh-CN"/>
              </w:rPr>
            </w:pPr>
            <w:r>
              <w:rPr>
                <w:rFonts w:hint="eastAsia" w:ascii="宋体" w:hAnsi="宋体" w:cs="宋体"/>
                <w:kern w:val="0"/>
                <w:lang w:val="en-US" w:eastAsia="zh-CN"/>
              </w:rPr>
              <w:t>2.</w:t>
            </w:r>
            <w:r>
              <w:rPr>
                <w:rFonts w:hint="eastAsia" w:ascii="宋体" w:hAnsi="宋体" w:eastAsia="宋体" w:cs="宋体"/>
                <w:color w:val="auto"/>
                <w:szCs w:val="21"/>
                <w:highlight w:val="none"/>
              </w:rPr>
              <w:t>在此基础上，专家根据各供应商的具体响应内容进一步评审，评审标准如下：</w:t>
            </w:r>
          </w:p>
          <w:p w14:paraId="1354BD48">
            <w:pPr>
              <w:pStyle w:val="7"/>
              <w:rPr>
                <w:rFonts w:hint="default" w:ascii="宋体" w:hAnsi="宋体" w:eastAsia="宋体" w:cs="宋体"/>
                <w:kern w:val="0"/>
                <w:sz w:val="21"/>
                <w:szCs w:val="24"/>
                <w:lang w:val="en-US" w:eastAsia="zh-CN" w:bidi="ar-SA"/>
              </w:rPr>
            </w:pPr>
            <w:r>
              <w:rPr>
                <w:rFonts w:hint="eastAsia" w:cs="宋体"/>
                <w:kern w:val="0"/>
                <w:sz w:val="21"/>
                <w:szCs w:val="24"/>
                <w:lang w:val="en-US" w:eastAsia="zh-CN" w:bidi="ar-SA"/>
              </w:rPr>
              <w:t>（1）</w:t>
            </w:r>
            <w:r>
              <w:rPr>
                <w:rFonts w:hint="default" w:ascii="宋体" w:hAnsi="宋体" w:eastAsia="宋体" w:cs="宋体"/>
                <w:kern w:val="0"/>
                <w:sz w:val="21"/>
                <w:szCs w:val="24"/>
                <w:lang w:val="en-US" w:eastAsia="zh-CN" w:bidi="ar-SA"/>
              </w:rPr>
              <w:t>评价为优(总体实施计划、调试管理计划等进行综合评议考虑周到，流程合理）对措施及相关的合避化建议考虑周到，流程合理)的加3分</w:t>
            </w:r>
            <w:r>
              <w:rPr>
                <w:rFonts w:hint="eastAsia" w:cs="宋体"/>
                <w:kern w:val="0"/>
                <w:sz w:val="21"/>
                <w:szCs w:val="24"/>
                <w:lang w:val="en-US" w:eastAsia="zh-CN" w:bidi="ar-SA"/>
              </w:rPr>
              <w:t>；</w:t>
            </w:r>
          </w:p>
          <w:p w14:paraId="451AAEF4">
            <w:pPr>
              <w:pStyle w:val="7"/>
              <w:rPr>
                <w:rFonts w:hint="default" w:ascii="宋体" w:hAnsi="宋体" w:eastAsia="宋体" w:cs="宋体"/>
                <w:kern w:val="0"/>
                <w:sz w:val="21"/>
                <w:szCs w:val="24"/>
                <w:lang w:val="en-US" w:eastAsia="zh-CN" w:bidi="ar-SA"/>
              </w:rPr>
            </w:pPr>
            <w:r>
              <w:rPr>
                <w:rFonts w:hint="eastAsia" w:cs="宋体"/>
                <w:kern w:val="0"/>
                <w:sz w:val="21"/>
                <w:szCs w:val="24"/>
                <w:lang w:val="en-US" w:eastAsia="zh-CN" w:bidi="ar-SA"/>
              </w:rPr>
              <w:t>（2）</w:t>
            </w:r>
            <w:r>
              <w:rPr>
                <w:rFonts w:hint="default" w:ascii="宋体" w:hAnsi="宋体" w:eastAsia="宋体" w:cs="宋体"/>
                <w:kern w:val="0"/>
                <w:sz w:val="21"/>
                <w:szCs w:val="24"/>
                <w:lang w:val="en-US" w:eastAsia="zh-CN" w:bidi="ar-SA"/>
              </w:rPr>
              <w:t>评价为良(总体实施计划、调试管理计划等进行综合评议考虑较周到，流程较合理)的加2分</w:t>
            </w:r>
            <w:r>
              <w:rPr>
                <w:rFonts w:hint="eastAsia" w:cs="宋体"/>
                <w:kern w:val="0"/>
                <w:sz w:val="21"/>
                <w:szCs w:val="24"/>
                <w:lang w:val="en-US" w:eastAsia="zh-CN" w:bidi="ar-SA"/>
              </w:rPr>
              <w:t>；</w:t>
            </w:r>
          </w:p>
          <w:p w14:paraId="6807A4FE">
            <w:pPr>
              <w:pStyle w:val="7"/>
              <w:numPr>
                <w:ilvl w:val="0"/>
                <w:numId w:val="0"/>
              </w:numPr>
              <w:rPr>
                <w:rFonts w:hint="default" w:ascii="宋体" w:hAnsi="宋体" w:eastAsia="宋体" w:cs="宋体"/>
                <w:kern w:val="0"/>
                <w:sz w:val="21"/>
                <w:szCs w:val="24"/>
                <w:lang w:val="en-US" w:eastAsia="zh-CN" w:bidi="ar-SA"/>
              </w:rPr>
            </w:pPr>
            <w:r>
              <w:rPr>
                <w:rFonts w:hint="default" w:ascii="宋体" w:hAnsi="宋体" w:eastAsia="宋体" w:cs="宋体"/>
                <w:kern w:val="0"/>
                <w:sz w:val="21"/>
                <w:szCs w:val="24"/>
                <w:lang w:val="en-US" w:eastAsia="zh-CN" w:bidi="ar-SA"/>
              </w:rPr>
              <w:t>（</w:t>
            </w:r>
            <w:r>
              <w:rPr>
                <w:rFonts w:hint="eastAsia" w:cs="宋体"/>
                <w:kern w:val="0"/>
                <w:sz w:val="21"/>
                <w:szCs w:val="24"/>
                <w:lang w:val="en-US" w:eastAsia="zh-CN" w:bidi="ar-SA"/>
              </w:rPr>
              <w:t>3</w:t>
            </w:r>
            <w:r>
              <w:rPr>
                <w:rFonts w:hint="default" w:ascii="宋体" w:hAnsi="宋体" w:eastAsia="宋体" w:cs="宋体"/>
                <w:kern w:val="0"/>
                <w:sz w:val="21"/>
                <w:szCs w:val="24"/>
                <w:lang w:val="en-US" w:eastAsia="zh-CN" w:bidi="ar-SA"/>
              </w:rPr>
              <w:t>）评价为中(总体实施计划、调试管理计划等进行综合评议考虑基本周到，流程基本合理)的加1分</w:t>
            </w:r>
            <w:r>
              <w:rPr>
                <w:rFonts w:hint="eastAsia" w:cs="宋体"/>
                <w:kern w:val="0"/>
                <w:sz w:val="21"/>
                <w:szCs w:val="24"/>
                <w:lang w:val="en-US" w:eastAsia="zh-CN" w:bidi="ar-SA"/>
              </w:rPr>
              <w:t>；</w:t>
            </w:r>
          </w:p>
          <w:p w14:paraId="709308B9">
            <w:pPr>
              <w:pStyle w:val="7"/>
              <w:numPr>
                <w:ilvl w:val="0"/>
                <w:numId w:val="0"/>
              </w:numPr>
              <w:ind w:left="0" w:leftChars="0" w:firstLine="0" w:firstLineChars="0"/>
              <w:rPr>
                <w:rFonts w:hint="default" w:ascii="宋体" w:hAnsi="宋体" w:eastAsia="宋体" w:cs="宋体"/>
                <w:kern w:val="0"/>
                <w:sz w:val="21"/>
                <w:szCs w:val="24"/>
                <w:lang w:val="en-US" w:eastAsia="zh-CN" w:bidi="ar-SA"/>
              </w:rPr>
            </w:pPr>
            <w:r>
              <w:rPr>
                <w:rFonts w:hint="default" w:ascii="宋体" w:hAnsi="宋体" w:eastAsia="宋体" w:cs="宋体"/>
                <w:kern w:val="0"/>
                <w:sz w:val="21"/>
                <w:szCs w:val="24"/>
                <w:lang w:val="en-US" w:eastAsia="zh-CN" w:bidi="ar-SA"/>
              </w:rPr>
              <w:t>（</w:t>
            </w:r>
            <w:r>
              <w:rPr>
                <w:rFonts w:hint="eastAsia" w:cs="宋体"/>
                <w:kern w:val="0"/>
                <w:sz w:val="21"/>
                <w:szCs w:val="24"/>
                <w:lang w:val="en-US" w:eastAsia="zh-CN" w:bidi="ar-SA"/>
              </w:rPr>
              <w:t>4</w:t>
            </w:r>
            <w:r>
              <w:rPr>
                <w:rFonts w:hint="default" w:ascii="宋体" w:hAnsi="宋体" w:eastAsia="宋体" w:cs="宋体"/>
                <w:kern w:val="0"/>
                <w:sz w:val="21"/>
                <w:szCs w:val="24"/>
                <w:lang w:val="en-US" w:eastAsia="zh-CN" w:bidi="ar-SA"/>
              </w:rPr>
              <w:t>）评价为差(总体实施计划、调试管理计划等进行综合评议考虑欠周到或未提供方案）的不加分。</w:t>
            </w:r>
          </w:p>
          <w:p w14:paraId="6BFBA36C">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以上两项合计最高得</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分。</w:t>
            </w:r>
          </w:p>
          <w:p w14:paraId="55619FB0">
            <w:pPr>
              <w:numPr>
                <w:ilvl w:val="0"/>
                <w:numId w:val="0"/>
              </w:numPr>
              <w:ind w:leftChars="0"/>
              <w:rPr>
                <w:rFonts w:hint="default"/>
                <w:lang w:val="en-US" w:eastAsia="zh-CN"/>
              </w:rPr>
            </w:pPr>
            <w:r>
              <w:rPr>
                <w:rFonts w:hint="eastAsia" w:ascii="宋体" w:hAnsi="宋体" w:eastAsia="宋体" w:cs="宋体"/>
                <w:color w:val="auto"/>
                <w:szCs w:val="21"/>
                <w:highlight w:val="none"/>
              </w:rPr>
              <w:t>未按要求提供或提供不清晰导致专家无法判断的不得分。</w:t>
            </w:r>
          </w:p>
        </w:tc>
      </w:tr>
      <w:tr w14:paraId="294AAE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458" w:hRule="atLeast"/>
          <w:jc w:val="center"/>
        </w:trPr>
        <w:tc>
          <w:tcPr>
            <w:tcW w:w="680" w:type="dxa"/>
            <w:vMerge w:val="continue"/>
            <w:tcBorders>
              <w:left w:val="single" w:color="auto" w:sz="4" w:space="0"/>
              <w:right w:val="single" w:color="auto" w:sz="4" w:space="0"/>
            </w:tcBorders>
            <w:vAlign w:val="center"/>
          </w:tcPr>
          <w:p w14:paraId="3E57F112">
            <w:pPr>
              <w:rPr>
                <w:rFonts w:hint="eastAsia" w:ascii="宋体" w:hAnsi="宋体" w:eastAsia="宋体" w:cs="宋体"/>
                <w:b/>
                <w:bCs/>
                <w:color w:val="auto"/>
                <w:sz w:val="20"/>
                <w:szCs w:val="20"/>
              </w:rPr>
            </w:pPr>
          </w:p>
        </w:tc>
        <w:tc>
          <w:tcPr>
            <w:tcW w:w="597" w:type="dxa"/>
            <w:tcBorders>
              <w:top w:val="single" w:color="auto" w:sz="4" w:space="0"/>
              <w:left w:val="single" w:color="auto" w:sz="4" w:space="0"/>
              <w:bottom w:val="single" w:color="auto" w:sz="4" w:space="0"/>
              <w:right w:val="single" w:color="auto" w:sz="4" w:space="0"/>
            </w:tcBorders>
            <w:shd w:val="clear" w:color="auto" w:fill="auto"/>
            <w:vAlign w:val="center"/>
          </w:tcPr>
          <w:p w14:paraId="71138581">
            <w:pPr>
              <w:wordWrap w:val="0"/>
              <w:jc w:val="center"/>
              <w:rPr>
                <w:rFonts w:hint="eastAsia" w:ascii="宋体" w:hAnsi="宋体" w:eastAsia="宋体" w:cs="宋体"/>
                <w:color w:val="auto"/>
                <w:kern w:val="2"/>
                <w:sz w:val="20"/>
                <w:szCs w:val="20"/>
                <w:lang w:val="en-US" w:eastAsia="zh-CN" w:bidi="ar-SA"/>
              </w:rPr>
            </w:pPr>
            <w:r>
              <w:rPr>
                <w:rFonts w:hint="eastAsia" w:ascii="宋体" w:hAnsi="宋体" w:cs="宋体"/>
                <w:color w:val="auto"/>
                <w:sz w:val="20"/>
                <w:szCs w:val="20"/>
                <w:lang w:val="en-US" w:eastAsia="zh-CN"/>
              </w:rPr>
              <w:t>3</w:t>
            </w:r>
          </w:p>
        </w:tc>
        <w:tc>
          <w:tcPr>
            <w:tcW w:w="2784" w:type="dxa"/>
            <w:tcBorders>
              <w:top w:val="single" w:color="auto" w:sz="4" w:space="0"/>
              <w:left w:val="single" w:color="auto" w:sz="4" w:space="0"/>
              <w:bottom w:val="single" w:color="auto" w:sz="4" w:space="0"/>
              <w:right w:val="single" w:color="auto" w:sz="4" w:space="0"/>
            </w:tcBorders>
            <w:shd w:val="clear" w:color="auto" w:fill="auto"/>
            <w:vAlign w:val="center"/>
          </w:tcPr>
          <w:p w14:paraId="5567AD8C">
            <w:pPr>
              <w:jc w:val="center"/>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Cs w:val="21"/>
                <w:highlight w:val="none"/>
              </w:rPr>
              <w:t>售后服务方案</w:t>
            </w:r>
          </w:p>
        </w:tc>
        <w:tc>
          <w:tcPr>
            <w:tcW w:w="700" w:type="dxa"/>
            <w:tcBorders>
              <w:top w:val="single" w:color="000000" w:sz="8" w:space="0"/>
              <w:left w:val="single" w:color="auto" w:sz="4" w:space="0"/>
              <w:bottom w:val="single" w:color="000000" w:sz="8" w:space="0"/>
              <w:right w:val="single" w:color="000000" w:sz="8" w:space="0"/>
            </w:tcBorders>
            <w:shd w:val="clear" w:color="auto" w:fill="auto"/>
            <w:vAlign w:val="center"/>
          </w:tcPr>
          <w:p w14:paraId="20D28788">
            <w:pPr>
              <w:jc w:val="center"/>
              <w:rPr>
                <w:rFonts w:hint="eastAsia" w:ascii="宋体" w:hAnsi="宋体" w:eastAsia="宋体" w:cs="宋体"/>
                <w:color w:val="auto"/>
                <w:kern w:val="2"/>
                <w:sz w:val="20"/>
                <w:szCs w:val="20"/>
                <w:lang w:val="en-US" w:eastAsia="zh-CN" w:bidi="ar-SA"/>
              </w:rPr>
            </w:pPr>
            <w:r>
              <w:rPr>
                <w:rFonts w:hint="eastAsia" w:ascii="宋体" w:hAnsi="宋体" w:cs="宋体"/>
                <w:szCs w:val="21"/>
                <w:lang w:val="en-US" w:eastAsia="zh-CN"/>
              </w:rPr>
              <w:t>5</w:t>
            </w:r>
          </w:p>
        </w:tc>
        <w:tc>
          <w:tcPr>
            <w:tcW w:w="456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019041">
            <w:pPr>
              <w:numPr>
                <w:ilvl w:val="0"/>
                <w:numId w:val="0"/>
              </w:numPr>
              <w:ind w:left="420" w:hanging="318"/>
              <w:rPr>
                <w:rFonts w:hint="eastAsia" w:ascii="宋体" w:hAnsi="宋体" w:eastAsia="宋体" w:cs="黑体"/>
                <w:b/>
                <w:bCs w:val="0"/>
                <w:sz w:val="21"/>
                <w:szCs w:val="21"/>
              </w:rPr>
            </w:pPr>
            <w:r>
              <w:rPr>
                <w:rFonts w:hint="eastAsia" w:ascii="宋体" w:hAnsi="宋体" w:eastAsia="宋体" w:cs="黑体"/>
                <w:b/>
                <w:bCs w:val="0"/>
                <w:sz w:val="21"/>
                <w:szCs w:val="21"/>
              </w:rPr>
              <w:t>（一）评分内容</w:t>
            </w:r>
          </w:p>
          <w:p w14:paraId="357A063A">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根据投标单位针对该项目完成后提供售后服务方案进行评审：</w:t>
            </w:r>
          </w:p>
          <w:p w14:paraId="059D3629">
            <w:pPr>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textAlignment w:val="auto"/>
              <w:rPr>
                <w:rFonts w:hint="eastAsia" w:ascii="Segoe UI" w:hAnsi="Segoe UI" w:eastAsia="Segoe UI" w:cs="Segoe UI"/>
                <w:i w:val="0"/>
                <w:iCs w:val="0"/>
                <w:caps w:val="0"/>
                <w:spacing w:val="0"/>
                <w:kern w:val="0"/>
                <w:sz w:val="21"/>
                <w:szCs w:val="21"/>
                <w:shd w:val="clear" w:fill="FFFFFF"/>
                <w:vertAlign w:val="baseline"/>
                <w:lang w:val="en-US" w:eastAsia="zh-CN" w:bidi="ar"/>
              </w:rPr>
            </w:pPr>
            <w:r>
              <w:rPr>
                <w:rFonts w:hint="eastAsia" w:ascii="宋体" w:hAnsi="宋体" w:cs="宋体"/>
                <w:color w:val="auto"/>
                <w:szCs w:val="21"/>
                <w:highlight w:val="none"/>
                <w:lang w:val="en-US" w:eastAsia="zh-CN"/>
              </w:rPr>
              <w:t>1.</w:t>
            </w:r>
            <w:r>
              <w:rPr>
                <w:rFonts w:hint="default" w:ascii="Segoe UI" w:hAnsi="Segoe UI" w:eastAsia="Segoe UI" w:cs="Segoe UI"/>
                <w:i w:val="0"/>
                <w:iCs w:val="0"/>
                <w:caps w:val="0"/>
                <w:spacing w:val="0"/>
                <w:kern w:val="0"/>
                <w:sz w:val="21"/>
                <w:szCs w:val="21"/>
                <w:shd w:val="clear" w:fill="FFFFFF"/>
                <w:vertAlign w:val="baseline"/>
                <w:lang w:val="en-US" w:eastAsia="zh-CN" w:bidi="ar"/>
              </w:rPr>
              <w:t>售后服务承诺与保障措施</w:t>
            </w:r>
            <w:r>
              <w:rPr>
                <w:rFonts w:hint="eastAsia" w:ascii="Segoe UI" w:hAnsi="Segoe UI" w:eastAsia="Segoe UI" w:cs="Segoe UI"/>
                <w:i w:val="0"/>
                <w:iCs w:val="0"/>
                <w:caps w:val="0"/>
                <w:spacing w:val="0"/>
                <w:kern w:val="0"/>
                <w:sz w:val="21"/>
                <w:szCs w:val="21"/>
                <w:shd w:val="clear" w:fill="FFFFFF"/>
                <w:vertAlign w:val="baseline"/>
                <w:lang w:val="en-US" w:eastAsia="zh-CN" w:bidi="ar"/>
              </w:rPr>
              <w:t>；</w:t>
            </w:r>
          </w:p>
          <w:p w14:paraId="28E5434A">
            <w:pPr>
              <w:keepNext w:val="0"/>
              <w:keepLines w:val="0"/>
              <w:widowControl/>
              <w:numPr>
                <w:ilvl w:val="-1"/>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textAlignment w:val="auto"/>
            </w:pPr>
            <w:r>
              <w:rPr>
                <w:rFonts w:hint="eastAsia" w:ascii="宋体" w:hAnsi="宋体" w:cs="宋体"/>
                <w:kern w:val="0"/>
                <w:sz w:val="21"/>
                <w:szCs w:val="24"/>
                <w:lang w:val="en-US" w:eastAsia="zh-CN" w:bidi="ar-SA"/>
              </w:rPr>
              <w:t>2.</w:t>
            </w:r>
            <w:r>
              <w:rPr>
                <w:rFonts w:hint="eastAsia" w:ascii="宋体" w:hAnsi="宋体" w:eastAsia="宋体" w:cs="宋体"/>
                <w:kern w:val="0"/>
                <w:sz w:val="21"/>
                <w:szCs w:val="24"/>
                <w:lang w:val="en-US" w:eastAsia="zh-CN" w:bidi="ar-SA"/>
              </w:rPr>
              <w:t>质保期</w:t>
            </w:r>
            <w:r>
              <w:rPr>
                <w:rFonts w:hint="eastAsia" w:ascii="宋体" w:hAnsi="宋体" w:cs="宋体"/>
                <w:kern w:val="0"/>
                <w:sz w:val="21"/>
                <w:szCs w:val="24"/>
                <w:lang w:val="en-US" w:eastAsia="zh-CN" w:bidi="ar-SA"/>
              </w:rPr>
              <w:t>承诺。</w:t>
            </w:r>
          </w:p>
          <w:p w14:paraId="43E5D816">
            <w:pPr>
              <w:numPr>
                <w:ilvl w:val="-1"/>
                <w:numId w:val="0"/>
              </w:numPr>
              <w:ind w:left="0" w:firstLine="0"/>
              <w:rPr>
                <w:rFonts w:hint="eastAsia" w:ascii="宋体" w:hAnsi="宋体" w:eastAsia="宋体" w:cs="宋体"/>
                <w:kern w:val="0"/>
              </w:rPr>
            </w:pPr>
            <w:r>
              <w:rPr>
                <w:rFonts w:hint="eastAsia" w:ascii="宋体" w:hAnsi="宋体" w:eastAsia="宋体" w:cs="宋体"/>
                <w:kern w:val="0"/>
              </w:rPr>
              <w:t>每满足</w:t>
            </w:r>
            <w:r>
              <w:rPr>
                <w:rFonts w:hint="eastAsia" w:ascii="宋体" w:hAnsi="宋体" w:cs="宋体"/>
                <w:kern w:val="0"/>
                <w:lang w:val="en-US" w:eastAsia="zh-CN"/>
              </w:rPr>
              <w:t>以</w:t>
            </w:r>
            <w:r>
              <w:rPr>
                <w:rFonts w:hint="eastAsia" w:ascii="宋体" w:hAnsi="宋体" w:eastAsia="宋体" w:cs="宋体"/>
                <w:kern w:val="0"/>
              </w:rPr>
              <w:t>上1</w:t>
            </w:r>
            <w:r>
              <w:rPr>
                <w:rFonts w:hint="eastAsia" w:ascii="宋体" w:hAnsi="宋体" w:cs="宋体"/>
                <w:kern w:val="0"/>
                <w:lang w:val="en-US" w:eastAsia="zh-CN"/>
              </w:rPr>
              <w:t>项</w:t>
            </w:r>
            <w:r>
              <w:rPr>
                <w:rFonts w:hint="eastAsia" w:ascii="宋体" w:hAnsi="宋体" w:eastAsia="宋体" w:cs="宋体"/>
                <w:kern w:val="0"/>
              </w:rPr>
              <w:t>的得1分，</w:t>
            </w:r>
            <w:r>
              <w:rPr>
                <w:rFonts w:hint="eastAsia" w:ascii="宋体" w:hAnsi="宋体" w:cs="宋体"/>
                <w:kern w:val="0"/>
                <w:lang w:val="en-US" w:eastAsia="zh-CN"/>
              </w:rPr>
              <w:t>最</w:t>
            </w:r>
            <w:r>
              <w:rPr>
                <w:rFonts w:hint="eastAsia" w:ascii="宋体" w:hAnsi="宋体" w:eastAsia="宋体" w:cs="宋体"/>
                <w:kern w:val="0"/>
              </w:rPr>
              <w:t>高得2分</w:t>
            </w:r>
          </w:p>
          <w:p w14:paraId="76E4A7C2">
            <w:pPr>
              <w:jc w:val="both"/>
              <w:rPr>
                <w:rFonts w:hint="eastAsia" w:ascii="宋体" w:hAnsi="宋体" w:eastAsia="宋体" w:cs="宋体"/>
                <w:color w:val="auto"/>
                <w:szCs w:val="21"/>
                <w:highlight w:val="none"/>
              </w:rPr>
            </w:pPr>
            <w:r>
              <w:rPr>
                <w:rFonts w:hint="eastAsia" w:ascii="宋体" w:hAnsi="宋体" w:eastAsia="宋体" w:cs="黑体"/>
                <w:b/>
                <w:bCs w:val="0"/>
                <w:sz w:val="21"/>
                <w:szCs w:val="21"/>
              </w:rPr>
              <w:t>（二）评分依据</w:t>
            </w:r>
          </w:p>
          <w:p w14:paraId="2B7236AE">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在此基础上，专家根据各供应商的具体响应内容进一步评审，评审标准如下：</w:t>
            </w:r>
          </w:p>
          <w:p w14:paraId="785EAA8B">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（1）售后服务</w:t>
            </w:r>
            <w:r>
              <w:rPr>
                <w:rFonts w:hint="eastAsia" w:ascii="宋体" w:hAnsi="宋体" w:cs="宋体"/>
                <w:color w:val="auto"/>
                <w:szCs w:val="21"/>
                <w:highlight w:val="none"/>
                <w:lang w:val="en-US" w:eastAsia="zh-CN"/>
              </w:rPr>
              <w:t>方案</w:t>
            </w:r>
            <w:r>
              <w:rPr>
                <w:rFonts w:hint="eastAsia" w:ascii="宋体" w:hAnsi="宋体" w:eastAsia="宋体" w:cs="宋体"/>
                <w:color w:val="auto"/>
                <w:szCs w:val="21"/>
                <w:highlight w:val="none"/>
              </w:rPr>
              <w:t>内容全面具体，针对性强，科学合理，可操作性强，评价为优的加</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分；</w:t>
            </w:r>
          </w:p>
          <w:p w14:paraId="6EAB1FBD">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（2）售后服务</w:t>
            </w:r>
            <w:r>
              <w:rPr>
                <w:rFonts w:hint="eastAsia" w:ascii="宋体" w:hAnsi="宋体" w:cs="宋体"/>
                <w:color w:val="auto"/>
                <w:szCs w:val="21"/>
                <w:highlight w:val="none"/>
                <w:lang w:val="en-US" w:eastAsia="zh-CN"/>
              </w:rPr>
              <w:t>方案</w:t>
            </w:r>
            <w:r>
              <w:rPr>
                <w:rFonts w:hint="eastAsia" w:ascii="宋体" w:hAnsi="宋体" w:eastAsia="宋体" w:cs="宋体"/>
                <w:color w:val="auto"/>
                <w:szCs w:val="21"/>
                <w:highlight w:val="none"/>
              </w:rPr>
              <w:t>内容齐全，针对性较强，科学合理，可操作性较强，评审为良的加</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分；</w:t>
            </w:r>
          </w:p>
          <w:p w14:paraId="3D4F6C22">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（3）售后服务</w:t>
            </w:r>
            <w:r>
              <w:rPr>
                <w:rFonts w:hint="eastAsia" w:ascii="宋体" w:hAnsi="宋体" w:cs="宋体"/>
                <w:color w:val="auto"/>
                <w:szCs w:val="21"/>
                <w:highlight w:val="none"/>
                <w:lang w:val="en-US" w:eastAsia="zh-CN"/>
              </w:rPr>
              <w:t>方案</w:t>
            </w:r>
            <w:r>
              <w:rPr>
                <w:rFonts w:hint="eastAsia" w:ascii="宋体" w:hAnsi="宋体" w:eastAsia="宋体" w:cs="宋体"/>
                <w:color w:val="auto"/>
                <w:szCs w:val="21"/>
                <w:highlight w:val="none"/>
              </w:rPr>
              <w:t>内容一般，针对性一般，基本合理，可操作性一般，评审为中的加1分；</w:t>
            </w:r>
          </w:p>
          <w:p w14:paraId="588B801C">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（4）售后服务</w:t>
            </w:r>
            <w:r>
              <w:rPr>
                <w:rFonts w:hint="eastAsia" w:ascii="宋体" w:hAnsi="宋体" w:cs="宋体"/>
                <w:color w:val="auto"/>
                <w:szCs w:val="21"/>
                <w:highlight w:val="none"/>
                <w:lang w:val="en-US" w:eastAsia="zh-CN"/>
              </w:rPr>
              <w:t>方案</w:t>
            </w:r>
            <w:r>
              <w:rPr>
                <w:rFonts w:hint="eastAsia" w:ascii="宋体" w:hAnsi="宋体" w:eastAsia="宋体" w:cs="宋体"/>
                <w:color w:val="auto"/>
                <w:szCs w:val="21"/>
                <w:highlight w:val="none"/>
              </w:rPr>
              <w:t>内容不全面，针对性弱，不合理，可操作性弱，评审为差的不加分。</w:t>
            </w:r>
          </w:p>
          <w:p w14:paraId="1ACBC921">
            <w:pPr>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以上两项合计最高得</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分。</w:t>
            </w:r>
          </w:p>
          <w:p w14:paraId="4C0897C3">
            <w:pPr>
              <w:jc w:val="both"/>
              <w:rPr>
                <w:rFonts w:hint="eastAsia" w:ascii="宋体" w:hAnsi="宋体" w:eastAsia="宋体" w:cs="宋体"/>
                <w:color w:val="auto"/>
                <w:kern w:val="2"/>
                <w:sz w:val="20"/>
                <w:szCs w:val="20"/>
                <w:lang w:val="en-US" w:eastAsia="zh-CN" w:bidi="ar-SA"/>
              </w:rPr>
            </w:pPr>
            <w:r>
              <w:rPr>
                <w:rFonts w:hint="eastAsia" w:ascii="宋体" w:hAnsi="宋体" w:eastAsia="宋体" w:cs="宋体"/>
                <w:color w:val="auto"/>
                <w:szCs w:val="21"/>
                <w:highlight w:val="none"/>
              </w:rPr>
              <w:t>未按要求提供或提供不清晰导致专家无法判断的不得分。</w:t>
            </w:r>
          </w:p>
        </w:tc>
      </w:tr>
      <w:tr w14:paraId="0BBC78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left w:val="single" w:color="auto" w:sz="4" w:space="0"/>
              <w:bottom w:val="single" w:color="auto" w:sz="4" w:space="0"/>
              <w:right w:val="single" w:color="auto" w:sz="4" w:space="0"/>
            </w:tcBorders>
            <w:vAlign w:val="center"/>
          </w:tcPr>
          <w:p w14:paraId="4551F5BD">
            <w:pPr>
              <w:rPr>
                <w:rFonts w:hint="eastAsia" w:ascii="宋体" w:hAnsi="宋体" w:eastAsia="宋体" w:cs="宋体"/>
                <w:b/>
                <w:bCs/>
                <w:color w:val="auto"/>
                <w:sz w:val="20"/>
                <w:szCs w:val="20"/>
              </w:rPr>
            </w:pPr>
          </w:p>
        </w:tc>
        <w:tc>
          <w:tcPr>
            <w:tcW w:w="597" w:type="dxa"/>
            <w:tcBorders>
              <w:top w:val="single" w:color="auto" w:sz="4" w:space="0"/>
              <w:left w:val="single" w:color="000000" w:sz="8" w:space="0"/>
              <w:bottom w:val="single" w:color="auto" w:sz="4" w:space="0"/>
              <w:right w:val="single" w:color="000000" w:sz="8" w:space="0"/>
            </w:tcBorders>
            <w:shd w:val="clear" w:color="auto" w:fill="auto"/>
            <w:vAlign w:val="center"/>
          </w:tcPr>
          <w:p w14:paraId="0B15884A">
            <w:pPr>
              <w:wordWrap w:val="0"/>
              <w:ind w:firstLine="200" w:firstLineChars="100"/>
              <w:rPr>
                <w:rFonts w:hint="eastAsia" w:ascii="宋体" w:hAnsi="宋体" w:eastAsia="宋体" w:cs="宋体"/>
                <w:color w:val="auto"/>
                <w:kern w:val="2"/>
                <w:sz w:val="20"/>
                <w:szCs w:val="20"/>
                <w:lang w:val="en-US" w:eastAsia="zh-CN" w:bidi="ar-SA"/>
              </w:rPr>
            </w:pPr>
            <w:r>
              <w:rPr>
                <w:rFonts w:hint="eastAsia" w:ascii="宋体" w:hAnsi="宋体" w:cs="宋体"/>
                <w:color w:val="auto"/>
                <w:sz w:val="20"/>
                <w:szCs w:val="20"/>
                <w:lang w:val="en-US" w:eastAsia="zh-CN"/>
              </w:rPr>
              <w:t>4</w:t>
            </w:r>
          </w:p>
        </w:tc>
        <w:tc>
          <w:tcPr>
            <w:tcW w:w="2784" w:type="dxa"/>
            <w:tcBorders>
              <w:top w:val="single" w:color="auto" w:sz="4" w:space="0"/>
              <w:left w:val="single" w:color="000000" w:sz="8" w:space="0"/>
              <w:bottom w:val="single" w:color="auto" w:sz="4" w:space="0"/>
              <w:right w:val="single" w:color="000000" w:sz="8" w:space="0"/>
            </w:tcBorders>
            <w:shd w:val="clear" w:color="auto" w:fill="auto"/>
            <w:vAlign w:val="center"/>
          </w:tcPr>
          <w:p w14:paraId="6230A13C">
            <w:pPr>
              <w:jc w:val="center"/>
              <w:rPr>
                <w:rFonts w:hint="eastAsia" w:ascii="宋体" w:hAnsi="宋体" w:eastAsia="宋体" w:cs="宋体"/>
                <w:color w:val="auto"/>
                <w:kern w:val="2"/>
                <w:sz w:val="20"/>
                <w:szCs w:val="20"/>
                <w:lang w:val="en-US" w:eastAsia="zh-CN" w:bidi="ar-SA"/>
              </w:rPr>
            </w:pPr>
            <w:r>
              <w:rPr>
                <w:rFonts w:hint="eastAsia"/>
                <w:szCs w:val="21"/>
              </w:rPr>
              <w:t>服务要求响应情况</w:t>
            </w:r>
          </w:p>
        </w:tc>
        <w:tc>
          <w:tcPr>
            <w:tcW w:w="700" w:type="dxa"/>
            <w:tcBorders>
              <w:top w:val="single" w:color="000000" w:sz="8" w:space="0"/>
              <w:left w:val="single" w:color="000000" w:sz="8" w:space="0"/>
              <w:bottom w:val="single" w:color="auto" w:sz="4" w:space="0"/>
              <w:right w:val="single" w:color="000000" w:sz="8" w:space="0"/>
            </w:tcBorders>
            <w:shd w:val="clear" w:color="auto" w:fill="auto"/>
            <w:vAlign w:val="center"/>
          </w:tcPr>
          <w:p w14:paraId="4B628537">
            <w:pPr>
              <w:jc w:val="center"/>
              <w:rPr>
                <w:rFonts w:hint="eastAsia" w:ascii="宋体" w:hAnsi="宋体" w:eastAsia="宋体" w:cs="宋体"/>
                <w:color w:val="auto"/>
                <w:kern w:val="2"/>
                <w:sz w:val="20"/>
                <w:szCs w:val="20"/>
                <w:lang w:val="en-US" w:eastAsia="zh-CN" w:bidi="ar-SA"/>
              </w:rPr>
            </w:pPr>
            <w:r>
              <w:rPr>
                <w:rFonts w:hint="eastAsia" w:ascii="宋体" w:hAnsi="宋体" w:cs="宋体"/>
                <w:szCs w:val="21"/>
                <w:lang w:val="en-US" w:eastAsia="zh-CN"/>
              </w:rPr>
              <w:t>27</w:t>
            </w:r>
          </w:p>
        </w:tc>
        <w:tc>
          <w:tcPr>
            <w:tcW w:w="4561" w:type="dxa"/>
            <w:tcBorders>
              <w:top w:val="single" w:color="000000" w:sz="8" w:space="0"/>
              <w:left w:val="single" w:color="000000" w:sz="8" w:space="0"/>
              <w:bottom w:val="single" w:color="auto" w:sz="4" w:space="0"/>
              <w:right w:val="single" w:color="000000" w:sz="8" w:space="0"/>
            </w:tcBorders>
            <w:shd w:val="clear" w:color="auto" w:fill="auto"/>
            <w:vAlign w:val="center"/>
          </w:tcPr>
          <w:p w14:paraId="5CF4F375">
            <w:pPr>
              <w:numPr>
                <w:ilvl w:val="0"/>
                <w:numId w:val="0"/>
              </w:numPr>
              <w:ind w:left="420" w:hanging="318"/>
              <w:rPr>
                <w:rFonts w:hint="eastAsia" w:ascii="宋体" w:hAnsi="宋体" w:eastAsia="宋体" w:cs="黑体"/>
                <w:b/>
                <w:bCs w:val="0"/>
                <w:sz w:val="21"/>
                <w:szCs w:val="21"/>
              </w:rPr>
            </w:pPr>
            <w:r>
              <w:rPr>
                <w:rFonts w:hint="eastAsia" w:ascii="宋体" w:hAnsi="宋体" w:eastAsia="宋体" w:cs="黑体"/>
                <w:b/>
                <w:bCs w:val="0"/>
                <w:sz w:val="21"/>
                <w:szCs w:val="21"/>
              </w:rPr>
              <w:t>（一）评分内容</w:t>
            </w:r>
          </w:p>
          <w:p w14:paraId="6D54CD48">
            <w:pPr>
              <w:pStyle w:val="5"/>
              <w:ind w:left="0" w:leftChars="0" w:firstLine="0" w:firstLineChars="0"/>
              <w:rPr>
                <w:rFonts w:hint="eastAsia" w:ascii="宋体" w:hAnsi="宋体" w:eastAsia="宋体"/>
                <w:szCs w:val="21"/>
              </w:rPr>
            </w:pPr>
            <w:r>
              <w:rPr>
                <w:rFonts w:hint="eastAsia" w:ascii="宋体" w:hAnsi="宋体" w:eastAsia="宋体"/>
                <w:szCs w:val="21"/>
              </w:rPr>
              <w:t>根据第</w:t>
            </w:r>
            <w:r>
              <w:rPr>
                <w:rFonts w:hint="eastAsia" w:ascii="宋体" w:hAnsi="宋体"/>
                <w:szCs w:val="21"/>
                <w:lang w:val="en-US" w:eastAsia="zh-CN"/>
              </w:rPr>
              <w:t>二</w:t>
            </w:r>
            <w:r>
              <w:rPr>
                <w:rFonts w:hint="eastAsia" w:ascii="宋体" w:hAnsi="宋体" w:eastAsia="宋体"/>
                <w:szCs w:val="21"/>
              </w:rPr>
              <w:t>章</w:t>
            </w:r>
            <w:r>
              <w:rPr>
                <w:rFonts w:hint="eastAsia" w:ascii="宋体" w:hAnsi="宋体"/>
                <w:szCs w:val="21"/>
                <w:lang w:val="en-US" w:eastAsia="zh-CN"/>
              </w:rPr>
              <w:t>项目概况及需求</w:t>
            </w:r>
            <w:r>
              <w:rPr>
                <w:rFonts w:hint="eastAsia" w:ascii="宋体" w:hAnsi="宋体" w:eastAsia="宋体"/>
                <w:szCs w:val="21"/>
                <w:lang w:eastAsia="zh-CN"/>
              </w:rPr>
              <w:t>“</w:t>
            </w:r>
            <w:r>
              <w:rPr>
                <w:rFonts w:hint="eastAsia" w:ascii="宋体" w:hAnsi="宋体" w:eastAsia="宋体"/>
                <w:szCs w:val="21"/>
              </w:rPr>
              <w:t>服务要求</w:t>
            </w:r>
            <w:r>
              <w:rPr>
                <w:rFonts w:hint="eastAsia" w:ascii="宋体" w:hAnsi="宋体" w:eastAsia="宋体"/>
                <w:szCs w:val="21"/>
                <w:lang w:eastAsia="zh-CN"/>
              </w:rPr>
              <w:t>”，</w:t>
            </w:r>
            <w:r>
              <w:rPr>
                <w:rFonts w:hint="eastAsia" w:ascii="宋体" w:hAnsi="宋体" w:eastAsia="宋体"/>
                <w:szCs w:val="21"/>
              </w:rPr>
              <w:t>投标人应如实填写《服务要求响应情况表》，评审委员会</w:t>
            </w:r>
            <w:r>
              <w:rPr>
                <w:rFonts w:hint="eastAsia" w:ascii="宋体" w:hAnsi="宋体"/>
                <w:szCs w:val="21"/>
                <w:lang w:val="en-US" w:eastAsia="zh-CN"/>
              </w:rPr>
              <w:t>根据投标人</w:t>
            </w:r>
            <w:r>
              <w:rPr>
                <w:rFonts w:hint="eastAsia" w:ascii="宋体" w:hAnsi="宋体" w:eastAsia="宋体"/>
                <w:szCs w:val="21"/>
              </w:rPr>
              <w:t>响应情况</w:t>
            </w:r>
            <w:r>
              <w:rPr>
                <w:rFonts w:hint="eastAsia" w:ascii="宋体" w:hAnsi="宋体"/>
                <w:szCs w:val="21"/>
                <w:lang w:val="en-US" w:eastAsia="zh-CN"/>
              </w:rPr>
              <w:t>进行评审</w:t>
            </w:r>
            <w:r>
              <w:rPr>
                <w:rFonts w:hint="eastAsia" w:ascii="宋体" w:hAnsi="宋体" w:eastAsia="宋体"/>
                <w:szCs w:val="21"/>
              </w:rPr>
              <w:t>，</w:t>
            </w:r>
            <w:r>
              <w:rPr>
                <w:rFonts w:hint="eastAsia" w:ascii="宋体" w:hAnsi="宋体"/>
                <w:szCs w:val="21"/>
                <w:lang w:val="en-US" w:eastAsia="zh-CN"/>
              </w:rPr>
              <w:t>共58条，</w:t>
            </w:r>
            <w:r>
              <w:rPr>
                <w:rFonts w:hint="eastAsia" w:ascii="宋体" w:hAnsi="宋体" w:eastAsia="宋体"/>
                <w:szCs w:val="21"/>
              </w:rPr>
              <w:t>完全满足招标文件要求得</w:t>
            </w:r>
            <w:r>
              <w:rPr>
                <w:rFonts w:hint="eastAsia" w:ascii="宋体" w:hAnsi="宋体"/>
                <w:szCs w:val="21"/>
                <w:lang w:val="en-US" w:eastAsia="zh-CN"/>
              </w:rPr>
              <w:t>27</w:t>
            </w:r>
            <w:r>
              <w:rPr>
                <w:rFonts w:hint="eastAsia" w:ascii="宋体" w:hAnsi="宋体" w:eastAsia="宋体"/>
                <w:szCs w:val="21"/>
              </w:rPr>
              <w:t>分；若响应为负偏离的，</w:t>
            </w:r>
            <w:r>
              <w:rPr>
                <w:rFonts w:hint="eastAsia" w:ascii="宋体" w:hAnsi="宋体"/>
                <w:szCs w:val="21"/>
                <w:lang w:val="en-US" w:eastAsia="zh-CN"/>
              </w:rPr>
              <w:t>每负偏离</w:t>
            </w:r>
            <w:r>
              <w:rPr>
                <w:rFonts w:hint="eastAsia" w:ascii="宋体" w:hAnsi="宋体" w:eastAsia="宋体"/>
                <w:szCs w:val="21"/>
              </w:rPr>
              <w:t>一项扣</w:t>
            </w:r>
            <w:r>
              <w:rPr>
                <w:rFonts w:hint="eastAsia" w:ascii="宋体" w:hAnsi="宋体"/>
                <w:color w:val="auto"/>
                <w:szCs w:val="21"/>
                <w:lang w:val="en-US" w:eastAsia="zh-CN"/>
              </w:rPr>
              <w:t>0.47</w:t>
            </w:r>
            <w:r>
              <w:rPr>
                <w:rFonts w:hint="eastAsia" w:ascii="宋体" w:hAnsi="宋体" w:eastAsia="宋体"/>
                <w:color w:val="auto"/>
                <w:szCs w:val="21"/>
              </w:rPr>
              <w:t>分</w:t>
            </w:r>
            <w:r>
              <w:rPr>
                <w:rFonts w:hint="eastAsia" w:ascii="宋体" w:hAnsi="宋体"/>
                <w:szCs w:val="21"/>
                <w:lang w:eastAsia="zh-CN"/>
              </w:rPr>
              <w:t>，</w:t>
            </w:r>
            <w:r>
              <w:rPr>
                <w:rFonts w:hint="eastAsia" w:ascii="宋体" w:hAnsi="宋体"/>
                <w:szCs w:val="21"/>
                <w:lang w:val="en-US" w:eastAsia="zh-CN"/>
              </w:rPr>
              <w:t>扣完为止</w:t>
            </w:r>
            <w:r>
              <w:rPr>
                <w:rFonts w:hint="eastAsia" w:ascii="宋体" w:hAnsi="宋体" w:eastAsia="宋体"/>
                <w:szCs w:val="21"/>
              </w:rPr>
              <w:t>。</w:t>
            </w:r>
          </w:p>
          <w:p w14:paraId="0C5DC81E">
            <w:pPr>
              <w:pStyle w:val="5"/>
              <w:ind w:left="0" w:leftChars="0" w:firstLine="0" w:firstLineChars="0"/>
              <w:rPr>
                <w:rFonts w:hint="eastAsia"/>
              </w:rPr>
            </w:pPr>
            <w:r>
              <w:rPr>
                <w:rFonts w:hint="eastAsia" w:ascii="宋体" w:hAnsi="宋体" w:eastAsia="宋体" w:cs="黑体"/>
                <w:b/>
                <w:bCs w:val="0"/>
                <w:sz w:val="21"/>
                <w:szCs w:val="21"/>
              </w:rPr>
              <w:t>（二）评分依据</w:t>
            </w:r>
          </w:p>
          <w:p w14:paraId="1CDC6A8F">
            <w:pPr>
              <w:pStyle w:val="5"/>
              <w:ind w:left="0" w:leftChars="0" w:firstLine="0" w:firstLineChars="0"/>
              <w:rPr>
                <w:rFonts w:hint="eastAsia" w:ascii="宋体" w:hAnsi="宋体" w:eastAsia="宋体" w:cs="宋体"/>
                <w:color w:val="auto"/>
                <w:kern w:val="2"/>
                <w:sz w:val="20"/>
                <w:szCs w:val="20"/>
                <w:lang w:val="en-US" w:eastAsia="zh-CN" w:bidi="ar-SA"/>
              </w:rPr>
            </w:pPr>
            <w:r>
              <w:rPr>
                <w:rFonts w:hint="eastAsia"/>
              </w:rPr>
              <w:t>评审委员会根据投标人填写的《</w:t>
            </w:r>
            <w:r>
              <w:rPr>
                <w:rFonts w:hint="eastAsia"/>
                <w:szCs w:val="21"/>
              </w:rPr>
              <w:t>服务要求响应情况</w:t>
            </w:r>
            <w:r>
              <w:rPr>
                <w:rFonts w:hint="eastAsia"/>
              </w:rPr>
              <w:t>》进行打分，如有要求提供证明材料，投标人需按照要求提供</w:t>
            </w:r>
            <w:r>
              <w:rPr>
                <w:rFonts w:hint="eastAsia"/>
                <w:lang w:eastAsia="zh-CN"/>
              </w:rPr>
              <w:t>，</w:t>
            </w:r>
            <w:r>
              <w:rPr>
                <w:rFonts w:hint="eastAsia" w:ascii="宋体" w:hAnsi="宋体" w:eastAsia="宋体" w:cs="宋体"/>
                <w:color w:val="auto"/>
                <w:szCs w:val="21"/>
                <w:highlight w:val="none"/>
              </w:rPr>
              <w:t>未按要求提供或提供不清晰导致专家无法判断的不得分。</w:t>
            </w:r>
          </w:p>
        </w:tc>
      </w:tr>
      <w:tr w14:paraId="13E072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restart"/>
            <w:tcBorders>
              <w:top w:val="single" w:color="auto" w:sz="4" w:space="0"/>
              <w:left w:val="single" w:color="auto" w:sz="4" w:space="0"/>
              <w:bottom w:val="single" w:color="auto" w:sz="4" w:space="0"/>
              <w:right w:val="single" w:color="auto" w:sz="4" w:space="0"/>
            </w:tcBorders>
            <w:vAlign w:val="center"/>
          </w:tcPr>
          <w:p w14:paraId="2A2A6EE2">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4</w:t>
            </w:r>
          </w:p>
        </w:tc>
        <w:tc>
          <w:tcPr>
            <w:tcW w:w="4081" w:type="dxa"/>
            <w:gridSpan w:val="3"/>
            <w:tcBorders>
              <w:top w:val="single" w:color="auto" w:sz="4" w:space="0"/>
              <w:left w:val="single" w:color="auto" w:sz="4" w:space="0"/>
              <w:bottom w:val="single" w:color="auto" w:sz="4" w:space="0"/>
              <w:right w:val="single" w:color="auto" w:sz="4" w:space="0"/>
            </w:tcBorders>
            <w:vAlign w:val="center"/>
          </w:tcPr>
          <w:p w14:paraId="3C57DB3C">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诚信部分</w:t>
            </w:r>
          </w:p>
        </w:tc>
        <w:tc>
          <w:tcPr>
            <w:tcW w:w="4561" w:type="dxa"/>
            <w:tcBorders>
              <w:top w:val="single" w:color="auto" w:sz="4" w:space="0"/>
              <w:left w:val="single" w:color="auto" w:sz="4" w:space="0"/>
              <w:bottom w:val="single" w:color="auto" w:sz="4" w:space="0"/>
              <w:right w:val="single" w:color="auto" w:sz="4" w:space="0"/>
            </w:tcBorders>
            <w:vAlign w:val="center"/>
          </w:tcPr>
          <w:p w14:paraId="1A4661C0">
            <w:pPr>
              <w:jc w:val="center"/>
              <w:rPr>
                <w:rFonts w:hint="eastAsia" w:ascii="宋体" w:hAnsi="宋体" w:eastAsia="宋体" w:cs="宋体"/>
                <w:b/>
                <w:bCs/>
                <w:color w:val="auto"/>
                <w:sz w:val="20"/>
                <w:szCs w:val="20"/>
              </w:rPr>
            </w:pPr>
            <w:r>
              <w:rPr>
                <w:rFonts w:hint="eastAsia" w:ascii="宋体" w:hAnsi="宋体" w:eastAsia="宋体" w:cs="宋体"/>
                <w:b/>
                <w:bCs/>
                <w:color w:val="auto"/>
                <w:sz w:val="20"/>
                <w:szCs w:val="20"/>
              </w:rPr>
              <w:t>5</w:t>
            </w:r>
          </w:p>
        </w:tc>
      </w:tr>
      <w:tr w14:paraId="4EE59F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auto" w:sz="4" w:space="0"/>
              <w:left w:val="single" w:color="auto" w:sz="4" w:space="0"/>
              <w:bottom w:val="single" w:color="auto" w:sz="4" w:space="0"/>
              <w:right w:val="single" w:color="auto" w:sz="4" w:space="0"/>
            </w:tcBorders>
            <w:vAlign w:val="center"/>
          </w:tcPr>
          <w:p w14:paraId="4402B68C">
            <w:pPr>
              <w:rPr>
                <w:rFonts w:hint="eastAsia" w:ascii="宋体" w:hAnsi="宋体" w:eastAsia="宋体" w:cs="宋体"/>
                <w:b/>
                <w:bCs/>
                <w:color w:val="auto"/>
                <w:sz w:val="20"/>
                <w:szCs w:val="20"/>
              </w:rPr>
            </w:pPr>
          </w:p>
        </w:tc>
        <w:tc>
          <w:tcPr>
            <w:tcW w:w="8642" w:type="dxa"/>
            <w:gridSpan w:val="4"/>
            <w:tcBorders>
              <w:top w:val="single" w:color="auto" w:sz="4" w:space="0"/>
              <w:left w:val="single" w:color="auto" w:sz="4" w:space="0"/>
              <w:bottom w:val="single" w:color="auto" w:sz="4" w:space="0"/>
              <w:right w:val="single" w:color="auto" w:sz="4" w:space="0"/>
            </w:tcBorders>
            <w:vAlign w:val="center"/>
          </w:tcPr>
          <w:p w14:paraId="7F936B57">
            <w:pPr>
              <w:rPr>
                <w:rFonts w:hint="eastAsia" w:ascii="宋体" w:hAnsi="宋体" w:eastAsia="宋体" w:cs="宋体"/>
                <w:color w:val="auto"/>
                <w:sz w:val="20"/>
                <w:szCs w:val="20"/>
              </w:rPr>
            </w:pPr>
          </w:p>
        </w:tc>
      </w:tr>
      <w:tr w14:paraId="3263D3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auto" w:sz="4" w:space="0"/>
              <w:left w:val="single" w:color="auto" w:sz="4" w:space="0"/>
              <w:bottom w:val="single" w:color="auto" w:sz="4" w:space="0"/>
              <w:right w:val="single" w:color="auto" w:sz="4" w:space="0"/>
            </w:tcBorders>
            <w:shd w:val="clear" w:color="auto" w:fill="E6EFFA"/>
            <w:vAlign w:val="center"/>
          </w:tcPr>
          <w:p w14:paraId="62B8E866">
            <w:pPr>
              <w:rPr>
                <w:rFonts w:hint="eastAsia" w:ascii="宋体" w:hAnsi="宋体" w:eastAsia="宋体" w:cs="宋体"/>
                <w:b/>
                <w:bCs/>
                <w:color w:val="auto"/>
                <w:sz w:val="20"/>
                <w:szCs w:val="20"/>
              </w:rPr>
            </w:pPr>
          </w:p>
        </w:tc>
        <w:tc>
          <w:tcPr>
            <w:tcW w:w="597" w:type="dxa"/>
            <w:tcBorders>
              <w:top w:val="single" w:color="auto" w:sz="4" w:space="0"/>
              <w:left w:val="single" w:color="auto" w:sz="4" w:space="0"/>
              <w:bottom w:val="single" w:color="auto" w:sz="4" w:space="0"/>
              <w:right w:val="single" w:color="auto" w:sz="4" w:space="0"/>
            </w:tcBorders>
            <w:shd w:val="clear" w:color="auto" w:fill="E6EFFA"/>
            <w:vAlign w:val="center"/>
          </w:tcPr>
          <w:p w14:paraId="715CCE7A">
            <w:pPr>
              <w:jc w:val="center"/>
              <w:rPr>
                <w:rFonts w:hint="eastAsia" w:ascii="宋体" w:hAnsi="宋体" w:eastAsia="宋体" w:cs="宋体"/>
                <w:color w:val="auto"/>
                <w:sz w:val="20"/>
                <w:szCs w:val="20"/>
              </w:rPr>
            </w:pPr>
            <w:r>
              <w:rPr>
                <w:rFonts w:hint="eastAsia" w:ascii="宋体" w:hAnsi="宋体" w:eastAsia="宋体" w:cs="宋体"/>
                <w:color w:val="auto"/>
                <w:sz w:val="20"/>
                <w:szCs w:val="20"/>
              </w:rPr>
              <w:t>序号</w:t>
            </w:r>
          </w:p>
        </w:tc>
        <w:tc>
          <w:tcPr>
            <w:tcW w:w="2784" w:type="dxa"/>
            <w:tcBorders>
              <w:top w:val="single" w:color="auto" w:sz="4" w:space="0"/>
              <w:left w:val="single" w:color="auto" w:sz="4" w:space="0"/>
              <w:bottom w:val="single" w:color="auto" w:sz="4" w:space="0"/>
              <w:right w:val="single" w:color="auto" w:sz="4" w:space="0"/>
            </w:tcBorders>
            <w:shd w:val="clear" w:color="auto" w:fill="E6EFFA"/>
            <w:vAlign w:val="center"/>
          </w:tcPr>
          <w:p w14:paraId="587285BB">
            <w:pPr>
              <w:jc w:val="center"/>
              <w:rPr>
                <w:rFonts w:hint="eastAsia" w:ascii="宋体" w:hAnsi="宋体" w:eastAsia="宋体" w:cs="宋体"/>
                <w:color w:val="auto"/>
                <w:sz w:val="20"/>
                <w:szCs w:val="20"/>
              </w:rPr>
            </w:pPr>
            <w:r>
              <w:rPr>
                <w:rFonts w:hint="eastAsia" w:ascii="宋体" w:hAnsi="宋体" w:eastAsia="宋体" w:cs="宋体"/>
                <w:color w:val="auto"/>
                <w:sz w:val="20"/>
                <w:szCs w:val="20"/>
              </w:rPr>
              <w:t>评分因素</w:t>
            </w:r>
          </w:p>
        </w:tc>
        <w:tc>
          <w:tcPr>
            <w:tcW w:w="700" w:type="dxa"/>
            <w:tcBorders>
              <w:top w:val="single" w:color="auto" w:sz="4" w:space="0"/>
              <w:left w:val="single" w:color="auto" w:sz="4" w:space="0"/>
              <w:bottom w:val="single" w:color="auto" w:sz="4" w:space="0"/>
              <w:right w:val="single" w:color="auto" w:sz="4" w:space="0"/>
            </w:tcBorders>
            <w:shd w:val="clear" w:color="auto" w:fill="E6EFFA"/>
            <w:vAlign w:val="center"/>
          </w:tcPr>
          <w:p w14:paraId="5F75D422">
            <w:pPr>
              <w:jc w:val="center"/>
              <w:rPr>
                <w:rFonts w:hint="eastAsia" w:ascii="宋体" w:hAnsi="宋体" w:eastAsia="宋体" w:cs="宋体"/>
                <w:color w:val="auto"/>
                <w:sz w:val="20"/>
                <w:szCs w:val="20"/>
              </w:rPr>
            </w:pPr>
            <w:r>
              <w:rPr>
                <w:rFonts w:hint="eastAsia" w:ascii="宋体" w:hAnsi="宋体" w:eastAsia="宋体" w:cs="宋体"/>
                <w:color w:val="auto"/>
                <w:sz w:val="20"/>
                <w:szCs w:val="20"/>
              </w:rPr>
              <w:t>分值范围</w:t>
            </w:r>
          </w:p>
        </w:tc>
        <w:tc>
          <w:tcPr>
            <w:tcW w:w="4561" w:type="dxa"/>
            <w:tcBorders>
              <w:top w:val="single" w:color="auto" w:sz="4" w:space="0"/>
              <w:left w:val="single" w:color="auto" w:sz="4" w:space="0"/>
              <w:bottom w:val="single" w:color="auto" w:sz="4" w:space="0"/>
              <w:right w:val="single" w:color="auto" w:sz="4" w:space="0"/>
            </w:tcBorders>
            <w:shd w:val="clear" w:color="auto" w:fill="E6EFFA"/>
            <w:vAlign w:val="center"/>
          </w:tcPr>
          <w:p w14:paraId="7750CC9B">
            <w:pPr>
              <w:jc w:val="center"/>
              <w:rPr>
                <w:rFonts w:hint="eastAsia" w:ascii="宋体" w:hAnsi="宋体" w:eastAsia="宋体" w:cs="宋体"/>
                <w:color w:val="auto"/>
                <w:sz w:val="20"/>
                <w:szCs w:val="20"/>
              </w:rPr>
            </w:pPr>
            <w:r>
              <w:rPr>
                <w:rFonts w:hint="eastAsia" w:ascii="宋体" w:hAnsi="宋体" w:eastAsia="宋体" w:cs="宋体"/>
                <w:color w:val="auto"/>
                <w:sz w:val="20"/>
                <w:szCs w:val="20"/>
              </w:rPr>
              <w:t>评分准则</w:t>
            </w:r>
          </w:p>
        </w:tc>
      </w:tr>
      <w:tr w14:paraId="39D757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680" w:type="dxa"/>
            <w:vMerge w:val="continue"/>
            <w:tcBorders>
              <w:top w:val="single" w:color="auto" w:sz="4" w:space="0"/>
              <w:left w:val="single" w:color="auto" w:sz="4" w:space="0"/>
              <w:bottom w:val="single" w:color="auto" w:sz="4" w:space="0"/>
              <w:right w:val="single" w:color="auto" w:sz="4" w:space="0"/>
            </w:tcBorders>
            <w:vAlign w:val="center"/>
          </w:tcPr>
          <w:p w14:paraId="28F5418E">
            <w:pPr>
              <w:rPr>
                <w:rFonts w:hint="eastAsia" w:ascii="宋体" w:hAnsi="宋体" w:eastAsia="宋体" w:cs="宋体"/>
                <w:b/>
                <w:bCs/>
                <w:color w:val="auto"/>
                <w:sz w:val="20"/>
                <w:szCs w:val="20"/>
              </w:rPr>
            </w:pPr>
          </w:p>
        </w:tc>
        <w:tc>
          <w:tcPr>
            <w:tcW w:w="597" w:type="dxa"/>
            <w:tcBorders>
              <w:top w:val="single" w:color="auto" w:sz="4" w:space="0"/>
              <w:left w:val="single" w:color="auto" w:sz="4" w:space="0"/>
              <w:bottom w:val="single" w:color="auto" w:sz="4" w:space="0"/>
              <w:right w:val="single" w:color="auto" w:sz="4" w:space="0"/>
            </w:tcBorders>
            <w:vAlign w:val="center"/>
          </w:tcPr>
          <w:p w14:paraId="761E9133">
            <w:pPr>
              <w:jc w:val="center"/>
              <w:rPr>
                <w:rFonts w:hint="eastAsia" w:ascii="宋体" w:hAnsi="宋体" w:eastAsia="宋体" w:cs="宋体"/>
                <w:color w:val="auto"/>
                <w:sz w:val="20"/>
                <w:szCs w:val="20"/>
              </w:rPr>
            </w:pPr>
            <w:r>
              <w:rPr>
                <w:rFonts w:hint="eastAsia" w:ascii="宋体" w:hAnsi="宋体" w:eastAsia="宋体" w:cs="宋体"/>
                <w:color w:val="auto"/>
                <w:sz w:val="20"/>
                <w:szCs w:val="20"/>
              </w:rPr>
              <w:t>1</w:t>
            </w:r>
          </w:p>
        </w:tc>
        <w:tc>
          <w:tcPr>
            <w:tcW w:w="2784" w:type="dxa"/>
            <w:tcBorders>
              <w:top w:val="single" w:color="auto" w:sz="4" w:space="0"/>
              <w:left w:val="single" w:color="auto" w:sz="4" w:space="0"/>
              <w:bottom w:val="single" w:color="auto" w:sz="4" w:space="0"/>
              <w:right w:val="single" w:color="auto" w:sz="4" w:space="0"/>
            </w:tcBorders>
            <w:vAlign w:val="center"/>
          </w:tcPr>
          <w:p w14:paraId="2B8BBB8A">
            <w:pPr>
              <w:jc w:val="center"/>
              <w:rPr>
                <w:rFonts w:hint="eastAsia" w:ascii="宋体" w:hAnsi="宋体" w:eastAsia="宋体" w:cs="宋体"/>
                <w:color w:val="auto"/>
                <w:sz w:val="20"/>
                <w:szCs w:val="20"/>
              </w:rPr>
            </w:pPr>
            <w:r>
              <w:rPr>
                <w:rFonts w:hint="eastAsia" w:ascii="Calibri" w:hAnsi="Calibri" w:eastAsia="宋体" w:cs="黑体"/>
                <w:sz w:val="21"/>
                <w:szCs w:val="21"/>
              </w:rPr>
              <w:t>诚信管理情况</w:t>
            </w:r>
          </w:p>
        </w:tc>
        <w:tc>
          <w:tcPr>
            <w:tcW w:w="700" w:type="dxa"/>
            <w:tcBorders>
              <w:top w:val="single" w:color="auto" w:sz="4" w:space="0"/>
              <w:left w:val="single" w:color="auto" w:sz="4" w:space="0"/>
              <w:bottom w:val="single" w:color="auto" w:sz="4" w:space="0"/>
              <w:right w:val="single" w:color="auto" w:sz="4" w:space="0"/>
            </w:tcBorders>
            <w:vAlign w:val="center"/>
          </w:tcPr>
          <w:p w14:paraId="2FBE891B">
            <w:pPr>
              <w:jc w:val="center"/>
              <w:rPr>
                <w:rFonts w:hint="eastAsia" w:ascii="宋体" w:hAnsi="宋体" w:eastAsia="宋体" w:cs="宋体"/>
                <w:color w:val="auto"/>
                <w:sz w:val="20"/>
                <w:szCs w:val="20"/>
              </w:rPr>
            </w:pPr>
            <w:r>
              <w:rPr>
                <w:rFonts w:hint="eastAsia" w:ascii="宋体" w:hAnsi="宋体" w:eastAsia="宋体" w:cs="宋体"/>
                <w:color w:val="auto"/>
                <w:sz w:val="20"/>
                <w:szCs w:val="20"/>
              </w:rPr>
              <w:t>5</w:t>
            </w:r>
          </w:p>
        </w:tc>
        <w:tc>
          <w:tcPr>
            <w:tcW w:w="4561" w:type="dxa"/>
            <w:tcBorders>
              <w:top w:val="single" w:color="auto" w:sz="4" w:space="0"/>
              <w:left w:val="single" w:color="auto" w:sz="4" w:space="0"/>
              <w:bottom w:val="single" w:color="auto" w:sz="4" w:space="0"/>
              <w:right w:val="single" w:color="auto" w:sz="4" w:space="0"/>
            </w:tcBorders>
            <w:vAlign w:val="center"/>
          </w:tcPr>
          <w:p w14:paraId="2532A657">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投标人存在《深圳市财政局政府采购供应商信用信息管理办法》（深财规〔2023〕3号）列明的一般行政处罚信息、一般违法失信记录信息的，本项不得分，不存在上述情形的本项得5分。</w:t>
            </w:r>
          </w:p>
          <w:p w14:paraId="72ED572A">
            <w:pPr>
              <w:rPr>
                <w:rFonts w:hint="eastAsia" w:ascii="宋体" w:hAnsi="宋体" w:eastAsia="宋体" w:cs="宋体"/>
                <w:color w:val="auto"/>
                <w:sz w:val="20"/>
                <w:szCs w:val="20"/>
                <w:highlight w:val="yellow"/>
              </w:rPr>
            </w:pPr>
            <w:r>
              <w:rPr>
                <w:rFonts w:hint="eastAsia" w:ascii="宋体" w:hAnsi="宋体" w:eastAsia="宋体" w:cs="宋体"/>
                <w:color w:val="auto"/>
                <w:sz w:val="21"/>
                <w:szCs w:val="21"/>
                <w:highlight w:val="none"/>
              </w:rPr>
              <w:t>查询渠道：通过“信用中国”（www.creditchina.gov.cn，下载信用信息报告）、“中国政府采购网”（www.ccgp.gov.cn），以及“深圳市政府采购监管网”（http://zfcg.sz.gov.cn）查询供应商信用信息，信用信息以开标当日的查询结果为准。</w:t>
            </w:r>
          </w:p>
        </w:tc>
      </w:tr>
    </w:tbl>
    <w:p w14:paraId="75AFD8EE">
      <w:pPr>
        <w:pStyle w:val="20"/>
        <w:ind w:firstLine="561"/>
        <w:rPr>
          <w:b/>
          <w:bCs/>
          <w:color w:val="auto"/>
          <w:kern w:val="0"/>
        </w:rPr>
      </w:pPr>
      <w:r>
        <w:rPr>
          <w:rFonts w:hint="eastAsia"/>
          <w:b/>
          <w:bCs/>
          <w:color w:val="auto"/>
          <w:kern w:val="0"/>
        </w:rPr>
        <w:t>十</w:t>
      </w:r>
      <w:r>
        <w:rPr>
          <w:rFonts w:hint="eastAsia"/>
          <w:b/>
          <w:bCs/>
          <w:color w:val="auto"/>
          <w:kern w:val="0"/>
          <w:lang w:val="en-US" w:eastAsia="zh-CN"/>
        </w:rPr>
        <w:t>五</w:t>
      </w:r>
      <w:r>
        <w:rPr>
          <w:rFonts w:hint="eastAsia"/>
          <w:b/>
          <w:bCs/>
          <w:color w:val="auto"/>
          <w:kern w:val="0"/>
        </w:rPr>
        <w:t>、政策导向</w:t>
      </w:r>
    </w:p>
    <w:p w14:paraId="27FB44E5">
      <w:pPr>
        <w:spacing w:line="400" w:lineRule="exact"/>
        <w:ind w:firstLine="560" w:firstLineChars="200"/>
        <w:rPr>
          <w:rFonts w:hint="eastAsia" w:ascii="仿宋_GB2312" w:hAnsi="仿宋_GB2312" w:eastAsia="仿宋_GB2312" w:cs="仿宋_GB2312"/>
          <w:bCs w:val="0"/>
          <w:color w:val="000000" w:themeColor="text1"/>
          <w:kern w:val="2"/>
          <w:sz w:val="28"/>
          <w:szCs w:val="28"/>
          <w14:textFill>
            <w14:solidFill>
              <w14:schemeClr w14:val="tx1"/>
            </w14:solidFill>
          </w14:textFill>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（1）投标人提供的服务全部由优惠主体承接，则对其投标总价给予</w:t>
      </w:r>
      <w:r>
        <w:rPr>
          <w:rFonts w:hint="eastAsia" w:ascii="仿宋_GB2312" w:hAnsi="仿宋_GB2312" w:eastAsia="仿宋_GB2312" w:cs="仿宋_GB2312"/>
          <w:b w:val="0"/>
          <w:color w:val="000000" w:themeColor="text1"/>
          <w:kern w:val="2"/>
          <w:sz w:val="28"/>
          <w:szCs w:val="28"/>
          <w:u w:val="none"/>
          <w14:textFill>
            <w14:solidFill>
              <w14:schemeClr w14:val="tx1"/>
            </w14:solidFill>
          </w14:textFill>
        </w:rPr>
        <w:t>10%</w:t>
      </w:r>
      <w:r>
        <w:rPr>
          <w:rFonts w:hint="eastAsia" w:ascii="仿宋_GB2312" w:hAnsi="仿宋_GB2312" w:eastAsia="仿宋_GB2312" w:cs="仿宋_GB2312"/>
          <w:bCs w:val="0"/>
          <w:color w:val="000000" w:themeColor="text1"/>
          <w:kern w:val="2"/>
          <w:sz w:val="28"/>
          <w:szCs w:val="28"/>
          <w14:textFill>
            <w14:solidFill>
              <w14:schemeClr w14:val="tx1"/>
            </w14:solidFill>
          </w14:textFill>
        </w:rPr>
        <w:t>的扣除，用扣除后的价格参与评审。满足多项优惠政策的企业，不重复享受多项价格扣除政策。</w:t>
      </w:r>
    </w:p>
    <w:p w14:paraId="6735D7F6">
      <w:pPr>
        <w:spacing w:line="400" w:lineRule="exact"/>
        <w:ind w:firstLine="560" w:firstLineChars="200"/>
        <w:rPr>
          <w:rFonts w:hint="eastAsia" w:ascii="仿宋_GB2312" w:hAnsi="仿宋_GB2312" w:eastAsia="仿宋_GB2312" w:cs="仿宋_GB2312"/>
          <w:bCs w:val="0"/>
          <w:color w:val="000000" w:themeColor="text1"/>
          <w:kern w:val="2"/>
          <w:sz w:val="28"/>
          <w:szCs w:val="28"/>
          <w14:textFill>
            <w14:solidFill>
              <w14:schemeClr w14:val="tx1"/>
            </w14:solidFill>
          </w14:textFill>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b）优惠主体承接是指提供服务的人员为中小企业依照《中华人民共和国劳动合同法》订立劳动合同的从业人员。</w:t>
      </w:r>
    </w:p>
    <w:p w14:paraId="2F386276">
      <w:pPr>
        <w:spacing w:line="400" w:lineRule="exact"/>
        <w:ind w:firstLine="560" w:firstLineChars="200"/>
        <w:rPr>
          <w:rFonts w:ascii="方正仿宋_GB2312" w:hAnsi="方正仿宋_GB2312" w:eastAsia="方正仿宋_GB2312" w:cs="方正仿宋_GB2312"/>
          <w:bCs/>
          <w:kern w:val="0"/>
          <w:sz w:val="28"/>
          <w:szCs w:val="28"/>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2）根据《工业和信息化部、国家统计局、国家发展和改革委员会、财政部关于印发中小企业划型标准规定的通知》（工信部联企业〔2011〕300号），本项目采购标的（项目需求）对应的中小企业划分标准所属行业为软件和信息技术服务业。</w:t>
      </w:r>
    </w:p>
    <w:p w14:paraId="32A07B92">
      <w:pPr>
        <w:spacing w:line="400" w:lineRule="exact"/>
        <w:ind w:firstLine="560" w:firstLineChars="200"/>
        <w:rPr>
          <w:rFonts w:hint="eastAsia" w:ascii="仿宋_GB2312" w:hAnsi="仿宋_GB2312" w:eastAsia="仿宋_GB2312" w:cs="仿宋_GB2312"/>
          <w:bCs w:val="0"/>
          <w:color w:val="000000" w:themeColor="text1"/>
          <w:kern w:val="2"/>
          <w:sz w:val="28"/>
          <w:szCs w:val="28"/>
          <w14:textFill>
            <w14:solidFill>
              <w14:schemeClr w14:val="tx1"/>
            </w14:solidFill>
          </w14:textFill>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3）小型企业、微型企业、残疾人福利性单位作为优惠主体的认定资料为《中小企业声明函》《残疾人福利性单位声明函》；监狱企业作为优惠主体的认定资料为省级以上监狱管理局、戒毒管理局出具的监狱企业证明文件。监狱企业或者代理提供监狱企业货物的供应商</w:t>
      </w:r>
      <w:r>
        <w:rPr>
          <w:rFonts w:hint="eastAsia" w:ascii="仿宋_GB2312" w:hAnsi="仿宋_GB2312" w:eastAsia="仿宋_GB2312" w:cs="仿宋_GB2312"/>
          <w:bCs w:val="0"/>
          <w:color w:val="000000" w:themeColor="text1"/>
          <w:kern w:val="2"/>
          <w:sz w:val="28"/>
          <w:szCs w:val="28"/>
          <w:lang w:eastAsia="zh-CN"/>
          <w14:textFill>
            <w14:solidFill>
              <w14:schemeClr w14:val="tx1"/>
            </w14:solidFill>
          </w14:textFill>
        </w:rPr>
        <w:t>如需</w:t>
      </w:r>
      <w:r>
        <w:rPr>
          <w:rFonts w:hint="eastAsia" w:ascii="仿宋_GB2312" w:hAnsi="仿宋_GB2312" w:eastAsia="仿宋_GB2312" w:cs="仿宋_GB2312"/>
          <w:bCs w:val="0"/>
          <w:color w:val="000000" w:themeColor="text1"/>
          <w:kern w:val="2"/>
          <w:sz w:val="28"/>
          <w:szCs w:val="28"/>
          <w14:textFill>
            <w14:solidFill>
              <w14:schemeClr w14:val="tx1"/>
            </w14:solidFill>
          </w14:textFill>
        </w:rPr>
        <w:t>享受优惠政策，除上述资料外，还须提供省级以上监狱管理局、戒毒管理局出具的监狱企业证明文件。</w:t>
      </w:r>
    </w:p>
    <w:p w14:paraId="457EF7D3">
      <w:pPr>
        <w:spacing w:line="400" w:lineRule="exact"/>
        <w:ind w:firstLine="560" w:firstLineChars="200"/>
        <w:rPr>
          <w:rFonts w:hint="eastAsia" w:ascii="仿宋_GB2312" w:hAnsi="仿宋_GB2312" w:eastAsia="仿宋_GB2312" w:cs="仿宋_GB2312"/>
          <w:bCs w:val="0"/>
          <w:color w:val="000000" w:themeColor="text1"/>
          <w:kern w:val="2"/>
          <w:sz w:val="28"/>
          <w:szCs w:val="28"/>
          <w14:textFill>
            <w14:solidFill>
              <w14:schemeClr w14:val="tx1"/>
            </w14:solidFill>
          </w14:textFill>
        </w:rPr>
      </w:pPr>
      <w:r>
        <w:rPr>
          <w:rFonts w:hint="eastAsia" w:ascii="仿宋_GB2312" w:hAnsi="仿宋_GB2312" w:eastAsia="仿宋_GB2312" w:cs="仿宋_GB2312"/>
          <w:bCs w:val="0"/>
          <w:color w:val="000000" w:themeColor="text1"/>
          <w:kern w:val="2"/>
          <w:sz w:val="28"/>
          <w:szCs w:val="28"/>
          <w14:textFill>
            <w14:solidFill>
              <w14:schemeClr w14:val="tx1"/>
            </w14:solidFill>
          </w14:textFill>
        </w:rPr>
        <w:t>（4）享受价格扣除获得政府采购合同的，小微企业不得将合同分包给大中型企业。</w:t>
      </w:r>
    </w:p>
    <w:p w14:paraId="2CE124F9">
      <w:pPr>
        <w:rPr>
          <w:rFonts w:ascii="方正仿宋_GB2312" w:hAnsi="方正仿宋_GB2312" w:eastAsia="方正仿宋_GB2312" w:cs="方正仿宋_GB2312"/>
          <w:b/>
          <w:bCs/>
          <w:sz w:val="36"/>
          <w:szCs w:val="36"/>
        </w:rPr>
      </w:pPr>
      <w:r>
        <w:rPr>
          <w:rFonts w:ascii="方正仿宋_GB2312" w:hAnsi="方正仿宋_GB2312" w:eastAsia="方正仿宋_GB2312" w:cs="方正仿宋_GB2312"/>
          <w:b/>
          <w:bCs/>
          <w:sz w:val="36"/>
          <w:szCs w:val="36"/>
        </w:rPr>
        <w:br w:type="page"/>
      </w:r>
    </w:p>
    <w:p w14:paraId="013A2694">
      <w:pPr>
        <w:jc w:val="center"/>
        <w:rPr>
          <w:rFonts w:ascii="方正仿宋_GB2312" w:hAnsi="方正仿宋_GB2312" w:eastAsia="方正仿宋_GB2312" w:cs="方正仿宋_GB2312"/>
          <w:b/>
          <w:bCs/>
          <w:sz w:val="36"/>
          <w:szCs w:val="36"/>
        </w:rPr>
      </w:pPr>
      <w:r>
        <w:rPr>
          <w:rFonts w:hint="eastAsia" w:ascii="方正仿宋_GB2312" w:hAnsi="方正仿宋_GB2312" w:eastAsia="方正仿宋_GB2312" w:cs="方正仿宋_GB2312"/>
          <w:b/>
          <w:bCs/>
          <w:sz w:val="36"/>
          <w:szCs w:val="36"/>
        </w:rPr>
        <w:t>投标文件初审表</w:t>
      </w:r>
    </w:p>
    <w:p w14:paraId="55507193">
      <w:pPr>
        <w:jc w:val="center"/>
        <w:rPr>
          <w:rFonts w:asciiTheme="majorEastAsia" w:hAnsiTheme="majorEastAsia" w:eastAsiaTheme="majorEastAsia"/>
          <w:sz w:val="30"/>
          <w:szCs w:val="30"/>
        </w:rPr>
      </w:pPr>
      <w:r>
        <w:rPr>
          <w:rFonts w:hint="eastAsia" w:ascii="仿宋" w:hAnsi="仿宋" w:eastAsia="仿宋" w:cs="仿宋"/>
          <w:b/>
          <w:sz w:val="22"/>
          <w:szCs w:val="28"/>
        </w:rPr>
        <w:t>（凡未满足下列情形的，投标文件无效，投标作废标处理）</w:t>
      </w:r>
    </w:p>
    <w:p w14:paraId="527924FB">
      <w:pPr>
        <w:pStyle w:val="2"/>
        <w:spacing w:line="400" w:lineRule="exact"/>
        <w:jc w:val="center"/>
        <w:rPr>
          <w:rFonts w:ascii="宋体" w:hAnsi="宋体" w:cs="宋体"/>
          <w:b/>
          <w:bCs/>
          <w:sz w:val="28"/>
          <w:szCs w:val="28"/>
        </w:rPr>
      </w:pPr>
      <w:r>
        <w:rPr>
          <w:rFonts w:hint="eastAsia" w:ascii="宋体" w:hAnsi="宋体" w:cs="宋体"/>
          <w:b/>
          <w:bCs/>
          <w:sz w:val="28"/>
          <w:szCs w:val="28"/>
        </w:rPr>
        <w:t>（一）资格性审查表</w:t>
      </w:r>
    </w:p>
    <w:tbl>
      <w:tblPr>
        <w:tblStyle w:val="14"/>
        <w:tblW w:w="943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7204"/>
        <w:gridCol w:w="1740"/>
      </w:tblGrid>
      <w:tr w14:paraId="53F1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0" w:type="auto"/>
            <w:vAlign w:val="center"/>
          </w:tcPr>
          <w:p w14:paraId="697C7824">
            <w:pPr>
              <w:jc w:val="center"/>
              <w:rPr>
                <w:rFonts w:ascii="宋体" w:cs="宋体"/>
                <w:b/>
              </w:rPr>
            </w:pPr>
            <w:r>
              <w:rPr>
                <w:rFonts w:hint="eastAsia" w:ascii="宋体" w:cs="宋体"/>
                <w:b/>
              </w:rPr>
              <w:t>序号</w:t>
            </w:r>
          </w:p>
        </w:tc>
        <w:tc>
          <w:tcPr>
            <w:tcW w:w="7204" w:type="dxa"/>
            <w:vAlign w:val="center"/>
          </w:tcPr>
          <w:p w14:paraId="1C5C9D5A">
            <w:pPr>
              <w:jc w:val="center"/>
              <w:rPr>
                <w:rFonts w:ascii="宋体" w:cs="宋体"/>
                <w:b/>
              </w:rPr>
            </w:pPr>
            <w:r>
              <w:rPr>
                <w:rFonts w:hint="eastAsia" w:ascii="宋体" w:hAnsi="宋体" w:cs="宋体"/>
                <w:b/>
              </w:rPr>
              <w:t>评 审 内 容</w:t>
            </w:r>
          </w:p>
        </w:tc>
        <w:tc>
          <w:tcPr>
            <w:tcW w:w="1740" w:type="dxa"/>
            <w:vAlign w:val="center"/>
          </w:tcPr>
          <w:p w14:paraId="3459DFD7">
            <w:pPr>
              <w:spacing w:line="360" w:lineRule="exact"/>
              <w:jc w:val="center"/>
              <w:rPr>
                <w:rFonts w:ascii="宋体" w:hAnsi="宋体"/>
                <w:szCs w:val="21"/>
              </w:rPr>
            </w:pPr>
            <w:r>
              <w:rPr>
                <w:rFonts w:hint="eastAsia" w:ascii="宋体" w:hAnsi="宋体"/>
                <w:szCs w:val="21"/>
              </w:rPr>
              <w:t>自查情况</w:t>
            </w:r>
          </w:p>
          <w:p w14:paraId="188D742A">
            <w:pPr>
              <w:jc w:val="center"/>
              <w:rPr>
                <w:rFonts w:ascii="宋体" w:hAnsi="宋体" w:cs="宋体"/>
                <w:b/>
              </w:rPr>
            </w:pPr>
            <w:r>
              <w:rPr>
                <w:rFonts w:hint="eastAsia" w:ascii="宋体" w:hAnsi="宋体"/>
                <w:szCs w:val="21"/>
              </w:rPr>
              <w:t>（填写“满足”或“不满足”）</w:t>
            </w:r>
          </w:p>
        </w:tc>
      </w:tr>
      <w:tr w14:paraId="5811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14:paraId="4C69EA80">
            <w:pPr>
              <w:numPr>
                <w:ilvl w:val="0"/>
                <w:numId w:val="2"/>
              </w:numPr>
              <w:tabs>
                <w:tab w:val="left" w:pos="176"/>
                <w:tab w:val="left" w:pos="612"/>
              </w:tabs>
              <w:ind w:left="342"/>
              <w:jc w:val="center"/>
              <w:rPr>
                <w:rFonts w:ascii="宋体" w:hAnsi="宋体" w:cs="宋体"/>
              </w:rPr>
            </w:pPr>
          </w:p>
        </w:tc>
        <w:tc>
          <w:tcPr>
            <w:tcW w:w="7204" w:type="dxa"/>
            <w:vAlign w:val="center"/>
          </w:tcPr>
          <w:p w14:paraId="03751DE5">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具备招标文件中规定要求的资格，且资格证明文件齐全。</w:t>
            </w:r>
          </w:p>
        </w:tc>
        <w:tc>
          <w:tcPr>
            <w:tcW w:w="1740" w:type="dxa"/>
            <w:vAlign w:val="center"/>
          </w:tcPr>
          <w:p w14:paraId="6CC16CF1">
            <w:pPr>
              <w:rPr>
                <w:rFonts w:ascii="宋体" w:hAnsi="宋体" w:cs="宋体"/>
                <w:color w:val="000000" w:themeColor="text1"/>
                <w:sz w:val="22"/>
                <w:szCs w:val="22"/>
                <w14:textFill>
                  <w14:solidFill>
                    <w14:schemeClr w14:val="tx1"/>
                  </w14:solidFill>
                </w14:textFill>
              </w:rPr>
            </w:pPr>
          </w:p>
        </w:tc>
      </w:tr>
      <w:tr w14:paraId="564B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14:paraId="26D8E6A6">
            <w:pPr>
              <w:numPr>
                <w:ilvl w:val="0"/>
                <w:numId w:val="2"/>
              </w:numPr>
              <w:tabs>
                <w:tab w:val="left" w:pos="176"/>
                <w:tab w:val="left" w:pos="612"/>
              </w:tabs>
              <w:ind w:left="342"/>
              <w:jc w:val="center"/>
              <w:rPr>
                <w:rFonts w:ascii="宋体" w:hAnsi="宋体" w:cs="宋体"/>
              </w:rPr>
            </w:pPr>
          </w:p>
        </w:tc>
        <w:tc>
          <w:tcPr>
            <w:tcW w:w="7204" w:type="dxa"/>
            <w:vAlign w:val="center"/>
          </w:tcPr>
          <w:p w14:paraId="4671CB15">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投标及履约承诺函已提交并符合招标文件要求的。</w:t>
            </w:r>
          </w:p>
        </w:tc>
        <w:tc>
          <w:tcPr>
            <w:tcW w:w="1740" w:type="dxa"/>
            <w:vAlign w:val="center"/>
          </w:tcPr>
          <w:p w14:paraId="7748EBFB">
            <w:pPr>
              <w:rPr>
                <w:rFonts w:ascii="宋体" w:hAnsi="宋体" w:cs="宋体"/>
                <w:color w:val="000000" w:themeColor="text1"/>
                <w:sz w:val="22"/>
                <w:szCs w:val="22"/>
                <w14:textFill>
                  <w14:solidFill>
                    <w14:schemeClr w14:val="tx1"/>
                  </w14:solidFill>
                </w14:textFill>
              </w:rPr>
            </w:pPr>
          </w:p>
        </w:tc>
      </w:tr>
      <w:tr w14:paraId="7135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14:paraId="5026DF28">
            <w:pPr>
              <w:numPr>
                <w:ilvl w:val="0"/>
                <w:numId w:val="2"/>
              </w:numPr>
              <w:tabs>
                <w:tab w:val="left" w:pos="176"/>
                <w:tab w:val="left" w:pos="612"/>
              </w:tabs>
              <w:ind w:left="342"/>
              <w:jc w:val="center"/>
              <w:rPr>
                <w:rFonts w:ascii="宋体" w:hAnsi="宋体" w:cs="宋体"/>
              </w:rPr>
            </w:pPr>
            <w:bookmarkStart w:id="3" w:name="_Toc15975"/>
          </w:p>
        </w:tc>
        <w:tc>
          <w:tcPr>
            <w:tcW w:w="7204" w:type="dxa"/>
            <w:vAlign w:val="center"/>
          </w:tcPr>
          <w:p w14:paraId="6AB6023F">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供应商基本情况表已提交，提供法定代表人、主要经营负责人、项目投标授权代表人、项目负责人（如有）、主要技术人员（如有）最近一个月的社会保险证明。</w:t>
            </w:r>
          </w:p>
          <w:p w14:paraId="0F645B1A">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备注：</w:t>
            </w:r>
          </w:p>
          <w:p w14:paraId="1CE8E66F">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1.法定代表人、主要经营负责人、项目投标授权代表人的社会保险未由投标人单位缴纳，亦须提供相应单位为其缴纳的社会保险证明。</w:t>
            </w:r>
          </w:p>
          <w:p w14:paraId="3D31F193">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2.项目负责人和主要技术人员的社会保险须由投标人单位缴纳。</w:t>
            </w:r>
          </w:p>
          <w:p w14:paraId="1FA30911">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3.投标人为新成立企业且成立时间不足一个月可提供加盖投标人公章的情况说明或者证明材料亦视为符合。</w:t>
            </w:r>
          </w:p>
          <w:p w14:paraId="3D394D54">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4.若为退休人员，提供退休证明。如依法不需要缴纳社会保险的，应提供相应文件证明。</w:t>
            </w:r>
          </w:p>
          <w:p w14:paraId="2E568C8A">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5.若因社保部门原因无法提供的，需提供劳动合同及社保部门官方通知证明（或官网公告截图）。</w:t>
            </w:r>
          </w:p>
          <w:p w14:paraId="237FA8B4">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6.如本项目未安排项目负责人、主要技术人员的，无需提供项目负责人、主要技术人员的社保。</w:t>
            </w:r>
          </w:p>
        </w:tc>
        <w:tc>
          <w:tcPr>
            <w:tcW w:w="1740" w:type="dxa"/>
            <w:vAlign w:val="center"/>
          </w:tcPr>
          <w:p w14:paraId="5DFCA500">
            <w:pPr>
              <w:rPr>
                <w:rFonts w:ascii="宋体" w:hAnsi="宋体" w:cs="宋体"/>
                <w:color w:val="000000" w:themeColor="text1"/>
                <w:sz w:val="22"/>
                <w:szCs w:val="22"/>
                <w14:textFill>
                  <w14:solidFill>
                    <w14:schemeClr w14:val="tx1"/>
                  </w14:solidFill>
                </w14:textFill>
              </w:rPr>
            </w:pPr>
          </w:p>
        </w:tc>
      </w:tr>
      <w:tr w14:paraId="2E977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0" w:type="auto"/>
            <w:vAlign w:val="center"/>
          </w:tcPr>
          <w:p w14:paraId="0902D423">
            <w:pPr>
              <w:numPr>
                <w:ilvl w:val="0"/>
                <w:numId w:val="2"/>
              </w:numPr>
              <w:tabs>
                <w:tab w:val="left" w:pos="176"/>
                <w:tab w:val="left" w:pos="612"/>
              </w:tabs>
              <w:ind w:left="342"/>
              <w:jc w:val="center"/>
              <w:rPr>
                <w:rFonts w:ascii="宋体" w:hAnsi="宋体" w:cs="宋体"/>
              </w:rPr>
            </w:pPr>
          </w:p>
        </w:tc>
        <w:tc>
          <w:tcPr>
            <w:tcW w:w="7204" w:type="dxa"/>
            <w:vAlign w:val="center"/>
          </w:tcPr>
          <w:p w14:paraId="37A88317">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不同供应商的法定代表人、主要经营负责人、项目投标授权代表人、项目负责人（如有）、主要技术人员（如有）不存在为同一人或在同一单位缴纳社会保险；或者不存在直接控股、管理关系；不存在因违法行为而被禁止参加政府采购活动等情形。</w:t>
            </w:r>
          </w:p>
        </w:tc>
        <w:tc>
          <w:tcPr>
            <w:tcW w:w="1740" w:type="dxa"/>
            <w:vAlign w:val="center"/>
          </w:tcPr>
          <w:p w14:paraId="5055199B">
            <w:pPr>
              <w:rPr>
                <w:rFonts w:ascii="宋体" w:hAnsi="宋体" w:cs="宋体"/>
                <w:color w:val="000000" w:themeColor="text1"/>
                <w:sz w:val="22"/>
                <w:szCs w:val="22"/>
                <w14:textFill>
                  <w14:solidFill>
                    <w14:schemeClr w14:val="tx1"/>
                  </w14:solidFill>
                </w14:textFill>
              </w:rPr>
            </w:pPr>
          </w:p>
        </w:tc>
      </w:tr>
      <w:bookmarkEnd w:id="3"/>
    </w:tbl>
    <w:p w14:paraId="0292BF13"/>
    <w:p w14:paraId="18A7564A">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rPr>
      </w:pPr>
      <w:r>
        <w:rPr>
          <w:rFonts w:hint="eastAsia" w:ascii="宋体" w:hAnsi="宋体" w:cs="宋体"/>
          <w:color w:val="auto"/>
          <w:sz w:val="22"/>
          <w:szCs w:val="22"/>
        </w:rPr>
        <w:t>投标人（公章）：</w:t>
      </w:r>
    </w:p>
    <w:p w14:paraId="2B490AF6">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rPr>
      </w:pPr>
      <w:r>
        <w:rPr>
          <w:rFonts w:hint="eastAsia" w:ascii="宋体" w:hAnsi="宋体" w:cs="宋体"/>
          <w:color w:val="auto"/>
          <w:sz w:val="22"/>
          <w:szCs w:val="22"/>
        </w:rPr>
        <w:t>法定代表人或其授权代表签名：</w:t>
      </w:r>
    </w:p>
    <w:p w14:paraId="468CC5FF">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rPr>
      </w:pPr>
      <w:r>
        <w:rPr>
          <w:rFonts w:hint="eastAsia" w:ascii="宋体" w:hAnsi="宋体" w:cs="宋体"/>
          <w:color w:val="auto"/>
          <w:sz w:val="22"/>
          <w:szCs w:val="22"/>
        </w:rPr>
        <w:t>日期：      年    月    日</w:t>
      </w:r>
    </w:p>
    <w:p w14:paraId="32C777EA">
      <w:pPr>
        <w:pStyle w:val="7"/>
      </w:pPr>
    </w:p>
    <w:p w14:paraId="7D488CA6">
      <w:pPr>
        <w:pStyle w:val="8"/>
      </w:pPr>
    </w:p>
    <w:p w14:paraId="6D859B77">
      <w:pPr>
        <w:pStyle w:val="8"/>
      </w:pPr>
    </w:p>
    <w:p w14:paraId="69D4C914">
      <w:pPr>
        <w:pStyle w:val="8"/>
      </w:pPr>
    </w:p>
    <w:p w14:paraId="7546B21A">
      <w:pPr>
        <w:pStyle w:val="8"/>
      </w:pPr>
    </w:p>
    <w:p w14:paraId="3B872F00">
      <w:pPr>
        <w:pStyle w:val="8"/>
      </w:pPr>
    </w:p>
    <w:p w14:paraId="2235249E">
      <w:pPr>
        <w:pStyle w:val="8"/>
      </w:pPr>
    </w:p>
    <w:p w14:paraId="17751989">
      <w:pPr>
        <w:pStyle w:val="8"/>
      </w:pPr>
    </w:p>
    <w:p w14:paraId="7F3CACED">
      <w:pPr>
        <w:pStyle w:val="2"/>
        <w:spacing w:line="400" w:lineRule="exact"/>
        <w:jc w:val="center"/>
        <w:rPr>
          <w:rFonts w:ascii="宋体" w:hAnsi="宋体" w:cs="宋体"/>
          <w:b/>
          <w:bCs/>
          <w:sz w:val="28"/>
          <w:szCs w:val="28"/>
        </w:rPr>
      </w:pPr>
      <w:r>
        <w:rPr>
          <w:rFonts w:hint="eastAsia" w:ascii="宋体" w:hAnsi="宋体" w:cs="宋体"/>
          <w:b/>
          <w:bCs/>
          <w:sz w:val="28"/>
          <w:szCs w:val="28"/>
        </w:rPr>
        <w:t>（二）符合性检查表</w:t>
      </w:r>
    </w:p>
    <w:tbl>
      <w:tblPr>
        <w:tblStyle w:val="14"/>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7402"/>
        <w:gridCol w:w="1697"/>
      </w:tblGrid>
      <w:tr w14:paraId="4D32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23" w:type="dxa"/>
            <w:noWrap/>
            <w:vAlign w:val="center"/>
          </w:tcPr>
          <w:p w14:paraId="2C8766EA">
            <w:pPr>
              <w:jc w:val="center"/>
              <w:rPr>
                <w:rFonts w:ascii="宋体" w:hAnsi="宋体" w:cs="宋体"/>
                <w:b/>
              </w:rPr>
            </w:pPr>
            <w:r>
              <w:rPr>
                <w:rFonts w:hint="eastAsia" w:ascii="宋体" w:hAnsi="宋体" w:cs="宋体"/>
                <w:b/>
              </w:rPr>
              <w:t>序号</w:t>
            </w:r>
          </w:p>
        </w:tc>
        <w:tc>
          <w:tcPr>
            <w:tcW w:w="7402" w:type="dxa"/>
            <w:noWrap/>
            <w:vAlign w:val="center"/>
          </w:tcPr>
          <w:p w14:paraId="0A6FFEA6">
            <w:pPr>
              <w:jc w:val="center"/>
              <w:rPr>
                <w:rFonts w:ascii="宋体" w:hAnsi="宋体" w:cs="宋体"/>
                <w:b/>
              </w:rPr>
            </w:pPr>
            <w:r>
              <w:rPr>
                <w:rFonts w:hint="eastAsia" w:ascii="宋体" w:hAnsi="宋体" w:cs="宋体"/>
                <w:b/>
              </w:rPr>
              <w:t>评审内容</w:t>
            </w:r>
          </w:p>
        </w:tc>
        <w:tc>
          <w:tcPr>
            <w:tcW w:w="1697" w:type="dxa"/>
            <w:noWrap/>
            <w:vAlign w:val="center"/>
          </w:tcPr>
          <w:p w14:paraId="5B9031C6">
            <w:pPr>
              <w:spacing w:line="360" w:lineRule="exact"/>
              <w:jc w:val="center"/>
              <w:rPr>
                <w:rFonts w:ascii="宋体" w:hAnsi="宋体"/>
                <w:szCs w:val="21"/>
              </w:rPr>
            </w:pPr>
            <w:r>
              <w:rPr>
                <w:rFonts w:hint="eastAsia" w:ascii="宋体" w:hAnsi="宋体"/>
                <w:szCs w:val="21"/>
              </w:rPr>
              <w:t>自查情况</w:t>
            </w:r>
          </w:p>
          <w:p w14:paraId="0DF4ECC0">
            <w:pPr>
              <w:jc w:val="center"/>
              <w:rPr>
                <w:rFonts w:ascii="宋体" w:hAnsi="宋体" w:cs="宋体"/>
                <w:b/>
              </w:rPr>
            </w:pPr>
            <w:r>
              <w:rPr>
                <w:rFonts w:hint="eastAsia" w:ascii="宋体" w:hAnsi="宋体"/>
                <w:szCs w:val="21"/>
              </w:rPr>
              <w:t>（填写“满足”或“不满足”）</w:t>
            </w:r>
          </w:p>
        </w:tc>
      </w:tr>
      <w:tr w14:paraId="550B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23" w:type="dxa"/>
            <w:noWrap/>
            <w:vAlign w:val="center"/>
          </w:tcPr>
          <w:p w14:paraId="029D5075">
            <w:pPr>
              <w:jc w:val="center"/>
              <w:rPr>
                <w:rFonts w:ascii="宋体" w:hAnsi="宋体" w:cs="宋体"/>
                <w:sz w:val="20"/>
                <w:szCs w:val="20"/>
              </w:rPr>
            </w:pPr>
            <w:r>
              <w:rPr>
                <w:rFonts w:hint="eastAsia" w:ascii="宋体" w:hAnsi="宋体" w:cs="宋体"/>
                <w:sz w:val="20"/>
                <w:szCs w:val="20"/>
              </w:rPr>
              <w:t>1</w:t>
            </w:r>
          </w:p>
        </w:tc>
        <w:tc>
          <w:tcPr>
            <w:tcW w:w="7402" w:type="dxa"/>
            <w:noWrap/>
            <w:vAlign w:val="center"/>
          </w:tcPr>
          <w:p w14:paraId="1F830D70">
            <w:pPr>
              <w:rPr>
                <w:rFonts w:ascii="宋体" w:hAnsi="宋体" w:cs="宋体"/>
                <w:bCs/>
                <w:sz w:val="22"/>
                <w:szCs w:val="22"/>
              </w:rPr>
            </w:pPr>
            <w:r>
              <w:rPr>
                <w:rFonts w:hint="eastAsia"/>
              </w:rPr>
              <w:t>未</w:t>
            </w:r>
            <w:r>
              <w:rPr>
                <w:rFonts w:hint="eastAsia" w:ascii="宋体" w:hAnsi="宋体" w:cs="宋体"/>
                <w:bCs/>
                <w:sz w:val="22"/>
                <w:szCs w:val="22"/>
              </w:rPr>
              <w:t>将一个包中的内容拆开投标。</w:t>
            </w:r>
          </w:p>
        </w:tc>
        <w:tc>
          <w:tcPr>
            <w:tcW w:w="1697" w:type="dxa"/>
            <w:noWrap/>
            <w:vAlign w:val="center"/>
          </w:tcPr>
          <w:p w14:paraId="3E67E945"/>
        </w:tc>
      </w:tr>
      <w:tr w14:paraId="0272A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3" w:type="dxa"/>
            <w:noWrap/>
            <w:vAlign w:val="center"/>
          </w:tcPr>
          <w:p w14:paraId="47ACF775">
            <w:pPr>
              <w:jc w:val="center"/>
              <w:rPr>
                <w:rFonts w:ascii="宋体" w:hAnsi="宋体" w:cs="宋体"/>
                <w:sz w:val="20"/>
                <w:szCs w:val="20"/>
              </w:rPr>
            </w:pPr>
            <w:r>
              <w:rPr>
                <w:rFonts w:hint="eastAsia" w:ascii="宋体" w:hAnsi="宋体" w:cs="宋体"/>
                <w:sz w:val="20"/>
                <w:szCs w:val="20"/>
              </w:rPr>
              <w:t>2</w:t>
            </w:r>
          </w:p>
        </w:tc>
        <w:tc>
          <w:tcPr>
            <w:tcW w:w="7402" w:type="dxa"/>
            <w:noWrap/>
            <w:vAlign w:val="center"/>
          </w:tcPr>
          <w:p w14:paraId="443E376F">
            <w:pPr>
              <w:rPr>
                <w:rFonts w:ascii="宋体" w:hAnsi="宋体" w:cs="宋体"/>
                <w:bCs/>
                <w:sz w:val="22"/>
                <w:szCs w:val="22"/>
              </w:rPr>
            </w:pPr>
            <w:r>
              <w:rPr>
                <w:rFonts w:hint="eastAsia" w:ascii="宋体" w:hAnsi="宋体" w:cs="宋体"/>
                <w:bCs/>
                <w:sz w:val="22"/>
                <w:szCs w:val="22"/>
              </w:rPr>
              <w:t>招标文件未规定允许有替代方案时，对同一货物投标时，</w:t>
            </w:r>
            <w:r>
              <w:rPr>
                <w:rFonts w:hint="eastAsia"/>
              </w:rPr>
              <w:t>未</w:t>
            </w:r>
            <w:r>
              <w:rPr>
                <w:rFonts w:hint="eastAsia" w:ascii="宋体" w:hAnsi="宋体" w:cs="宋体"/>
                <w:bCs/>
                <w:sz w:val="22"/>
                <w:szCs w:val="22"/>
              </w:rPr>
              <w:t>同时提供两套或两套以上的投标方案。</w:t>
            </w:r>
          </w:p>
        </w:tc>
        <w:tc>
          <w:tcPr>
            <w:tcW w:w="1697" w:type="dxa"/>
            <w:noWrap/>
            <w:vAlign w:val="center"/>
          </w:tcPr>
          <w:p w14:paraId="37C62761">
            <w:pPr>
              <w:rPr>
                <w:rFonts w:ascii="宋体" w:hAnsi="宋体" w:cs="宋体"/>
                <w:bCs/>
                <w:sz w:val="22"/>
                <w:szCs w:val="22"/>
              </w:rPr>
            </w:pPr>
          </w:p>
        </w:tc>
      </w:tr>
      <w:tr w14:paraId="36F21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3" w:type="dxa"/>
            <w:noWrap/>
            <w:vAlign w:val="center"/>
          </w:tcPr>
          <w:p w14:paraId="5C4BF811">
            <w:pPr>
              <w:jc w:val="center"/>
              <w:rPr>
                <w:rFonts w:ascii="宋体" w:hAnsi="宋体" w:cs="宋体"/>
                <w:sz w:val="20"/>
                <w:szCs w:val="20"/>
              </w:rPr>
            </w:pPr>
            <w:r>
              <w:rPr>
                <w:rFonts w:hint="eastAsia" w:ascii="宋体" w:hAnsi="宋体" w:cs="宋体"/>
                <w:sz w:val="20"/>
                <w:szCs w:val="20"/>
              </w:rPr>
              <w:t>3</w:t>
            </w:r>
          </w:p>
        </w:tc>
        <w:tc>
          <w:tcPr>
            <w:tcW w:w="7402" w:type="dxa"/>
            <w:noWrap/>
            <w:vAlign w:val="center"/>
          </w:tcPr>
          <w:p w14:paraId="4D4C159D">
            <w:pPr>
              <w:rPr>
                <w:rFonts w:ascii="宋体" w:hAnsi="宋体" w:cs="宋体"/>
                <w:bCs/>
                <w:sz w:val="22"/>
                <w:szCs w:val="22"/>
              </w:rPr>
            </w:pPr>
            <w:r>
              <w:rPr>
                <w:rFonts w:hint="eastAsia" w:ascii="宋体" w:hAnsi="宋体" w:cs="宋体"/>
                <w:color w:val="000000" w:themeColor="text1"/>
                <w:szCs w:val="21"/>
                <w14:textFill>
                  <w14:solidFill>
                    <w14:schemeClr w14:val="tx1"/>
                  </w14:solidFill>
                </w14:textFill>
              </w:rPr>
              <w:t>投标报价按照招标文件要求进行报价，</w:t>
            </w:r>
            <w:r>
              <w:rPr>
                <w:rFonts w:hint="eastAsia" w:ascii="宋体" w:hAnsi="宋体" w:cs="宋体"/>
                <w:bCs/>
                <w:sz w:val="22"/>
                <w:szCs w:val="22"/>
              </w:rPr>
              <w:t>投标总价或分项报价</w:t>
            </w:r>
            <w:r>
              <w:rPr>
                <w:rFonts w:hint="eastAsia"/>
              </w:rPr>
              <w:t>未</w:t>
            </w:r>
            <w:r>
              <w:rPr>
                <w:rFonts w:hint="eastAsia" w:ascii="宋体" w:hAnsi="宋体" w:cs="宋体"/>
                <w:bCs/>
                <w:sz w:val="22"/>
                <w:szCs w:val="22"/>
              </w:rPr>
              <w:t>高于项目预算限额。</w:t>
            </w:r>
          </w:p>
        </w:tc>
        <w:tc>
          <w:tcPr>
            <w:tcW w:w="1697" w:type="dxa"/>
            <w:noWrap/>
            <w:vAlign w:val="center"/>
          </w:tcPr>
          <w:p w14:paraId="68C84B0E">
            <w:pPr>
              <w:rPr>
                <w:rFonts w:ascii="宋体" w:hAnsi="宋体" w:cs="宋体"/>
                <w:color w:val="000000" w:themeColor="text1"/>
                <w:szCs w:val="21"/>
                <w14:textFill>
                  <w14:solidFill>
                    <w14:schemeClr w14:val="tx1"/>
                  </w14:solidFill>
                </w14:textFill>
              </w:rPr>
            </w:pPr>
          </w:p>
        </w:tc>
      </w:tr>
      <w:tr w14:paraId="5A5C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623" w:type="dxa"/>
            <w:noWrap/>
            <w:vAlign w:val="center"/>
          </w:tcPr>
          <w:p w14:paraId="47B5564B">
            <w:pPr>
              <w:jc w:val="center"/>
              <w:rPr>
                <w:rFonts w:ascii="宋体" w:hAnsi="宋体" w:cs="宋体"/>
                <w:sz w:val="20"/>
                <w:szCs w:val="20"/>
              </w:rPr>
            </w:pPr>
            <w:r>
              <w:rPr>
                <w:rFonts w:hint="eastAsia" w:ascii="宋体" w:hAnsi="宋体" w:cs="宋体"/>
                <w:sz w:val="20"/>
                <w:szCs w:val="20"/>
              </w:rPr>
              <w:t>4</w:t>
            </w:r>
          </w:p>
        </w:tc>
        <w:tc>
          <w:tcPr>
            <w:tcW w:w="7402" w:type="dxa"/>
            <w:noWrap/>
            <w:vAlign w:val="center"/>
          </w:tcPr>
          <w:p w14:paraId="60990447">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审中出现下列情形之一的，评审委员会应当启动异常低价投标（响应）审查程序：</w:t>
            </w:r>
          </w:p>
          <w:p w14:paraId="7B056FAA">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1.投标（响应）报价低于全部通过符合性审查供应商投标（响应）报价平均值50%的，即投标（响应）报价</w:t>
            </w:r>
            <w:r>
              <w:rPr>
                <w:rFonts w:hint="eastAsia" w:ascii="宋体" w:hAnsi="宋体" w:cs="宋体"/>
                <w:sz w:val="22"/>
                <w:szCs w:val="22"/>
                <w:lang w:eastAsia="zh-CN"/>
              </w:rPr>
              <w:t>〈</w:t>
            </w:r>
            <w:r>
              <w:rPr>
                <w:rFonts w:hint="eastAsia" w:ascii="宋体" w:hAnsi="宋体" w:eastAsia="宋体" w:cs="宋体"/>
                <w:sz w:val="22"/>
                <w:szCs w:val="22"/>
              </w:rPr>
              <w:t>全部通过符合性审查供应商投标（响应）报价平均值×50%；</w:t>
            </w:r>
          </w:p>
          <w:p w14:paraId="1E458941">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2.投标（响应）报价低于通过符合性审查的次低报价供应商投标（响应）报价50%的，即投标（响应）报价</w:t>
            </w:r>
            <w:r>
              <w:rPr>
                <w:rFonts w:hint="eastAsia" w:ascii="宋体" w:hAnsi="宋体" w:cs="宋体"/>
                <w:sz w:val="22"/>
                <w:szCs w:val="22"/>
                <w:lang w:eastAsia="zh-CN"/>
              </w:rPr>
              <w:t>〈</w:t>
            </w:r>
            <w:r>
              <w:rPr>
                <w:rFonts w:hint="eastAsia" w:ascii="宋体" w:hAnsi="宋体" w:eastAsia="宋体" w:cs="宋体"/>
                <w:sz w:val="22"/>
                <w:szCs w:val="22"/>
              </w:rPr>
              <w:t>通过符合性审查的次低报价供应商投标（响应）报价×50%；</w:t>
            </w:r>
          </w:p>
          <w:p w14:paraId="3395772A">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3.投标（响应）报价低于采购项目最高限价</w:t>
            </w:r>
            <w:r>
              <w:rPr>
                <w:rFonts w:hint="eastAsia" w:ascii="宋体" w:hAnsi="宋体" w:cs="宋体"/>
                <w:sz w:val="22"/>
                <w:szCs w:val="22"/>
                <w:lang w:val="en-US" w:eastAsia="zh-CN"/>
              </w:rPr>
              <w:t>50</w:t>
            </w:r>
            <w:r>
              <w:rPr>
                <w:rFonts w:hint="eastAsia" w:ascii="宋体" w:hAnsi="宋体" w:eastAsia="宋体" w:cs="宋体"/>
                <w:sz w:val="22"/>
                <w:szCs w:val="22"/>
              </w:rPr>
              <w:t>%的，即投标（响应）报价</w:t>
            </w:r>
            <w:r>
              <w:rPr>
                <w:rFonts w:hint="eastAsia" w:ascii="宋体" w:hAnsi="宋体" w:cs="宋体"/>
                <w:sz w:val="22"/>
                <w:szCs w:val="22"/>
                <w:lang w:eastAsia="zh-CN"/>
              </w:rPr>
              <w:t>〈</w:t>
            </w:r>
            <w:r>
              <w:rPr>
                <w:rFonts w:hint="eastAsia" w:ascii="宋体" w:hAnsi="宋体" w:eastAsia="宋体" w:cs="宋体"/>
                <w:sz w:val="22"/>
                <w:szCs w:val="22"/>
              </w:rPr>
              <w:t>采购项目最高限价×</w:t>
            </w:r>
            <w:r>
              <w:rPr>
                <w:rFonts w:hint="eastAsia" w:ascii="宋体" w:hAnsi="宋体" w:cs="宋体"/>
                <w:sz w:val="22"/>
                <w:szCs w:val="22"/>
                <w:lang w:val="en-US" w:eastAsia="zh-CN"/>
              </w:rPr>
              <w:t>50</w:t>
            </w:r>
            <w:r>
              <w:rPr>
                <w:rFonts w:hint="eastAsia" w:ascii="宋体" w:hAnsi="宋体" w:eastAsia="宋体" w:cs="宋体"/>
                <w:sz w:val="22"/>
                <w:szCs w:val="22"/>
              </w:rPr>
              <w:t>%；</w:t>
            </w:r>
          </w:p>
          <w:p w14:paraId="76CB24B9">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4.评审委员会基于专业判断，认为供应商报价过低，有可能影响产品质量或者不能诚信履约的其他情形。</w:t>
            </w:r>
          </w:p>
          <w:p w14:paraId="1DE18B67">
            <w:pPr>
              <w:widowControl/>
              <w:jc w:val="left"/>
              <w:textAlignment w:val="top"/>
              <w:rPr>
                <w:rFonts w:hint="eastAsia" w:ascii="宋体" w:hAnsi="宋体" w:eastAsia="宋体" w:cs="宋体"/>
                <w:sz w:val="22"/>
                <w:szCs w:val="22"/>
              </w:rPr>
            </w:pPr>
            <w:r>
              <w:rPr>
                <w:rFonts w:hint="eastAsia" w:ascii="宋体" w:hAnsi="宋体" w:eastAsia="宋体" w:cs="宋体"/>
                <w:sz w:val="22"/>
                <w:szCs w:val="22"/>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7B20BB79">
            <w:pPr>
              <w:rPr>
                <w:rFonts w:ascii="宋体" w:hAnsi="宋体" w:cs="宋体"/>
                <w:bCs/>
                <w:sz w:val="22"/>
                <w:szCs w:val="22"/>
              </w:rPr>
            </w:pPr>
            <w:r>
              <w:rPr>
                <w:rFonts w:hint="eastAsia" w:ascii="宋体" w:hAnsi="宋体" w:eastAsia="宋体" w:cs="宋体"/>
                <w:sz w:val="22"/>
                <w:szCs w:val="22"/>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r>
              <w:rPr>
                <w:rFonts w:hint="eastAsia" w:ascii="宋体" w:hAnsi="宋体" w:cs="宋体"/>
                <w:sz w:val="22"/>
                <w:szCs w:val="22"/>
                <w:lang w:eastAsia="zh-CN"/>
              </w:rPr>
              <w:t>。</w:t>
            </w:r>
          </w:p>
        </w:tc>
        <w:tc>
          <w:tcPr>
            <w:tcW w:w="1697" w:type="dxa"/>
            <w:noWrap/>
            <w:vAlign w:val="center"/>
          </w:tcPr>
          <w:p w14:paraId="24962311">
            <w:pPr>
              <w:rPr>
                <w:rFonts w:ascii="宋体" w:hAnsi="宋体" w:cs="宋体"/>
                <w:bCs/>
                <w:sz w:val="22"/>
                <w:szCs w:val="22"/>
              </w:rPr>
            </w:pPr>
          </w:p>
        </w:tc>
      </w:tr>
      <w:tr w14:paraId="493AD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623" w:type="dxa"/>
            <w:noWrap/>
            <w:vAlign w:val="center"/>
          </w:tcPr>
          <w:p w14:paraId="7228003A">
            <w:pPr>
              <w:jc w:val="center"/>
              <w:rPr>
                <w:rFonts w:ascii="宋体" w:hAnsi="宋体" w:cs="宋体"/>
                <w:sz w:val="20"/>
                <w:szCs w:val="20"/>
              </w:rPr>
            </w:pPr>
            <w:r>
              <w:rPr>
                <w:rFonts w:hint="eastAsia" w:ascii="宋体" w:hAnsi="宋体" w:cs="宋体"/>
                <w:sz w:val="20"/>
                <w:szCs w:val="20"/>
              </w:rPr>
              <w:t>5</w:t>
            </w:r>
          </w:p>
        </w:tc>
        <w:tc>
          <w:tcPr>
            <w:tcW w:w="7402" w:type="dxa"/>
            <w:noWrap/>
            <w:vAlign w:val="center"/>
          </w:tcPr>
          <w:p w14:paraId="4D3D5FD7">
            <w:pPr>
              <w:rPr>
                <w:rFonts w:ascii="宋体" w:hAnsi="宋体" w:cs="宋体"/>
                <w:bCs/>
                <w:sz w:val="22"/>
                <w:szCs w:val="22"/>
              </w:rPr>
            </w:pPr>
            <w:r>
              <w:rPr>
                <w:rFonts w:hint="eastAsia" w:ascii="宋体" w:hAnsi="宋体" w:cs="宋体"/>
                <w:bCs/>
                <w:sz w:val="22"/>
                <w:szCs w:val="22"/>
              </w:rPr>
              <w:t>同一项目未出现两个或以上报价、单价汇总与总价不符的情况。评委会有权要求投标供应商在规定时间内进行书面澄清说明，投标供应商不能及时进行澄清说明的，评标委员会应当将其作为无效投标处理。</w:t>
            </w:r>
          </w:p>
        </w:tc>
        <w:tc>
          <w:tcPr>
            <w:tcW w:w="1697" w:type="dxa"/>
            <w:noWrap/>
            <w:vAlign w:val="center"/>
          </w:tcPr>
          <w:p w14:paraId="40C3450E">
            <w:pPr>
              <w:rPr>
                <w:rFonts w:ascii="宋体" w:hAnsi="宋体" w:cs="宋体"/>
                <w:bCs/>
                <w:sz w:val="22"/>
                <w:szCs w:val="22"/>
              </w:rPr>
            </w:pPr>
          </w:p>
        </w:tc>
      </w:tr>
      <w:tr w14:paraId="61CF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23" w:type="dxa"/>
            <w:noWrap/>
            <w:vAlign w:val="center"/>
          </w:tcPr>
          <w:p w14:paraId="0C3550CC">
            <w:pPr>
              <w:jc w:val="center"/>
              <w:rPr>
                <w:rFonts w:ascii="宋体" w:hAnsi="宋体" w:cs="宋体"/>
                <w:sz w:val="20"/>
                <w:szCs w:val="20"/>
              </w:rPr>
            </w:pPr>
            <w:r>
              <w:rPr>
                <w:rFonts w:hint="eastAsia" w:ascii="宋体" w:hAnsi="宋体" w:cs="宋体"/>
                <w:sz w:val="20"/>
                <w:szCs w:val="20"/>
              </w:rPr>
              <w:t>6</w:t>
            </w:r>
          </w:p>
        </w:tc>
        <w:tc>
          <w:tcPr>
            <w:tcW w:w="7402" w:type="dxa"/>
            <w:noWrap/>
            <w:vAlign w:val="center"/>
          </w:tcPr>
          <w:p w14:paraId="2FAC2CCE">
            <w:pPr>
              <w:rPr>
                <w:rFonts w:ascii="宋体" w:hAnsi="宋体" w:cs="宋体"/>
                <w:bCs/>
                <w:sz w:val="22"/>
                <w:szCs w:val="22"/>
              </w:rPr>
            </w:pPr>
            <w:r>
              <w:rPr>
                <w:rFonts w:hint="eastAsia" w:ascii="宋体" w:hAnsi="宋体" w:cs="宋体"/>
                <w:bCs/>
                <w:sz w:val="22"/>
                <w:szCs w:val="22"/>
              </w:rPr>
              <w:t>投标报价无缺漏项目或未对采购文件规定的服务清单项目及数量进行修改。</w:t>
            </w:r>
          </w:p>
        </w:tc>
        <w:tc>
          <w:tcPr>
            <w:tcW w:w="1697" w:type="dxa"/>
            <w:noWrap/>
            <w:vAlign w:val="center"/>
          </w:tcPr>
          <w:p w14:paraId="2DD81074">
            <w:pPr>
              <w:rPr>
                <w:rFonts w:ascii="宋体" w:hAnsi="宋体" w:cs="宋体"/>
                <w:bCs/>
                <w:sz w:val="22"/>
                <w:szCs w:val="22"/>
              </w:rPr>
            </w:pPr>
          </w:p>
        </w:tc>
      </w:tr>
      <w:tr w14:paraId="77CB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623" w:type="dxa"/>
            <w:noWrap/>
            <w:vAlign w:val="center"/>
          </w:tcPr>
          <w:p w14:paraId="799C0738">
            <w:pPr>
              <w:jc w:val="center"/>
              <w:rPr>
                <w:rFonts w:ascii="宋体" w:hAnsi="宋体" w:cs="宋体"/>
                <w:sz w:val="20"/>
                <w:szCs w:val="20"/>
              </w:rPr>
            </w:pPr>
            <w:r>
              <w:rPr>
                <w:rFonts w:hint="eastAsia" w:ascii="宋体" w:hAnsi="宋体" w:cs="宋体"/>
                <w:sz w:val="20"/>
                <w:szCs w:val="20"/>
              </w:rPr>
              <w:t>7</w:t>
            </w:r>
          </w:p>
        </w:tc>
        <w:tc>
          <w:tcPr>
            <w:tcW w:w="7402" w:type="dxa"/>
            <w:noWrap/>
            <w:vAlign w:val="center"/>
          </w:tcPr>
          <w:p w14:paraId="5C32AFDE">
            <w:pPr>
              <w:rPr>
                <w:rFonts w:ascii="宋体" w:hAnsi="宋体" w:cs="宋体"/>
                <w:bCs/>
                <w:sz w:val="22"/>
                <w:szCs w:val="22"/>
              </w:rPr>
            </w:pPr>
            <w:r>
              <w:rPr>
                <w:rFonts w:hint="eastAsia" w:ascii="宋体" w:hAnsi="宋体" w:cs="宋体"/>
                <w:bCs/>
                <w:sz w:val="22"/>
                <w:szCs w:val="22"/>
              </w:rPr>
              <w:t>所投产品、工程、服务在质量、技术、方案等方面实质性满足采购文件要求，本项目实质性条款以标注“★”条款为准（是否实质性满足招标文件要求，由评审委员会根据《实质性条款响应情况表》作出评判）。</w:t>
            </w:r>
          </w:p>
        </w:tc>
        <w:tc>
          <w:tcPr>
            <w:tcW w:w="1697" w:type="dxa"/>
            <w:noWrap/>
            <w:vAlign w:val="center"/>
          </w:tcPr>
          <w:p w14:paraId="6B57A9F0">
            <w:pPr>
              <w:rPr>
                <w:rFonts w:ascii="宋体" w:hAnsi="宋体" w:cs="宋体"/>
                <w:bCs/>
                <w:sz w:val="22"/>
                <w:szCs w:val="22"/>
              </w:rPr>
            </w:pPr>
          </w:p>
        </w:tc>
      </w:tr>
      <w:tr w14:paraId="44F0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23" w:type="dxa"/>
            <w:noWrap/>
            <w:vAlign w:val="center"/>
          </w:tcPr>
          <w:p w14:paraId="086471B3">
            <w:pPr>
              <w:jc w:val="center"/>
              <w:rPr>
                <w:rFonts w:ascii="宋体" w:hAnsi="宋体" w:cs="宋体"/>
                <w:sz w:val="20"/>
                <w:szCs w:val="20"/>
              </w:rPr>
            </w:pPr>
            <w:r>
              <w:rPr>
                <w:rFonts w:hint="eastAsia" w:ascii="宋体" w:hAnsi="宋体" w:cs="宋体"/>
                <w:sz w:val="20"/>
                <w:szCs w:val="20"/>
              </w:rPr>
              <w:t>8</w:t>
            </w:r>
          </w:p>
        </w:tc>
        <w:tc>
          <w:tcPr>
            <w:tcW w:w="7402" w:type="dxa"/>
            <w:noWrap/>
            <w:vAlign w:val="center"/>
          </w:tcPr>
          <w:p w14:paraId="185D7086">
            <w:pPr>
              <w:rPr>
                <w:rFonts w:ascii="宋体" w:hAnsi="宋体" w:cs="宋体"/>
                <w:bCs/>
                <w:sz w:val="22"/>
                <w:szCs w:val="22"/>
              </w:rPr>
            </w:pPr>
            <w:r>
              <w:rPr>
                <w:rFonts w:hint="eastAsia" w:ascii="宋体" w:hAnsi="宋体" w:cs="宋体"/>
                <w:bCs/>
                <w:sz w:val="22"/>
                <w:szCs w:val="22"/>
              </w:rPr>
              <w:t>《开标一览表》《投标及履约承诺函》按采购文件规定的格式和内容响应；按采购文件对投标文件组成的要求提供投标文件的（投标文件组成完整）；按照招标文件要求提供密封投标文件；投标文件的数量、密封、签字盖章符合采购文件要求，提供投标文件电子文档；按照采购文件规定的样式及要求填写“法定代表人资格证明书”或“</w:t>
            </w:r>
            <w:r>
              <w:rPr>
                <w:rFonts w:hint="eastAsia" w:ascii="宋体" w:hAnsi="宋体" w:cs="宋体"/>
                <w:bCs/>
                <w:sz w:val="22"/>
                <w:szCs w:val="22"/>
                <w:lang w:bidi="ar"/>
              </w:rPr>
              <w:t>法定代表人授权书</w:t>
            </w:r>
            <w:r>
              <w:rPr>
                <w:rFonts w:hint="eastAsia" w:ascii="宋体" w:hAnsi="宋体" w:cs="宋体"/>
                <w:bCs/>
                <w:sz w:val="22"/>
                <w:szCs w:val="22"/>
              </w:rPr>
              <w:t>”或“分项报价表”。</w:t>
            </w:r>
          </w:p>
        </w:tc>
        <w:tc>
          <w:tcPr>
            <w:tcW w:w="1697" w:type="dxa"/>
            <w:noWrap/>
            <w:vAlign w:val="center"/>
          </w:tcPr>
          <w:p w14:paraId="1A668128">
            <w:pPr>
              <w:rPr>
                <w:rFonts w:ascii="宋体" w:hAnsi="宋体" w:cs="宋体"/>
                <w:bCs/>
                <w:sz w:val="22"/>
                <w:szCs w:val="22"/>
              </w:rPr>
            </w:pPr>
          </w:p>
        </w:tc>
      </w:tr>
      <w:tr w14:paraId="4D04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23" w:type="dxa"/>
            <w:noWrap/>
            <w:vAlign w:val="center"/>
          </w:tcPr>
          <w:p w14:paraId="16AEE6BD">
            <w:pPr>
              <w:jc w:val="center"/>
              <w:rPr>
                <w:rFonts w:ascii="宋体" w:hAnsi="宋体" w:cs="宋体"/>
                <w:sz w:val="20"/>
                <w:szCs w:val="20"/>
              </w:rPr>
            </w:pPr>
            <w:r>
              <w:rPr>
                <w:rFonts w:hint="eastAsia" w:ascii="宋体" w:hAnsi="宋体" w:cs="宋体"/>
                <w:sz w:val="20"/>
                <w:szCs w:val="20"/>
              </w:rPr>
              <w:t>9</w:t>
            </w:r>
          </w:p>
        </w:tc>
        <w:tc>
          <w:tcPr>
            <w:tcW w:w="7402" w:type="dxa"/>
            <w:noWrap/>
            <w:vAlign w:val="center"/>
          </w:tcPr>
          <w:p w14:paraId="0E21A577">
            <w:pPr>
              <w:rPr>
                <w:rFonts w:ascii="宋体" w:hAnsi="宋体" w:cs="宋体"/>
                <w:bCs/>
                <w:sz w:val="22"/>
                <w:szCs w:val="22"/>
              </w:rPr>
            </w:pPr>
            <w:r>
              <w:rPr>
                <w:rFonts w:hint="eastAsia" w:ascii="宋体" w:hAnsi="宋体" w:cs="宋体"/>
                <w:bCs/>
                <w:sz w:val="22"/>
                <w:szCs w:val="22"/>
              </w:rPr>
              <w:t>与其他投标供应商的投标文件未存在异常雷同现象的。</w:t>
            </w:r>
          </w:p>
        </w:tc>
        <w:tc>
          <w:tcPr>
            <w:tcW w:w="1697" w:type="dxa"/>
            <w:noWrap/>
            <w:vAlign w:val="center"/>
          </w:tcPr>
          <w:p w14:paraId="26001671">
            <w:pPr>
              <w:rPr>
                <w:rFonts w:ascii="宋体" w:hAnsi="宋体" w:cs="宋体"/>
                <w:bCs/>
                <w:sz w:val="22"/>
                <w:szCs w:val="22"/>
              </w:rPr>
            </w:pPr>
          </w:p>
        </w:tc>
      </w:tr>
      <w:tr w14:paraId="4A3B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3" w:type="dxa"/>
            <w:noWrap/>
            <w:vAlign w:val="center"/>
          </w:tcPr>
          <w:p w14:paraId="68E37F5C">
            <w:pPr>
              <w:jc w:val="center"/>
              <w:rPr>
                <w:rFonts w:ascii="宋体" w:hAnsi="宋体" w:cs="宋体"/>
                <w:sz w:val="20"/>
                <w:szCs w:val="20"/>
              </w:rPr>
            </w:pPr>
            <w:r>
              <w:rPr>
                <w:rFonts w:hint="eastAsia" w:ascii="宋体" w:hAnsi="宋体" w:cs="宋体"/>
                <w:sz w:val="20"/>
                <w:szCs w:val="20"/>
              </w:rPr>
              <w:t>10</w:t>
            </w:r>
          </w:p>
        </w:tc>
        <w:tc>
          <w:tcPr>
            <w:tcW w:w="7402" w:type="dxa"/>
            <w:noWrap/>
            <w:vAlign w:val="center"/>
          </w:tcPr>
          <w:p w14:paraId="55AAA633">
            <w:pPr>
              <w:rPr>
                <w:rFonts w:ascii="宋体" w:hAnsi="宋体" w:cs="宋体"/>
                <w:bCs/>
                <w:sz w:val="22"/>
                <w:szCs w:val="22"/>
              </w:rPr>
            </w:pPr>
            <w:r>
              <w:rPr>
                <w:rFonts w:hint="eastAsia" w:ascii="宋体" w:hAnsi="宋体" w:cs="宋体"/>
                <w:bCs/>
                <w:sz w:val="22"/>
                <w:szCs w:val="22"/>
              </w:rPr>
              <w:t>未存在招标文件规定的其他投标无效情形。</w:t>
            </w:r>
          </w:p>
        </w:tc>
        <w:tc>
          <w:tcPr>
            <w:tcW w:w="1697" w:type="dxa"/>
            <w:noWrap/>
            <w:vAlign w:val="center"/>
          </w:tcPr>
          <w:p w14:paraId="4BA31EFC">
            <w:pPr>
              <w:rPr>
                <w:rFonts w:ascii="宋体" w:hAnsi="宋体" w:cs="宋体"/>
                <w:bCs/>
                <w:sz w:val="22"/>
                <w:szCs w:val="22"/>
              </w:rPr>
            </w:pPr>
          </w:p>
        </w:tc>
      </w:tr>
      <w:tr w14:paraId="168C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23" w:type="dxa"/>
            <w:noWrap/>
            <w:vAlign w:val="center"/>
          </w:tcPr>
          <w:p w14:paraId="0BF4FA82">
            <w:pPr>
              <w:jc w:val="center"/>
              <w:rPr>
                <w:rFonts w:ascii="宋体" w:hAnsi="宋体" w:cs="宋体"/>
                <w:sz w:val="20"/>
                <w:szCs w:val="20"/>
              </w:rPr>
            </w:pPr>
            <w:r>
              <w:rPr>
                <w:rFonts w:hint="eastAsia" w:ascii="宋体" w:hAnsi="宋体" w:cs="宋体"/>
                <w:sz w:val="20"/>
                <w:szCs w:val="20"/>
              </w:rPr>
              <w:t>11</w:t>
            </w:r>
          </w:p>
        </w:tc>
        <w:tc>
          <w:tcPr>
            <w:tcW w:w="7402" w:type="dxa"/>
            <w:noWrap/>
            <w:vAlign w:val="center"/>
          </w:tcPr>
          <w:p w14:paraId="58CAA772">
            <w:pPr>
              <w:rPr>
                <w:rFonts w:ascii="宋体" w:hAnsi="宋体" w:cs="宋体"/>
                <w:bCs/>
                <w:sz w:val="22"/>
                <w:szCs w:val="22"/>
              </w:rPr>
            </w:pPr>
            <w:r>
              <w:rPr>
                <w:rFonts w:hint="eastAsia" w:ascii="宋体" w:hAnsi="宋体" w:cs="宋体"/>
                <w:bCs/>
                <w:sz w:val="22"/>
                <w:szCs w:val="22"/>
                <w:lang w:eastAsia="zh-CN"/>
              </w:rPr>
              <w:t>法律法规</w:t>
            </w:r>
            <w:r>
              <w:rPr>
                <w:rFonts w:hint="eastAsia" w:ascii="宋体" w:hAnsi="宋体" w:cs="宋体"/>
                <w:bCs/>
                <w:sz w:val="22"/>
                <w:szCs w:val="22"/>
              </w:rPr>
              <w:t>规定的其他情形。</w:t>
            </w:r>
          </w:p>
        </w:tc>
        <w:tc>
          <w:tcPr>
            <w:tcW w:w="1697" w:type="dxa"/>
            <w:noWrap/>
            <w:vAlign w:val="center"/>
          </w:tcPr>
          <w:p w14:paraId="34E68624">
            <w:pPr>
              <w:rPr>
                <w:rFonts w:ascii="宋体" w:hAnsi="宋体" w:cs="宋体"/>
                <w:bCs/>
                <w:sz w:val="22"/>
                <w:szCs w:val="22"/>
              </w:rPr>
            </w:pPr>
          </w:p>
        </w:tc>
      </w:tr>
    </w:tbl>
    <w:p w14:paraId="6717CF82">
      <w:pPr>
        <w:adjustRightInd w:val="0"/>
        <w:snapToGrid w:val="0"/>
        <w:spacing w:line="360" w:lineRule="auto"/>
        <w:jc w:val="left"/>
        <w:rPr>
          <w:rFonts w:ascii="宋体" w:hAnsi="宋体" w:cs="宋体"/>
        </w:rPr>
      </w:pPr>
    </w:p>
    <w:p w14:paraId="03D04525">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rPr>
      </w:pPr>
      <w:r>
        <w:rPr>
          <w:rFonts w:hint="eastAsia" w:ascii="宋体" w:hAnsi="宋体" w:cs="宋体"/>
          <w:color w:val="auto"/>
          <w:sz w:val="22"/>
          <w:szCs w:val="22"/>
        </w:rPr>
        <w:t>投标人（公章）：</w:t>
      </w:r>
    </w:p>
    <w:p w14:paraId="42F0F35B">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rPr>
      </w:pPr>
      <w:r>
        <w:rPr>
          <w:rFonts w:hint="eastAsia" w:ascii="宋体" w:hAnsi="宋体" w:cs="宋体"/>
          <w:color w:val="auto"/>
          <w:sz w:val="22"/>
          <w:szCs w:val="22"/>
        </w:rPr>
        <w:t>法定代表人或其授权代表签名：</w:t>
      </w:r>
    </w:p>
    <w:p w14:paraId="5CD51351">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cs="宋体"/>
          <w:color w:val="auto"/>
          <w:sz w:val="22"/>
          <w:szCs w:val="22"/>
        </w:rPr>
      </w:pPr>
      <w:r>
        <w:rPr>
          <w:rFonts w:hint="eastAsia" w:ascii="宋体" w:hAnsi="宋体" w:cs="宋体"/>
          <w:color w:val="auto"/>
          <w:sz w:val="22"/>
          <w:szCs w:val="22"/>
        </w:rPr>
        <w:t>日期：      年    月    日</w:t>
      </w:r>
    </w:p>
    <w:p w14:paraId="21F871AE">
      <w:pPr>
        <w:adjustRightInd w:val="0"/>
        <w:snapToGrid w:val="0"/>
        <w:spacing w:line="360" w:lineRule="auto"/>
        <w:jc w:val="left"/>
        <w:rPr>
          <w:rFonts w:ascii="宋体" w:hAnsi="宋体" w:cs="宋体"/>
        </w:rPr>
      </w:pPr>
    </w:p>
    <w:p w14:paraId="78179808">
      <w:pPr>
        <w:spacing w:line="360" w:lineRule="auto"/>
        <w:jc w:val="left"/>
        <w:rPr>
          <w:rFonts w:ascii="宋体" w:hAnsi="宋体" w:cs="宋体"/>
          <w:b/>
          <w:bCs/>
          <w:sz w:val="40"/>
          <w:szCs w:val="40"/>
        </w:rPr>
      </w:pPr>
      <w:r>
        <w:rPr>
          <w:rFonts w:hint="eastAsia" w:ascii="宋体" w:hAnsi="宋体" w:cs="宋体"/>
        </w:rPr>
        <w:t>说明：</w:t>
      </w:r>
      <w:r>
        <w:rPr>
          <w:rFonts w:hint="eastAsia" w:ascii="宋体" w:hAnsi="宋体"/>
        </w:rPr>
        <w:t>投标人必须严格按照《资格性审查表</w:t>
      </w:r>
      <w:r>
        <w:rPr>
          <w:rFonts w:hint="eastAsia" w:ascii="宋体" w:hAnsi="宋体"/>
          <w:lang w:eastAsia="zh-CN"/>
        </w:rPr>
        <w:t>》和</w:t>
      </w:r>
      <w:r>
        <w:rPr>
          <w:rFonts w:hint="eastAsia" w:ascii="宋体" w:hAnsi="宋体"/>
        </w:rPr>
        <w:t>《符合性检查表》的评审内容的要求如实提供材料</w:t>
      </w:r>
      <w:r>
        <w:rPr>
          <w:rFonts w:hint="eastAsia" w:ascii="宋体" w:hAnsi="宋体"/>
          <w:bCs/>
        </w:rPr>
        <w:t>并应加盖投标人公章，</w:t>
      </w:r>
      <w:r>
        <w:rPr>
          <w:rFonts w:hint="eastAsia" w:ascii="宋体" w:hAnsi="宋体"/>
        </w:rPr>
        <w:t>对缺漏或不符合项将直接导致无效投标</w:t>
      </w:r>
      <w:r>
        <w:rPr>
          <w:rFonts w:hint="eastAsia" w:ascii="宋体" w:cs="宋体"/>
          <w:szCs w:val="21"/>
        </w:rPr>
        <w:t>。</w:t>
      </w:r>
    </w:p>
    <w:p w14:paraId="1DA2F0EC">
      <w:pPr>
        <w:adjustRightInd w:val="0"/>
        <w:snapToGrid w:val="0"/>
        <w:spacing w:line="360" w:lineRule="auto"/>
        <w:jc w:val="left"/>
        <w:rPr>
          <w:rFonts w:ascii="宋体" w:cs="宋体"/>
          <w:szCs w:val="21"/>
        </w:rPr>
      </w:pPr>
    </w:p>
    <w:p w14:paraId="77B703E7">
      <w:pPr>
        <w:adjustRightInd w:val="0"/>
        <w:snapToGrid w:val="0"/>
        <w:spacing w:line="360" w:lineRule="auto"/>
        <w:jc w:val="left"/>
        <w:rPr>
          <w:rFonts w:ascii="宋体" w:cs="宋体"/>
          <w:szCs w:val="21"/>
        </w:rPr>
      </w:pPr>
    </w:p>
    <w:p w14:paraId="7EC027C9">
      <w:pPr>
        <w:adjustRightInd w:val="0"/>
        <w:snapToGrid w:val="0"/>
        <w:spacing w:line="360" w:lineRule="auto"/>
        <w:jc w:val="left"/>
        <w:rPr>
          <w:rFonts w:ascii="宋体" w:cs="宋体"/>
          <w:szCs w:val="21"/>
        </w:rPr>
      </w:pPr>
    </w:p>
    <w:p w14:paraId="315CB013">
      <w:pPr>
        <w:adjustRightInd w:val="0"/>
        <w:snapToGrid w:val="0"/>
        <w:spacing w:line="360" w:lineRule="auto"/>
        <w:jc w:val="left"/>
        <w:rPr>
          <w:rFonts w:ascii="宋体" w:cs="宋体"/>
          <w:szCs w:val="21"/>
        </w:rPr>
      </w:pPr>
    </w:p>
    <w:p w14:paraId="149AEAE9">
      <w:pPr>
        <w:adjustRightInd w:val="0"/>
        <w:snapToGrid w:val="0"/>
        <w:spacing w:line="360" w:lineRule="auto"/>
        <w:jc w:val="left"/>
        <w:rPr>
          <w:rFonts w:ascii="宋体" w:cs="宋体"/>
          <w:szCs w:val="21"/>
        </w:rPr>
      </w:pPr>
    </w:p>
    <w:p w14:paraId="40481238">
      <w:pPr>
        <w:adjustRightInd w:val="0"/>
        <w:snapToGrid w:val="0"/>
        <w:spacing w:line="360" w:lineRule="auto"/>
        <w:jc w:val="left"/>
        <w:rPr>
          <w:rFonts w:ascii="宋体" w:cs="宋体"/>
          <w:szCs w:val="21"/>
        </w:rPr>
      </w:pPr>
    </w:p>
    <w:p w14:paraId="5174D6D1">
      <w:pPr>
        <w:adjustRightInd w:val="0"/>
        <w:snapToGrid w:val="0"/>
        <w:spacing w:line="360" w:lineRule="auto"/>
        <w:jc w:val="left"/>
        <w:rPr>
          <w:rFonts w:ascii="宋体" w:cs="宋体"/>
          <w:szCs w:val="21"/>
        </w:rPr>
      </w:pPr>
    </w:p>
    <w:p w14:paraId="7AFEBEE4">
      <w:pPr>
        <w:adjustRightInd w:val="0"/>
        <w:snapToGrid w:val="0"/>
        <w:spacing w:line="360" w:lineRule="auto"/>
        <w:jc w:val="left"/>
        <w:rPr>
          <w:rFonts w:ascii="宋体" w:cs="宋体"/>
          <w:szCs w:val="21"/>
        </w:rPr>
      </w:pPr>
    </w:p>
    <w:p w14:paraId="69A5223F">
      <w:pPr>
        <w:adjustRightInd w:val="0"/>
        <w:snapToGrid w:val="0"/>
        <w:spacing w:line="360" w:lineRule="auto"/>
        <w:jc w:val="left"/>
        <w:rPr>
          <w:rFonts w:ascii="宋体" w:cs="宋体"/>
          <w:szCs w:val="21"/>
        </w:rPr>
      </w:pPr>
    </w:p>
    <w:p w14:paraId="3D4CC6A6">
      <w:pPr>
        <w:adjustRightInd w:val="0"/>
        <w:snapToGrid w:val="0"/>
        <w:spacing w:line="360" w:lineRule="auto"/>
        <w:jc w:val="left"/>
        <w:rPr>
          <w:rFonts w:ascii="宋体" w:cs="宋体"/>
          <w:szCs w:val="21"/>
        </w:rPr>
      </w:pPr>
    </w:p>
    <w:p w14:paraId="5DA69A9F">
      <w:pPr>
        <w:adjustRightInd w:val="0"/>
        <w:snapToGrid w:val="0"/>
        <w:spacing w:line="360" w:lineRule="auto"/>
        <w:jc w:val="left"/>
        <w:rPr>
          <w:rFonts w:ascii="宋体" w:cs="宋体"/>
          <w:szCs w:val="21"/>
        </w:rPr>
      </w:pPr>
    </w:p>
    <w:p w14:paraId="7BC46258">
      <w:pPr>
        <w:adjustRightInd w:val="0"/>
        <w:snapToGrid w:val="0"/>
        <w:spacing w:line="360" w:lineRule="auto"/>
        <w:jc w:val="left"/>
        <w:rPr>
          <w:rFonts w:ascii="宋体" w:cs="宋体"/>
          <w:szCs w:val="21"/>
        </w:rPr>
      </w:pPr>
    </w:p>
    <w:p w14:paraId="6C7D39C2">
      <w:pPr>
        <w:adjustRightInd w:val="0"/>
        <w:snapToGrid w:val="0"/>
        <w:spacing w:line="360" w:lineRule="auto"/>
        <w:jc w:val="left"/>
        <w:rPr>
          <w:rFonts w:ascii="宋体" w:cs="宋体"/>
          <w:szCs w:val="21"/>
        </w:rPr>
      </w:pPr>
    </w:p>
    <w:p w14:paraId="3F923234">
      <w:pPr>
        <w:adjustRightInd w:val="0"/>
        <w:snapToGrid w:val="0"/>
        <w:spacing w:line="360" w:lineRule="auto"/>
        <w:jc w:val="left"/>
        <w:rPr>
          <w:rFonts w:ascii="宋体" w:cs="宋体"/>
          <w:szCs w:val="21"/>
        </w:rPr>
      </w:pPr>
    </w:p>
    <w:p w14:paraId="0E007BC0">
      <w:pPr>
        <w:adjustRightInd w:val="0"/>
        <w:snapToGrid w:val="0"/>
        <w:spacing w:line="360" w:lineRule="auto"/>
        <w:jc w:val="left"/>
        <w:rPr>
          <w:rFonts w:ascii="宋体" w:cs="宋体"/>
          <w:szCs w:val="21"/>
        </w:rPr>
      </w:pPr>
    </w:p>
    <w:p w14:paraId="6ABE25D1">
      <w:pPr>
        <w:adjustRightInd w:val="0"/>
        <w:snapToGrid w:val="0"/>
        <w:spacing w:line="360" w:lineRule="auto"/>
        <w:jc w:val="left"/>
        <w:rPr>
          <w:rFonts w:ascii="宋体" w:cs="宋体"/>
          <w:szCs w:val="21"/>
        </w:rPr>
      </w:pPr>
    </w:p>
    <w:p w14:paraId="7B9A0F2F">
      <w:pPr>
        <w:adjustRightInd w:val="0"/>
        <w:snapToGrid w:val="0"/>
        <w:spacing w:line="360" w:lineRule="auto"/>
        <w:jc w:val="left"/>
        <w:rPr>
          <w:rFonts w:ascii="宋体" w:cs="宋体"/>
          <w:szCs w:val="21"/>
        </w:rPr>
      </w:pPr>
    </w:p>
    <w:p w14:paraId="26C1226F">
      <w:pPr>
        <w:adjustRightInd w:val="0"/>
        <w:snapToGrid w:val="0"/>
        <w:spacing w:line="360" w:lineRule="auto"/>
        <w:jc w:val="left"/>
        <w:rPr>
          <w:rFonts w:ascii="宋体" w:cs="宋体"/>
          <w:szCs w:val="21"/>
        </w:rPr>
      </w:pPr>
    </w:p>
    <w:p w14:paraId="57D53D9C">
      <w:pPr>
        <w:adjustRightInd w:val="0"/>
        <w:snapToGrid w:val="0"/>
        <w:spacing w:line="360" w:lineRule="auto"/>
        <w:jc w:val="left"/>
        <w:rPr>
          <w:rFonts w:ascii="宋体" w:cs="宋体"/>
          <w:szCs w:val="21"/>
        </w:rPr>
      </w:pPr>
    </w:p>
    <w:p w14:paraId="01B9B292">
      <w:pPr>
        <w:adjustRightInd w:val="0"/>
        <w:snapToGrid w:val="0"/>
        <w:spacing w:line="360" w:lineRule="auto"/>
        <w:jc w:val="left"/>
        <w:rPr>
          <w:rFonts w:ascii="宋体" w:cs="宋体"/>
          <w:szCs w:val="21"/>
        </w:rPr>
      </w:pPr>
    </w:p>
    <w:p w14:paraId="15C08C73">
      <w:pPr>
        <w:pStyle w:val="2"/>
        <w:spacing w:line="400" w:lineRule="exact"/>
        <w:jc w:val="center"/>
        <w:rPr>
          <w:rFonts w:ascii="宋体" w:hAnsi="宋体" w:cs="宋体"/>
          <w:b/>
          <w:bCs/>
          <w:sz w:val="32"/>
          <w:szCs w:val="32"/>
        </w:rPr>
      </w:pPr>
      <w:bookmarkStart w:id="4" w:name="_Toc24877"/>
      <w:bookmarkStart w:id="5" w:name="_Toc20190"/>
      <w:bookmarkStart w:id="6" w:name="_Toc417"/>
      <w:r>
        <w:rPr>
          <w:rFonts w:hint="eastAsia" w:ascii="宋体" w:hAnsi="宋体" w:cs="宋体"/>
          <w:b/>
          <w:bCs/>
          <w:sz w:val="28"/>
          <w:szCs w:val="28"/>
        </w:rPr>
        <w:t>（三）供应商自查表</w:t>
      </w:r>
      <w:bookmarkEnd w:id="4"/>
      <w:bookmarkEnd w:id="5"/>
      <w:bookmarkEnd w:id="6"/>
    </w:p>
    <w:p w14:paraId="53867169">
      <w:pPr>
        <w:spacing w:before="157" w:line="198" w:lineRule="auto"/>
        <w:ind w:left="126" w:right="-21" w:rightChars="-10"/>
        <w:jc w:val="cente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14"/>
        <w:tblW w:w="9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5995"/>
        <w:gridCol w:w="1993"/>
        <w:gridCol w:w="1110"/>
      </w:tblGrid>
      <w:tr w14:paraId="4529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57" w:type="dxa"/>
            <w:vAlign w:val="center"/>
          </w:tcPr>
          <w:p w14:paraId="1C5BC863">
            <w:pPr>
              <w:spacing w:line="360" w:lineRule="exact"/>
              <w:jc w:val="center"/>
              <w:rPr>
                <w:rFonts w:ascii="宋体" w:hAnsi="宋体"/>
                <w:szCs w:val="21"/>
              </w:rPr>
            </w:pPr>
            <w:r>
              <w:rPr>
                <w:rFonts w:hint="eastAsia" w:ascii="宋体" w:hAnsi="宋体"/>
                <w:szCs w:val="21"/>
              </w:rPr>
              <w:t>序号</w:t>
            </w:r>
          </w:p>
        </w:tc>
        <w:tc>
          <w:tcPr>
            <w:tcW w:w="5995" w:type="dxa"/>
            <w:vAlign w:val="center"/>
          </w:tcPr>
          <w:p w14:paraId="7B4FFE68">
            <w:pPr>
              <w:spacing w:line="360" w:lineRule="exact"/>
              <w:jc w:val="center"/>
              <w:rPr>
                <w:rFonts w:ascii="宋体" w:hAnsi="宋体"/>
                <w:szCs w:val="21"/>
              </w:rPr>
            </w:pPr>
            <w:r>
              <w:rPr>
                <w:rFonts w:hint="eastAsia" w:ascii="宋体" w:hAnsi="宋体"/>
                <w:szCs w:val="21"/>
              </w:rPr>
              <w:t>是否存在以下投标违规行为</w:t>
            </w:r>
          </w:p>
        </w:tc>
        <w:tc>
          <w:tcPr>
            <w:tcW w:w="1993" w:type="dxa"/>
            <w:vAlign w:val="center"/>
          </w:tcPr>
          <w:p w14:paraId="1D4EB5E6">
            <w:pPr>
              <w:spacing w:line="360" w:lineRule="exact"/>
              <w:jc w:val="center"/>
              <w:rPr>
                <w:rFonts w:ascii="宋体" w:hAnsi="宋体"/>
                <w:szCs w:val="21"/>
              </w:rPr>
            </w:pPr>
            <w:r>
              <w:rPr>
                <w:rFonts w:hint="eastAsia" w:ascii="宋体" w:hAnsi="宋体"/>
                <w:szCs w:val="21"/>
              </w:rPr>
              <w:t>自查情况</w:t>
            </w:r>
          </w:p>
          <w:p w14:paraId="6F6460B2">
            <w:pPr>
              <w:spacing w:line="360" w:lineRule="exact"/>
              <w:jc w:val="center"/>
              <w:rPr>
                <w:rFonts w:ascii="宋体" w:hAnsi="宋体"/>
                <w:szCs w:val="21"/>
              </w:rPr>
            </w:pPr>
            <w:r>
              <w:rPr>
                <w:rFonts w:hint="eastAsia" w:ascii="宋体" w:hAnsi="宋体"/>
                <w:szCs w:val="21"/>
              </w:rPr>
              <w:t>（填写“不存在”或“存在”）</w:t>
            </w:r>
          </w:p>
        </w:tc>
        <w:tc>
          <w:tcPr>
            <w:tcW w:w="1110" w:type="dxa"/>
            <w:vAlign w:val="center"/>
          </w:tcPr>
          <w:p w14:paraId="71FACDA7">
            <w:pPr>
              <w:spacing w:line="360" w:lineRule="exact"/>
              <w:jc w:val="center"/>
              <w:rPr>
                <w:rFonts w:ascii="宋体" w:hAnsi="宋体"/>
                <w:szCs w:val="21"/>
              </w:rPr>
            </w:pPr>
            <w:r>
              <w:rPr>
                <w:rFonts w:hint="eastAsia" w:ascii="宋体" w:hAnsi="宋体"/>
                <w:szCs w:val="21"/>
              </w:rPr>
              <w:t>备注</w:t>
            </w:r>
          </w:p>
        </w:tc>
      </w:tr>
      <w:tr w14:paraId="523C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757" w:type="dxa"/>
            <w:vAlign w:val="center"/>
          </w:tcPr>
          <w:p w14:paraId="436A517E">
            <w:pPr>
              <w:spacing w:line="360" w:lineRule="exact"/>
              <w:jc w:val="center"/>
              <w:rPr>
                <w:rFonts w:ascii="宋体" w:hAnsi="宋体"/>
                <w:szCs w:val="21"/>
              </w:rPr>
            </w:pPr>
            <w:r>
              <w:rPr>
                <w:rFonts w:hint="eastAsia" w:ascii="宋体" w:hAnsi="宋体"/>
                <w:szCs w:val="21"/>
              </w:rPr>
              <w:t>1</w:t>
            </w:r>
          </w:p>
        </w:tc>
        <w:tc>
          <w:tcPr>
            <w:tcW w:w="5995" w:type="dxa"/>
            <w:vAlign w:val="center"/>
          </w:tcPr>
          <w:p w14:paraId="0EDCDB44">
            <w:pPr>
              <w:jc w:val="left"/>
              <w:rPr>
                <w:rFonts w:ascii="宋体" w:hAnsi="宋体" w:cs="宋体"/>
              </w:rPr>
            </w:pPr>
            <w:r>
              <w:rPr>
                <w:rFonts w:hint="eastAsia" w:ascii="宋体" w:hAnsi="宋体" w:cs="宋体"/>
                <w:bCs/>
                <w:szCs w:val="21"/>
              </w:rPr>
              <w:t>投标供应商之间相互约定给予未中标的供应商利益补偿。</w:t>
            </w:r>
          </w:p>
        </w:tc>
        <w:tc>
          <w:tcPr>
            <w:tcW w:w="1993" w:type="dxa"/>
            <w:vAlign w:val="center"/>
          </w:tcPr>
          <w:p w14:paraId="7DA7BFF6">
            <w:pPr>
              <w:spacing w:line="360" w:lineRule="exact"/>
              <w:jc w:val="center"/>
              <w:rPr>
                <w:rFonts w:ascii="宋体" w:hAnsi="宋体"/>
                <w:b/>
                <w:szCs w:val="21"/>
              </w:rPr>
            </w:pPr>
          </w:p>
        </w:tc>
        <w:tc>
          <w:tcPr>
            <w:tcW w:w="1110" w:type="dxa"/>
            <w:vAlign w:val="center"/>
          </w:tcPr>
          <w:p w14:paraId="719DFF13">
            <w:pPr>
              <w:spacing w:line="360" w:lineRule="exact"/>
              <w:jc w:val="center"/>
              <w:rPr>
                <w:rFonts w:ascii="宋体" w:hAnsi="宋体"/>
                <w:b/>
                <w:szCs w:val="21"/>
              </w:rPr>
            </w:pPr>
          </w:p>
        </w:tc>
      </w:tr>
      <w:tr w14:paraId="644E1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57" w:type="dxa"/>
            <w:vAlign w:val="center"/>
          </w:tcPr>
          <w:p w14:paraId="213CE92C">
            <w:pPr>
              <w:spacing w:line="360" w:lineRule="exact"/>
              <w:jc w:val="center"/>
              <w:rPr>
                <w:rFonts w:ascii="宋体" w:hAnsi="宋体"/>
                <w:szCs w:val="21"/>
              </w:rPr>
            </w:pPr>
            <w:r>
              <w:rPr>
                <w:rFonts w:hint="eastAsia" w:ascii="宋体" w:hAnsi="宋体"/>
                <w:szCs w:val="21"/>
              </w:rPr>
              <w:t>2</w:t>
            </w:r>
          </w:p>
        </w:tc>
        <w:tc>
          <w:tcPr>
            <w:tcW w:w="5995" w:type="dxa"/>
            <w:vAlign w:val="center"/>
          </w:tcPr>
          <w:p w14:paraId="7EB8113D">
            <w:pPr>
              <w:jc w:val="left"/>
              <w:rPr>
                <w:rFonts w:ascii="宋体" w:hAnsi="宋体" w:cs="宋体"/>
                <w:snapToGrid w:val="0"/>
                <w:kern w:val="0"/>
                <w:szCs w:val="21"/>
              </w:rPr>
            </w:pPr>
            <w:r>
              <w:rPr>
                <w:rFonts w:hint="eastAsia" w:ascii="宋体" w:hAnsi="宋体" w:cs="宋体"/>
                <w:snapToGrid w:val="0"/>
                <w:kern w:val="0"/>
                <w:szCs w:val="21"/>
              </w:rPr>
              <w:t>不同投标供应商的法定代表人、主要经营负责人、项目投标授权代表人、项目负责人、主要技术人员为同一人、属于同一单位或者在同一单位缴纳社会保险。</w:t>
            </w:r>
          </w:p>
        </w:tc>
        <w:tc>
          <w:tcPr>
            <w:tcW w:w="1993" w:type="dxa"/>
            <w:vAlign w:val="center"/>
          </w:tcPr>
          <w:p w14:paraId="71E78888">
            <w:pPr>
              <w:spacing w:line="360" w:lineRule="exact"/>
              <w:jc w:val="center"/>
              <w:rPr>
                <w:rFonts w:ascii="宋体" w:hAnsi="宋体"/>
                <w:b/>
                <w:szCs w:val="21"/>
              </w:rPr>
            </w:pPr>
          </w:p>
        </w:tc>
        <w:tc>
          <w:tcPr>
            <w:tcW w:w="1110" w:type="dxa"/>
            <w:vAlign w:val="center"/>
          </w:tcPr>
          <w:p w14:paraId="366A4AB5">
            <w:pPr>
              <w:spacing w:line="360" w:lineRule="exact"/>
              <w:jc w:val="center"/>
              <w:rPr>
                <w:rFonts w:ascii="宋体" w:hAnsi="宋体"/>
                <w:b/>
                <w:szCs w:val="21"/>
              </w:rPr>
            </w:pPr>
          </w:p>
        </w:tc>
      </w:tr>
      <w:tr w14:paraId="1B62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57" w:type="dxa"/>
            <w:vAlign w:val="center"/>
          </w:tcPr>
          <w:p w14:paraId="3AECBD05">
            <w:pPr>
              <w:spacing w:line="360" w:lineRule="exact"/>
              <w:jc w:val="center"/>
              <w:rPr>
                <w:rFonts w:ascii="宋体" w:hAnsi="宋体"/>
                <w:szCs w:val="21"/>
              </w:rPr>
            </w:pPr>
            <w:r>
              <w:rPr>
                <w:rFonts w:hint="eastAsia" w:ascii="宋体" w:hAnsi="宋体"/>
                <w:szCs w:val="21"/>
              </w:rPr>
              <w:t>3</w:t>
            </w:r>
          </w:p>
        </w:tc>
        <w:tc>
          <w:tcPr>
            <w:tcW w:w="5995" w:type="dxa"/>
            <w:vAlign w:val="center"/>
          </w:tcPr>
          <w:p w14:paraId="3DB9509B">
            <w:pPr>
              <w:jc w:val="left"/>
              <w:rPr>
                <w:rFonts w:ascii="宋体" w:hAnsi="宋体" w:cs="宋体"/>
                <w:snapToGrid w:val="0"/>
                <w:kern w:val="0"/>
                <w:szCs w:val="21"/>
              </w:rPr>
            </w:pPr>
            <w:r>
              <w:rPr>
                <w:rFonts w:hint="eastAsia" w:ascii="宋体" w:hAnsi="宋体" w:cs="宋体"/>
                <w:snapToGrid w:val="0"/>
                <w:kern w:val="0"/>
                <w:szCs w:val="21"/>
              </w:rPr>
              <w:t>不同投标供应商的投标文件由同一单位或者同一人编制，或者由同一人分阶段参与编制的。</w:t>
            </w:r>
          </w:p>
        </w:tc>
        <w:tc>
          <w:tcPr>
            <w:tcW w:w="1993" w:type="dxa"/>
            <w:vAlign w:val="center"/>
          </w:tcPr>
          <w:p w14:paraId="2445B69C">
            <w:pPr>
              <w:spacing w:line="360" w:lineRule="exact"/>
              <w:jc w:val="center"/>
              <w:rPr>
                <w:rFonts w:ascii="宋体" w:hAnsi="宋体"/>
                <w:b/>
                <w:szCs w:val="21"/>
              </w:rPr>
            </w:pPr>
          </w:p>
        </w:tc>
        <w:tc>
          <w:tcPr>
            <w:tcW w:w="1110" w:type="dxa"/>
            <w:vAlign w:val="center"/>
          </w:tcPr>
          <w:p w14:paraId="781139D5">
            <w:pPr>
              <w:spacing w:line="360" w:lineRule="exact"/>
              <w:jc w:val="center"/>
              <w:rPr>
                <w:rFonts w:ascii="宋体" w:hAnsi="宋体"/>
                <w:b/>
                <w:szCs w:val="21"/>
              </w:rPr>
            </w:pPr>
          </w:p>
        </w:tc>
      </w:tr>
      <w:tr w14:paraId="7363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57" w:type="dxa"/>
            <w:vAlign w:val="center"/>
          </w:tcPr>
          <w:p w14:paraId="617CF8A0">
            <w:pPr>
              <w:spacing w:line="360" w:lineRule="exact"/>
              <w:jc w:val="center"/>
              <w:rPr>
                <w:rFonts w:ascii="宋体" w:hAnsi="宋体"/>
                <w:szCs w:val="21"/>
              </w:rPr>
            </w:pPr>
            <w:r>
              <w:rPr>
                <w:rFonts w:hint="eastAsia" w:ascii="宋体" w:hAnsi="宋体"/>
                <w:szCs w:val="21"/>
              </w:rPr>
              <w:t>4</w:t>
            </w:r>
          </w:p>
        </w:tc>
        <w:tc>
          <w:tcPr>
            <w:tcW w:w="5995" w:type="dxa"/>
            <w:vAlign w:val="center"/>
          </w:tcPr>
          <w:p w14:paraId="56C30FC6">
            <w:pPr>
              <w:jc w:val="left"/>
              <w:rPr>
                <w:rFonts w:ascii="宋体" w:hAnsi="宋体" w:cs="宋体"/>
                <w:snapToGrid w:val="0"/>
                <w:kern w:val="0"/>
                <w:szCs w:val="21"/>
              </w:rPr>
            </w:pPr>
            <w:r>
              <w:rPr>
                <w:rFonts w:hint="eastAsia" w:ascii="宋体" w:hAnsi="宋体" w:cs="宋体"/>
                <w:snapToGrid w:val="0"/>
                <w:kern w:val="0"/>
                <w:szCs w:val="21"/>
              </w:rPr>
              <w:t>不同投标供应商的投标文件或部分投标文件相互混装。</w:t>
            </w:r>
          </w:p>
        </w:tc>
        <w:tc>
          <w:tcPr>
            <w:tcW w:w="1993" w:type="dxa"/>
            <w:vAlign w:val="center"/>
          </w:tcPr>
          <w:p w14:paraId="7D2A06DB">
            <w:pPr>
              <w:spacing w:line="360" w:lineRule="exact"/>
              <w:jc w:val="center"/>
              <w:rPr>
                <w:rFonts w:ascii="宋体" w:hAnsi="宋体"/>
                <w:b/>
                <w:szCs w:val="21"/>
              </w:rPr>
            </w:pPr>
          </w:p>
        </w:tc>
        <w:tc>
          <w:tcPr>
            <w:tcW w:w="1110" w:type="dxa"/>
            <w:vAlign w:val="center"/>
          </w:tcPr>
          <w:p w14:paraId="583AF323">
            <w:pPr>
              <w:spacing w:line="360" w:lineRule="exact"/>
              <w:jc w:val="center"/>
              <w:rPr>
                <w:rFonts w:ascii="宋体" w:hAnsi="宋体"/>
                <w:b/>
                <w:szCs w:val="21"/>
              </w:rPr>
            </w:pPr>
          </w:p>
        </w:tc>
      </w:tr>
      <w:tr w14:paraId="7EF6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Align w:val="center"/>
          </w:tcPr>
          <w:p w14:paraId="2A350182">
            <w:pPr>
              <w:spacing w:line="360" w:lineRule="exact"/>
              <w:jc w:val="center"/>
              <w:rPr>
                <w:rFonts w:ascii="宋体" w:hAnsi="宋体"/>
                <w:szCs w:val="21"/>
              </w:rPr>
            </w:pPr>
            <w:r>
              <w:rPr>
                <w:rFonts w:hint="eastAsia" w:ascii="宋体" w:hAnsi="宋体"/>
                <w:szCs w:val="21"/>
              </w:rPr>
              <w:t>5</w:t>
            </w:r>
          </w:p>
        </w:tc>
        <w:tc>
          <w:tcPr>
            <w:tcW w:w="5995" w:type="dxa"/>
            <w:vAlign w:val="center"/>
          </w:tcPr>
          <w:p w14:paraId="119B26CF">
            <w:pPr>
              <w:jc w:val="left"/>
              <w:rPr>
                <w:rFonts w:ascii="宋体" w:hAnsi="宋体" w:cs="宋体"/>
                <w:snapToGrid w:val="0"/>
                <w:kern w:val="0"/>
                <w:szCs w:val="21"/>
              </w:rPr>
            </w:pPr>
            <w:r>
              <w:rPr>
                <w:szCs w:val="21"/>
              </w:rPr>
              <w:t>不同投标供应商的投标文件内容存在非正常一致。</w:t>
            </w:r>
          </w:p>
        </w:tc>
        <w:tc>
          <w:tcPr>
            <w:tcW w:w="1993" w:type="dxa"/>
            <w:vAlign w:val="center"/>
          </w:tcPr>
          <w:p w14:paraId="1BA60626">
            <w:pPr>
              <w:spacing w:line="360" w:lineRule="exact"/>
              <w:jc w:val="center"/>
              <w:rPr>
                <w:rFonts w:ascii="宋体" w:hAnsi="宋体"/>
                <w:b/>
                <w:szCs w:val="21"/>
              </w:rPr>
            </w:pPr>
          </w:p>
        </w:tc>
        <w:tc>
          <w:tcPr>
            <w:tcW w:w="1110" w:type="dxa"/>
            <w:vAlign w:val="center"/>
          </w:tcPr>
          <w:p w14:paraId="0342E020">
            <w:pPr>
              <w:spacing w:line="360" w:lineRule="exact"/>
              <w:jc w:val="center"/>
              <w:rPr>
                <w:rFonts w:ascii="宋体" w:hAnsi="宋体"/>
                <w:b/>
                <w:szCs w:val="21"/>
              </w:rPr>
            </w:pPr>
          </w:p>
        </w:tc>
      </w:tr>
      <w:tr w14:paraId="08D4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 w:type="dxa"/>
            <w:vAlign w:val="center"/>
          </w:tcPr>
          <w:p w14:paraId="57F148D7">
            <w:pPr>
              <w:spacing w:line="360" w:lineRule="exact"/>
              <w:jc w:val="center"/>
              <w:rPr>
                <w:rFonts w:ascii="宋体" w:hAnsi="宋体"/>
                <w:szCs w:val="21"/>
              </w:rPr>
            </w:pPr>
            <w:r>
              <w:rPr>
                <w:rFonts w:hint="eastAsia" w:ascii="宋体" w:hAnsi="宋体"/>
                <w:szCs w:val="21"/>
              </w:rPr>
              <w:t>6</w:t>
            </w:r>
          </w:p>
        </w:tc>
        <w:tc>
          <w:tcPr>
            <w:tcW w:w="5995" w:type="dxa"/>
            <w:vAlign w:val="center"/>
          </w:tcPr>
          <w:p w14:paraId="3DDBD83D">
            <w:pPr>
              <w:jc w:val="left"/>
              <w:rPr>
                <w:rFonts w:ascii="宋体" w:hAnsi="宋体" w:cs="宋体"/>
                <w:snapToGrid w:val="0"/>
                <w:kern w:val="0"/>
                <w:szCs w:val="21"/>
              </w:rPr>
            </w:pPr>
            <w:r>
              <w:rPr>
                <w:rFonts w:hint="eastAsia" w:ascii="宋体" w:hAnsi="宋体" w:cs="宋体"/>
                <w:snapToGrid w:val="0"/>
                <w:kern w:val="0"/>
                <w:szCs w:val="21"/>
              </w:rPr>
              <w:t>由同一单位工作人员为两家以上（含两家）供应商进行同一项投标活动。</w:t>
            </w:r>
          </w:p>
        </w:tc>
        <w:tc>
          <w:tcPr>
            <w:tcW w:w="1993" w:type="dxa"/>
            <w:vAlign w:val="center"/>
          </w:tcPr>
          <w:p w14:paraId="6C8B4DB7">
            <w:pPr>
              <w:spacing w:line="360" w:lineRule="exact"/>
              <w:jc w:val="center"/>
              <w:rPr>
                <w:rFonts w:ascii="宋体" w:hAnsi="宋体"/>
                <w:b/>
                <w:szCs w:val="21"/>
              </w:rPr>
            </w:pPr>
          </w:p>
        </w:tc>
        <w:tc>
          <w:tcPr>
            <w:tcW w:w="1110" w:type="dxa"/>
            <w:vAlign w:val="center"/>
          </w:tcPr>
          <w:p w14:paraId="0E4B30E7">
            <w:pPr>
              <w:spacing w:line="360" w:lineRule="exact"/>
              <w:jc w:val="center"/>
              <w:rPr>
                <w:rFonts w:ascii="宋体" w:hAnsi="宋体"/>
                <w:b/>
                <w:szCs w:val="21"/>
              </w:rPr>
            </w:pPr>
          </w:p>
        </w:tc>
      </w:tr>
      <w:tr w14:paraId="0AC1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7" w:type="dxa"/>
            <w:vAlign w:val="center"/>
          </w:tcPr>
          <w:p w14:paraId="0ABED6B8">
            <w:pPr>
              <w:spacing w:line="360" w:lineRule="exact"/>
              <w:jc w:val="center"/>
              <w:rPr>
                <w:rFonts w:ascii="宋体" w:hAnsi="宋体"/>
                <w:szCs w:val="21"/>
              </w:rPr>
            </w:pPr>
            <w:r>
              <w:rPr>
                <w:rFonts w:hint="eastAsia" w:ascii="宋体" w:hAnsi="宋体"/>
                <w:szCs w:val="21"/>
              </w:rPr>
              <w:t>7</w:t>
            </w:r>
          </w:p>
        </w:tc>
        <w:tc>
          <w:tcPr>
            <w:tcW w:w="5995" w:type="dxa"/>
            <w:vAlign w:val="center"/>
          </w:tcPr>
          <w:p w14:paraId="46C31AEE">
            <w:pPr>
              <w:jc w:val="left"/>
              <w:rPr>
                <w:rFonts w:ascii="宋体" w:hAnsi="宋体" w:cs="宋体"/>
                <w:snapToGrid w:val="0"/>
                <w:kern w:val="0"/>
                <w:szCs w:val="21"/>
              </w:rPr>
            </w:pPr>
            <w:r>
              <w:rPr>
                <w:rFonts w:hint="eastAsia" w:ascii="宋体" w:hAnsi="宋体" w:cs="宋体"/>
                <w:snapToGrid w:val="0"/>
                <w:kern w:val="0"/>
                <w:szCs w:val="21"/>
              </w:rPr>
              <w:t>不同投标人的投标文件载明的项目管理成员或者联系人员为同一人。</w:t>
            </w:r>
          </w:p>
        </w:tc>
        <w:tc>
          <w:tcPr>
            <w:tcW w:w="1993" w:type="dxa"/>
            <w:vAlign w:val="center"/>
          </w:tcPr>
          <w:p w14:paraId="7269312F">
            <w:pPr>
              <w:spacing w:line="360" w:lineRule="exact"/>
              <w:jc w:val="center"/>
              <w:rPr>
                <w:rFonts w:ascii="宋体" w:hAnsi="宋体"/>
                <w:b/>
                <w:szCs w:val="21"/>
              </w:rPr>
            </w:pPr>
          </w:p>
        </w:tc>
        <w:tc>
          <w:tcPr>
            <w:tcW w:w="1110" w:type="dxa"/>
            <w:vAlign w:val="center"/>
          </w:tcPr>
          <w:p w14:paraId="2FC762EC">
            <w:pPr>
              <w:spacing w:line="360" w:lineRule="exact"/>
              <w:jc w:val="center"/>
              <w:rPr>
                <w:rFonts w:ascii="宋体" w:hAnsi="宋体"/>
                <w:b/>
                <w:szCs w:val="21"/>
              </w:rPr>
            </w:pPr>
          </w:p>
        </w:tc>
      </w:tr>
      <w:tr w14:paraId="4791F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7" w:type="dxa"/>
            <w:vAlign w:val="center"/>
          </w:tcPr>
          <w:p w14:paraId="375220D8">
            <w:pPr>
              <w:spacing w:line="360" w:lineRule="exact"/>
              <w:jc w:val="center"/>
              <w:rPr>
                <w:rFonts w:ascii="宋体" w:hAnsi="宋体"/>
                <w:szCs w:val="21"/>
              </w:rPr>
            </w:pPr>
            <w:r>
              <w:rPr>
                <w:rFonts w:hint="eastAsia" w:ascii="宋体" w:hAnsi="宋体"/>
                <w:szCs w:val="21"/>
              </w:rPr>
              <w:t>8</w:t>
            </w:r>
          </w:p>
        </w:tc>
        <w:tc>
          <w:tcPr>
            <w:tcW w:w="5995" w:type="dxa"/>
            <w:vAlign w:val="center"/>
          </w:tcPr>
          <w:p w14:paraId="0700827D">
            <w:pPr>
              <w:jc w:val="left"/>
              <w:rPr>
                <w:rFonts w:ascii="宋体" w:hAnsi="宋体" w:cs="宋体"/>
                <w:snapToGrid w:val="0"/>
                <w:kern w:val="0"/>
                <w:szCs w:val="21"/>
              </w:rPr>
            </w:pPr>
            <w:r>
              <w:rPr>
                <w:rFonts w:hint="eastAsia" w:ascii="宋体" w:hAnsi="宋体" w:cs="宋体"/>
              </w:rPr>
              <w:t>不同投标人的投标报价呈规律性差异。</w:t>
            </w:r>
          </w:p>
        </w:tc>
        <w:tc>
          <w:tcPr>
            <w:tcW w:w="1993" w:type="dxa"/>
            <w:vAlign w:val="center"/>
          </w:tcPr>
          <w:p w14:paraId="6350D45C">
            <w:pPr>
              <w:spacing w:line="360" w:lineRule="exact"/>
              <w:jc w:val="center"/>
              <w:rPr>
                <w:rFonts w:ascii="宋体" w:hAnsi="宋体"/>
                <w:b/>
                <w:szCs w:val="21"/>
              </w:rPr>
            </w:pPr>
          </w:p>
        </w:tc>
        <w:tc>
          <w:tcPr>
            <w:tcW w:w="1110" w:type="dxa"/>
            <w:vAlign w:val="center"/>
          </w:tcPr>
          <w:p w14:paraId="42856341">
            <w:pPr>
              <w:spacing w:line="360" w:lineRule="exact"/>
              <w:jc w:val="center"/>
              <w:rPr>
                <w:rFonts w:ascii="宋体" w:hAnsi="宋体"/>
                <w:b/>
                <w:szCs w:val="21"/>
              </w:rPr>
            </w:pPr>
          </w:p>
        </w:tc>
      </w:tr>
      <w:tr w14:paraId="4F42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757" w:type="dxa"/>
            <w:vAlign w:val="center"/>
          </w:tcPr>
          <w:p w14:paraId="20378FFA">
            <w:pPr>
              <w:spacing w:line="360" w:lineRule="exact"/>
              <w:jc w:val="center"/>
              <w:rPr>
                <w:rFonts w:ascii="宋体" w:hAnsi="宋体"/>
                <w:szCs w:val="21"/>
              </w:rPr>
            </w:pPr>
            <w:r>
              <w:rPr>
                <w:rFonts w:hint="eastAsia" w:ascii="宋体" w:hAnsi="宋体"/>
                <w:szCs w:val="21"/>
              </w:rPr>
              <w:t>9</w:t>
            </w:r>
          </w:p>
        </w:tc>
        <w:tc>
          <w:tcPr>
            <w:tcW w:w="5995" w:type="dxa"/>
            <w:vAlign w:val="center"/>
          </w:tcPr>
          <w:p w14:paraId="574EE278">
            <w:pPr>
              <w:jc w:val="left"/>
              <w:rPr>
                <w:rFonts w:ascii="宋体" w:hAnsi="宋体" w:cs="宋体"/>
                <w:snapToGrid w:val="0"/>
                <w:kern w:val="0"/>
                <w:szCs w:val="21"/>
              </w:rPr>
            </w:pPr>
            <w:r>
              <w:rPr>
                <w:rFonts w:hint="eastAsia" w:ascii="宋体" w:hAnsi="宋体" w:cs="宋体"/>
              </w:rPr>
              <w:t>不同投标人的投标保证金从同一单位或者个人的账户转出。</w:t>
            </w:r>
          </w:p>
        </w:tc>
        <w:tc>
          <w:tcPr>
            <w:tcW w:w="1993" w:type="dxa"/>
            <w:vAlign w:val="center"/>
          </w:tcPr>
          <w:p w14:paraId="3C3949CB">
            <w:pPr>
              <w:spacing w:line="360" w:lineRule="exact"/>
              <w:jc w:val="center"/>
              <w:rPr>
                <w:rFonts w:ascii="宋体" w:hAnsi="宋体"/>
                <w:b/>
                <w:szCs w:val="21"/>
              </w:rPr>
            </w:pPr>
          </w:p>
        </w:tc>
        <w:tc>
          <w:tcPr>
            <w:tcW w:w="1110" w:type="dxa"/>
            <w:vAlign w:val="center"/>
          </w:tcPr>
          <w:p w14:paraId="38FDBB34">
            <w:pPr>
              <w:spacing w:line="360" w:lineRule="exact"/>
              <w:jc w:val="center"/>
              <w:rPr>
                <w:rFonts w:ascii="宋体" w:hAnsi="宋体"/>
                <w:b/>
                <w:szCs w:val="21"/>
              </w:rPr>
            </w:pPr>
          </w:p>
        </w:tc>
      </w:tr>
      <w:tr w14:paraId="367D4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09D21E49">
            <w:pPr>
              <w:spacing w:line="360" w:lineRule="exact"/>
              <w:jc w:val="center"/>
              <w:rPr>
                <w:rFonts w:ascii="宋体" w:hAnsi="宋体"/>
                <w:szCs w:val="21"/>
              </w:rPr>
            </w:pPr>
            <w:r>
              <w:rPr>
                <w:rFonts w:hint="eastAsia" w:ascii="宋体" w:hAnsi="宋体"/>
                <w:szCs w:val="21"/>
              </w:rPr>
              <w:t>10</w:t>
            </w:r>
          </w:p>
        </w:tc>
        <w:tc>
          <w:tcPr>
            <w:tcW w:w="5995" w:type="dxa"/>
            <w:vAlign w:val="center"/>
          </w:tcPr>
          <w:p w14:paraId="024554E6">
            <w:pPr>
              <w:jc w:val="left"/>
              <w:rPr>
                <w:rFonts w:ascii="宋体" w:hAnsi="宋体" w:cs="宋体"/>
                <w:szCs w:val="21"/>
              </w:rPr>
            </w:pPr>
            <w:r>
              <w:rPr>
                <w:rFonts w:hint="eastAsia" w:ascii="宋体" w:hAnsi="宋体"/>
                <w:szCs w:val="21"/>
              </w:rPr>
              <w:t>投标人之间协商投标报价等投标文件的实质性内容。</w:t>
            </w:r>
          </w:p>
        </w:tc>
        <w:tc>
          <w:tcPr>
            <w:tcW w:w="1993" w:type="dxa"/>
            <w:vAlign w:val="center"/>
          </w:tcPr>
          <w:p w14:paraId="586C861D">
            <w:pPr>
              <w:spacing w:line="360" w:lineRule="exact"/>
              <w:jc w:val="center"/>
              <w:rPr>
                <w:rFonts w:ascii="宋体" w:hAnsi="宋体"/>
                <w:b/>
                <w:szCs w:val="21"/>
              </w:rPr>
            </w:pPr>
          </w:p>
        </w:tc>
        <w:tc>
          <w:tcPr>
            <w:tcW w:w="1110" w:type="dxa"/>
            <w:vAlign w:val="center"/>
          </w:tcPr>
          <w:p w14:paraId="0CC75B10">
            <w:pPr>
              <w:spacing w:line="360" w:lineRule="exact"/>
              <w:jc w:val="center"/>
              <w:rPr>
                <w:rFonts w:ascii="宋体" w:hAnsi="宋体"/>
                <w:b/>
                <w:szCs w:val="21"/>
              </w:rPr>
            </w:pPr>
          </w:p>
        </w:tc>
      </w:tr>
      <w:tr w14:paraId="721C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44F15F63">
            <w:pPr>
              <w:spacing w:line="360" w:lineRule="exact"/>
              <w:jc w:val="center"/>
              <w:rPr>
                <w:rFonts w:ascii="宋体" w:hAnsi="宋体"/>
                <w:szCs w:val="21"/>
              </w:rPr>
            </w:pPr>
            <w:r>
              <w:rPr>
                <w:rFonts w:hint="eastAsia" w:ascii="宋体" w:hAnsi="宋体"/>
                <w:szCs w:val="21"/>
              </w:rPr>
              <w:t>11</w:t>
            </w:r>
          </w:p>
        </w:tc>
        <w:tc>
          <w:tcPr>
            <w:tcW w:w="5995" w:type="dxa"/>
            <w:vAlign w:val="center"/>
          </w:tcPr>
          <w:p w14:paraId="2B8B221B">
            <w:pPr>
              <w:jc w:val="left"/>
              <w:rPr>
                <w:rFonts w:ascii="宋体" w:hAnsi="宋体" w:cs="宋体"/>
                <w:szCs w:val="21"/>
              </w:rPr>
            </w:pPr>
            <w:r>
              <w:rPr>
                <w:rFonts w:hint="eastAsia" w:ascii="宋体" w:hAnsi="宋体"/>
                <w:szCs w:val="21"/>
              </w:rPr>
              <w:t>投标人之间约定中标人。</w:t>
            </w:r>
          </w:p>
        </w:tc>
        <w:tc>
          <w:tcPr>
            <w:tcW w:w="1993" w:type="dxa"/>
            <w:vAlign w:val="center"/>
          </w:tcPr>
          <w:p w14:paraId="160E21AE">
            <w:pPr>
              <w:spacing w:line="360" w:lineRule="exact"/>
              <w:jc w:val="center"/>
              <w:rPr>
                <w:rFonts w:ascii="宋体" w:hAnsi="宋体"/>
                <w:b/>
                <w:szCs w:val="21"/>
              </w:rPr>
            </w:pPr>
          </w:p>
        </w:tc>
        <w:tc>
          <w:tcPr>
            <w:tcW w:w="1110" w:type="dxa"/>
            <w:vAlign w:val="center"/>
          </w:tcPr>
          <w:p w14:paraId="36694EEA">
            <w:pPr>
              <w:spacing w:line="360" w:lineRule="exact"/>
              <w:jc w:val="center"/>
              <w:rPr>
                <w:rFonts w:ascii="宋体" w:hAnsi="宋体"/>
                <w:b/>
                <w:szCs w:val="21"/>
              </w:rPr>
            </w:pPr>
          </w:p>
        </w:tc>
      </w:tr>
      <w:tr w14:paraId="1E967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51F6C4DE">
            <w:pPr>
              <w:spacing w:line="360" w:lineRule="exact"/>
              <w:jc w:val="center"/>
              <w:rPr>
                <w:rFonts w:ascii="宋体" w:hAnsi="宋体"/>
                <w:szCs w:val="21"/>
              </w:rPr>
            </w:pPr>
            <w:r>
              <w:rPr>
                <w:rFonts w:hint="eastAsia" w:ascii="宋体" w:hAnsi="宋体"/>
                <w:szCs w:val="21"/>
              </w:rPr>
              <w:t>12</w:t>
            </w:r>
          </w:p>
        </w:tc>
        <w:tc>
          <w:tcPr>
            <w:tcW w:w="5995" w:type="dxa"/>
            <w:vAlign w:val="center"/>
          </w:tcPr>
          <w:p w14:paraId="1794D417">
            <w:pPr>
              <w:jc w:val="left"/>
              <w:rPr>
                <w:rFonts w:ascii="宋体" w:hAnsi="宋体" w:cs="宋体"/>
                <w:szCs w:val="21"/>
              </w:rPr>
            </w:pPr>
            <w:r>
              <w:rPr>
                <w:rFonts w:hint="eastAsia" w:ascii="宋体" w:hAnsi="宋体"/>
                <w:szCs w:val="21"/>
              </w:rPr>
              <w:t>投标人之间约定部分投标人放弃投标或者中标。</w:t>
            </w:r>
          </w:p>
        </w:tc>
        <w:tc>
          <w:tcPr>
            <w:tcW w:w="1993" w:type="dxa"/>
            <w:vAlign w:val="center"/>
          </w:tcPr>
          <w:p w14:paraId="0D0C3270">
            <w:pPr>
              <w:spacing w:line="360" w:lineRule="exact"/>
              <w:jc w:val="center"/>
              <w:rPr>
                <w:rFonts w:ascii="宋体" w:hAnsi="宋体"/>
                <w:b/>
                <w:szCs w:val="21"/>
              </w:rPr>
            </w:pPr>
          </w:p>
        </w:tc>
        <w:tc>
          <w:tcPr>
            <w:tcW w:w="1110" w:type="dxa"/>
            <w:vAlign w:val="center"/>
          </w:tcPr>
          <w:p w14:paraId="4E997457">
            <w:pPr>
              <w:spacing w:line="360" w:lineRule="exact"/>
              <w:jc w:val="center"/>
              <w:rPr>
                <w:rFonts w:ascii="宋体" w:hAnsi="宋体"/>
                <w:b/>
                <w:szCs w:val="21"/>
              </w:rPr>
            </w:pPr>
          </w:p>
        </w:tc>
      </w:tr>
      <w:tr w14:paraId="47B12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4EB644B3">
            <w:pPr>
              <w:spacing w:line="360" w:lineRule="exact"/>
              <w:jc w:val="center"/>
              <w:rPr>
                <w:rFonts w:ascii="宋体" w:hAnsi="宋体"/>
                <w:szCs w:val="21"/>
              </w:rPr>
            </w:pPr>
            <w:r>
              <w:rPr>
                <w:rFonts w:hint="eastAsia" w:ascii="宋体" w:hAnsi="宋体"/>
                <w:szCs w:val="21"/>
              </w:rPr>
              <w:t>13</w:t>
            </w:r>
          </w:p>
        </w:tc>
        <w:tc>
          <w:tcPr>
            <w:tcW w:w="5995" w:type="dxa"/>
            <w:vAlign w:val="center"/>
          </w:tcPr>
          <w:p w14:paraId="59DC99D5">
            <w:pPr>
              <w:jc w:val="left"/>
              <w:rPr>
                <w:rFonts w:ascii="宋体" w:hAnsi="宋体" w:cs="宋体"/>
                <w:szCs w:val="21"/>
              </w:rPr>
            </w:pPr>
            <w:r>
              <w:rPr>
                <w:rFonts w:hint="eastAsia" w:ascii="宋体" w:hAnsi="宋体"/>
                <w:szCs w:val="21"/>
              </w:rPr>
              <w:t>属于同一集团、协会、商会等组织成员的投标人按照该组织要求协同投标。</w:t>
            </w:r>
          </w:p>
        </w:tc>
        <w:tc>
          <w:tcPr>
            <w:tcW w:w="1993" w:type="dxa"/>
            <w:vAlign w:val="center"/>
          </w:tcPr>
          <w:p w14:paraId="78B5E544">
            <w:pPr>
              <w:spacing w:line="360" w:lineRule="exact"/>
              <w:jc w:val="center"/>
              <w:rPr>
                <w:rFonts w:ascii="宋体" w:hAnsi="宋体"/>
                <w:b/>
                <w:szCs w:val="21"/>
              </w:rPr>
            </w:pPr>
          </w:p>
        </w:tc>
        <w:tc>
          <w:tcPr>
            <w:tcW w:w="1110" w:type="dxa"/>
            <w:vAlign w:val="center"/>
          </w:tcPr>
          <w:p w14:paraId="09C98ABA">
            <w:pPr>
              <w:spacing w:line="360" w:lineRule="exact"/>
              <w:jc w:val="center"/>
              <w:rPr>
                <w:rFonts w:ascii="宋体" w:hAnsi="宋体"/>
                <w:b/>
                <w:szCs w:val="21"/>
              </w:rPr>
            </w:pPr>
          </w:p>
        </w:tc>
      </w:tr>
      <w:tr w14:paraId="48EA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223CFA13">
            <w:pPr>
              <w:spacing w:line="360" w:lineRule="exact"/>
              <w:jc w:val="center"/>
              <w:rPr>
                <w:rFonts w:ascii="宋体" w:hAnsi="宋体"/>
                <w:szCs w:val="21"/>
              </w:rPr>
            </w:pPr>
            <w:r>
              <w:rPr>
                <w:rFonts w:hint="eastAsia" w:ascii="宋体" w:hAnsi="宋体"/>
                <w:szCs w:val="21"/>
              </w:rPr>
              <w:t>14</w:t>
            </w:r>
          </w:p>
        </w:tc>
        <w:tc>
          <w:tcPr>
            <w:tcW w:w="5995" w:type="dxa"/>
            <w:vAlign w:val="center"/>
          </w:tcPr>
          <w:p w14:paraId="0C5C7D42">
            <w:pPr>
              <w:jc w:val="left"/>
              <w:rPr>
                <w:rFonts w:ascii="宋体" w:hAnsi="宋体" w:cs="宋体"/>
                <w:szCs w:val="21"/>
              </w:rPr>
            </w:pPr>
            <w:r>
              <w:rPr>
                <w:rFonts w:hint="eastAsia" w:ascii="宋体" w:hAnsi="宋体"/>
                <w:szCs w:val="21"/>
              </w:rPr>
              <w:t>投标人之间为谋取中标或者排斥特定投标人而采取的其他联合行动。</w:t>
            </w:r>
          </w:p>
        </w:tc>
        <w:tc>
          <w:tcPr>
            <w:tcW w:w="1993" w:type="dxa"/>
            <w:vAlign w:val="center"/>
          </w:tcPr>
          <w:p w14:paraId="22B0F9E1">
            <w:pPr>
              <w:spacing w:line="360" w:lineRule="exact"/>
              <w:jc w:val="center"/>
              <w:rPr>
                <w:rFonts w:ascii="宋体" w:hAnsi="宋体"/>
                <w:b/>
                <w:szCs w:val="21"/>
              </w:rPr>
            </w:pPr>
          </w:p>
        </w:tc>
        <w:tc>
          <w:tcPr>
            <w:tcW w:w="1110" w:type="dxa"/>
            <w:vAlign w:val="center"/>
          </w:tcPr>
          <w:p w14:paraId="437792D7">
            <w:pPr>
              <w:spacing w:line="360" w:lineRule="exact"/>
              <w:jc w:val="center"/>
              <w:rPr>
                <w:rFonts w:ascii="宋体" w:hAnsi="宋体"/>
                <w:b/>
                <w:szCs w:val="21"/>
              </w:rPr>
            </w:pPr>
          </w:p>
        </w:tc>
      </w:tr>
      <w:tr w14:paraId="5CC5C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437A1D59">
            <w:pPr>
              <w:spacing w:line="360" w:lineRule="exact"/>
              <w:jc w:val="center"/>
              <w:rPr>
                <w:rFonts w:ascii="宋体" w:hAnsi="宋体"/>
                <w:szCs w:val="21"/>
              </w:rPr>
            </w:pPr>
            <w:r>
              <w:rPr>
                <w:rFonts w:hint="eastAsia" w:ascii="宋体" w:hAnsi="宋体"/>
                <w:szCs w:val="21"/>
              </w:rPr>
              <w:t>15</w:t>
            </w:r>
          </w:p>
        </w:tc>
        <w:tc>
          <w:tcPr>
            <w:tcW w:w="5995" w:type="dxa"/>
            <w:vAlign w:val="center"/>
          </w:tcPr>
          <w:p w14:paraId="595E7038">
            <w:pPr>
              <w:jc w:val="left"/>
              <w:rPr>
                <w:rFonts w:ascii="宋体" w:hAnsi="宋体" w:cs="宋体"/>
                <w:szCs w:val="21"/>
              </w:rPr>
            </w:pPr>
            <w:r>
              <w:rPr>
                <w:rFonts w:hint="eastAsia" w:ascii="宋体" w:hAnsi="宋体"/>
                <w:snapToGrid w:val="0"/>
              </w:rPr>
              <w:t>其他与政府采购活动参加人串通投标的</w:t>
            </w:r>
            <w:r>
              <w:rPr>
                <w:rFonts w:hint="eastAsia" w:ascii="宋体" w:hAnsi="宋体" w:cs="宋体"/>
                <w:szCs w:val="21"/>
              </w:rPr>
              <w:t>行为。</w:t>
            </w:r>
          </w:p>
        </w:tc>
        <w:tc>
          <w:tcPr>
            <w:tcW w:w="1993" w:type="dxa"/>
            <w:vAlign w:val="center"/>
          </w:tcPr>
          <w:p w14:paraId="43BFBFA7">
            <w:pPr>
              <w:spacing w:line="360" w:lineRule="exact"/>
              <w:jc w:val="center"/>
              <w:rPr>
                <w:rFonts w:ascii="宋体" w:hAnsi="宋体"/>
                <w:b/>
                <w:szCs w:val="21"/>
              </w:rPr>
            </w:pPr>
          </w:p>
        </w:tc>
        <w:tc>
          <w:tcPr>
            <w:tcW w:w="1110" w:type="dxa"/>
            <w:vAlign w:val="center"/>
          </w:tcPr>
          <w:p w14:paraId="2FFACF2F">
            <w:pPr>
              <w:spacing w:line="360" w:lineRule="exact"/>
              <w:jc w:val="center"/>
              <w:rPr>
                <w:rFonts w:ascii="宋体" w:hAnsi="宋体"/>
                <w:b/>
                <w:szCs w:val="21"/>
              </w:rPr>
            </w:pPr>
          </w:p>
        </w:tc>
      </w:tr>
      <w:tr w14:paraId="2D73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57" w:type="dxa"/>
            <w:vAlign w:val="center"/>
          </w:tcPr>
          <w:p w14:paraId="18A94EF9">
            <w:pPr>
              <w:spacing w:line="360" w:lineRule="exact"/>
              <w:jc w:val="center"/>
              <w:rPr>
                <w:rFonts w:ascii="宋体" w:hAnsi="宋体"/>
                <w:szCs w:val="21"/>
              </w:rPr>
            </w:pPr>
            <w:r>
              <w:rPr>
                <w:rFonts w:hint="eastAsia" w:ascii="宋体" w:hAnsi="宋体"/>
                <w:szCs w:val="21"/>
              </w:rPr>
              <w:t>16</w:t>
            </w:r>
          </w:p>
        </w:tc>
        <w:tc>
          <w:tcPr>
            <w:tcW w:w="5995" w:type="dxa"/>
            <w:vAlign w:val="center"/>
          </w:tcPr>
          <w:p w14:paraId="01A50B74">
            <w:pPr>
              <w:jc w:val="left"/>
              <w:rPr>
                <w:rFonts w:ascii="宋体" w:hAnsi="宋体" w:cs="宋体"/>
                <w:snapToGrid w:val="0"/>
                <w:kern w:val="0"/>
                <w:szCs w:val="21"/>
              </w:rPr>
            </w:pPr>
            <w:r>
              <w:rPr>
                <w:rFonts w:hint="eastAsia" w:ascii="宋体" w:hAnsi="宋体" w:cs="宋体"/>
                <w:szCs w:val="21"/>
              </w:rPr>
              <w:t>通过转让或者租借等方式从其他单位获取资格或者资质证书投标。</w:t>
            </w:r>
          </w:p>
        </w:tc>
        <w:tc>
          <w:tcPr>
            <w:tcW w:w="1993" w:type="dxa"/>
            <w:vAlign w:val="center"/>
          </w:tcPr>
          <w:p w14:paraId="5E2DB427">
            <w:pPr>
              <w:spacing w:line="360" w:lineRule="exact"/>
              <w:jc w:val="center"/>
              <w:rPr>
                <w:rFonts w:ascii="宋体" w:hAnsi="宋体"/>
                <w:b/>
                <w:szCs w:val="21"/>
              </w:rPr>
            </w:pPr>
          </w:p>
        </w:tc>
        <w:tc>
          <w:tcPr>
            <w:tcW w:w="1110" w:type="dxa"/>
            <w:vAlign w:val="center"/>
          </w:tcPr>
          <w:p w14:paraId="6153C3DD">
            <w:pPr>
              <w:spacing w:line="360" w:lineRule="exact"/>
              <w:jc w:val="center"/>
              <w:rPr>
                <w:rFonts w:ascii="宋体" w:hAnsi="宋体"/>
                <w:b/>
                <w:szCs w:val="21"/>
              </w:rPr>
            </w:pPr>
          </w:p>
        </w:tc>
      </w:tr>
      <w:tr w14:paraId="4D928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757" w:type="dxa"/>
            <w:vAlign w:val="center"/>
          </w:tcPr>
          <w:p w14:paraId="3B406B45">
            <w:pPr>
              <w:spacing w:line="360" w:lineRule="exact"/>
              <w:jc w:val="center"/>
              <w:rPr>
                <w:rFonts w:ascii="宋体" w:hAnsi="宋体"/>
                <w:szCs w:val="21"/>
              </w:rPr>
            </w:pPr>
            <w:r>
              <w:rPr>
                <w:rFonts w:hint="eastAsia" w:ascii="宋体" w:hAnsi="宋体"/>
                <w:szCs w:val="21"/>
              </w:rPr>
              <w:t>17</w:t>
            </w:r>
          </w:p>
        </w:tc>
        <w:tc>
          <w:tcPr>
            <w:tcW w:w="5995" w:type="dxa"/>
            <w:vAlign w:val="center"/>
          </w:tcPr>
          <w:p w14:paraId="48BD3695">
            <w:pPr>
              <w:jc w:val="left"/>
              <w:rPr>
                <w:rFonts w:ascii="宋体" w:hAnsi="宋体" w:cs="宋体"/>
                <w:snapToGrid w:val="0"/>
                <w:kern w:val="0"/>
                <w:szCs w:val="21"/>
              </w:rPr>
            </w:pPr>
            <w:r>
              <w:rPr>
                <w:rFonts w:hint="eastAsia" w:ascii="宋体" w:hAnsi="宋体" w:cs="宋体"/>
                <w:szCs w:val="21"/>
              </w:rPr>
              <w:t>由其他单位或者其他单位负责人在投标供应商编制的投标文件上加盖印章或者签字。</w:t>
            </w:r>
          </w:p>
        </w:tc>
        <w:tc>
          <w:tcPr>
            <w:tcW w:w="1993" w:type="dxa"/>
            <w:vAlign w:val="center"/>
          </w:tcPr>
          <w:p w14:paraId="2049509F">
            <w:pPr>
              <w:spacing w:line="360" w:lineRule="exact"/>
              <w:jc w:val="center"/>
              <w:rPr>
                <w:rFonts w:ascii="宋体" w:hAnsi="宋体"/>
                <w:b/>
                <w:szCs w:val="21"/>
              </w:rPr>
            </w:pPr>
          </w:p>
        </w:tc>
        <w:tc>
          <w:tcPr>
            <w:tcW w:w="1110" w:type="dxa"/>
            <w:vAlign w:val="center"/>
          </w:tcPr>
          <w:p w14:paraId="1F9D6021">
            <w:pPr>
              <w:spacing w:line="360" w:lineRule="exact"/>
              <w:jc w:val="center"/>
              <w:rPr>
                <w:rFonts w:ascii="宋体" w:hAnsi="宋体"/>
                <w:b/>
                <w:szCs w:val="21"/>
              </w:rPr>
            </w:pPr>
          </w:p>
        </w:tc>
      </w:tr>
      <w:tr w14:paraId="6A35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57" w:type="dxa"/>
            <w:vAlign w:val="center"/>
          </w:tcPr>
          <w:p w14:paraId="457B96B2">
            <w:pPr>
              <w:spacing w:line="360" w:lineRule="exact"/>
              <w:jc w:val="center"/>
              <w:rPr>
                <w:rFonts w:ascii="宋体" w:hAnsi="宋体"/>
                <w:szCs w:val="21"/>
              </w:rPr>
            </w:pPr>
            <w:r>
              <w:rPr>
                <w:rFonts w:hint="eastAsia" w:ascii="宋体" w:hAnsi="宋体"/>
                <w:szCs w:val="21"/>
              </w:rPr>
              <w:t>18</w:t>
            </w:r>
          </w:p>
        </w:tc>
        <w:tc>
          <w:tcPr>
            <w:tcW w:w="5995" w:type="dxa"/>
            <w:vAlign w:val="center"/>
          </w:tcPr>
          <w:p w14:paraId="30EFE6FE">
            <w:pPr>
              <w:jc w:val="left"/>
              <w:rPr>
                <w:rFonts w:ascii="宋体" w:hAnsi="宋体" w:cs="宋体"/>
                <w:snapToGrid w:val="0"/>
                <w:kern w:val="0"/>
                <w:szCs w:val="21"/>
              </w:rPr>
            </w:pPr>
            <w:r>
              <w:rPr>
                <w:rFonts w:hint="eastAsia" w:ascii="宋体" w:hAnsi="宋体" w:cs="宋体"/>
                <w:szCs w:val="21"/>
              </w:rPr>
              <w:t>项目负责人或者主要技术人员不是本单位人员，不能提供项目负责人或者主要技术人员的劳动合同、社会保险等劳动关系证明材料。</w:t>
            </w:r>
          </w:p>
        </w:tc>
        <w:tc>
          <w:tcPr>
            <w:tcW w:w="1993" w:type="dxa"/>
            <w:vAlign w:val="center"/>
          </w:tcPr>
          <w:p w14:paraId="051C337A">
            <w:pPr>
              <w:spacing w:line="360" w:lineRule="exact"/>
              <w:jc w:val="center"/>
              <w:rPr>
                <w:rFonts w:ascii="宋体" w:hAnsi="宋体"/>
                <w:b/>
                <w:szCs w:val="21"/>
              </w:rPr>
            </w:pPr>
          </w:p>
        </w:tc>
        <w:tc>
          <w:tcPr>
            <w:tcW w:w="1110" w:type="dxa"/>
            <w:vAlign w:val="center"/>
          </w:tcPr>
          <w:p w14:paraId="05E1622C">
            <w:pPr>
              <w:spacing w:line="360" w:lineRule="exact"/>
              <w:jc w:val="center"/>
              <w:rPr>
                <w:rFonts w:ascii="宋体" w:hAnsi="宋体"/>
                <w:b/>
                <w:szCs w:val="21"/>
              </w:rPr>
            </w:pPr>
          </w:p>
        </w:tc>
      </w:tr>
      <w:tr w14:paraId="7C72A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757" w:type="dxa"/>
            <w:vAlign w:val="center"/>
          </w:tcPr>
          <w:p w14:paraId="668A0740">
            <w:pPr>
              <w:spacing w:line="360" w:lineRule="exact"/>
              <w:jc w:val="center"/>
              <w:rPr>
                <w:rFonts w:ascii="宋体" w:hAnsi="宋体"/>
                <w:szCs w:val="21"/>
              </w:rPr>
            </w:pPr>
            <w:r>
              <w:rPr>
                <w:rFonts w:hint="eastAsia" w:ascii="宋体" w:hAnsi="宋体"/>
                <w:szCs w:val="21"/>
              </w:rPr>
              <w:t>19</w:t>
            </w:r>
          </w:p>
        </w:tc>
        <w:tc>
          <w:tcPr>
            <w:tcW w:w="5995" w:type="dxa"/>
            <w:vAlign w:val="center"/>
          </w:tcPr>
          <w:p w14:paraId="1C6ADBFB">
            <w:pPr>
              <w:jc w:val="left"/>
              <w:rPr>
                <w:rFonts w:ascii="宋体" w:hAnsi="宋体" w:cs="宋体"/>
                <w:snapToGrid w:val="0"/>
                <w:kern w:val="0"/>
                <w:szCs w:val="21"/>
              </w:rPr>
            </w:pPr>
            <w:r>
              <w:rPr>
                <w:rFonts w:hint="eastAsia" w:ascii="宋体" w:hAnsi="宋体" w:cs="宋体"/>
                <w:szCs w:val="21"/>
              </w:rPr>
              <w:t>投标保证金不是从投标供应商基本账户转出。</w:t>
            </w:r>
          </w:p>
        </w:tc>
        <w:tc>
          <w:tcPr>
            <w:tcW w:w="1993" w:type="dxa"/>
            <w:vAlign w:val="center"/>
          </w:tcPr>
          <w:p w14:paraId="663797D4">
            <w:pPr>
              <w:spacing w:line="360" w:lineRule="exact"/>
              <w:jc w:val="center"/>
              <w:rPr>
                <w:rFonts w:ascii="宋体" w:hAnsi="宋体"/>
                <w:b/>
                <w:szCs w:val="21"/>
              </w:rPr>
            </w:pPr>
          </w:p>
        </w:tc>
        <w:tc>
          <w:tcPr>
            <w:tcW w:w="1110" w:type="dxa"/>
            <w:vAlign w:val="center"/>
          </w:tcPr>
          <w:p w14:paraId="6B5D6271">
            <w:pPr>
              <w:spacing w:line="360" w:lineRule="exact"/>
              <w:jc w:val="center"/>
              <w:rPr>
                <w:rFonts w:ascii="宋体" w:hAnsi="宋体"/>
                <w:b/>
                <w:szCs w:val="21"/>
              </w:rPr>
            </w:pPr>
          </w:p>
        </w:tc>
      </w:tr>
      <w:tr w14:paraId="5AC9D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57" w:type="dxa"/>
            <w:vAlign w:val="center"/>
          </w:tcPr>
          <w:p w14:paraId="6A082AD3">
            <w:pPr>
              <w:spacing w:line="360" w:lineRule="exact"/>
              <w:jc w:val="center"/>
              <w:rPr>
                <w:rFonts w:ascii="宋体" w:hAnsi="宋体"/>
                <w:szCs w:val="21"/>
              </w:rPr>
            </w:pPr>
            <w:r>
              <w:rPr>
                <w:rFonts w:hint="eastAsia" w:ascii="宋体" w:hAnsi="宋体"/>
                <w:szCs w:val="21"/>
              </w:rPr>
              <w:t>20</w:t>
            </w:r>
          </w:p>
        </w:tc>
        <w:tc>
          <w:tcPr>
            <w:tcW w:w="5995" w:type="dxa"/>
            <w:vAlign w:val="center"/>
          </w:tcPr>
          <w:p w14:paraId="284E1ABB">
            <w:pPr>
              <w:jc w:val="left"/>
              <w:rPr>
                <w:rFonts w:ascii="宋体" w:hAnsi="宋体" w:cs="宋体"/>
                <w:snapToGrid w:val="0"/>
                <w:kern w:val="0"/>
                <w:szCs w:val="21"/>
              </w:rPr>
            </w:pPr>
            <w:r>
              <w:rPr>
                <w:szCs w:val="21"/>
              </w:rPr>
              <w:t>其他隐瞒真实情况、提供虚假资料的行为。</w:t>
            </w:r>
          </w:p>
        </w:tc>
        <w:tc>
          <w:tcPr>
            <w:tcW w:w="1993" w:type="dxa"/>
            <w:vAlign w:val="center"/>
          </w:tcPr>
          <w:p w14:paraId="04B6C9DA">
            <w:pPr>
              <w:spacing w:line="360" w:lineRule="exact"/>
              <w:jc w:val="center"/>
              <w:rPr>
                <w:rFonts w:ascii="宋体" w:hAnsi="宋体"/>
                <w:b/>
                <w:szCs w:val="21"/>
              </w:rPr>
            </w:pPr>
          </w:p>
        </w:tc>
        <w:tc>
          <w:tcPr>
            <w:tcW w:w="1110" w:type="dxa"/>
            <w:vAlign w:val="center"/>
          </w:tcPr>
          <w:p w14:paraId="489C3B81">
            <w:pPr>
              <w:spacing w:line="360" w:lineRule="exact"/>
              <w:jc w:val="center"/>
              <w:rPr>
                <w:rFonts w:ascii="宋体" w:hAnsi="宋体"/>
                <w:b/>
                <w:szCs w:val="21"/>
              </w:rPr>
            </w:pPr>
          </w:p>
        </w:tc>
      </w:tr>
    </w:tbl>
    <w:p w14:paraId="590704D5">
      <w:pPr>
        <w:spacing w:line="360" w:lineRule="auto"/>
        <w:jc w:val="left"/>
        <w:rPr>
          <w:rFonts w:ascii="宋体" w:hAnsi="宋体" w:cs="宋体"/>
          <w:szCs w:val="21"/>
        </w:rPr>
      </w:pPr>
      <w:r>
        <w:rPr>
          <w:rFonts w:hint="eastAsia" w:ascii="宋体" w:hAnsi="宋体" w:cs="宋体"/>
          <w:szCs w:val="21"/>
        </w:rPr>
        <w:t>注：投标供应商出现上述与其他采购参加人串通投标、隐瞒真实情况</w:t>
      </w:r>
      <w:r>
        <w:rPr>
          <w:rFonts w:hint="eastAsia" w:cs="宋体"/>
          <w:szCs w:val="21"/>
        </w:rPr>
        <w:t>或者</w:t>
      </w:r>
      <w:r>
        <w:rPr>
          <w:rFonts w:hint="eastAsia" w:ascii="宋体" w:hAnsi="宋体" w:cs="宋体"/>
          <w:szCs w:val="21"/>
        </w:rPr>
        <w:t>提供虚假资料行为的，将依法承担法律责任。</w:t>
      </w:r>
    </w:p>
    <w:p w14:paraId="2226A173">
      <w:pPr>
        <w:pStyle w:val="22"/>
      </w:pPr>
    </w:p>
    <w:p w14:paraId="68E88BCB">
      <w:pPr>
        <w:pStyle w:val="22"/>
        <w:ind w:firstLine="0" w:firstLineChars="0"/>
      </w:pPr>
    </w:p>
    <w:p w14:paraId="65F6EF8C">
      <w:pPr>
        <w:jc w:val="center"/>
        <w:rPr>
          <w:rFonts w:ascii="方正仿宋_GB2312" w:hAnsi="方正仿宋_GB2312" w:eastAsia="方正仿宋_GB2312" w:cs="方正仿宋_GB2312"/>
          <w:b/>
          <w:bCs/>
          <w:sz w:val="36"/>
          <w:szCs w:val="36"/>
        </w:rPr>
      </w:pPr>
      <w:r>
        <w:rPr>
          <w:rFonts w:ascii="方正仿宋_GB2312" w:hAnsi="方正仿宋_GB2312" w:eastAsia="方正仿宋_GB2312" w:cs="方正仿宋_GB2312"/>
          <w:b/>
          <w:bCs/>
          <w:sz w:val="36"/>
          <w:szCs w:val="36"/>
        </w:rPr>
        <w:t>第四章</w:t>
      </w:r>
      <w:r>
        <w:rPr>
          <w:rFonts w:hint="eastAsia" w:ascii="方正仿宋_GB2312" w:hAnsi="方正仿宋_GB2312" w:eastAsia="方正仿宋_GB2312" w:cs="方正仿宋_GB2312"/>
          <w:b/>
          <w:bCs/>
          <w:sz w:val="36"/>
          <w:szCs w:val="36"/>
        </w:rPr>
        <w:t xml:space="preserve">  投标须知</w:t>
      </w:r>
    </w:p>
    <w:p w14:paraId="6A9CA9A9">
      <w:pPr>
        <w:pStyle w:val="2"/>
      </w:pPr>
    </w:p>
    <w:p w14:paraId="43B2DAF8">
      <w:pPr>
        <w:snapToGrid w:val="0"/>
        <w:spacing w:line="40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一、为充分体现公平、公正、公开原则，择优选择供应商，参加投标的单位必须满足本项目投标供应商的资质要求</w:t>
      </w:r>
    </w:p>
    <w:p w14:paraId="7666D9CB">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（一）本项目的潜在供应商应在递交投标文件截止日之前到医院招采办报名投标。</w:t>
      </w:r>
    </w:p>
    <w:p w14:paraId="59B20873">
      <w:pPr>
        <w:snapToGrid w:val="0"/>
        <w:spacing w:line="400" w:lineRule="exact"/>
        <w:ind w:firstLine="560" w:firstLineChars="200"/>
        <w:rPr>
          <w:rFonts w:ascii="仿宋" w:hAnsi="仿宋" w:eastAsia="仿宋" w:cs="仿宋"/>
          <w:b/>
          <w:bCs/>
          <w:sz w:val="28"/>
          <w:szCs w:val="28"/>
        </w:rPr>
      </w:pPr>
      <w:r>
        <w:rPr>
          <w:rFonts w:hint="eastAsia" w:ascii="仿宋" w:hAnsi="仿宋" w:eastAsia="仿宋" w:cs="仿宋"/>
          <w:sz w:val="28"/>
          <w:szCs w:val="28"/>
        </w:rPr>
        <w:t>（二）符合条件的供应商严格按照采购单位提供的招标文件，认真填写投标资料，并在规定时间内将</w:t>
      </w:r>
      <w:r>
        <w:rPr>
          <w:rFonts w:hint="eastAsia" w:ascii="仿宋" w:hAnsi="仿宋" w:eastAsia="仿宋" w:cs="仿宋"/>
          <w:b/>
          <w:bCs/>
          <w:sz w:val="28"/>
          <w:szCs w:val="28"/>
        </w:rPr>
        <w:t>投标文件密封</w:t>
      </w:r>
      <w:r>
        <w:rPr>
          <w:rFonts w:hint="eastAsia" w:ascii="仿宋" w:hAnsi="仿宋" w:eastAsia="仿宋" w:cs="仿宋"/>
          <w:sz w:val="28"/>
          <w:szCs w:val="28"/>
        </w:rPr>
        <w:t>送达指定地点。投标单位法定代表人或授权代表人在规定的时间内未递交投标资料的，视为自动放弃。</w:t>
      </w:r>
    </w:p>
    <w:p w14:paraId="7BE38F8B">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（三）院内公开招标有效投标的供应商不足三家，不得开标。</w:t>
      </w:r>
    </w:p>
    <w:p w14:paraId="48604E4E">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（四）存在下列情形的，应予废标：</w:t>
      </w:r>
    </w:p>
    <w:p w14:paraId="69A7CCC2">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1.符合专业条件的供应商或者对招标文件作实质性响应的供应商不足三家的；</w:t>
      </w:r>
    </w:p>
    <w:p w14:paraId="350410D9">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2.出现影响采购公正的违法、违规行为的；</w:t>
      </w:r>
    </w:p>
    <w:p w14:paraId="2695933D">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3.投标人的报价均超过采购预算或最高限价，采购人不能支付的；</w:t>
      </w:r>
    </w:p>
    <w:p w14:paraId="39D1BBCB">
      <w:pPr>
        <w:snapToGrid w:val="0"/>
        <w:spacing w:line="400" w:lineRule="exact"/>
        <w:ind w:firstLine="638" w:firstLineChars="228"/>
        <w:rPr>
          <w:rFonts w:ascii="仿宋" w:hAnsi="仿宋" w:eastAsia="仿宋" w:cs="仿宋"/>
          <w:kern w:val="0"/>
          <w:sz w:val="28"/>
          <w:szCs w:val="28"/>
        </w:rPr>
      </w:pPr>
      <w:r>
        <w:rPr>
          <w:rFonts w:hint="eastAsia" w:ascii="仿宋" w:hAnsi="仿宋" w:eastAsia="仿宋" w:cs="仿宋"/>
          <w:sz w:val="28"/>
          <w:szCs w:val="28"/>
        </w:rPr>
        <w:t>4.因重大变故，采购任务取消的。</w:t>
      </w:r>
    </w:p>
    <w:p w14:paraId="1CC77B30">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（五）投标文件有效期</w:t>
      </w:r>
    </w:p>
    <w:p w14:paraId="216632FE">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1.在递交投标文件截止日期之后的60天内有效；</w:t>
      </w:r>
    </w:p>
    <w:p w14:paraId="3E90B841">
      <w:pPr>
        <w:snapToGrid w:val="0"/>
        <w:spacing w:line="400" w:lineRule="exact"/>
        <w:ind w:firstLine="638" w:firstLineChars="228"/>
        <w:rPr>
          <w:rFonts w:ascii="仿宋" w:hAnsi="仿宋" w:eastAsia="仿宋" w:cs="仿宋"/>
          <w:sz w:val="28"/>
          <w:szCs w:val="28"/>
        </w:rPr>
      </w:pPr>
      <w:r>
        <w:rPr>
          <w:rFonts w:hint="eastAsia" w:ascii="仿宋" w:hAnsi="仿宋" w:eastAsia="仿宋" w:cs="仿宋"/>
          <w:sz w:val="28"/>
          <w:szCs w:val="28"/>
        </w:rPr>
        <w:t>2.在原定投标文件有效期满之前，如果出现特殊情况，招采办可以书面形式向供应商提出延长投标文件有效期的要求。</w:t>
      </w:r>
    </w:p>
    <w:p w14:paraId="7C610574">
      <w:pPr>
        <w:snapToGrid w:val="0"/>
        <w:spacing w:line="400" w:lineRule="exact"/>
        <w:ind w:firstLine="562"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二、需提供资料及标准</w:t>
      </w:r>
    </w:p>
    <w:p w14:paraId="6221BB28">
      <w:pPr>
        <w:snapToGrid w:val="0"/>
        <w:spacing w:line="400" w:lineRule="exact"/>
        <w:ind w:firstLine="560"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sz w:val="28"/>
          <w:szCs w:val="36"/>
        </w:rPr>
        <w:t>（一）投标文件的规定。投标文件</w:t>
      </w:r>
      <w:r>
        <w:rPr>
          <w:rFonts w:hint="eastAsia" w:ascii="方正仿宋_GB2312" w:hAnsi="方正仿宋_GB2312" w:eastAsia="方正仿宋_GB2312" w:cs="方正仿宋_GB2312"/>
          <w:b/>
          <w:bCs/>
          <w:sz w:val="28"/>
          <w:szCs w:val="36"/>
        </w:rPr>
        <w:t>须密封装袋</w:t>
      </w:r>
      <w:r>
        <w:rPr>
          <w:rFonts w:hint="eastAsia" w:ascii="方正仿宋_GB2312" w:hAnsi="方正仿宋_GB2312" w:eastAsia="方正仿宋_GB2312" w:cs="方正仿宋_GB2312"/>
          <w:sz w:val="28"/>
          <w:szCs w:val="36"/>
        </w:rPr>
        <w:t>，制作</w:t>
      </w:r>
      <w:r>
        <w:rPr>
          <w:rFonts w:hint="eastAsia" w:ascii="方正仿宋_GB2312" w:hAnsi="方正仿宋_GB2312" w:eastAsia="方正仿宋_GB2312" w:cs="方正仿宋_GB2312"/>
          <w:b/>
          <w:bCs/>
          <w:sz w:val="28"/>
          <w:szCs w:val="36"/>
        </w:rPr>
        <w:t>一本正本，2本副本（另：提交一本电子投标文件，用U盘拷贝，U盘不退还，并标明项目名称和公司名称）</w:t>
      </w:r>
      <w:r>
        <w:rPr>
          <w:rFonts w:hint="eastAsia" w:ascii="方正仿宋_GB2312" w:hAnsi="方正仿宋_GB2312" w:eastAsia="方正仿宋_GB2312" w:cs="方正仿宋_GB2312"/>
          <w:sz w:val="28"/>
          <w:szCs w:val="36"/>
        </w:rPr>
        <w:t>，每份投标文件必须装订且须在封面上清楚标明“</w:t>
      </w:r>
      <w:r>
        <w:rPr>
          <w:rFonts w:hint="eastAsia" w:ascii="方正仿宋_GB2312" w:hAnsi="方正仿宋_GB2312" w:eastAsia="方正仿宋_GB2312" w:cs="方正仿宋_GB2312"/>
          <w:b/>
          <w:bCs/>
          <w:sz w:val="28"/>
          <w:szCs w:val="36"/>
        </w:rPr>
        <w:t>正本</w:t>
      </w:r>
      <w:r>
        <w:rPr>
          <w:rFonts w:hint="eastAsia" w:ascii="方正仿宋_GB2312" w:hAnsi="方正仿宋_GB2312" w:eastAsia="方正仿宋_GB2312" w:cs="方正仿宋_GB2312"/>
          <w:sz w:val="28"/>
          <w:szCs w:val="36"/>
        </w:rPr>
        <w:t>”或“</w:t>
      </w:r>
      <w:r>
        <w:rPr>
          <w:rFonts w:hint="eastAsia" w:ascii="方正仿宋_GB2312" w:hAnsi="方正仿宋_GB2312" w:eastAsia="方正仿宋_GB2312" w:cs="方正仿宋_GB2312"/>
          <w:b/>
          <w:bCs/>
          <w:sz w:val="28"/>
          <w:szCs w:val="36"/>
        </w:rPr>
        <w:t>副本</w:t>
      </w:r>
      <w:r>
        <w:rPr>
          <w:rFonts w:hint="eastAsia" w:ascii="方正仿宋_GB2312" w:hAnsi="方正仿宋_GB2312" w:eastAsia="方正仿宋_GB2312" w:cs="方正仿宋_GB2312"/>
          <w:sz w:val="28"/>
          <w:szCs w:val="36"/>
        </w:rPr>
        <w:t>”字样。一旦正本与副本不符，以正本为准。 投标文件不得涂改和增删，如要修改错漏处，必须由同一签署人</w:t>
      </w:r>
      <w:r>
        <w:rPr>
          <w:rFonts w:hint="eastAsia" w:ascii="方正仿宋_GB2312" w:hAnsi="方正仿宋_GB2312" w:eastAsia="方正仿宋_GB2312" w:cs="方正仿宋_GB2312"/>
          <w:b/>
          <w:bCs/>
          <w:sz w:val="28"/>
          <w:szCs w:val="36"/>
        </w:rPr>
        <w:t>在修改处签字或盖章</w:t>
      </w:r>
      <w:r>
        <w:rPr>
          <w:rFonts w:hint="eastAsia" w:ascii="方正仿宋_GB2312" w:hAnsi="方正仿宋_GB2312" w:eastAsia="方正仿宋_GB2312" w:cs="方正仿宋_GB2312"/>
          <w:sz w:val="28"/>
          <w:szCs w:val="36"/>
        </w:rPr>
        <w:t>。</w:t>
      </w:r>
    </w:p>
    <w:p w14:paraId="0B6D419E">
      <w:pPr>
        <w:spacing w:line="400" w:lineRule="exact"/>
        <w:ind w:firstLine="562"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（二）提供本项目开标一览表一份，开标一览表须加盖公章并单独密封，供应商须在开标一览表上签名确认。</w:t>
      </w:r>
    </w:p>
    <w:p w14:paraId="28FA0AD3">
      <w:pPr>
        <w:spacing w:line="400" w:lineRule="exact"/>
        <w:ind w:firstLine="560" w:firstLineChars="200"/>
        <w:rPr>
          <w:rFonts w:ascii="方正仿宋_GB2312" w:hAnsi="方正仿宋_GB2312" w:eastAsia="方正仿宋_GB2312" w:cs="方正仿宋_GB2312"/>
          <w:sz w:val="28"/>
          <w:szCs w:val="28"/>
        </w:rPr>
      </w:pPr>
      <w:r>
        <w:rPr>
          <w:rFonts w:hint="eastAsia" w:ascii="方正仿宋_GB2312" w:hAnsi="方正仿宋_GB2312" w:eastAsia="方正仿宋_GB2312" w:cs="方正仿宋_GB2312"/>
          <w:kern w:val="0"/>
          <w:sz w:val="28"/>
          <w:szCs w:val="28"/>
        </w:rPr>
        <w:t>（三）资料封面注有公司名称、地址、联系人、手机号码、办公电话和邮箱地址。</w:t>
      </w:r>
    </w:p>
    <w:p w14:paraId="3A43CC4D">
      <w:pPr>
        <w:numPr>
          <w:ilvl w:val="255"/>
          <w:numId w:val="0"/>
        </w:numPr>
        <w:snapToGrid w:val="0"/>
        <w:spacing w:line="400" w:lineRule="exact"/>
        <w:ind w:left="-5" w:firstLine="560" w:firstLineChars="200"/>
        <w:jc w:val="left"/>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1.所有资料要有封面、目录、页码、装订成册。</w:t>
      </w:r>
    </w:p>
    <w:p w14:paraId="097B5115">
      <w:pPr>
        <w:numPr>
          <w:ilvl w:val="255"/>
          <w:numId w:val="0"/>
        </w:numPr>
        <w:snapToGrid w:val="0"/>
        <w:spacing w:line="400" w:lineRule="exact"/>
        <w:ind w:left="-5" w:firstLine="560" w:firstLineChars="200"/>
        <w:jc w:val="left"/>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2.所有资料</w:t>
      </w:r>
      <w:r>
        <w:rPr>
          <w:rFonts w:hint="eastAsia" w:ascii="方正仿宋_GB2312" w:hAnsi="方正仿宋_GB2312" w:eastAsia="方正仿宋_GB2312" w:cs="方正仿宋_GB2312"/>
          <w:b/>
          <w:bCs/>
          <w:snapToGrid w:val="0"/>
          <w:kern w:val="144"/>
          <w:sz w:val="28"/>
          <w:szCs w:val="28"/>
        </w:rPr>
        <w:t>每页须加盖公章</w:t>
      </w:r>
      <w:r>
        <w:rPr>
          <w:rFonts w:hint="eastAsia" w:ascii="方正仿宋_GB2312" w:hAnsi="方正仿宋_GB2312" w:eastAsia="方正仿宋_GB2312" w:cs="方正仿宋_GB2312"/>
          <w:snapToGrid w:val="0"/>
          <w:kern w:val="144"/>
          <w:sz w:val="28"/>
          <w:szCs w:val="28"/>
        </w:rPr>
        <w:t>。</w:t>
      </w:r>
    </w:p>
    <w:p w14:paraId="0B9A35BF">
      <w:pPr>
        <w:numPr>
          <w:ilvl w:val="255"/>
          <w:numId w:val="0"/>
        </w:numPr>
        <w:snapToGrid w:val="0"/>
        <w:spacing w:line="400" w:lineRule="exact"/>
        <w:ind w:left="-5" w:firstLine="560" w:firstLineChars="200"/>
        <w:jc w:val="left"/>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3.所有资料须</w:t>
      </w:r>
      <w:r>
        <w:rPr>
          <w:rFonts w:hint="eastAsia" w:ascii="方正仿宋_GB2312" w:hAnsi="方正仿宋_GB2312" w:eastAsia="方正仿宋_GB2312" w:cs="方正仿宋_GB2312"/>
          <w:b/>
          <w:bCs/>
          <w:snapToGrid w:val="0"/>
          <w:kern w:val="144"/>
          <w:sz w:val="28"/>
          <w:szCs w:val="28"/>
        </w:rPr>
        <w:t>密封并加盖公章</w:t>
      </w:r>
      <w:r>
        <w:rPr>
          <w:rFonts w:hint="eastAsia" w:ascii="方正仿宋_GB2312" w:hAnsi="方正仿宋_GB2312" w:eastAsia="方正仿宋_GB2312" w:cs="方正仿宋_GB2312"/>
          <w:snapToGrid w:val="0"/>
          <w:kern w:val="144"/>
          <w:sz w:val="28"/>
          <w:szCs w:val="28"/>
        </w:rPr>
        <w:t>。</w:t>
      </w:r>
    </w:p>
    <w:p w14:paraId="2AC6C33C">
      <w:pPr>
        <w:snapToGrid w:val="0"/>
        <w:spacing w:line="400" w:lineRule="exact"/>
        <w:ind w:firstLine="560" w:firstLineChars="200"/>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（四）携带完整资料到招采办报名登记好公司名称、业务代表姓名、联系电话及提供的产品项目。</w:t>
      </w:r>
    </w:p>
    <w:p w14:paraId="401E2C9B">
      <w:pPr>
        <w:snapToGrid w:val="0"/>
        <w:spacing w:line="400" w:lineRule="exact"/>
        <w:ind w:firstLine="560" w:firstLineChars="200"/>
        <w:rPr>
          <w:rFonts w:ascii="方正仿宋_GB2312" w:hAnsi="方正仿宋_GB2312" w:eastAsia="方正仿宋_GB2312" w:cs="方正仿宋_GB2312"/>
          <w:snapToGrid w:val="0"/>
          <w:kern w:val="144"/>
          <w:sz w:val="28"/>
          <w:szCs w:val="28"/>
        </w:rPr>
      </w:pPr>
      <w:r>
        <w:rPr>
          <w:rFonts w:hint="eastAsia" w:ascii="方正仿宋_GB2312" w:hAnsi="方正仿宋_GB2312" w:eastAsia="方正仿宋_GB2312" w:cs="方正仿宋_GB2312"/>
          <w:snapToGrid w:val="0"/>
          <w:kern w:val="144"/>
          <w:sz w:val="28"/>
          <w:szCs w:val="28"/>
        </w:rPr>
        <w:t>（五）经取得院内公开采购的项目在验收时，其实际质量与其参加院内公开采购时提供的条件不符或在规定时间内拒签合同以及不按合同条款执行合同者均视为不履行合约，我院将其供应商列入我院黑名单及上报有关部门，在一年内不允许该公司参加我院院内公开采购活动。</w:t>
      </w:r>
    </w:p>
    <w:p w14:paraId="37625AFF">
      <w:pPr>
        <w:snapToGrid w:val="0"/>
        <w:spacing w:line="400" w:lineRule="exact"/>
        <w:ind w:firstLine="560" w:firstLineChars="200"/>
        <w:rPr>
          <w:rFonts w:ascii="方正仿宋_GB2312" w:hAnsi="方正仿宋_GB2312" w:eastAsia="方正仿宋_GB2312" w:cs="方正仿宋_GB2312"/>
          <w:sz w:val="28"/>
          <w:szCs w:val="36"/>
        </w:rPr>
      </w:pPr>
      <w:r>
        <w:rPr>
          <w:rFonts w:hint="eastAsia" w:ascii="方正仿宋_GB2312" w:hAnsi="方正仿宋_GB2312" w:eastAsia="方正仿宋_GB2312" w:cs="方正仿宋_GB2312"/>
          <w:sz w:val="28"/>
          <w:szCs w:val="36"/>
        </w:rPr>
        <w:t>（六）投标人的产品质量及服务承诺书不能严重低于招标文件中的服务要求标准作出响应，允许出现负偏差，但不得出现严重负偏差。</w:t>
      </w:r>
    </w:p>
    <w:p w14:paraId="508FBE3D">
      <w:pPr>
        <w:snapToGrid w:val="0"/>
        <w:spacing w:line="400" w:lineRule="exact"/>
        <w:ind w:firstLine="560" w:firstLineChars="200"/>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sz w:val="28"/>
          <w:szCs w:val="36"/>
        </w:rPr>
        <w:t>（七）评审结束，中标结果公示3天，中标供应商须在收到我院中标通知书后</w:t>
      </w:r>
      <w:r>
        <w:rPr>
          <w:rFonts w:hint="eastAsia" w:ascii="方正仿宋_GB2312" w:hAnsi="方正仿宋_GB2312" w:eastAsia="方正仿宋_GB2312" w:cs="方正仿宋_GB2312"/>
          <w:b/>
          <w:bCs/>
          <w:sz w:val="28"/>
          <w:szCs w:val="36"/>
        </w:rPr>
        <w:t>10个工作日内</w:t>
      </w:r>
      <w:r>
        <w:rPr>
          <w:rFonts w:hint="eastAsia" w:ascii="方正仿宋_GB2312" w:hAnsi="方正仿宋_GB2312" w:eastAsia="方正仿宋_GB2312" w:cs="方正仿宋_GB2312"/>
          <w:sz w:val="28"/>
          <w:szCs w:val="36"/>
        </w:rPr>
        <w:t>到我院签署合同，超过</w:t>
      </w:r>
      <w:r>
        <w:rPr>
          <w:rFonts w:hint="eastAsia" w:ascii="方正仿宋_GB2312" w:hAnsi="方正仿宋_GB2312" w:eastAsia="方正仿宋_GB2312" w:cs="方正仿宋_GB2312"/>
          <w:b/>
          <w:bCs/>
          <w:sz w:val="28"/>
          <w:szCs w:val="36"/>
        </w:rPr>
        <w:t>10个工作日</w:t>
      </w:r>
      <w:r>
        <w:rPr>
          <w:rFonts w:hint="eastAsia" w:ascii="方正仿宋_GB2312" w:hAnsi="方正仿宋_GB2312" w:eastAsia="方正仿宋_GB2312" w:cs="方正仿宋_GB2312"/>
          <w:sz w:val="28"/>
          <w:szCs w:val="36"/>
        </w:rPr>
        <w:t>未前来签订合同的，我院有权宣布本次采购结果作废，重新确定供应商。</w:t>
      </w:r>
    </w:p>
    <w:p w14:paraId="4AF0B8CE">
      <w:pPr>
        <w:snapToGrid w:val="0"/>
        <w:spacing w:line="40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三、招标文件的澄清</w:t>
      </w:r>
    </w:p>
    <w:p w14:paraId="1C5E7305">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（一）投标人在收到招标文件后，可以对已发出的招标文件进行必要的澄清或者修改。澄清或者修改应当在原公告发布媒体上发布澄清（更正/变更）公告。</w:t>
      </w:r>
    </w:p>
    <w:p w14:paraId="4FA202F3">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无论出于何种原因，采购人可以主动地或在解答投标人提出的疑问时对已发出的招标文件进行必要的澄清或修改（更正）的，于投标截止时间前在指定媒体上发布公告，并通知所有报名及购买招标文件的投标人，报名招标文件的投标人在收到澄清或修改（更正）通知后应按要求以书面形式（传真有效）予以确认，如在24小时之内无书面回函则视为同意修改内容，并有责任履行相应的义务。</w:t>
      </w:r>
    </w:p>
    <w:p w14:paraId="15926D51">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（三）采购人发出的澄清或修改（更正/变更）的内容为招标文件的组成部分，并对供应商具有约束力。</w:t>
      </w:r>
    </w:p>
    <w:p w14:paraId="7EE75B3B">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对招标文件中描述有歧义或前后不一致的地方，评标委员会有权进行评判，但对同一条款的评判应适用于每个投标人。</w:t>
      </w:r>
    </w:p>
    <w:p w14:paraId="52985C85">
      <w:pPr>
        <w:snapToGrid w:val="0"/>
        <w:spacing w:line="400" w:lineRule="exact"/>
        <w:ind w:firstLine="562" w:firstLineChars="200"/>
        <w:rPr>
          <w:rFonts w:ascii="仿宋" w:hAnsi="仿宋" w:eastAsia="仿宋" w:cs="仿宋"/>
          <w:sz w:val="28"/>
          <w:szCs w:val="28"/>
        </w:rPr>
      </w:pPr>
      <w:r>
        <w:rPr>
          <w:rFonts w:hint="eastAsia" w:ascii="仿宋" w:hAnsi="仿宋" w:eastAsia="仿宋" w:cs="仿宋"/>
          <w:b/>
          <w:bCs/>
          <w:sz w:val="28"/>
          <w:szCs w:val="28"/>
        </w:rPr>
        <w:t>四、招标文件的补充和修正</w:t>
      </w:r>
    </w:p>
    <w:p w14:paraId="355E93D0">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（一）采购人可以对已发出的招标文件进行必要的澄清或者修改。澄清或者修改应当在原公告发布媒体上发布澄清（更正/变更）公告。</w:t>
      </w:r>
    </w:p>
    <w:p w14:paraId="61EDCA76">
      <w:pPr>
        <w:pStyle w:val="2"/>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w:t>
      </w:r>
      <w:r>
        <w:rPr>
          <w:rFonts w:ascii="仿宋" w:hAnsi="仿宋" w:eastAsia="仿宋" w:cs="仿宋"/>
          <w:sz w:val="28"/>
          <w:szCs w:val="28"/>
        </w:rPr>
        <w:t>采购人对招标文件的补充和修正，将以电子文件等方式发给所有获得招标文件的供应商，补充通知作为招标文件的组成部分，对同意参与招标单位起约束作用。</w:t>
      </w:r>
    </w:p>
    <w:p w14:paraId="4E077E0D">
      <w:pPr>
        <w:snapToGrid w:val="0"/>
        <w:spacing w:line="40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五、投标文件有效期</w:t>
      </w:r>
    </w:p>
    <w:p w14:paraId="60997435">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（一）在递交投标文件截止日期之后的60天内有效。</w:t>
      </w:r>
    </w:p>
    <w:p w14:paraId="5E239EA0">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（二）在原定投标文件有效期满之前，如果出现特殊情况，招采办可以书面形式向投标人提出延长投标文件有效期的要求。</w:t>
      </w:r>
    </w:p>
    <w:p w14:paraId="76D97E22">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（三）质疑期限：凡对招标文件有任何质疑的（包括认为招标文件的技术指标或参数存在排他性或歧视性条款），请于开标之日前提出疑问，逾期不予处理。</w:t>
      </w:r>
    </w:p>
    <w:p w14:paraId="34723900">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（四）招采办将作出澄清和解答，逾期未提交质疑文件的视同无问题。</w:t>
      </w:r>
    </w:p>
    <w:p w14:paraId="4941DB0B">
      <w:pPr>
        <w:snapToGrid w:val="0"/>
        <w:spacing w:line="400" w:lineRule="exact"/>
        <w:ind w:firstLine="560" w:firstLineChars="200"/>
        <w:rPr>
          <w:rFonts w:ascii="仿宋" w:hAnsi="仿宋" w:eastAsia="仿宋" w:cs="仿宋"/>
          <w:sz w:val="28"/>
          <w:szCs w:val="28"/>
        </w:rPr>
      </w:pPr>
    </w:p>
    <w:p w14:paraId="723CDE17">
      <w:pPr>
        <w:snapToGrid w:val="0"/>
        <w:spacing w:line="400" w:lineRule="exact"/>
        <w:ind w:firstLine="560" w:firstLineChars="200"/>
        <w:rPr>
          <w:rFonts w:ascii="仿宋" w:hAnsi="仿宋" w:eastAsia="仿宋" w:cs="仿宋"/>
          <w:sz w:val="28"/>
          <w:szCs w:val="28"/>
        </w:rPr>
      </w:pPr>
    </w:p>
    <w:p w14:paraId="0BAA475B">
      <w:pPr>
        <w:snapToGrid w:val="0"/>
        <w:spacing w:line="400" w:lineRule="exact"/>
        <w:ind w:firstLine="560" w:firstLineChars="200"/>
        <w:rPr>
          <w:rFonts w:ascii="仿宋" w:hAnsi="仿宋" w:eastAsia="仿宋" w:cs="仿宋"/>
          <w:sz w:val="28"/>
          <w:szCs w:val="28"/>
        </w:rPr>
      </w:pPr>
    </w:p>
    <w:p w14:paraId="1978ABD4">
      <w:pPr>
        <w:snapToGrid w:val="0"/>
        <w:spacing w:line="400" w:lineRule="exact"/>
        <w:ind w:firstLine="560" w:firstLineChars="200"/>
        <w:rPr>
          <w:rFonts w:ascii="仿宋" w:hAnsi="仿宋" w:eastAsia="仿宋" w:cs="仿宋"/>
          <w:sz w:val="28"/>
          <w:szCs w:val="28"/>
        </w:rPr>
        <w:sectPr>
          <w:footerReference r:id="rId3" w:type="default"/>
          <w:pgSz w:w="11906" w:h="16838"/>
          <w:pgMar w:top="1440" w:right="1576" w:bottom="1440" w:left="1576" w:header="851" w:footer="992" w:gutter="0"/>
          <w:cols w:space="425" w:num="1"/>
          <w:docGrid w:type="lines" w:linePitch="312" w:charSpace="0"/>
        </w:sectPr>
      </w:pPr>
    </w:p>
    <w:p w14:paraId="01AB3993">
      <w:pPr>
        <w:jc w:val="center"/>
        <w:outlineLvl w:val="0"/>
        <w:rPr>
          <w:rFonts w:ascii="宋体" w:hAnsi="宋体"/>
          <w:sz w:val="24"/>
        </w:rPr>
      </w:pPr>
      <w:bookmarkStart w:id="7" w:name="_Toc20472"/>
      <w:r>
        <w:rPr>
          <w:rFonts w:hint="eastAsia" w:asciiTheme="minorEastAsia" w:hAnsiTheme="minorEastAsia" w:eastAsiaTheme="minorEastAsia"/>
          <w:b/>
          <w:bCs/>
          <w:sz w:val="44"/>
          <w:szCs w:val="44"/>
        </w:rPr>
        <w:t>特别警示条款</w:t>
      </w:r>
      <w:bookmarkEnd w:id="7"/>
    </w:p>
    <w:p w14:paraId="358F396E">
      <w:pPr>
        <w:snapToGrid w:val="0"/>
        <w:spacing w:line="400" w:lineRule="exact"/>
        <w:ind w:firstLine="560" w:firstLineChars="200"/>
        <w:rPr>
          <w:rFonts w:ascii="仿宋" w:hAnsi="仿宋" w:eastAsia="仿宋" w:cs="仿宋"/>
          <w:sz w:val="28"/>
          <w:szCs w:val="28"/>
        </w:rPr>
      </w:pPr>
      <w:bookmarkStart w:id="8" w:name="_Toc16742"/>
      <w:bookmarkStart w:id="9" w:name="_Toc4719"/>
      <w:bookmarkStart w:id="10" w:name="_Toc28128"/>
    </w:p>
    <w:p w14:paraId="148BA911">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一、《深圳经济特区政府采购条例》</w:t>
      </w:r>
      <w:bookmarkEnd w:id="8"/>
      <w:bookmarkEnd w:id="9"/>
      <w:bookmarkEnd w:id="10"/>
    </w:p>
    <w:p w14:paraId="5E5ABF4A">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2AEC2F5">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（一）在采购活动中应当回避而未回避的；</w:t>
      </w:r>
    </w:p>
    <w:p w14:paraId="293DCD69">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（二）未按本条例规定签订、履行采购合同，造成严重后果的；</w:t>
      </w:r>
    </w:p>
    <w:p w14:paraId="32285516">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（三）隐瞒真实情况，提供虚假资料的；</w:t>
      </w:r>
    </w:p>
    <w:p w14:paraId="4684D3A9">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（四）以非法手段排斥其他供应商参与竞争的；</w:t>
      </w:r>
    </w:p>
    <w:p w14:paraId="34BA6FF3">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（五）与其他采购参加人串通投标的；</w:t>
      </w:r>
    </w:p>
    <w:p w14:paraId="22490530">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（六）恶意投诉的；</w:t>
      </w:r>
    </w:p>
    <w:p w14:paraId="30152193">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（七）向采购项目相关人行贿或者提供其他不当利益的；</w:t>
      </w:r>
    </w:p>
    <w:p w14:paraId="621754AB">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（八）阻碍、抗拒主管部门监督检查的；</w:t>
      </w:r>
    </w:p>
    <w:p w14:paraId="71A23980">
      <w:pPr>
        <w:snapToGrid w:val="0"/>
        <w:spacing w:line="400" w:lineRule="exact"/>
        <w:ind w:firstLine="560" w:firstLineChars="200"/>
        <w:rPr>
          <w:rFonts w:ascii="仿宋" w:hAnsi="仿宋" w:eastAsia="仿宋"/>
          <w:sz w:val="28"/>
          <w:szCs w:val="28"/>
        </w:rPr>
      </w:pPr>
      <w:r>
        <w:rPr>
          <w:rFonts w:hint="eastAsia" w:ascii="仿宋" w:hAnsi="仿宋" w:eastAsia="仿宋" w:cs="仿宋"/>
          <w:sz w:val="28"/>
          <w:szCs w:val="28"/>
        </w:rPr>
        <w:t>（九）其他违反本条例规定的行为。</w:t>
      </w:r>
    </w:p>
    <w:p w14:paraId="79855879">
      <w:pPr>
        <w:snapToGrid w:val="0"/>
        <w:spacing w:line="400" w:lineRule="exact"/>
        <w:ind w:firstLine="560" w:firstLineChars="200"/>
        <w:rPr>
          <w:rFonts w:ascii="仿宋" w:hAnsi="仿宋" w:eastAsia="仿宋" w:cs="仿宋"/>
          <w:sz w:val="28"/>
          <w:szCs w:val="28"/>
        </w:rPr>
      </w:pPr>
      <w:bookmarkStart w:id="11" w:name="_Toc6288"/>
      <w:bookmarkStart w:id="12" w:name="_Toc17680"/>
      <w:bookmarkStart w:id="13" w:name="_Toc4026"/>
      <w:r>
        <w:rPr>
          <w:rFonts w:hint="eastAsia" w:ascii="仿宋" w:hAnsi="仿宋" w:eastAsia="仿宋" w:cs="仿宋"/>
          <w:sz w:val="28"/>
          <w:szCs w:val="28"/>
        </w:rPr>
        <w:t>二、《深圳经济特区政府采购条例实施细则》</w:t>
      </w:r>
      <w:bookmarkEnd w:id="11"/>
      <w:bookmarkEnd w:id="12"/>
      <w:bookmarkEnd w:id="13"/>
    </w:p>
    <w:p w14:paraId="48C76066">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第七十五条  供应商有下列情形的，属于采购条例所称的串通投标行为，按照采购条例第五十七条有关规定处理：</w:t>
      </w:r>
    </w:p>
    <w:p w14:paraId="5B5097EF">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（一）投标供应商之间相互约定给予未中标的供应商利益补偿；</w:t>
      </w:r>
    </w:p>
    <w:p w14:paraId="1B610E1F">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（二）不同投标供应商的法定代表人、主要经营负责人、项目投标授权代表人、项目负责人、主要技术人员为同一人、属于同一单位或者在同一单位缴纳社会保险；</w:t>
      </w:r>
    </w:p>
    <w:p w14:paraId="43677C44">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（三）不同投标供应商的投标文件由同一单位或者同一人编制，或者由同一人分阶段参与编制的；</w:t>
      </w:r>
    </w:p>
    <w:p w14:paraId="7FB62E4B">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（四）不同投标供应商的投标文件或部分投标文件相互混装；</w:t>
      </w:r>
    </w:p>
    <w:p w14:paraId="12C10E74">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（五）不同投标供应商的投标文件内容存在非正常一致；</w:t>
      </w:r>
    </w:p>
    <w:p w14:paraId="31D1F8CD">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（六）由同一单位工作人员为两家以上（含两家）供应商进行同一项投标活动的；</w:t>
      </w:r>
    </w:p>
    <w:p w14:paraId="6253ED44">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（七）主管部门依照法律法规认定的其他情形。</w:t>
      </w:r>
    </w:p>
    <w:p w14:paraId="3A6AD879">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第七十七条  供应商有下列情形之一的，属于隐瞒真实情况，提供虚假资料，按照采购条例第五十七条的有关规定处理：</w:t>
      </w:r>
    </w:p>
    <w:p w14:paraId="47BF934A">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（一）通过转让或者租借等方式从其他单位获取资格或者资质证书投标的；</w:t>
      </w:r>
    </w:p>
    <w:p w14:paraId="5442DCB6">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（二）由其他单位或者其他单位负责人在投标供应商编制的投标文件上加盖印章或者签字的；</w:t>
      </w:r>
    </w:p>
    <w:p w14:paraId="26145F89">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（三）项目负责人或者主要技术人员不是本单位人员的；</w:t>
      </w:r>
    </w:p>
    <w:p w14:paraId="073DAD58">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（四）投标保证金不是从投标供应商基本账户转出的；</w:t>
      </w:r>
    </w:p>
    <w:p w14:paraId="4863391D">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（五）其他隐瞒真实情况、提供虚假资料的行为。</w:t>
      </w:r>
    </w:p>
    <w:p w14:paraId="52CC4704">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投标供应商不能提供项目负责人或者主要技术人员的劳动合同、社会保险等劳动关系证明材料的，视为存在前款第（三）项规定的情形。</w:t>
      </w:r>
    </w:p>
    <w:p w14:paraId="50DCCF66">
      <w:pPr>
        <w:snapToGrid w:val="0"/>
        <w:spacing w:line="400" w:lineRule="exact"/>
        <w:ind w:firstLine="560" w:firstLineChars="200"/>
        <w:rPr>
          <w:rFonts w:ascii="仿宋" w:hAnsi="仿宋" w:eastAsia="仿宋" w:cs="仿宋"/>
          <w:sz w:val="28"/>
          <w:szCs w:val="28"/>
        </w:rPr>
      </w:pPr>
      <w:bookmarkStart w:id="14" w:name="_Toc5544"/>
      <w:bookmarkStart w:id="15" w:name="_Toc12769"/>
      <w:bookmarkStart w:id="16" w:name="_Toc13409"/>
      <w:r>
        <w:rPr>
          <w:rFonts w:hint="eastAsia" w:ascii="仿宋" w:hAnsi="仿宋" w:eastAsia="仿宋" w:cs="仿宋"/>
          <w:sz w:val="28"/>
          <w:szCs w:val="28"/>
        </w:rPr>
        <w:t>三、《中华人民共和国政府采购法实施条例》</w:t>
      </w:r>
      <w:bookmarkEnd w:id="14"/>
      <w:bookmarkEnd w:id="15"/>
      <w:bookmarkEnd w:id="16"/>
    </w:p>
    <w:p w14:paraId="10EFDAE2">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第十八条  单位负责人为同一人或者存在直接控股、管理关系的不同供应商，不得参加同一合同项下的政府采购活动。</w:t>
      </w:r>
    </w:p>
    <w:p w14:paraId="38B9480A">
      <w:pPr>
        <w:snapToGrid w:val="0"/>
        <w:spacing w:line="400" w:lineRule="exact"/>
        <w:ind w:firstLine="560" w:firstLineChars="200"/>
        <w:rPr>
          <w:rFonts w:ascii="仿宋" w:hAnsi="仿宋" w:eastAsia="仿宋" w:cs="仿宋"/>
          <w:sz w:val="28"/>
          <w:szCs w:val="28"/>
        </w:rPr>
      </w:pPr>
      <w:r>
        <w:rPr>
          <w:rFonts w:hint="eastAsia" w:ascii="仿宋" w:hAnsi="仿宋" w:eastAsia="仿宋" w:cs="仿宋"/>
          <w:sz w:val="28"/>
          <w:szCs w:val="28"/>
        </w:rPr>
        <w:t>除单一来源采购项目外，为采购项目提供整体设计、规范编制或者项目管理、监理、检测等服务的供应商，不得再参加该采购项目的其他采购活动。</w:t>
      </w:r>
    </w:p>
    <w:p w14:paraId="6DD0ABA1">
      <w:pPr>
        <w:autoSpaceDE w:val="0"/>
        <w:autoSpaceDN w:val="0"/>
        <w:spacing w:line="320" w:lineRule="exact"/>
        <w:ind w:firstLine="498" w:firstLineChars="177"/>
        <w:rPr>
          <w:rFonts w:ascii="方正仿宋_GB2312" w:eastAsia="方正仿宋_GB2312" w:hAnsiTheme="minorEastAsia"/>
          <w:b/>
          <w:sz w:val="28"/>
        </w:rPr>
      </w:pPr>
      <w:r>
        <w:rPr>
          <w:rFonts w:hint="eastAsia" w:ascii="方正仿宋_GB2312" w:eastAsia="方正仿宋_GB2312" w:hAnsiTheme="minorEastAsia"/>
          <w:b/>
          <w:sz w:val="28"/>
          <w:szCs w:val="28"/>
        </w:rPr>
        <w:t>投标供应商涉嫌存在串通投标等违法行为的，将书面报告财政主管部门依法处理。</w:t>
      </w:r>
    </w:p>
    <w:p w14:paraId="0700DD9A">
      <w:pPr>
        <w:spacing w:line="560" w:lineRule="exact"/>
        <w:ind w:left="2882"/>
        <w:rPr>
          <w:rFonts w:ascii="仿宋" w:hAnsi="仿宋" w:eastAsia="仿宋" w:cs="仿宋"/>
          <w:sz w:val="44"/>
          <w:szCs w:val="44"/>
        </w:rPr>
      </w:pPr>
    </w:p>
    <w:p w14:paraId="03397CA8">
      <w:pPr>
        <w:spacing w:line="560" w:lineRule="exact"/>
        <w:ind w:left="2882"/>
        <w:rPr>
          <w:rFonts w:ascii="仿宋" w:hAnsi="仿宋" w:eastAsia="仿宋" w:cs="仿宋"/>
          <w:sz w:val="44"/>
          <w:szCs w:val="44"/>
        </w:rPr>
      </w:pPr>
    </w:p>
    <w:p w14:paraId="42C387F6">
      <w:pPr>
        <w:spacing w:line="560" w:lineRule="exact"/>
        <w:ind w:left="2882"/>
        <w:rPr>
          <w:rFonts w:ascii="仿宋" w:hAnsi="仿宋" w:eastAsia="仿宋" w:cs="仿宋"/>
          <w:sz w:val="44"/>
          <w:szCs w:val="44"/>
        </w:rPr>
      </w:pPr>
    </w:p>
    <w:p w14:paraId="1880F370">
      <w:pPr>
        <w:spacing w:line="560" w:lineRule="exact"/>
        <w:ind w:left="2882"/>
        <w:rPr>
          <w:rFonts w:ascii="仿宋" w:hAnsi="仿宋" w:eastAsia="仿宋" w:cs="仿宋"/>
          <w:sz w:val="44"/>
          <w:szCs w:val="44"/>
        </w:rPr>
      </w:pPr>
    </w:p>
    <w:p w14:paraId="6C3BA3C8">
      <w:pPr>
        <w:spacing w:line="560" w:lineRule="exact"/>
        <w:ind w:left="2882"/>
        <w:rPr>
          <w:rFonts w:ascii="仿宋" w:hAnsi="仿宋" w:eastAsia="仿宋" w:cs="仿宋"/>
          <w:sz w:val="44"/>
          <w:szCs w:val="44"/>
        </w:rPr>
      </w:pPr>
    </w:p>
    <w:p w14:paraId="73A1BE72">
      <w:pPr>
        <w:spacing w:line="560" w:lineRule="exact"/>
        <w:ind w:left="2882"/>
        <w:rPr>
          <w:rFonts w:ascii="仿宋" w:hAnsi="仿宋" w:eastAsia="仿宋" w:cs="仿宋"/>
          <w:sz w:val="44"/>
          <w:szCs w:val="44"/>
        </w:rPr>
      </w:pPr>
    </w:p>
    <w:p w14:paraId="5FB6EA1D">
      <w:pPr>
        <w:spacing w:line="560" w:lineRule="exact"/>
        <w:ind w:left="2882"/>
        <w:rPr>
          <w:rFonts w:ascii="仿宋" w:hAnsi="仿宋" w:eastAsia="仿宋" w:cs="仿宋"/>
          <w:sz w:val="44"/>
          <w:szCs w:val="44"/>
        </w:rPr>
      </w:pPr>
    </w:p>
    <w:p w14:paraId="47A23D32">
      <w:pPr>
        <w:spacing w:line="560" w:lineRule="exact"/>
        <w:ind w:left="2882"/>
        <w:rPr>
          <w:rFonts w:ascii="仿宋" w:hAnsi="仿宋" w:eastAsia="仿宋" w:cs="仿宋"/>
          <w:sz w:val="44"/>
          <w:szCs w:val="44"/>
        </w:rPr>
      </w:pPr>
    </w:p>
    <w:p w14:paraId="45A1C2D2">
      <w:pPr>
        <w:spacing w:line="560" w:lineRule="exact"/>
        <w:ind w:left="2882"/>
        <w:rPr>
          <w:rFonts w:ascii="仿宋" w:hAnsi="仿宋" w:eastAsia="仿宋" w:cs="仿宋"/>
          <w:sz w:val="44"/>
          <w:szCs w:val="44"/>
        </w:rPr>
      </w:pPr>
    </w:p>
    <w:p w14:paraId="09D17041">
      <w:pPr>
        <w:spacing w:line="560" w:lineRule="exact"/>
        <w:rPr>
          <w:rFonts w:ascii="仿宋" w:hAnsi="仿宋" w:eastAsia="仿宋" w:cs="仿宋"/>
          <w:sz w:val="44"/>
          <w:szCs w:val="44"/>
        </w:rPr>
      </w:pPr>
    </w:p>
    <w:p w14:paraId="4E3D60C5">
      <w:pPr>
        <w:spacing w:line="560" w:lineRule="exact"/>
        <w:ind w:left="2882"/>
      </w:pPr>
      <w:r>
        <w:rPr>
          <w:rFonts w:hint="eastAsia" w:ascii="仿宋" w:hAnsi="仿宋" w:eastAsia="仿宋" w:cs="仿宋"/>
          <w:sz w:val="44"/>
          <w:szCs w:val="44"/>
        </w:rPr>
        <w:t>第五章  供应商标书</w:t>
      </w:r>
    </w:p>
    <w:tbl>
      <w:tblPr>
        <w:tblStyle w:val="14"/>
        <w:tblW w:w="882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14:paraId="5589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0" w:hRule="atLeast"/>
        </w:trPr>
        <w:tc>
          <w:tcPr>
            <w:tcW w:w="8820" w:type="dxa"/>
            <w:noWrap/>
            <w:vAlign w:val="center"/>
          </w:tcPr>
          <w:p w14:paraId="228881F3">
            <w:pPr>
              <w:jc w:val="center"/>
              <w:rPr>
                <w:rFonts w:ascii="仿宋" w:hAnsi="仿宋" w:eastAsia="仿宋" w:cs="仿宋"/>
                <w:b/>
                <w:bCs/>
                <w:sz w:val="96"/>
                <w:szCs w:val="96"/>
              </w:rPr>
            </w:pPr>
          </w:p>
          <w:p w14:paraId="20EFA281">
            <w:pPr>
              <w:jc w:val="center"/>
              <w:rPr>
                <w:rFonts w:ascii="仿宋" w:hAnsi="仿宋" w:eastAsia="仿宋" w:cs="仿宋"/>
                <w:sz w:val="72"/>
                <w:szCs w:val="72"/>
              </w:rPr>
            </w:pPr>
            <w:r>
              <w:rPr>
                <w:rFonts w:hint="eastAsia" w:ascii="仿宋" w:hAnsi="仿宋" w:eastAsia="仿宋" w:cs="仿宋"/>
                <w:b/>
                <w:bCs/>
                <w:sz w:val="96"/>
                <w:szCs w:val="96"/>
              </w:rPr>
              <w:t>投标书</w:t>
            </w:r>
          </w:p>
          <w:p w14:paraId="23435B03">
            <w:pPr>
              <w:rPr>
                <w:rFonts w:ascii="仿宋" w:hAnsi="仿宋" w:eastAsia="仿宋" w:cs="仿宋"/>
                <w:sz w:val="72"/>
                <w:szCs w:val="72"/>
              </w:rPr>
            </w:pPr>
          </w:p>
          <w:p w14:paraId="35597B77">
            <w:pPr>
              <w:snapToGrid w:val="0"/>
              <w:spacing w:line="360" w:lineRule="auto"/>
              <w:rPr>
                <w:rFonts w:hint="default" w:ascii="方正仿宋_GB2312" w:hAnsi="方正仿宋_GB2312" w:eastAsia="方正仿宋_GB2312" w:cs="方正仿宋_GB2312"/>
                <w:sz w:val="44"/>
                <w:szCs w:val="44"/>
                <w:lang w:val="en-US" w:eastAsia="zh-CN"/>
              </w:rPr>
            </w:pPr>
            <w:r>
              <w:rPr>
                <w:rFonts w:hint="eastAsia"/>
                <w:sz w:val="36"/>
                <w:szCs w:val="36"/>
              </w:rPr>
              <w:t>项目名称：</w:t>
            </w:r>
            <w:r>
              <w:rPr>
                <w:rFonts w:hint="eastAsia" w:ascii="方正仿宋_GB2312" w:hAnsi="方正仿宋_GB2312" w:eastAsia="方正仿宋_GB2312" w:cs="方正仿宋_GB2312"/>
                <w:sz w:val="36"/>
                <w:szCs w:val="36"/>
              </w:rPr>
              <w:t>深圳市龙岗区第七人民医院</w:t>
            </w:r>
            <w:r>
              <w:rPr>
                <w:rFonts w:hint="eastAsia" w:ascii="方正仿宋_GB2312" w:hAnsi="方正仿宋_GB2312" w:eastAsia="方正仿宋_GB2312" w:cs="方正仿宋_GB2312"/>
                <w:sz w:val="36"/>
                <w:szCs w:val="36"/>
                <w:lang w:val="en-US" w:eastAsia="zh-CN"/>
              </w:rPr>
              <w:t>内镜图文系统项目</w:t>
            </w:r>
          </w:p>
          <w:p w14:paraId="0712C8E9">
            <w:pPr>
              <w:pStyle w:val="23"/>
              <w:spacing w:line="480" w:lineRule="exact"/>
              <w:ind w:firstLine="0" w:firstLineChars="0"/>
              <w:jc w:val="center"/>
              <w:rPr>
                <w:rFonts w:ascii="方正仿宋_GB2312" w:hAnsi="方正仿宋_GB2312" w:eastAsia="方正仿宋_GB2312" w:cs="方正仿宋_GB2312"/>
                <w:sz w:val="36"/>
                <w:szCs w:val="36"/>
                <w:highlight w:val="none"/>
              </w:rPr>
            </w:pPr>
            <w:r>
              <w:rPr>
                <w:rFonts w:hint="eastAsia" w:ascii="方正仿宋_GB2312" w:hAnsi="方正仿宋_GB2312" w:eastAsia="方正仿宋_GB2312" w:cs="方正仿宋_GB2312"/>
                <w:sz w:val="44"/>
                <w:szCs w:val="44"/>
                <w:highlight w:val="none"/>
              </w:rPr>
              <w:t>（</w:t>
            </w:r>
            <w:r>
              <w:rPr>
                <w:rFonts w:hint="eastAsia" w:ascii="仿宋_GB2312" w:hAnsi="仿宋_GB2312" w:eastAsia="仿宋_GB2312" w:cs="仿宋_GB2312"/>
                <w:sz w:val="36"/>
                <w:szCs w:val="36"/>
                <w:highlight w:val="none"/>
              </w:rPr>
              <w:t>深龙七医采[</w:t>
            </w:r>
            <w:r>
              <w:rPr>
                <w:rFonts w:hint="eastAsia" w:ascii="仿宋_GB2312" w:hAnsi="仿宋_GB2312" w:eastAsia="仿宋_GB2312" w:cs="仿宋_GB2312"/>
                <w:sz w:val="36"/>
                <w:szCs w:val="36"/>
                <w:highlight w:val="none"/>
                <w:lang w:eastAsia="zh-CN"/>
              </w:rPr>
              <w:t>LGQY2026XX00</w:t>
            </w:r>
            <w:r>
              <w:rPr>
                <w:rFonts w:hint="eastAsia" w:ascii="仿宋_GB2312" w:hAnsi="仿宋_GB2312" w:eastAsia="仿宋_GB2312" w:cs="仿宋_GB2312"/>
                <w:sz w:val="36"/>
                <w:szCs w:val="36"/>
                <w:highlight w:val="none"/>
                <w:lang w:val="en-US" w:eastAsia="zh-CN"/>
              </w:rPr>
              <w:t>4</w:t>
            </w:r>
            <w:r>
              <w:rPr>
                <w:rFonts w:hint="eastAsia" w:ascii="仿宋_GB2312" w:hAnsi="仿宋_GB2312" w:eastAsia="仿宋_GB2312" w:cs="仿宋_GB2312"/>
                <w:sz w:val="36"/>
                <w:szCs w:val="36"/>
                <w:highlight w:val="none"/>
              </w:rPr>
              <w:t>]</w:t>
            </w:r>
            <w:r>
              <w:rPr>
                <w:rFonts w:hint="eastAsia" w:ascii="方正仿宋_GB2312" w:hAnsi="方正仿宋_GB2312" w:eastAsia="方正仿宋_GB2312" w:cs="方正仿宋_GB2312"/>
                <w:sz w:val="36"/>
                <w:szCs w:val="36"/>
                <w:highlight w:val="none"/>
              </w:rPr>
              <w:t>）</w:t>
            </w:r>
          </w:p>
          <w:p w14:paraId="72FF9D9E">
            <w:pPr>
              <w:pStyle w:val="23"/>
              <w:spacing w:line="480" w:lineRule="exact"/>
              <w:ind w:firstLine="0" w:firstLineChars="0"/>
              <w:jc w:val="center"/>
              <w:rPr>
                <w:rFonts w:ascii="方正仿宋_GB2312" w:hAnsi="方正仿宋_GB2312" w:eastAsia="方正仿宋_GB2312" w:cs="方正仿宋_GB2312"/>
                <w:sz w:val="44"/>
                <w:szCs w:val="44"/>
              </w:rPr>
            </w:pPr>
          </w:p>
          <w:p w14:paraId="44E77CE7">
            <w:pPr>
              <w:jc w:val="center"/>
              <w:rPr>
                <w:rFonts w:ascii="方正仿宋_GB2312" w:hAnsi="方正仿宋_GB2312" w:eastAsia="方正仿宋_GB2312" w:cs="方正仿宋_GB2312"/>
                <w:sz w:val="44"/>
                <w:szCs w:val="44"/>
              </w:rPr>
            </w:pPr>
            <w:r>
              <w:rPr>
                <w:rFonts w:hint="eastAsia" w:ascii="方正仿宋_GB2312" w:hAnsi="方正仿宋_GB2312" w:eastAsia="方正仿宋_GB2312" w:cs="方正仿宋_GB2312"/>
                <w:sz w:val="44"/>
                <w:szCs w:val="44"/>
              </w:rPr>
              <w:t>采购单位：深圳市龙岗区第七人民医院</w:t>
            </w:r>
          </w:p>
          <w:p w14:paraId="70AC2A8A">
            <w:pPr>
              <w:jc w:val="center"/>
              <w:rPr>
                <w:rFonts w:ascii="方正仿宋_GB2312" w:hAnsi="方正仿宋_GB2312" w:eastAsia="方正仿宋_GB2312" w:cs="方正仿宋_GB2312"/>
                <w:b/>
                <w:sz w:val="44"/>
                <w:szCs w:val="44"/>
              </w:rPr>
            </w:pPr>
            <w:r>
              <w:rPr>
                <w:rFonts w:hint="eastAsia" w:ascii="方正仿宋_GB2312" w:hAnsi="方正仿宋_GB2312" w:eastAsia="方正仿宋_GB2312" w:cs="方正仿宋_GB2312"/>
                <w:b/>
                <w:sz w:val="44"/>
                <w:szCs w:val="44"/>
              </w:rPr>
              <w:t>（</w:t>
            </w:r>
            <w:r>
              <w:rPr>
                <w:rFonts w:hint="eastAsia" w:ascii="方正仿宋_GB2312" w:hAnsi="方正仿宋_GB2312" w:eastAsia="方正仿宋_GB2312" w:cs="方正仿宋_GB2312"/>
                <w:sz w:val="44"/>
                <w:szCs w:val="44"/>
              </w:rPr>
              <w:t>202</w:t>
            </w:r>
            <w:r>
              <w:rPr>
                <w:rFonts w:hint="eastAsia" w:ascii="方正仿宋_GB2312" w:hAnsi="方正仿宋_GB2312" w:eastAsia="方正仿宋_GB2312" w:cs="方正仿宋_GB2312"/>
                <w:sz w:val="44"/>
                <w:szCs w:val="44"/>
                <w:lang w:val="en-US" w:eastAsia="zh-CN"/>
              </w:rPr>
              <w:t>6</w:t>
            </w:r>
            <w:r>
              <w:rPr>
                <w:rFonts w:hint="eastAsia" w:ascii="方正仿宋_GB2312" w:hAnsi="方正仿宋_GB2312" w:eastAsia="方正仿宋_GB2312" w:cs="方正仿宋_GB2312"/>
                <w:sz w:val="44"/>
                <w:szCs w:val="44"/>
              </w:rPr>
              <w:t>年</w:t>
            </w:r>
            <w:r>
              <w:rPr>
                <w:rFonts w:hint="eastAsia" w:ascii="方正仿宋_GB2312" w:hAnsi="方正仿宋_GB2312" w:eastAsia="方正仿宋_GB2312" w:cs="方正仿宋_GB2312"/>
                <w:b/>
                <w:sz w:val="44"/>
                <w:szCs w:val="44"/>
              </w:rPr>
              <w:t>）</w:t>
            </w:r>
          </w:p>
          <w:p w14:paraId="60D5AAA5">
            <w:pPr>
              <w:rPr>
                <w:rFonts w:ascii="仿宋" w:hAnsi="仿宋" w:eastAsia="仿宋" w:cs="仿宋"/>
                <w:b/>
                <w:sz w:val="36"/>
                <w:szCs w:val="36"/>
              </w:rPr>
            </w:pPr>
          </w:p>
          <w:p w14:paraId="66A989F9">
            <w:pPr>
              <w:jc w:val="left"/>
              <w:rPr>
                <w:rFonts w:ascii="仿宋" w:hAnsi="仿宋" w:eastAsia="仿宋" w:cs="仿宋"/>
                <w:b/>
                <w:sz w:val="40"/>
                <w:szCs w:val="40"/>
              </w:rPr>
            </w:pPr>
            <w:r>
              <w:rPr>
                <w:rFonts w:hint="eastAsia" w:ascii="仿宋" w:hAnsi="仿宋" w:eastAsia="仿宋" w:cs="仿宋"/>
                <w:b/>
                <w:sz w:val="40"/>
                <w:szCs w:val="40"/>
              </w:rPr>
              <w:t>投标人：</w:t>
            </w:r>
          </w:p>
          <w:p w14:paraId="654F4B28">
            <w:pPr>
              <w:jc w:val="left"/>
              <w:rPr>
                <w:rFonts w:ascii="仿宋" w:hAnsi="仿宋" w:eastAsia="仿宋" w:cs="仿宋"/>
                <w:b/>
                <w:sz w:val="40"/>
                <w:szCs w:val="40"/>
              </w:rPr>
            </w:pPr>
            <w:r>
              <w:rPr>
                <w:rFonts w:hint="eastAsia" w:ascii="仿宋" w:hAnsi="仿宋" w:eastAsia="仿宋" w:cs="仿宋"/>
                <w:b/>
                <w:sz w:val="40"/>
                <w:szCs w:val="40"/>
              </w:rPr>
              <w:t>地  址：</w:t>
            </w:r>
          </w:p>
          <w:p w14:paraId="0B73C25B">
            <w:pPr>
              <w:jc w:val="left"/>
              <w:rPr>
                <w:rFonts w:ascii="仿宋" w:hAnsi="仿宋" w:eastAsia="仿宋" w:cs="仿宋"/>
                <w:b/>
                <w:sz w:val="40"/>
                <w:szCs w:val="40"/>
              </w:rPr>
            </w:pPr>
            <w:r>
              <w:rPr>
                <w:rFonts w:hint="eastAsia" w:ascii="仿宋" w:hAnsi="仿宋" w:eastAsia="仿宋" w:cs="仿宋"/>
                <w:b/>
                <w:sz w:val="40"/>
                <w:szCs w:val="40"/>
              </w:rPr>
              <w:t>联系人：</w:t>
            </w:r>
          </w:p>
          <w:p w14:paraId="0BBEEFCF">
            <w:pPr>
              <w:jc w:val="left"/>
              <w:rPr>
                <w:rFonts w:ascii="仿宋" w:hAnsi="仿宋" w:eastAsia="仿宋" w:cs="仿宋"/>
                <w:b/>
                <w:sz w:val="40"/>
                <w:szCs w:val="40"/>
              </w:rPr>
            </w:pPr>
            <w:r>
              <w:rPr>
                <w:rFonts w:hint="eastAsia" w:ascii="仿宋" w:hAnsi="仿宋" w:eastAsia="仿宋" w:cs="仿宋"/>
                <w:b/>
                <w:sz w:val="40"/>
                <w:szCs w:val="40"/>
              </w:rPr>
              <w:t>电  话：</w:t>
            </w:r>
          </w:p>
          <w:p w14:paraId="4C6DE4B9">
            <w:pPr>
              <w:jc w:val="left"/>
              <w:rPr>
                <w:rFonts w:ascii="仿宋" w:hAnsi="仿宋" w:eastAsia="仿宋" w:cs="仿宋"/>
                <w:sz w:val="28"/>
              </w:rPr>
            </w:pPr>
            <w:r>
              <w:rPr>
                <w:rFonts w:hint="eastAsia" w:ascii="仿宋" w:hAnsi="仿宋" w:eastAsia="仿宋" w:cs="仿宋"/>
                <w:b/>
                <w:sz w:val="40"/>
                <w:szCs w:val="40"/>
              </w:rPr>
              <w:t>邮  箱：</w:t>
            </w:r>
          </w:p>
        </w:tc>
      </w:tr>
    </w:tbl>
    <w:p w14:paraId="62F6ADA6">
      <w:pPr>
        <w:rPr>
          <w:rFonts w:ascii="宋体" w:hAnsi="宋体" w:cs="宋体"/>
          <w:b/>
          <w:bCs/>
          <w:sz w:val="44"/>
          <w:szCs w:val="44"/>
        </w:rPr>
      </w:pPr>
    </w:p>
    <w:p w14:paraId="1672FCF2">
      <w:pPr>
        <w:jc w:val="center"/>
        <w:rPr>
          <w:rFonts w:ascii="宋体" w:hAnsi="宋体" w:cs="宋体"/>
          <w:b/>
          <w:bCs/>
          <w:sz w:val="28"/>
          <w:szCs w:val="28"/>
        </w:rPr>
      </w:pPr>
      <w:r>
        <w:rPr>
          <w:rFonts w:hint="eastAsia" w:ascii="宋体" w:hAnsi="宋体" w:cs="宋体"/>
          <w:b/>
          <w:bCs/>
          <w:sz w:val="44"/>
          <w:szCs w:val="44"/>
        </w:rPr>
        <w:t>目录</w:t>
      </w:r>
      <w:r>
        <w:rPr>
          <w:rFonts w:hint="eastAsia" w:ascii="宋体" w:hAnsi="宋体" w:cs="宋体"/>
          <w:b/>
          <w:bCs/>
          <w:sz w:val="28"/>
          <w:szCs w:val="28"/>
        </w:rPr>
        <w:t>（附页码）</w:t>
      </w:r>
    </w:p>
    <w:p w14:paraId="45836B08">
      <w:pPr>
        <w:pStyle w:val="7"/>
      </w:pPr>
    </w:p>
    <w:p w14:paraId="5A7F8629">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1.封面</w:t>
      </w:r>
    </w:p>
    <w:p w14:paraId="0B98D288">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2.目录</w:t>
      </w:r>
    </w:p>
    <w:p w14:paraId="0648B237">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3.法定代表人资格证明书及身份证复印件</w:t>
      </w:r>
    </w:p>
    <w:p w14:paraId="69AEDB0F">
      <w:pPr>
        <w:widowControl/>
        <w:snapToGrid w:val="0"/>
        <w:spacing w:line="500" w:lineRule="exact"/>
        <w:ind w:left="0" w:firstLine="560" w:firstLineChars="200"/>
        <w:jc w:val="left"/>
        <w:rPr>
          <w:rFonts w:hint="eastAsia" w:ascii="仿宋" w:hAnsi="仿宋" w:eastAsia="仿宋" w:cs="仿宋"/>
          <w:sz w:val="28"/>
          <w:szCs w:val="28"/>
        </w:rPr>
      </w:pPr>
      <w:r>
        <w:rPr>
          <w:rFonts w:hint="eastAsia" w:ascii="仿宋" w:hAnsi="仿宋" w:eastAsia="仿宋" w:cs="仿宋"/>
          <w:sz w:val="28"/>
          <w:szCs w:val="28"/>
        </w:rPr>
        <w:t>4.</w:t>
      </w:r>
      <w:r>
        <w:rPr>
          <w:rFonts w:hint="eastAsia" w:ascii="仿宋" w:hAnsi="仿宋" w:eastAsia="仿宋" w:cs="仿宋"/>
          <w:sz w:val="28"/>
          <w:szCs w:val="28"/>
          <w:lang w:bidi="ar"/>
        </w:rPr>
        <w:t>法定代表人授权书</w:t>
      </w:r>
      <w:r>
        <w:rPr>
          <w:rFonts w:hint="eastAsia" w:ascii="仿宋" w:hAnsi="仿宋" w:eastAsia="仿宋" w:cs="仿宋"/>
          <w:sz w:val="28"/>
          <w:szCs w:val="28"/>
        </w:rPr>
        <w:t>及授权代表人身份证复印件（如有）</w:t>
      </w:r>
    </w:p>
    <w:p w14:paraId="771F6903">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rPr>
        <w:t>5.独立承担民事责任能力的法人或其他组织或个体工商户的营业执照或法人证书等证明材料复印件或扫描件</w:t>
      </w:r>
    </w:p>
    <w:p w14:paraId="5178A78F">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6</w:t>
      </w:r>
      <w:r>
        <w:rPr>
          <w:rFonts w:hint="eastAsia" w:ascii="仿宋" w:hAnsi="仿宋" w:eastAsia="仿宋" w:cs="仿宋"/>
          <w:sz w:val="28"/>
          <w:szCs w:val="28"/>
        </w:rPr>
        <w:t>.投标文件初审表</w:t>
      </w:r>
    </w:p>
    <w:p w14:paraId="3B586A39">
      <w:pPr>
        <w:snapToGrid w:val="0"/>
        <w:spacing w:line="500" w:lineRule="exact"/>
        <w:ind w:left="0"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7</w:t>
      </w:r>
      <w:r>
        <w:rPr>
          <w:rFonts w:hint="eastAsia" w:ascii="仿宋" w:hAnsi="仿宋" w:eastAsia="仿宋" w:cs="仿宋"/>
          <w:sz w:val="28"/>
          <w:szCs w:val="28"/>
        </w:rPr>
        <w:t>.供应商自查表</w:t>
      </w:r>
    </w:p>
    <w:p w14:paraId="73D0BFFF">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val="en-US" w:eastAsia="zh-CN"/>
        </w:rPr>
        <w:t>8</w:t>
      </w:r>
      <w:r>
        <w:rPr>
          <w:rFonts w:hint="eastAsia" w:ascii="仿宋" w:hAnsi="仿宋" w:eastAsia="仿宋" w:cs="仿宋"/>
          <w:sz w:val="28"/>
          <w:szCs w:val="28"/>
        </w:rPr>
        <w:t>.</w:t>
      </w:r>
      <w:r>
        <w:rPr>
          <w:rFonts w:hint="eastAsia" w:ascii="仿宋" w:hAnsi="仿宋" w:eastAsia="仿宋" w:cs="仿宋"/>
          <w:sz w:val="28"/>
          <w:szCs w:val="28"/>
          <w:lang w:bidi="ar"/>
        </w:rPr>
        <w:t>投标函</w:t>
      </w:r>
    </w:p>
    <w:p w14:paraId="23A01D31">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val="en-US" w:eastAsia="zh-CN" w:bidi="ar"/>
        </w:rPr>
        <w:t>9</w:t>
      </w:r>
      <w:r>
        <w:rPr>
          <w:rFonts w:hint="eastAsia" w:ascii="仿宋" w:hAnsi="仿宋" w:eastAsia="仿宋" w:cs="仿宋"/>
          <w:sz w:val="28"/>
          <w:szCs w:val="28"/>
          <w:lang w:bidi="ar"/>
        </w:rPr>
        <w:t>.投标及履约承诺函</w:t>
      </w:r>
    </w:p>
    <w:p w14:paraId="5956F7CC">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w:t>
      </w:r>
      <w:r>
        <w:rPr>
          <w:rFonts w:hint="eastAsia" w:ascii="仿宋" w:hAnsi="仿宋" w:eastAsia="仿宋" w:cs="仿宋"/>
          <w:sz w:val="28"/>
          <w:szCs w:val="28"/>
          <w:lang w:val="en-US" w:eastAsia="zh-CN" w:bidi="ar"/>
        </w:rPr>
        <w:t>0</w:t>
      </w:r>
      <w:r>
        <w:rPr>
          <w:rFonts w:hint="eastAsia" w:ascii="仿宋" w:hAnsi="仿宋" w:eastAsia="仿宋" w:cs="仿宋"/>
          <w:sz w:val="28"/>
          <w:szCs w:val="28"/>
          <w:lang w:bidi="ar"/>
        </w:rPr>
        <w:t>.供应商基本情况表</w:t>
      </w:r>
    </w:p>
    <w:p w14:paraId="4E134142">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w:t>
      </w:r>
      <w:r>
        <w:rPr>
          <w:rFonts w:hint="eastAsia" w:ascii="仿宋" w:hAnsi="仿宋" w:eastAsia="仿宋" w:cs="仿宋"/>
          <w:sz w:val="28"/>
          <w:szCs w:val="28"/>
          <w:lang w:val="en-US" w:eastAsia="zh-CN" w:bidi="ar"/>
        </w:rPr>
        <w:t>1</w:t>
      </w:r>
      <w:r>
        <w:rPr>
          <w:rFonts w:hint="eastAsia" w:ascii="仿宋" w:hAnsi="仿宋" w:eastAsia="仿宋" w:cs="仿宋"/>
          <w:sz w:val="28"/>
          <w:szCs w:val="28"/>
          <w:lang w:bidi="ar"/>
        </w:rPr>
        <w:t>.社会保险证明</w:t>
      </w:r>
    </w:p>
    <w:p w14:paraId="0F1C30B8">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w:t>
      </w:r>
      <w:r>
        <w:rPr>
          <w:rFonts w:hint="eastAsia" w:ascii="仿宋" w:hAnsi="仿宋" w:eastAsia="仿宋" w:cs="仿宋"/>
          <w:sz w:val="28"/>
          <w:szCs w:val="28"/>
          <w:lang w:val="en-US" w:eastAsia="zh-CN" w:bidi="ar"/>
        </w:rPr>
        <w:t>2</w:t>
      </w:r>
      <w:r>
        <w:rPr>
          <w:rFonts w:hint="eastAsia" w:ascii="仿宋" w:hAnsi="仿宋" w:eastAsia="仿宋" w:cs="仿宋"/>
          <w:sz w:val="28"/>
          <w:szCs w:val="28"/>
          <w:lang w:bidi="ar"/>
        </w:rPr>
        <w:t>.开标一览表</w:t>
      </w:r>
    </w:p>
    <w:p w14:paraId="13F459DB">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b w:val="0"/>
          <w:kern w:val="2"/>
          <w:sz w:val="28"/>
          <w:szCs w:val="28"/>
          <w:lang w:val="en-US" w:eastAsia="zh-CN" w:bidi="ar"/>
        </w:rPr>
        <w:t>13.</w:t>
      </w:r>
      <w:r>
        <w:rPr>
          <w:rFonts w:hint="eastAsia" w:ascii="仿宋" w:hAnsi="仿宋" w:eastAsia="仿宋" w:cs="仿宋"/>
          <w:b w:val="0"/>
          <w:color w:val="auto"/>
          <w:kern w:val="2"/>
          <w:sz w:val="28"/>
          <w:szCs w:val="28"/>
          <w:lang w:val="en-US" w:eastAsia="zh-CN" w:bidi="ar"/>
        </w:rPr>
        <w:t>商务</w:t>
      </w:r>
      <w:r>
        <w:rPr>
          <w:rFonts w:hint="eastAsia" w:ascii="仿宋" w:hAnsi="仿宋" w:eastAsia="仿宋" w:cs="仿宋"/>
          <w:b w:val="0"/>
          <w:color w:val="auto"/>
          <w:kern w:val="2"/>
          <w:sz w:val="28"/>
          <w:szCs w:val="28"/>
          <w:lang w:bidi="ar"/>
        </w:rPr>
        <w:t>条款偏离表</w:t>
      </w:r>
    </w:p>
    <w:p w14:paraId="2D4C677C">
      <w:pPr>
        <w:widowControl/>
        <w:snapToGrid w:val="0"/>
        <w:spacing w:line="500" w:lineRule="exact"/>
        <w:ind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w:t>
      </w:r>
      <w:r>
        <w:rPr>
          <w:rFonts w:hint="eastAsia" w:ascii="仿宋" w:hAnsi="仿宋" w:eastAsia="仿宋" w:cs="仿宋"/>
          <w:sz w:val="28"/>
          <w:szCs w:val="28"/>
          <w:lang w:val="en-US" w:eastAsia="zh-CN" w:bidi="ar"/>
        </w:rPr>
        <w:t>4</w:t>
      </w:r>
      <w:r>
        <w:rPr>
          <w:rFonts w:hint="eastAsia" w:ascii="仿宋" w:hAnsi="仿宋" w:eastAsia="仿宋" w:cs="仿宋"/>
          <w:sz w:val="28"/>
          <w:szCs w:val="28"/>
          <w:lang w:bidi="ar"/>
        </w:rPr>
        <w:t>.同类项目业绩</w:t>
      </w:r>
    </w:p>
    <w:p w14:paraId="3FA50ED5">
      <w:pPr>
        <w:widowControl/>
        <w:snapToGrid w:val="0"/>
        <w:spacing w:line="500" w:lineRule="exact"/>
        <w:ind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w:t>
      </w:r>
      <w:r>
        <w:rPr>
          <w:rFonts w:hint="eastAsia" w:ascii="仿宋" w:hAnsi="仿宋" w:eastAsia="仿宋" w:cs="仿宋"/>
          <w:sz w:val="28"/>
          <w:szCs w:val="28"/>
          <w:lang w:val="en-US" w:eastAsia="zh-CN" w:bidi="ar"/>
        </w:rPr>
        <w:t>5</w:t>
      </w:r>
      <w:r>
        <w:rPr>
          <w:rFonts w:hint="eastAsia" w:ascii="仿宋" w:hAnsi="仿宋" w:eastAsia="仿宋" w:cs="仿宋"/>
          <w:sz w:val="28"/>
          <w:szCs w:val="28"/>
          <w:lang w:bidi="ar"/>
        </w:rPr>
        <w:t>.履约评价</w:t>
      </w:r>
    </w:p>
    <w:p w14:paraId="528E40FF">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w:t>
      </w:r>
      <w:r>
        <w:rPr>
          <w:rFonts w:hint="eastAsia" w:ascii="仿宋" w:hAnsi="仿宋" w:eastAsia="仿宋" w:cs="仿宋"/>
          <w:sz w:val="28"/>
          <w:szCs w:val="28"/>
          <w:lang w:val="en-US" w:eastAsia="zh-CN" w:bidi="ar"/>
        </w:rPr>
        <w:t>6</w:t>
      </w:r>
      <w:r>
        <w:rPr>
          <w:rFonts w:hint="eastAsia" w:ascii="仿宋" w:hAnsi="仿宋" w:eastAsia="仿宋" w:cs="仿宋"/>
          <w:sz w:val="28"/>
          <w:szCs w:val="28"/>
          <w:lang w:bidi="ar"/>
        </w:rPr>
        <w:t>.供应商资格（资质、认证）情况</w:t>
      </w:r>
    </w:p>
    <w:p w14:paraId="567D793A">
      <w:pPr>
        <w:widowControl/>
        <w:snapToGrid w:val="0"/>
        <w:spacing w:line="500" w:lineRule="exact"/>
        <w:ind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1</w:t>
      </w:r>
      <w:r>
        <w:rPr>
          <w:rFonts w:hint="eastAsia" w:ascii="仿宋" w:hAnsi="仿宋" w:eastAsia="仿宋" w:cs="仿宋"/>
          <w:sz w:val="28"/>
          <w:szCs w:val="28"/>
          <w:lang w:val="en-US" w:eastAsia="zh-CN" w:bidi="ar"/>
        </w:rPr>
        <w:t>7</w:t>
      </w:r>
      <w:r>
        <w:rPr>
          <w:rFonts w:hint="eastAsia" w:ascii="仿宋" w:hAnsi="仿宋" w:eastAsia="仿宋" w:cs="仿宋"/>
          <w:sz w:val="28"/>
          <w:szCs w:val="28"/>
          <w:lang w:bidi="ar"/>
        </w:rPr>
        <w:t>.投标人自主知识产权产品（创新、设计）情况</w:t>
      </w:r>
    </w:p>
    <w:p w14:paraId="6250515F">
      <w:pPr>
        <w:widowControl/>
        <w:snapToGrid w:val="0"/>
        <w:spacing w:line="500" w:lineRule="exact"/>
        <w:ind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val="en-US" w:eastAsia="zh-CN" w:bidi="ar"/>
        </w:rPr>
        <w:t>18.</w:t>
      </w:r>
      <w:r>
        <w:rPr>
          <w:rFonts w:hint="eastAsia" w:ascii="仿宋" w:hAnsi="仿宋" w:eastAsia="仿宋" w:cs="仿宋"/>
          <w:sz w:val="28"/>
          <w:szCs w:val="28"/>
          <w:lang w:bidi="ar"/>
        </w:rPr>
        <w:t>拟安排的项目负责人情况（仅限一人）</w:t>
      </w:r>
    </w:p>
    <w:p w14:paraId="70BC7E1D">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val="en-US" w:eastAsia="zh-CN" w:bidi="ar"/>
        </w:rPr>
        <w:t>19</w:t>
      </w:r>
      <w:r>
        <w:rPr>
          <w:rFonts w:hint="eastAsia" w:ascii="仿宋" w:hAnsi="仿宋" w:eastAsia="仿宋" w:cs="仿宋"/>
          <w:sz w:val="28"/>
          <w:szCs w:val="28"/>
          <w:lang w:bidi="ar"/>
        </w:rPr>
        <w:t>.拟安排的项目团队成员（项目负责人除外）情况</w:t>
      </w:r>
    </w:p>
    <w:p w14:paraId="74F8E7CD">
      <w:pPr>
        <w:widowControl/>
        <w:snapToGrid w:val="0"/>
        <w:spacing w:line="500" w:lineRule="exact"/>
        <w:ind w:left="0" w:firstLine="560" w:firstLineChars="200"/>
        <w:jc w:val="left"/>
        <w:rPr>
          <w:rFonts w:hint="eastAsia" w:ascii="仿宋" w:hAnsi="仿宋" w:eastAsia="仿宋" w:cs="仿宋"/>
          <w:sz w:val="28"/>
          <w:szCs w:val="28"/>
          <w:lang w:val="en-US" w:eastAsia="zh-CN" w:bidi="ar"/>
        </w:rPr>
      </w:pPr>
      <w:r>
        <w:rPr>
          <w:rFonts w:hint="eastAsia" w:ascii="仿宋" w:hAnsi="仿宋" w:eastAsia="仿宋" w:cs="仿宋"/>
          <w:sz w:val="28"/>
          <w:szCs w:val="28"/>
          <w:lang w:val="en-US" w:eastAsia="zh-CN" w:bidi="ar"/>
        </w:rPr>
        <w:t>20.系统总体设计方案</w:t>
      </w:r>
    </w:p>
    <w:p w14:paraId="0B882B12">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val="en-US" w:eastAsia="zh-CN" w:bidi="ar"/>
        </w:rPr>
        <w:t>21.系统实施方案</w:t>
      </w:r>
    </w:p>
    <w:p w14:paraId="4147946E">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val="en-US" w:eastAsia="zh-CN" w:bidi="ar"/>
        </w:rPr>
        <w:t>22</w:t>
      </w:r>
      <w:r>
        <w:rPr>
          <w:rFonts w:hint="eastAsia" w:ascii="仿宋" w:hAnsi="仿宋" w:eastAsia="仿宋" w:cs="仿宋"/>
          <w:sz w:val="28"/>
          <w:szCs w:val="28"/>
          <w:lang w:bidi="ar"/>
        </w:rPr>
        <w:t>.售后服务方案</w:t>
      </w:r>
    </w:p>
    <w:p w14:paraId="04B294E6">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2</w:t>
      </w:r>
      <w:r>
        <w:rPr>
          <w:rFonts w:hint="eastAsia" w:ascii="仿宋" w:hAnsi="仿宋" w:eastAsia="仿宋" w:cs="仿宋"/>
          <w:sz w:val="28"/>
          <w:szCs w:val="28"/>
          <w:lang w:val="en-US" w:eastAsia="zh-CN" w:bidi="ar"/>
        </w:rPr>
        <w:t>3</w:t>
      </w:r>
      <w:r>
        <w:rPr>
          <w:rFonts w:hint="eastAsia" w:ascii="仿宋" w:hAnsi="仿宋" w:eastAsia="仿宋" w:cs="仿宋"/>
          <w:sz w:val="28"/>
          <w:szCs w:val="28"/>
          <w:lang w:bidi="ar"/>
        </w:rPr>
        <w:t>.服务要求响应情况</w:t>
      </w:r>
    </w:p>
    <w:p w14:paraId="7F5785B1">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2</w:t>
      </w:r>
      <w:r>
        <w:rPr>
          <w:rFonts w:hint="eastAsia" w:ascii="仿宋" w:hAnsi="仿宋" w:eastAsia="仿宋" w:cs="仿宋"/>
          <w:sz w:val="28"/>
          <w:szCs w:val="28"/>
          <w:lang w:val="en-US" w:eastAsia="zh-CN" w:bidi="ar"/>
        </w:rPr>
        <w:t>4</w:t>
      </w:r>
      <w:r>
        <w:rPr>
          <w:rFonts w:hint="eastAsia" w:ascii="仿宋" w:hAnsi="仿宋" w:eastAsia="仿宋" w:cs="仿宋"/>
          <w:sz w:val="28"/>
          <w:szCs w:val="28"/>
          <w:lang w:bidi="ar"/>
        </w:rPr>
        <w:t>.诚信情况</w:t>
      </w:r>
    </w:p>
    <w:p w14:paraId="199A547D">
      <w:pPr>
        <w:widowControl/>
        <w:snapToGrid w:val="0"/>
        <w:spacing w:line="500" w:lineRule="exact"/>
        <w:ind w:left="0"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2</w:t>
      </w:r>
      <w:r>
        <w:rPr>
          <w:rFonts w:hint="eastAsia" w:ascii="仿宋" w:hAnsi="仿宋" w:eastAsia="仿宋" w:cs="仿宋"/>
          <w:sz w:val="28"/>
          <w:szCs w:val="28"/>
          <w:lang w:val="en-US" w:eastAsia="zh-CN" w:bidi="ar"/>
        </w:rPr>
        <w:t>5</w:t>
      </w:r>
      <w:r>
        <w:rPr>
          <w:rFonts w:hint="eastAsia" w:ascii="仿宋" w:hAnsi="仿宋" w:eastAsia="仿宋" w:cs="仿宋"/>
          <w:sz w:val="28"/>
          <w:szCs w:val="28"/>
          <w:lang w:bidi="ar"/>
        </w:rPr>
        <w:t>.中小企业声明函</w:t>
      </w:r>
    </w:p>
    <w:p w14:paraId="6841E6F1">
      <w:pPr>
        <w:widowControl/>
        <w:snapToGrid w:val="0"/>
        <w:spacing w:line="500" w:lineRule="exact"/>
        <w:ind w:firstLine="560" w:firstLineChars="200"/>
        <w:jc w:val="left"/>
        <w:rPr>
          <w:rFonts w:hint="eastAsia" w:ascii="仿宋" w:hAnsi="仿宋" w:eastAsia="仿宋" w:cs="仿宋"/>
          <w:sz w:val="28"/>
          <w:szCs w:val="28"/>
          <w:lang w:bidi="ar"/>
        </w:rPr>
      </w:pPr>
      <w:r>
        <w:rPr>
          <w:rFonts w:hint="eastAsia" w:ascii="仿宋" w:hAnsi="仿宋" w:eastAsia="仿宋" w:cs="仿宋"/>
          <w:sz w:val="28"/>
          <w:szCs w:val="28"/>
          <w:lang w:bidi="ar"/>
        </w:rPr>
        <w:t>2</w:t>
      </w:r>
      <w:r>
        <w:rPr>
          <w:rFonts w:hint="eastAsia" w:ascii="仿宋" w:hAnsi="仿宋" w:eastAsia="仿宋" w:cs="仿宋"/>
          <w:sz w:val="28"/>
          <w:szCs w:val="28"/>
          <w:lang w:val="en-US" w:eastAsia="zh-CN" w:bidi="ar"/>
        </w:rPr>
        <w:t>6</w:t>
      </w:r>
      <w:r>
        <w:rPr>
          <w:rFonts w:hint="eastAsia" w:ascii="仿宋" w:hAnsi="仿宋" w:eastAsia="仿宋" w:cs="仿宋"/>
          <w:sz w:val="28"/>
          <w:szCs w:val="28"/>
          <w:lang w:bidi="ar"/>
        </w:rPr>
        <w:t>.其他证明材料</w:t>
      </w:r>
    </w:p>
    <w:p w14:paraId="5DB1E506">
      <w:pPr>
        <w:spacing w:line="480" w:lineRule="exact"/>
        <w:jc w:val="center"/>
        <w:rPr>
          <w:rFonts w:hint="eastAsia" w:ascii="宋体" w:hAnsi="宋体" w:cs="宋体"/>
          <w:b/>
          <w:bCs/>
          <w:sz w:val="44"/>
          <w:szCs w:val="44"/>
        </w:rPr>
      </w:pPr>
    </w:p>
    <w:p w14:paraId="6772B6BF">
      <w:pPr>
        <w:pStyle w:val="7"/>
        <w:rPr>
          <w:rFonts w:hint="eastAsia" w:ascii="宋体" w:hAnsi="宋体" w:cs="宋体"/>
          <w:b/>
          <w:bCs/>
          <w:sz w:val="44"/>
          <w:szCs w:val="44"/>
        </w:rPr>
      </w:pPr>
    </w:p>
    <w:p w14:paraId="700E760D">
      <w:pPr>
        <w:rPr>
          <w:rFonts w:hint="eastAsia" w:ascii="宋体" w:hAnsi="宋体" w:cs="宋体"/>
          <w:b/>
          <w:bCs/>
          <w:sz w:val="44"/>
          <w:szCs w:val="44"/>
        </w:rPr>
      </w:pPr>
    </w:p>
    <w:p w14:paraId="1E41E4BB">
      <w:pPr>
        <w:pStyle w:val="7"/>
        <w:rPr>
          <w:rFonts w:hint="eastAsia" w:ascii="宋体" w:hAnsi="宋体" w:cs="宋体"/>
          <w:b/>
          <w:bCs/>
          <w:sz w:val="44"/>
          <w:szCs w:val="44"/>
        </w:rPr>
      </w:pPr>
    </w:p>
    <w:p w14:paraId="37B123E3">
      <w:pPr>
        <w:rPr>
          <w:rFonts w:hint="eastAsia" w:ascii="宋体" w:hAnsi="宋体" w:cs="宋体"/>
          <w:b/>
          <w:bCs/>
          <w:sz w:val="44"/>
          <w:szCs w:val="44"/>
        </w:rPr>
      </w:pPr>
    </w:p>
    <w:p w14:paraId="2317C009">
      <w:pPr>
        <w:pStyle w:val="7"/>
        <w:rPr>
          <w:rFonts w:hint="eastAsia" w:ascii="宋体" w:hAnsi="宋体" w:cs="宋体"/>
          <w:b/>
          <w:bCs/>
          <w:sz w:val="44"/>
          <w:szCs w:val="44"/>
        </w:rPr>
      </w:pPr>
    </w:p>
    <w:p w14:paraId="11BB1BAB">
      <w:pPr>
        <w:rPr>
          <w:rFonts w:hint="eastAsia" w:ascii="宋体" w:hAnsi="宋体" w:cs="宋体"/>
          <w:b/>
          <w:bCs/>
          <w:sz w:val="44"/>
          <w:szCs w:val="44"/>
        </w:rPr>
      </w:pPr>
    </w:p>
    <w:p w14:paraId="0D0688D8">
      <w:pPr>
        <w:pStyle w:val="7"/>
        <w:rPr>
          <w:rFonts w:hint="eastAsia" w:ascii="宋体" w:hAnsi="宋体" w:cs="宋体"/>
          <w:b/>
          <w:bCs/>
          <w:sz w:val="44"/>
          <w:szCs w:val="44"/>
        </w:rPr>
      </w:pPr>
    </w:p>
    <w:p w14:paraId="3250A6D4">
      <w:pPr>
        <w:rPr>
          <w:rFonts w:hint="eastAsia" w:ascii="宋体" w:hAnsi="宋体" w:cs="宋体"/>
          <w:b/>
          <w:bCs/>
          <w:sz w:val="44"/>
          <w:szCs w:val="44"/>
        </w:rPr>
      </w:pPr>
    </w:p>
    <w:p w14:paraId="5DF7B4DC">
      <w:pPr>
        <w:pStyle w:val="7"/>
        <w:rPr>
          <w:rFonts w:hint="eastAsia" w:ascii="宋体" w:hAnsi="宋体" w:cs="宋体"/>
          <w:b/>
          <w:bCs/>
          <w:sz w:val="44"/>
          <w:szCs w:val="44"/>
        </w:rPr>
      </w:pPr>
    </w:p>
    <w:p w14:paraId="0EA31379">
      <w:pPr>
        <w:rPr>
          <w:rFonts w:hint="eastAsia" w:ascii="宋体" w:hAnsi="宋体" w:cs="宋体"/>
          <w:b/>
          <w:bCs/>
          <w:sz w:val="44"/>
          <w:szCs w:val="44"/>
        </w:rPr>
      </w:pPr>
    </w:p>
    <w:p w14:paraId="0B85B588">
      <w:pPr>
        <w:pStyle w:val="7"/>
        <w:rPr>
          <w:rFonts w:hint="eastAsia" w:ascii="宋体" w:hAnsi="宋体" w:cs="宋体"/>
          <w:b/>
          <w:bCs/>
          <w:sz w:val="44"/>
          <w:szCs w:val="44"/>
        </w:rPr>
      </w:pPr>
    </w:p>
    <w:p w14:paraId="668AD519">
      <w:pPr>
        <w:rPr>
          <w:rFonts w:hint="eastAsia" w:ascii="宋体" w:hAnsi="宋体" w:cs="宋体"/>
          <w:b/>
          <w:bCs/>
          <w:sz w:val="44"/>
          <w:szCs w:val="44"/>
        </w:rPr>
      </w:pPr>
    </w:p>
    <w:p w14:paraId="4B87336C">
      <w:pPr>
        <w:pStyle w:val="7"/>
        <w:rPr>
          <w:rFonts w:hint="eastAsia" w:ascii="宋体" w:hAnsi="宋体" w:cs="宋体"/>
          <w:b/>
          <w:bCs/>
          <w:sz w:val="44"/>
          <w:szCs w:val="44"/>
        </w:rPr>
      </w:pPr>
    </w:p>
    <w:p w14:paraId="15A5EED4">
      <w:pPr>
        <w:rPr>
          <w:rFonts w:hint="eastAsia" w:ascii="宋体" w:hAnsi="宋体" w:cs="宋体"/>
          <w:b/>
          <w:bCs/>
          <w:sz w:val="44"/>
          <w:szCs w:val="44"/>
        </w:rPr>
      </w:pPr>
    </w:p>
    <w:p w14:paraId="29D693B7">
      <w:pPr>
        <w:pStyle w:val="7"/>
        <w:rPr>
          <w:rFonts w:hint="eastAsia"/>
        </w:rPr>
      </w:pPr>
    </w:p>
    <w:p w14:paraId="5402D0E4">
      <w:pPr>
        <w:pStyle w:val="7"/>
        <w:rPr>
          <w:rFonts w:hint="eastAsia" w:ascii="宋体" w:hAnsi="宋体" w:cs="宋体"/>
          <w:b/>
          <w:bCs/>
          <w:sz w:val="44"/>
          <w:szCs w:val="44"/>
        </w:rPr>
      </w:pPr>
    </w:p>
    <w:p w14:paraId="6EE63219">
      <w:pPr>
        <w:pStyle w:val="8"/>
        <w:rPr>
          <w:rFonts w:hint="eastAsia"/>
        </w:rPr>
      </w:pPr>
    </w:p>
    <w:p w14:paraId="22CA6521">
      <w:pPr>
        <w:rPr>
          <w:rFonts w:hint="eastAsia" w:ascii="宋体" w:hAnsi="宋体" w:cs="宋体"/>
          <w:b/>
          <w:bCs/>
          <w:sz w:val="44"/>
          <w:szCs w:val="44"/>
        </w:rPr>
      </w:pPr>
    </w:p>
    <w:p w14:paraId="70ADD320">
      <w:pPr>
        <w:pStyle w:val="7"/>
        <w:rPr>
          <w:rFonts w:hint="eastAsia" w:ascii="宋体" w:hAnsi="宋体" w:cs="宋体"/>
          <w:b/>
          <w:bCs/>
          <w:sz w:val="44"/>
          <w:szCs w:val="44"/>
        </w:rPr>
      </w:pPr>
    </w:p>
    <w:p w14:paraId="270346B7">
      <w:pPr>
        <w:spacing w:line="480" w:lineRule="exact"/>
        <w:jc w:val="center"/>
        <w:rPr>
          <w:rFonts w:ascii="宋体" w:hAnsi="宋体" w:cs="宋体"/>
          <w:b/>
          <w:bCs/>
          <w:sz w:val="44"/>
          <w:szCs w:val="44"/>
        </w:rPr>
      </w:pPr>
      <w:r>
        <w:rPr>
          <w:rFonts w:hint="eastAsia" w:ascii="宋体" w:hAnsi="宋体" w:cs="宋体"/>
          <w:b/>
          <w:bCs/>
          <w:sz w:val="44"/>
          <w:szCs w:val="44"/>
        </w:rPr>
        <w:t>投标函</w:t>
      </w:r>
    </w:p>
    <w:p w14:paraId="7B0D17F7">
      <w:pPr>
        <w:spacing w:line="460" w:lineRule="exact"/>
        <w:jc w:val="center"/>
        <w:rPr>
          <w:rFonts w:ascii="仿宋" w:hAnsi="仿宋" w:eastAsia="仿宋" w:cs="仿宋"/>
          <w:b/>
          <w:bCs/>
          <w:sz w:val="36"/>
          <w:szCs w:val="44"/>
        </w:rPr>
      </w:pPr>
    </w:p>
    <w:p w14:paraId="1CA684D4">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深圳市龙岗区第七人民医院：</w:t>
      </w:r>
    </w:p>
    <w:p w14:paraId="516620EA">
      <w:pPr>
        <w:spacing w:line="480" w:lineRule="exact"/>
        <w:ind w:firstLine="560" w:firstLineChars="200"/>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我司已经认真仔细阅读了贵单位关于</w:t>
      </w:r>
      <w:r>
        <w:rPr>
          <w:rFonts w:hint="eastAsia" w:ascii="仿宋_GB2312" w:hAnsi="仿宋_GB2312" w:eastAsia="仿宋_GB2312" w:cs="仿宋_GB2312"/>
          <w:sz w:val="28"/>
          <w:szCs w:val="28"/>
          <w:u w:val="single"/>
        </w:rPr>
        <w:t xml:space="preserve">                           </w:t>
      </w:r>
    </w:p>
    <w:p w14:paraId="73473E0E">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项目的招标文件，完全同意招标文件中的所有条款，愿意按招标文件要求，决定以投标</w:t>
      </w:r>
      <w:r>
        <w:rPr>
          <w:rFonts w:hint="eastAsia" w:ascii="仿宋_GB2312" w:hAnsi="仿宋_GB2312" w:eastAsia="仿宋_GB2312" w:cs="仿宋_GB2312"/>
          <w:sz w:val="28"/>
          <w:szCs w:val="28"/>
          <w:lang w:val="en-US" w:eastAsia="zh-CN"/>
        </w:rPr>
        <w:t>总</w:t>
      </w:r>
      <w:r>
        <w:rPr>
          <w:rFonts w:hint="eastAsia" w:ascii="仿宋_GB2312" w:hAnsi="仿宋_GB2312" w:eastAsia="仿宋_GB2312" w:cs="仿宋_GB2312"/>
          <w:sz w:val="28"/>
          <w:szCs w:val="28"/>
        </w:rPr>
        <w:t>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（元）参与投标并按招标文件要求承包上述项目，并许以如下承诺：</w:t>
      </w:r>
    </w:p>
    <w:p w14:paraId="2696832E">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1.我方愿意向招标人提供与本次招标的相关资料，并对其真实性、合法性、有效性负责。</w:t>
      </w:r>
    </w:p>
    <w:p w14:paraId="3ADA1F7F">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2.我方将严格履行本投标文件中的全部承诺和责任，并遵守招标文件中对投标人的所有规定。</w:t>
      </w:r>
    </w:p>
    <w:p w14:paraId="64870C93">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3.我方完全理解招标人有保留在授标之前，任何时候根据评标委员会的意见接受或拒绝任何投标的权利，并完全理解招标人对此无解释的义务。</w:t>
      </w:r>
    </w:p>
    <w:p w14:paraId="1AA4577C">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4.我方完全理解招标人不保证投标价最低的投标人中标。</w:t>
      </w:r>
    </w:p>
    <w:p w14:paraId="2E385653">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5.我方承诺在此次招标过程中涉及的一切应当保密的事项，不向任何第三方泄露，否则承担一切法律责任。</w:t>
      </w:r>
    </w:p>
    <w:p w14:paraId="089FCC1F">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我方如果中标，我方承诺中标后按照采购相关规定与采购人签订合同，将保证履行我方投标文件所响应的全部责任和义务，按质、按量、按期完成合同中的全部任务。如因我方原因未在规定时限内与采购人签订合同的，愿意接受相关部门作出的相应处理。除非另外达成协议并生效，贵方中标通知书和本投标文件将构成合同组成部分。</w:t>
      </w:r>
    </w:p>
    <w:p w14:paraId="14B05206">
      <w:pPr>
        <w:pStyle w:val="7"/>
        <w:spacing w:line="480" w:lineRule="exact"/>
        <w:rPr>
          <w:rFonts w:hint="eastAsia" w:ascii="仿宋_GB2312" w:hAnsi="仿宋_GB2312" w:eastAsia="仿宋_GB2312" w:cs="仿宋_GB2312"/>
          <w:sz w:val="28"/>
          <w:szCs w:val="28"/>
        </w:rPr>
      </w:pPr>
    </w:p>
    <w:p w14:paraId="15886539">
      <w:pPr>
        <w:spacing w:line="480" w:lineRule="exact"/>
        <w:rPr>
          <w:rFonts w:hint="eastAsia" w:ascii="仿宋_GB2312" w:hAnsi="仿宋_GB2312" w:eastAsia="仿宋_GB2312" w:cs="仿宋_GB2312"/>
          <w:sz w:val="28"/>
          <w:szCs w:val="28"/>
        </w:rPr>
      </w:pPr>
    </w:p>
    <w:p w14:paraId="71F976D0">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法定代表人或其授权代表人（签字）：</w:t>
      </w:r>
    </w:p>
    <w:p w14:paraId="637BE28A">
      <w:pPr>
        <w:spacing w:line="480" w:lineRule="exact"/>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 xml:space="preserve">                投标单位全称（加盖公章）：</w:t>
      </w:r>
    </w:p>
    <w:p w14:paraId="457AD4B6">
      <w:pPr>
        <w:spacing w:line="440" w:lineRule="exact"/>
        <w:jc w:val="center"/>
        <w:rPr>
          <w:rFonts w:hint="eastAsia" w:ascii="仿宋_GB2312" w:hAnsi="仿宋_GB2312" w:eastAsia="仿宋_GB2312" w:cs="仿宋_GB2312"/>
          <w:b/>
          <w:bCs/>
          <w:sz w:val="28"/>
          <w:szCs w:val="28"/>
        </w:rPr>
      </w:pPr>
    </w:p>
    <w:p w14:paraId="09DBDAA5">
      <w:pPr>
        <w:spacing w:line="440" w:lineRule="exact"/>
        <w:jc w:val="center"/>
        <w:rPr>
          <w:rFonts w:ascii="宋体" w:hAnsi="宋体" w:cs="宋体"/>
          <w:b/>
          <w:bCs/>
          <w:sz w:val="44"/>
          <w:szCs w:val="44"/>
        </w:rPr>
      </w:pPr>
    </w:p>
    <w:p w14:paraId="6D8BB457">
      <w:pPr>
        <w:spacing w:line="440" w:lineRule="exact"/>
        <w:jc w:val="center"/>
        <w:rPr>
          <w:rFonts w:hint="eastAsia" w:ascii="宋体" w:hAnsi="宋体" w:cs="宋体"/>
          <w:b/>
          <w:bCs/>
          <w:sz w:val="44"/>
          <w:szCs w:val="44"/>
        </w:rPr>
      </w:pPr>
    </w:p>
    <w:p w14:paraId="64AAEB41">
      <w:pPr>
        <w:spacing w:line="440" w:lineRule="exact"/>
        <w:jc w:val="center"/>
        <w:rPr>
          <w:rFonts w:ascii="宋体" w:hAnsi="宋体" w:cs="宋体"/>
          <w:b/>
          <w:bCs/>
          <w:sz w:val="44"/>
          <w:szCs w:val="44"/>
        </w:rPr>
      </w:pPr>
      <w:r>
        <w:rPr>
          <w:rFonts w:hint="eastAsia" w:ascii="宋体" w:hAnsi="宋体" w:cs="宋体"/>
          <w:b/>
          <w:bCs/>
          <w:sz w:val="44"/>
          <w:szCs w:val="44"/>
        </w:rPr>
        <w:t>投标及履约承诺函</w:t>
      </w:r>
    </w:p>
    <w:p w14:paraId="049599D8">
      <w:pPr>
        <w:spacing w:line="440" w:lineRule="exact"/>
        <w:rPr>
          <w:rFonts w:ascii="方正仿宋_GB2312" w:hAnsi="方正仿宋_GB2312" w:eastAsia="方正仿宋_GB2312" w:cs="方正仿宋_GB2312"/>
          <w:sz w:val="32"/>
          <w:szCs w:val="32"/>
        </w:rPr>
      </w:pPr>
    </w:p>
    <w:p w14:paraId="688712BD">
      <w:pPr>
        <w:spacing w:line="44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深圳市龙岗区第七人民医院：</w:t>
      </w:r>
    </w:p>
    <w:p w14:paraId="68FB293E">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我公司参与</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项目，编号：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（以下简称“本项目”）院内采购活动，承诺：</w:t>
      </w:r>
    </w:p>
    <w:p w14:paraId="42B71829">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我公司参与本项目所提供的货物或服务未侵犯知识产权。我公司具备《中华人民共和国政府采购法》第二十二条第一款规定的六项条件具有独立承担民事责任的能力；具有良好的商业信誉和健全的财务会计制度；具有履行合同所必需的设备和专业技术能力；具有依法缴纳税收和社会保障资金的良好记录；参加采购活动前三年内，在经营活动中没有重大违法记录；法律、行政法规规定的其他条件。包括法律、行政法规和国家有关规定对供应商从事特定经营活动有资质、资格规定的，本公司具备相应条件。</w:t>
      </w:r>
    </w:p>
    <w:p w14:paraId="67098D2D">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2.我公司参与本项目政府采购活动前三年内，在经营活动中没有《中华人民共和国政府采购法实施条例》第十九条规定的重大违法记录。</w:t>
      </w:r>
    </w:p>
    <w:p w14:paraId="14A0D8BA">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3.我公司参与本项目政府采购活动时不存在被有关部门禁止参与政府采购活动且在有效期内的情况。</w:t>
      </w:r>
    </w:p>
    <w:p w14:paraId="24E1946A">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4.除单一来源采购项目外，为采购项目提供整体设计、规范编制或者项目管理、监理、检测等服务的供应商，不得再参加该采购项目的其他采购活动。</w:t>
      </w:r>
    </w:p>
    <w:p w14:paraId="1515DC74">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我公司参与本项目政府采购活动，严格遵守政府采购相关法律，做到诚实，不造假，不围标、串标、陪标。参与本项目采购活动不存在与其他采购参加人串通投标，隐瞒真实情况，提供虚假资料等违法违规情形，不存在《深圳市财政局政府采购供应商信用信息管理办法》（深财规〔2023〕3号）列明的严重违法失信行为；我公司已清楚，如违反上述要求，将作无效响应处理，被列入不良记录名单并在网上曝光，同时将被提请政府采购监督管理部门给予一定年限内禁止参与政府采购活动或其他处罚。</w:t>
      </w:r>
    </w:p>
    <w:p w14:paraId="0CDEC933">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我公司参加本项目的政府采购活动时，不存在《中华人民共和国政府采购法实施条例》第十八条规定的与参加同一项目的其他供应商“单位负责人为同一人或者存在直接控股、管理关系”的情形；不存在《深圳经济特区政府采购条例实施细则》第七十五条规定的与参加同一项目的其他供应商“法定代表人、主要经营负责人、项目投标授权代表人、项目负责人、主要技术人员为同一人、属于同一单位或者在同一单位缴纳社会保险，参加同一项目的不同供应商之间不存在直接控股或管理关系”的情形。并按本项目投标文件格式要求提供《供应商基本情况表》相关信息。</w:t>
      </w:r>
    </w:p>
    <w:p w14:paraId="7773308E">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我公司未被列入失信被执行人、重大税收违法案件当事人名单、政府采购严重违法失信行为记录名单（信用中国网“信用服务”栏的“重大税收违法失信主体”“失信被执行人”，中国政府采购网“政府采购严重违法失信行为记录名单”，深圳市政府采购监管网为投标人信用信息查询渠道）。</w:t>
      </w:r>
    </w:p>
    <w:p w14:paraId="04CC3AAE">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8.我公司符合法律、行政法规和国家有关规定对本项目从事特定经营活动有资质、资格规定，具备相应条件的要求。</w:t>
      </w:r>
    </w:p>
    <w:p w14:paraId="7AC57F32">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9.我公司承诺不存在联合体投标，不非法分包、转包。</w:t>
      </w:r>
    </w:p>
    <w:p w14:paraId="19EDD81E">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我公司如果成为本项目成交供应商，做到守信，不偷工减料，依照本项目采购文件需求内容、签署的采购合同及本公司在参与政府采购活动时所作的一切响应和承诺进行履约。项目验收达到全部指标合格，力争优良。在合同履约期间，如我公司因违法行为被禁止参与政府采购活动或者存在其他重大违法行为的，采购人可以提前解除合同或者不予续签合同。</w:t>
      </w:r>
    </w:p>
    <w:p w14:paraId="6834A7DD">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我公司承诺本项目的报价不低于我公司的成本价，否则，我公司清楚将面临投标无效的风险；我公司承诺不恶意低价谋取成交；我公司对本项目的报价负责，成交后将严格按照本项目采购文件需求、签署的采购合同及我公司在报价响应中所作的全部承诺履行。我公司清楚，若我公司以“报价太低而无法履约”为理由放弃本项目成交资格时，愿意接受政府采购监督管理部门的处理。若我公司成为本项目成交供应商，我公司的报价明显低于其他参与政府采购供应商的报价时，我公司清楚，本项目将成为重点监管、重点验收项目，我公司将按时保质保量完成，并全力配合有关监管、验收工作；若我公司未按上述要求履约，我公司愿意接受政府采购监督管理部门的处理。</w:t>
      </w:r>
    </w:p>
    <w:p w14:paraId="58BB1C0B">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我公司已认真核实了报价响应文件的全部内容，所有资料均为真实资料。我公司对报价响应文件中全部资料的真实性负责，如被证实我公司的报价响应文件中存在虚假资料的，则视为我公司隐瞒真实情况、提供虚假资料，我公司愿意接受政府采购监督管理部门作出的行政处罚。</w:t>
      </w:r>
    </w:p>
    <w:p w14:paraId="06315135">
      <w:pPr>
        <w:widowControl/>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以上承诺，如有违反，愿依照国家相关法律法规处理，并承担由此给采购人带来的损失。</w:t>
      </w:r>
    </w:p>
    <w:p w14:paraId="72A2E3A2">
      <w:pPr>
        <w:widowControl/>
        <w:spacing w:line="560" w:lineRule="exact"/>
        <w:ind w:firstLine="560" w:firstLineChars="200"/>
        <w:jc w:val="left"/>
        <w:rPr>
          <w:rFonts w:hint="eastAsia" w:ascii="仿宋_GB2312" w:hAnsi="仿宋_GB2312" w:eastAsia="仿宋_GB2312" w:cs="仿宋_GB2312"/>
          <w:sz w:val="28"/>
          <w:szCs w:val="28"/>
        </w:rPr>
      </w:pPr>
    </w:p>
    <w:p w14:paraId="191351A6">
      <w:pPr>
        <w:widowControl/>
        <w:spacing w:line="560" w:lineRule="exact"/>
        <w:ind w:firstLine="560" w:firstLineChars="200"/>
        <w:jc w:val="left"/>
        <w:rPr>
          <w:rFonts w:hint="eastAsia" w:ascii="仿宋_GB2312" w:hAnsi="仿宋_GB2312" w:eastAsia="仿宋_GB2312" w:cs="仿宋_GB2312"/>
          <w:sz w:val="28"/>
          <w:szCs w:val="28"/>
        </w:rPr>
      </w:pPr>
    </w:p>
    <w:p w14:paraId="77FDFD8F">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投标人（公章）：</w:t>
      </w:r>
    </w:p>
    <w:p w14:paraId="59F952C5">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法定代表人或其授权代表签名：</w:t>
      </w:r>
    </w:p>
    <w:p w14:paraId="71D7D136">
      <w:pPr>
        <w:widowControl/>
        <w:spacing w:line="560" w:lineRule="exact"/>
        <w:ind w:firstLine="3080" w:firstLineChars="11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日期：      年    月    日</w:t>
      </w:r>
    </w:p>
    <w:p w14:paraId="4C61F765">
      <w:pPr>
        <w:widowControl/>
        <w:textAlignment w:val="center"/>
        <w:rPr>
          <w:rFonts w:ascii="宋体" w:hAnsi="宋体" w:cs="宋体"/>
          <w:color w:val="000000"/>
          <w:kern w:val="0"/>
          <w:sz w:val="44"/>
          <w:szCs w:val="44"/>
          <w:lang w:bidi="ar"/>
        </w:rPr>
      </w:pPr>
      <w:bookmarkStart w:id="17" w:name="_Toc24111"/>
    </w:p>
    <w:p w14:paraId="0BFC8615">
      <w:pPr>
        <w:widowControl/>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法定代表人证明书</w:t>
      </w:r>
    </w:p>
    <w:p w14:paraId="2EB53B2B">
      <w:pPr>
        <w:rPr>
          <w:rFonts w:ascii="仿宋" w:hAnsi="仿宋" w:eastAsia="仿宋" w:cs="仿宋"/>
          <w:color w:val="000000"/>
          <w:sz w:val="28"/>
          <w:szCs w:val="28"/>
        </w:rPr>
      </w:pPr>
    </w:p>
    <w:p w14:paraId="7E5B81FE">
      <w:pPr>
        <w:spacing w:line="560" w:lineRule="exact"/>
        <w:rPr>
          <w:rFonts w:ascii="仿宋" w:hAnsi="仿宋" w:eastAsia="仿宋" w:cs="仿宋"/>
          <w:color w:val="000000"/>
          <w:sz w:val="28"/>
          <w:szCs w:val="28"/>
        </w:rPr>
      </w:pP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先生/小姐，现任我单位</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职务，为法定代表人，特此证明。</w:t>
      </w:r>
    </w:p>
    <w:p w14:paraId="51A495AE">
      <w:pPr>
        <w:spacing w:line="560" w:lineRule="exact"/>
        <w:ind w:firstLine="560" w:firstLineChars="200"/>
        <w:rPr>
          <w:rFonts w:ascii="仿宋" w:hAnsi="仿宋" w:eastAsia="仿宋" w:cs="仿宋"/>
          <w:color w:val="000000"/>
          <w:sz w:val="28"/>
          <w:szCs w:val="28"/>
        </w:rPr>
      </w:pPr>
    </w:p>
    <w:p w14:paraId="60C55A76">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 xml:space="preserve">有效日期：               签发日期：  </w:t>
      </w:r>
    </w:p>
    <w:p w14:paraId="15C98BFA">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单位：                   （盖章）</w:t>
      </w:r>
    </w:p>
    <w:p w14:paraId="738D9E19">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附：</w:t>
      </w:r>
    </w:p>
    <w:p w14:paraId="22F9E444">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代表人性别：        年龄：       身份证号码：</w:t>
      </w:r>
    </w:p>
    <w:p w14:paraId="4110BC76">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营业执照号码：                   经济性质：</w:t>
      </w:r>
    </w:p>
    <w:p w14:paraId="79A1D130">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主营（产）：</w:t>
      </w:r>
    </w:p>
    <w:p w14:paraId="02DDE850">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兼营（产）：</w:t>
      </w:r>
    </w:p>
    <w:p w14:paraId="46EE88C6">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进口物品经营许可证号码：</w:t>
      </w:r>
    </w:p>
    <w:p w14:paraId="26ADA08A">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主营（产）：</w:t>
      </w:r>
    </w:p>
    <w:p w14:paraId="3FA328E7">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兼营（产）：</w:t>
      </w:r>
    </w:p>
    <w:p w14:paraId="1BEADCA2">
      <w:pPr>
        <w:spacing w:line="560" w:lineRule="exact"/>
        <w:ind w:firstLine="560" w:firstLineChars="200"/>
        <w:rPr>
          <w:rFonts w:ascii="仿宋" w:hAnsi="仿宋" w:eastAsia="仿宋" w:cs="仿宋"/>
          <w:color w:val="000000"/>
          <w:sz w:val="28"/>
          <w:szCs w:val="28"/>
        </w:rPr>
      </w:pPr>
    </w:p>
    <w:p w14:paraId="1FE0840E">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身份证复印件：</w:t>
      </w:r>
    </w:p>
    <w:tbl>
      <w:tblPr>
        <w:tblStyle w:val="14"/>
        <w:tblW w:w="0" w:type="auto"/>
        <w:tblInd w:w="1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0"/>
      </w:tblGrid>
      <w:tr w14:paraId="008C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1" w:hRule="atLeast"/>
        </w:trPr>
        <w:tc>
          <w:tcPr>
            <w:tcW w:w="5460" w:type="dxa"/>
            <w:noWrap/>
          </w:tcPr>
          <w:p w14:paraId="152E9350"/>
          <w:p w14:paraId="7F1CC0E7"/>
          <w:p w14:paraId="037B35F5">
            <w:pPr>
              <w:pStyle w:val="7"/>
            </w:pPr>
          </w:p>
          <w:p w14:paraId="61CACAB3">
            <w:pPr>
              <w:ind w:firstLine="2100" w:firstLineChars="1000"/>
            </w:pPr>
            <w:r>
              <w:rPr>
                <w:rFonts w:hint="eastAsia"/>
              </w:rPr>
              <w:t>正反面</w:t>
            </w:r>
          </w:p>
        </w:tc>
      </w:tr>
    </w:tbl>
    <w:p w14:paraId="6392FC73">
      <w:pPr>
        <w:widowControl/>
        <w:spacing w:line="440" w:lineRule="exact"/>
        <w:jc w:val="center"/>
        <w:textAlignment w:val="center"/>
        <w:rPr>
          <w:rFonts w:ascii="宋体" w:hAnsi="宋体" w:cs="宋体"/>
          <w:color w:val="000000"/>
          <w:kern w:val="0"/>
          <w:sz w:val="44"/>
          <w:szCs w:val="44"/>
          <w:lang w:bidi="ar"/>
        </w:rPr>
      </w:pPr>
    </w:p>
    <w:p w14:paraId="7B03E33B">
      <w:pPr>
        <w:widowControl/>
        <w:spacing w:line="440" w:lineRule="exact"/>
        <w:jc w:val="center"/>
        <w:textAlignment w:val="center"/>
        <w:rPr>
          <w:rFonts w:ascii="宋体" w:hAnsi="宋体" w:cs="宋体"/>
          <w:color w:val="000000"/>
          <w:kern w:val="0"/>
          <w:sz w:val="44"/>
          <w:szCs w:val="44"/>
          <w:lang w:bidi="ar"/>
        </w:rPr>
      </w:pPr>
    </w:p>
    <w:p w14:paraId="5ECE0F54">
      <w:pPr>
        <w:widowControl/>
        <w:spacing w:line="440" w:lineRule="exact"/>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法定代表人授权书</w:t>
      </w:r>
    </w:p>
    <w:p w14:paraId="1D969300">
      <w:pPr>
        <w:spacing w:line="440" w:lineRule="exact"/>
        <w:rPr>
          <w:color w:val="000000"/>
        </w:rPr>
      </w:pPr>
    </w:p>
    <w:p w14:paraId="30AF3BFD">
      <w:pPr>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授权书声明：注册于（国家或地区的名称）的（公司名称）的在下面签字的（法定代表人姓名、职务）代表本公司授权（单位名称）的在下面签字的（被授权人的姓名、职务）为本公司的合法代理人，就（项目名称）投标及参加项目谈判，以本公司名义处理一切与之有关的事务。</w:t>
      </w:r>
    </w:p>
    <w:p w14:paraId="6271566A">
      <w:pPr>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本授权书于</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年</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月</w:t>
      </w:r>
      <w:r>
        <w:rPr>
          <w:rFonts w:hint="eastAsia" w:ascii="仿宋" w:hAnsi="仿宋" w:eastAsia="仿宋" w:cs="仿宋"/>
          <w:color w:val="000000"/>
          <w:sz w:val="28"/>
          <w:szCs w:val="28"/>
          <w:u w:val="single"/>
        </w:rPr>
        <w:t>　　</w:t>
      </w:r>
      <w:r>
        <w:rPr>
          <w:rFonts w:hint="eastAsia" w:ascii="仿宋" w:hAnsi="仿宋" w:eastAsia="仿宋" w:cs="仿宋"/>
          <w:color w:val="000000"/>
          <w:sz w:val="28"/>
          <w:szCs w:val="28"/>
        </w:rPr>
        <w:t>日签字生效，有效期至</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p>
    <w:p w14:paraId="584024F5">
      <w:pPr>
        <w:spacing w:line="44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特此声明。</w:t>
      </w:r>
    </w:p>
    <w:p w14:paraId="4AF16EAC">
      <w:pPr>
        <w:spacing w:line="440" w:lineRule="exact"/>
        <w:ind w:firstLine="560" w:firstLineChars="200"/>
        <w:rPr>
          <w:rFonts w:ascii="仿宋" w:hAnsi="仿宋" w:eastAsia="仿宋" w:cs="仿宋"/>
          <w:color w:val="000000"/>
          <w:sz w:val="28"/>
          <w:szCs w:val="28"/>
        </w:rPr>
      </w:pPr>
    </w:p>
    <w:p w14:paraId="149BB08F">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 xml:space="preserve">法定代表人签字： </w:t>
      </w:r>
    </w:p>
    <w:p w14:paraId="5987462B">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被授权人签字：　</w:t>
      </w:r>
    </w:p>
    <w:p w14:paraId="5E9998A1">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单位盖章：　</w:t>
      </w:r>
    </w:p>
    <w:p w14:paraId="211BC210">
      <w:pPr>
        <w:spacing w:line="440" w:lineRule="exact"/>
        <w:rPr>
          <w:rFonts w:ascii="仿宋" w:hAnsi="仿宋" w:eastAsia="仿宋" w:cs="仿宋"/>
          <w:color w:val="000000"/>
          <w:sz w:val="28"/>
          <w:szCs w:val="28"/>
        </w:rPr>
      </w:pPr>
    </w:p>
    <w:p w14:paraId="06815469">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附：</w:t>
      </w:r>
    </w:p>
    <w:p w14:paraId="116A211A">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被授权人姓名：                       身份证号：</w:t>
      </w:r>
    </w:p>
    <w:p w14:paraId="659FEFE2">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职务：</w:t>
      </w:r>
    </w:p>
    <w:p w14:paraId="7101EC12">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详细通信地址：</w:t>
      </w:r>
    </w:p>
    <w:p w14:paraId="35FE3310">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邮政编码：</w:t>
      </w:r>
    </w:p>
    <w:p w14:paraId="21A63818">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联系电话：</w:t>
      </w:r>
    </w:p>
    <w:p w14:paraId="3F0DCAC5">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移动电话：</w:t>
      </w:r>
    </w:p>
    <w:p w14:paraId="3D6D2CA4">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传真：</w:t>
      </w:r>
    </w:p>
    <w:p w14:paraId="28B31500">
      <w:pPr>
        <w:spacing w:line="440" w:lineRule="exact"/>
        <w:rPr>
          <w:rFonts w:ascii="仿宋" w:hAnsi="仿宋" w:eastAsia="仿宋" w:cs="仿宋"/>
          <w:color w:val="000000"/>
          <w:sz w:val="28"/>
          <w:szCs w:val="28"/>
        </w:rPr>
      </w:pPr>
      <w:r>
        <w:rPr>
          <w:rFonts w:hint="eastAsia" w:ascii="仿宋" w:hAnsi="仿宋" w:eastAsia="仿宋" w:cs="仿宋"/>
          <w:color w:val="000000"/>
          <w:sz w:val="28"/>
          <w:szCs w:val="28"/>
        </w:rPr>
        <w:t>身份证复印件：</w:t>
      </w:r>
    </w:p>
    <w:tbl>
      <w:tblPr>
        <w:tblStyle w:val="14"/>
        <w:tblW w:w="0" w:type="auto"/>
        <w:tblInd w:w="19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tblGrid>
      <w:tr w14:paraId="33558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1" w:hRule="atLeast"/>
        </w:trPr>
        <w:tc>
          <w:tcPr>
            <w:tcW w:w="5580" w:type="dxa"/>
            <w:noWrap/>
          </w:tcPr>
          <w:p w14:paraId="716BDAA7"/>
          <w:p w14:paraId="1B2C30AA"/>
          <w:p w14:paraId="2173C4B3">
            <w:pPr>
              <w:ind w:firstLine="2310" w:firstLineChars="1100"/>
            </w:pPr>
          </w:p>
          <w:p w14:paraId="6688B581">
            <w:pPr>
              <w:ind w:firstLine="2310" w:firstLineChars="1100"/>
            </w:pPr>
            <w:r>
              <w:rPr>
                <w:rFonts w:hint="eastAsia"/>
              </w:rPr>
              <w:t>正反面</w:t>
            </w:r>
          </w:p>
        </w:tc>
      </w:tr>
    </w:tbl>
    <w:p w14:paraId="58563B33">
      <w:pPr>
        <w:pStyle w:val="2"/>
        <w:ind w:left="420" w:hanging="420"/>
        <w:jc w:val="center"/>
        <w:rPr>
          <w:rFonts w:ascii="宋体" w:hAnsi="宋体" w:cs="宋体"/>
          <w:b/>
          <w:bCs/>
          <w:sz w:val="44"/>
          <w:szCs w:val="44"/>
        </w:rPr>
      </w:pPr>
    </w:p>
    <w:p w14:paraId="348779F3">
      <w:pPr>
        <w:pStyle w:val="2"/>
        <w:ind w:left="420" w:hanging="420"/>
        <w:jc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供应商基本情况表</w:t>
      </w:r>
      <w:bookmarkEnd w:id="17"/>
    </w:p>
    <w:p w14:paraId="51B889A0">
      <w:pPr>
        <w:rPr>
          <w:u w:val="single"/>
        </w:rPr>
      </w:pPr>
      <w:r>
        <w:rPr>
          <w:rFonts w:hint="eastAsia"/>
        </w:rPr>
        <w:t>填表单位：</w:t>
      </w:r>
      <w:r>
        <w:rPr>
          <w:rFonts w:hint="eastAsia"/>
          <w:u w:val="single"/>
        </w:rPr>
        <w:t xml:space="preserve">           </w:t>
      </w:r>
      <w:r>
        <w:rPr>
          <w:rFonts w:hint="eastAsia"/>
        </w:rPr>
        <w:t xml:space="preserve"> （加盖单位公章）                       填表日期：      年  月  日</w:t>
      </w:r>
    </w:p>
    <w:tbl>
      <w:tblPr>
        <w:tblStyle w:val="15"/>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957"/>
        <w:gridCol w:w="1429"/>
        <w:gridCol w:w="1583"/>
        <w:gridCol w:w="1583"/>
        <w:gridCol w:w="1583"/>
      </w:tblGrid>
      <w:tr w14:paraId="5BDC6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1362" w:type="dxa"/>
            <w:vAlign w:val="center"/>
          </w:tcPr>
          <w:p w14:paraId="0153BA7D">
            <w:pPr>
              <w:spacing w:line="360" w:lineRule="auto"/>
              <w:jc w:val="center"/>
              <w:rPr>
                <w:rFonts w:ascii="宋体" w:hAnsi="宋体" w:cs="宋体"/>
                <w:szCs w:val="21"/>
              </w:rPr>
            </w:pPr>
            <w:r>
              <w:rPr>
                <w:rFonts w:hint="eastAsia" w:ascii="宋体" w:hAnsi="宋体" w:cs="宋体"/>
                <w:szCs w:val="21"/>
              </w:rPr>
              <w:t>采购单位</w:t>
            </w:r>
          </w:p>
        </w:tc>
        <w:tc>
          <w:tcPr>
            <w:tcW w:w="3386" w:type="dxa"/>
            <w:gridSpan w:val="2"/>
            <w:vAlign w:val="center"/>
          </w:tcPr>
          <w:p w14:paraId="5EB283E8">
            <w:pPr>
              <w:spacing w:line="360" w:lineRule="auto"/>
              <w:jc w:val="center"/>
              <w:rPr>
                <w:rFonts w:ascii="宋体" w:hAnsi="宋体" w:cs="宋体"/>
                <w:szCs w:val="21"/>
              </w:rPr>
            </w:pPr>
          </w:p>
        </w:tc>
        <w:tc>
          <w:tcPr>
            <w:tcW w:w="3166" w:type="dxa"/>
            <w:gridSpan w:val="2"/>
            <w:vAlign w:val="center"/>
          </w:tcPr>
          <w:p w14:paraId="3246841B">
            <w:pPr>
              <w:spacing w:line="360" w:lineRule="auto"/>
              <w:jc w:val="center"/>
              <w:rPr>
                <w:rFonts w:ascii="宋体" w:hAnsi="宋体" w:cs="宋体"/>
                <w:szCs w:val="21"/>
              </w:rPr>
            </w:pPr>
            <w:r>
              <w:rPr>
                <w:rFonts w:hint="eastAsia" w:ascii="宋体" w:hAnsi="宋体" w:cs="宋体"/>
                <w:szCs w:val="21"/>
              </w:rPr>
              <w:t>项目名称</w:t>
            </w:r>
          </w:p>
        </w:tc>
        <w:tc>
          <w:tcPr>
            <w:tcW w:w="1583" w:type="dxa"/>
            <w:vAlign w:val="center"/>
          </w:tcPr>
          <w:p w14:paraId="65FB114D">
            <w:pPr>
              <w:spacing w:line="360" w:lineRule="auto"/>
              <w:jc w:val="center"/>
              <w:rPr>
                <w:rFonts w:ascii="宋体" w:hAnsi="宋体" w:cs="宋体"/>
                <w:szCs w:val="21"/>
              </w:rPr>
            </w:pPr>
          </w:p>
        </w:tc>
      </w:tr>
      <w:tr w14:paraId="33A54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362" w:type="dxa"/>
            <w:vAlign w:val="center"/>
          </w:tcPr>
          <w:p w14:paraId="433F9CC9">
            <w:pPr>
              <w:spacing w:line="360" w:lineRule="auto"/>
              <w:jc w:val="center"/>
              <w:rPr>
                <w:rFonts w:ascii="宋体" w:hAnsi="宋体" w:cs="宋体"/>
                <w:szCs w:val="21"/>
              </w:rPr>
            </w:pPr>
            <w:r>
              <w:rPr>
                <w:rFonts w:hint="eastAsia" w:ascii="宋体" w:hAnsi="宋体" w:cs="宋体"/>
                <w:szCs w:val="21"/>
              </w:rPr>
              <w:t>投标（响应）供应商</w:t>
            </w:r>
          </w:p>
        </w:tc>
        <w:tc>
          <w:tcPr>
            <w:tcW w:w="3386" w:type="dxa"/>
            <w:gridSpan w:val="2"/>
            <w:vAlign w:val="center"/>
          </w:tcPr>
          <w:p w14:paraId="62FAF6EE">
            <w:pPr>
              <w:spacing w:line="360" w:lineRule="auto"/>
              <w:jc w:val="center"/>
              <w:rPr>
                <w:rFonts w:ascii="宋体" w:hAnsi="宋体" w:cs="宋体"/>
                <w:szCs w:val="21"/>
              </w:rPr>
            </w:pPr>
          </w:p>
        </w:tc>
        <w:tc>
          <w:tcPr>
            <w:tcW w:w="3166" w:type="dxa"/>
            <w:gridSpan w:val="2"/>
            <w:vAlign w:val="center"/>
          </w:tcPr>
          <w:p w14:paraId="7DC72F0E">
            <w:pPr>
              <w:spacing w:line="360" w:lineRule="auto"/>
              <w:jc w:val="center"/>
              <w:rPr>
                <w:rFonts w:ascii="宋体" w:hAnsi="宋体" w:cs="宋体"/>
                <w:szCs w:val="21"/>
              </w:rPr>
            </w:pPr>
            <w:r>
              <w:rPr>
                <w:rFonts w:hint="eastAsia" w:ascii="宋体" w:hAnsi="宋体" w:cs="宋体"/>
                <w:szCs w:val="21"/>
              </w:rPr>
              <w:t>供应商统一社会信用代码</w:t>
            </w:r>
          </w:p>
        </w:tc>
        <w:tc>
          <w:tcPr>
            <w:tcW w:w="1583" w:type="dxa"/>
            <w:vAlign w:val="center"/>
          </w:tcPr>
          <w:p w14:paraId="642F1EEE">
            <w:pPr>
              <w:spacing w:line="360" w:lineRule="auto"/>
              <w:jc w:val="center"/>
              <w:rPr>
                <w:rFonts w:ascii="宋体" w:hAnsi="宋体" w:cs="宋体"/>
                <w:szCs w:val="21"/>
              </w:rPr>
            </w:pPr>
          </w:p>
        </w:tc>
      </w:tr>
      <w:tr w14:paraId="6527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497" w:type="dxa"/>
            <w:gridSpan w:val="6"/>
            <w:vAlign w:val="center"/>
          </w:tcPr>
          <w:p w14:paraId="420F6BE4">
            <w:pPr>
              <w:spacing w:line="360" w:lineRule="auto"/>
              <w:jc w:val="center"/>
              <w:rPr>
                <w:rFonts w:ascii="宋体" w:hAnsi="宋体" w:cs="宋体"/>
                <w:szCs w:val="21"/>
              </w:rPr>
            </w:pPr>
            <w:r>
              <w:rPr>
                <w:rFonts w:hint="eastAsia" w:ascii="宋体" w:hAnsi="宋体" w:cs="宋体"/>
                <w:szCs w:val="21"/>
              </w:rPr>
              <w:t>投标（响应）供应商相关人员情况</w:t>
            </w:r>
          </w:p>
        </w:tc>
      </w:tr>
      <w:tr w14:paraId="322F9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3CA38A88">
            <w:pPr>
              <w:spacing w:line="360" w:lineRule="auto"/>
              <w:jc w:val="center"/>
              <w:rPr>
                <w:rFonts w:ascii="宋体" w:hAnsi="宋体" w:cs="宋体"/>
                <w:szCs w:val="21"/>
              </w:rPr>
            </w:pPr>
            <w:r>
              <w:rPr>
                <w:rFonts w:hint="eastAsia" w:ascii="宋体" w:hAnsi="宋体" w:cs="宋体"/>
                <w:szCs w:val="21"/>
              </w:rPr>
              <w:t>序号</w:t>
            </w:r>
          </w:p>
        </w:tc>
        <w:tc>
          <w:tcPr>
            <w:tcW w:w="1957" w:type="dxa"/>
            <w:vAlign w:val="center"/>
          </w:tcPr>
          <w:p w14:paraId="48052A4E">
            <w:pPr>
              <w:spacing w:line="360" w:lineRule="auto"/>
              <w:jc w:val="center"/>
              <w:rPr>
                <w:rFonts w:ascii="宋体" w:hAnsi="宋体" w:cs="宋体"/>
                <w:szCs w:val="21"/>
              </w:rPr>
            </w:pPr>
            <w:r>
              <w:rPr>
                <w:rFonts w:hint="eastAsia" w:ascii="宋体" w:hAnsi="宋体" w:cs="宋体"/>
                <w:szCs w:val="21"/>
              </w:rPr>
              <w:t>职务</w:t>
            </w:r>
          </w:p>
        </w:tc>
        <w:tc>
          <w:tcPr>
            <w:tcW w:w="1429" w:type="dxa"/>
            <w:vAlign w:val="center"/>
          </w:tcPr>
          <w:p w14:paraId="41221214">
            <w:pPr>
              <w:spacing w:line="360" w:lineRule="auto"/>
              <w:jc w:val="center"/>
              <w:rPr>
                <w:rFonts w:ascii="宋体" w:hAnsi="宋体" w:cs="宋体"/>
                <w:szCs w:val="21"/>
              </w:rPr>
            </w:pPr>
            <w:r>
              <w:rPr>
                <w:rFonts w:hint="eastAsia" w:ascii="宋体" w:hAnsi="宋体" w:cs="宋体"/>
                <w:szCs w:val="21"/>
              </w:rPr>
              <w:t>姓名</w:t>
            </w:r>
          </w:p>
        </w:tc>
        <w:tc>
          <w:tcPr>
            <w:tcW w:w="1583" w:type="dxa"/>
            <w:vAlign w:val="center"/>
          </w:tcPr>
          <w:p w14:paraId="37C7A172">
            <w:pPr>
              <w:spacing w:line="360" w:lineRule="auto"/>
              <w:jc w:val="center"/>
              <w:rPr>
                <w:rFonts w:ascii="宋体" w:hAnsi="宋体" w:cs="宋体"/>
                <w:szCs w:val="21"/>
              </w:rPr>
            </w:pPr>
            <w:r>
              <w:rPr>
                <w:rFonts w:hint="eastAsia" w:ascii="宋体" w:hAnsi="宋体" w:cs="宋体"/>
                <w:szCs w:val="21"/>
              </w:rPr>
              <w:t>身份证号码</w:t>
            </w:r>
          </w:p>
        </w:tc>
        <w:tc>
          <w:tcPr>
            <w:tcW w:w="1583" w:type="dxa"/>
            <w:vAlign w:val="center"/>
          </w:tcPr>
          <w:p w14:paraId="09ECF69E">
            <w:pPr>
              <w:spacing w:line="360" w:lineRule="auto"/>
              <w:jc w:val="center"/>
              <w:rPr>
                <w:rFonts w:ascii="宋体" w:hAnsi="宋体" w:cs="宋体"/>
                <w:szCs w:val="21"/>
              </w:rPr>
            </w:pPr>
            <w:r>
              <w:rPr>
                <w:rFonts w:hint="eastAsia" w:ascii="宋体" w:hAnsi="宋体" w:cs="宋体"/>
                <w:szCs w:val="21"/>
              </w:rPr>
              <w:t>劳动合同</w:t>
            </w:r>
          </w:p>
          <w:p w14:paraId="4B55F65A">
            <w:pPr>
              <w:spacing w:line="360" w:lineRule="auto"/>
              <w:jc w:val="center"/>
              <w:rPr>
                <w:rFonts w:ascii="宋体" w:hAnsi="宋体" w:cs="宋体"/>
                <w:szCs w:val="21"/>
              </w:rPr>
            </w:pPr>
            <w:r>
              <w:rPr>
                <w:rFonts w:hint="eastAsia" w:ascii="宋体" w:hAnsi="宋体" w:cs="宋体"/>
                <w:szCs w:val="21"/>
              </w:rPr>
              <w:t>关系单位</w:t>
            </w:r>
          </w:p>
        </w:tc>
        <w:tc>
          <w:tcPr>
            <w:tcW w:w="1583" w:type="dxa"/>
            <w:vAlign w:val="center"/>
          </w:tcPr>
          <w:p w14:paraId="20970149">
            <w:pPr>
              <w:spacing w:line="360" w:lineRule="auto"/>
              <w:jc w:val="center"/>
              <w:rPr>
                <w:rFonts w:ascii="宋体" w:hAnsi="宋体" w:cs="宋体"/>
                <w:szCs w:val="21"/>
              </w:rPr>
            </w:pPr>
            <w:r>
              <w:rPr>
                <w:rFonts w:hint="eastAsia" w:ascii="宋体" w:hAnsi="宋体" w:cs="宋体"/>
                <w:szCs w:val="21"/>
              </w:rPr>
              <w:t>缴纳社会</w:t>
            </w:r>
          </w:p>
          <w:p w14:paraId="4B4E29EE">
            <w:pPr>
              <w:spacing w:line="360" w:lineRule="auto"/>
              <w:jc w:val="center"/>
              <w:rPr>
                <w:rFonts w:ascii="宋体" w:hAnsi="宋体" w:cs="宋体"/>
                <w:szCs w:val="21"/>
              </w:rPr>
            </w:pPr>
            <w:r>
              <w:rPr>
                <w:rFonts w:hint="eastAsia" w:ascii="宋体" w:hAnsi="宋体" w:cs="宋体"/>
                <w:szCs w:val="21"/>
              </w:rPr>
              <w:t>保险单位</w:t>
            </w:r>
          </w:p>
        </w:tc>
      </w:tr>
      <w:tr w14:paraId="2E17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14:paraId="5AE2FDBA">
            <w:pPr>
              <w:spacing w:line="360" w:lineRule="auto"/>
              <w:jc w:val="center"/>
              <w:rPr>
                <w:rFonts w:ascii="宋体" w:hAnsi="宋体" w:cs="宋体"/>
                <w:szCs w:val="21"/>
              </w:rPr>
            </w:pPr>
            <w:r>
              <w:rPr>
                <w:rFonts w:hint="eastAsia" w:ascii="宋体" w:hAnsi="宋体" w:cs="宋体"/>
                <w:szCs w:val="21"/>
              </w:rPr>
              <w:t>1</w:t>
            </w:r>
          </w:p>
        </w:tc>
        <w:tc>
          <w:tcPr>
            <w:tcW w:w="1957" w:type="dxa"/>
            <w:vAlign w:val="center"/>
          </w:tcPr>
          <w:p w14:paraId="2436602C">
            <w:pPr>
              <w:spacing w:line="360" w:lineRule="auto"/>
              <w:jc w:val="center"/>
              <w:rPr>
                <w:rFonts w:ascii="宋体" w:hAnsi="宋体" w:cs="宋体"/>
                <w:szCs w:val="21"/>
              </w:rPr>
            </w:pPr>
            <w:r>
              <w:rPr>
                <w:rFonts w:hint="eastAsia" w:ascii="宋体" w:hAnsi="宋体" w:cs="宋体"/>
                <w:szCs w:val="21"/>
              </w:rPr>
              <w:t>法定代表人/单位负责人</w:t>
            </w:r>
          </w:p>
        </w:tc>
        <w:tc>
          <w:tcPr>
            <w:tcW w:w="1429" w:type="dxa"/>
            <w:vAlign w:val="center"/>
          </w:tcPr>
          <w:p w14:paraId="16DE809B">
            <w:pPr>
              <w:spacing w:line="360" w:lineRule="auto"/>
              <w:jc w:val="center"/>
              <w:rPr>
                <w:rFonts w:ascii="宋体" w:hAnsi="宋体" w:cs="宋体"/>
                <w:szCs w:val="21"/>
              </w:rPr>
            </w:pPr>
          </w:p>
        </w:tc>
        <w:tc>
          <w:tcPr>
            <w:tcW w:w="1583" w:type="dxa"/>
            <w:vAlign w:val="center"/>
          </w:tcPr>
          <w:p w14:paraId="58618215">
            <w:pPr>
              <w:spacing w:line="360" w:lineRule="auto"/>
              <w:jc w:val="center"/>
              <w:rPr>
                <w:rFonts w:ascii="宋体" w:hAnsi="宋体" w:cs="宋体"/>
                <w:szCs w:val="21"/>
              </w:rPr>
            </w:pPr>
          </w:p>
        </w:tc>
        <w:tc>
          <w:tcPr>
            <w:tcW w:w="1583" w:type="dxa"/>
            <w:vAlign w:val="center"/>
          </w:tcPr>
          <w:p w14:paraId="085203A2">
            <w:pPr>
              <w:spacing w:line="360" w:lineRule="auto"/>
              <w:jc w:val="center"/>
              <w:rPr>
                <w:rFonts w:ascii="宋体" w:hAnsi="宋体" w:cs="宋体"/>
                <w:szCs w:val="21"/>
              </w:rPr>
            </w:pPr>
          </w:p>
        </w:tc>
        <w:tc>
          <w:tcPr>
            <w:tcW w:w="1583" w:type="dxa"/>
            <w:vAlign w:val="center"/>
          </w:tcPr>
          <w:p w14:paraId="0C36DD2C">
            <w:pPr>
              <w:spacing w:line="360" w:lineRule="auto"/>
              <w:jc w:val="center"/>
              <w:rPr>
                <w:rFonts w:ascii="宋体" w:hAnsi="宋体" w:cs="宋体"/>
                <w:szCs w:val="21"/>
              </w:rPr>
            </w:pPr>
          </w:p>
        </w:tc>
      </w:tr>
      <w:tr w14:paraId="2B8B9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14:paraId="1FF86AE6">
            <w:pPr>
              <w:spacing w:line="360" w:lineRule="auto"/>
              <w:jc w:val="center"/>
              <w:rPr>
                <w:rFonts w:ascii="宋体" w:hAnsi="宋体" w:cs="宋体"/>
                <w:szCs w:val="21"/>
              </w:rPr>
            </w:pPr>
            <w:r>
              <w:rPr>
                <w:rFonts w:hint="eastAsia" w:ascii="宋体" w:hAnsi="宋体" w:cs="宋体"/>
                <w:szCs w:val="21"/>
              </w:rPr>
              <w:t>2</w:t>
            </w:r>
          </w:p>
        </w:tc>
        <w:tc>
          <w:tcPr>
            <w:tcW w:w="1957" w:type="dxa"/>
            <w:vAlign w:val="center"/>
          </w:tcPr>
          <w:p w14:paraId="411B99DD">
            <w:pPr>
              <w:spacing w:line="360" w:lineRule="auto"/>
              <w:jc w:val="center"/>
              <w:rPr>
                <w:rFonts w:ascii="宋体" w:hAnsi="宋体" w:cs="宋体"/>
                <w:szCs w:val="21"/>
              </w:rPr>
            </w:pPr>
            <w:r>
              <w:rPr>
                <w:rFonts w:hint="eastAsia" w:ascii="宋体" w:hAnsi="宋体" w:cs="宋体"/>
                <w:szCs w:val="21"/>
              </w:rPr>
              <w:t>主要经营负责人</w:t>
            </w:r>
          </w:p>
        </w:tc>
        <w:tc>
          <w:tcPr>
            <w:tcW w:w="1429" w:type="dxa"/>
            <w:vAlign w:val="center"/>
          </w:tcPr>
          <w:p w14:paraId="6C2AE4E9">
            <w:pPr>
              <w:spacing w:line="360" w:lineRule="auto"/>
              <w:jc w:val="center"/>
              <w:rPr>
                <w:rFonts w:ascii="宋体" w:hAnsi="宋体" w:cs="宋体"/>
                <w:szCs w:val="21"/>
              </w:rPr>
            </w:pPr>
          </w:p>
        </w:tc>
        <w:tc>
          <w:tcPr>
            <w:tcW w:w="1583" w:type="dxa"/>
            <w:vAlign w:val="center"/>
          </w:tcPr>
          <w:p w14:paraId="4450C9F6">
            <w:pPr>
              <w:spacing w:line="360" w:lineRule="auto"/>
              <w:jc w:val="center"/>
              <w:rPr>
                <w:rFonts w:ascii="宋体" w:hAnsi="宋体" w:cs="宋体"/>
                <w:szCs w:val="21"/>
              </w:rPr>
            </w:pPr>
          </w:p>
        </w:tc>
        <w:tc>
          <w:tcPr>
            <w:tcW w:w="1583" w:type="dxa"/>
            <w:vAlign w:val="center"/>
          </w:tcPr>
          <w:p w14:paraId="47D22C71">
            <w:pPr>
              <w:spacing w:line="360" w:lineRule="auto"/>
              <w:jc w:val="center"/>
              <w:rPr>
                <w:rFonts w:ascii="宋体" w:hAnsi="宋体" w:cs="宋体"/>
                <w:szCs w:val="21"/>
              </w:rPr>
            </w:pPr>
          </w:p>
        </w:tc>
        <w:tc>
          <w:tcPr>
            <w:tcW w:w="1583" w:type="dxa"/>
            <w:vAlign w:val="center"/>
          </w:tcPr>
          <w:p w14:paraId="021B3BEF">
            <w:pPr>
              <w:spacing w:line="360" w:lineRule="auto"/>
              <w:jc w:val="center"/>
              <w:rPr>
                <w:rFonts w:ascii="宋体" w:hAnsi="宋体" w:cs="宋体"/>
                <w:szCs w:val="21"/>
              </w:rPr>
            </w:pPr>
          </w:p>
        </w:tc>
      </w:tr>
      <w:tr w14:paraId="0155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0EC99B1B">
            <w:pPr>
              <w:spacing w:line="360" w:lineRule="auto"/>
              <w:jc w:val="center"/>
              <w:rPr>
                <w:rFonts w:ascii="宋体" w:hAnsi="宋体" w:cs="宋体"/>
                <w:szCs w:val="21"/>
              </w:rPr>
            </w:pPr>
            <w:r>
              <w:rPr>
                <w:rFonts w:hint="eastAsia" w:ascii="宋体" w:hAnsi="宋体" w:cs="宋体"/>
                <w:szCs w:val="21"/>
              </w:rPr>
              <w:t>3</w:t>
            </w:r>
          </w:p>
        </w:tc>
        <w:tc>
          <w:tcPr>
            <w:tcW w:w="1957" w:type="dxa"/>
            <w:vAlign w:val="center"/>
          </w:tcPr>
          <w:p w14:paraId="4A86DFE7">
            <w:pPr>
              <w:spacing w:line="360" w:lineRule="auto"/>
              <w:jc w:val="center"/>
              <w:rPr>
                <w:rFonts w:ascii="宋体" w:hAnsi="宋体" w:cs="宋体"/>
                <w:szCs w:val="21"/>
              </w:rPr>
            </w:pPr>
            <w:r>
              <w:rPr>
                <w:rFonts w:hint="eastAsia" w:ascii="宋体" w:hAnsi="宋体" w:cs="宋体"/>
                <w:szCs w:val="21"/>
              </w:rPr>
              <w:t>项目投标授权代表人</w:t>
            </w:r>
          </w:p>
        </w:tc>
        <w:tc>
          <w:tcPr>
            <w:tcW w:w="1429" w:type="dxa"/>
            <w:vAlign w:val="center"/>
          </w:tcPr>
          <w:p w14:paraId="4573FC7B">
            <w:pPr>
              <w:spacing w:line="360" w:lineRule="auto"/>
              <w:jc w:val="center"/>
              <w:rPr>
                <w:rFonts w:ascii="宋体" w:hAnsi="宋体" w:cs="宋体"/>
                <w:szCs w:val="21"/>
              </w:rPr>
            </w:pPr>
          </w:p>
        </w:tc>
        <w:tc>
          <w:tcPr>
            <w:tcW w:w="1583" w:type="dxa"/>
            <w:vAlign w:val="center"/>
          </w:tcPr>
          <w:p w14:paraId="7F5A0DB9">
            <w:pPr>
              <w:spacing w:line="360" w:lineRule="auto"/>
              <w:jc w:val="center"/>
              <w:rPr>
                <w:rFonts w:ascii="宋体" w:hAnsi="宋体" w:cs="宋体"/>
                <w:szCs w:val="21"/>
              </w:rPr>
            </w:pPr>
          </w:p>
        </w:tc>
        <w:tc>
          <w:tcPr>
            <w:tcW w:w="1583" w:type="dxa"/>
            <w:vAlign w:val="center"/>
          </w:tcPr>
          <w:p w14:paraId="24F8C9DC">
            <w:pPr>
              <w:spacing w:line="360" w:lineRule="auto"/>
              <w:jc w:val="center"/>
              <w:rPr>
                <w:rFonts w:ascii="宋体" w:hAnsi="宋体" w:cs="宋体"/>
                <w:szCs w:val="21"/>
              </w:rPr>
            </w:pPr>
          </w:p>
        </w:tc>
        <w:tc>
          <w:tcPr>
            <w:tcW w:w="1583" w:type="dxa"/>
            <w:vAlign w:val="center"/>
          </w:tcPr>
          <w:p w14:paraId="68F21394">
            <w:pPr>
              <w:spacing w:line="360" w:lineRule="auto"/>
              <w:jc w:val="center"/>
              <w:rPr>
                <w:rFonts w:ascii="宋体" w:hAnsi="宋体" w:cs="宋体"/>
                <w:szCs w:val="21"/>
              </w:rPr>
            </w:pPr>
          </w:p>
        </w:tc>
      </w:tr>
      <w:tr w14:paraId="5D19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4EA6521B">
            <w:pPr>
              <w:spacing w:line="360" w:lineRule="auto"/>
              <w:jc w:val="center"/>
              <w:rPr>
                <w:rFonts w:ascii="宋体" w:hAnsi="宋体" w:cs="宋体"/>
                <w:szCs w:val="21"/>
              </w:rPr>
            </w:pPr>
            <w:r>
              <w:rPr>
                <w:rFonts w:hint="eastAsia" w:ascii="宋体" w:hAnsi="宋体" w:cs="宋体"/>
                <w:szCs w:val="21"/>
              </w:rPr>
              <w:t>4</w:t>
            </w:r>
          </w:p>
        </w:tc>
        <w:tc>
          <w:tcPr>
            <w:tcW w:w="1957" w:type="dxa"/>
            <w:vAlign w:val="center"/>
          </w:tcPr>
          <w:p w14:paraId="5DC3E7E6">
            <w:pPr>
              <w:spacing w:line="360" w:lineRule="auto"/>
              <w:jc w:val="center"/>
              <w:rPr>
                <w:rFonts w:ascii="宋体" w:hAnsi="宋体" w:cs="宋体"/>
                <w:szCs w:val="21"/>
              </w:rPr>
            </w:pPr>
            <w:r>
              <w:rPr>
                <w:rFonts w:hint="eastAsia" w:ascii="宋体" w:hAnsi="宋体" w:cs="宋体"/>
                <w:szCs w:val="21"/>
              </w:rPr>
              <w:t>项目负责人</w:t>
            </w:r>
          </w:p>
        </w:tc>
        <w:tc>
          <w:tcPr>
            <w:tcW w:w="1429" w:type="dxa"/>
            <w:vAlign w:val="center"/>
          </w:tcPr>
          <w:p w14:paraId="56F017F1">
            <w:pPr>
              <w:spacing w:line="360" w:lineRule="auto"/>
              <w:jc w:val="center"/>
              <w:rPr>
                <w:rFonts w:ascii="宋体" w:hAnsi="宋体" w:cs="宋体"/>
                <w:szCs w:val="21"/>
              </w:rPr>
            </w:pPr>
          </w:p>
        </w:tc>
        <w:tc>
          <w:tcPr>
            <w:tcW w:w="1583" w:type="dxa"/>
            <w:vAlign w:val="center"/>
          </w:tcPr>
          <w:p w14:paraId="74EC6743">
            <w:pPr>
              <w:spacing w:line="360" w:lineRule="auto"/>
              <w:jc w:val="center"/>
              <w:rPr>
                <w:rFonts w:ascii="宋体" w:hAnsi="宋体" w:cs="宋体"/>
                <w:szCs w:val="21"/>
              </w:rPr>
            </w:pPr>
          </w:p>
        </w:tc>
        <w:tc>
          <w:tcPr>
            <w:tcW w:w="1583" w:type="dxa"/>
            <w:vAlign w:val="center"/>
          </w:tcPr>
          <w:p w14:paraId="753026C2">
            <w:pPr>
              <w:spacing w:line="360" w:lineRule="auto"/>
              <w:jc w:val="center"/>
              <w:rPr>
                <w:rFonts w:ascii="宋体" w:hAnsi="宋体" w:cs="宋体"/>
                <w:szCs w:val="21"/>
              </w:rPr>
            </w:pPr>
          </w:p>
        </w:tc>
        <w:tc>
          <w:tcPr>
            <w:tcW w:w="1583" w:type="dxa"/>
            <w:vAlign w:val="center"/>
          </w:tcPr>
          <w:p w14:paraId="0CB266C1">
            <w:pPr>
              <w:spacing w:line="360" w:lineRule="auto"/>
              <w:jc w:val="center"/>
              <w:rPr>
                <w:rFonts w:ascii="宋体" w:hAnsi="宋体" w:cs="宋体"/>
                <w:szCs w:val="21"/>
              </w:rPr>
            </w:pPr>
          </w:p>
        </w:tc>
      </w:tr>
      <w:tr w14:paraId="47DD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362" w:type="dxa"/>
            <w:vAlign w:val="center"/>
          </w:tcPr>
          <w:p w14:paraId="3B404CA9">
            <w:pPr>
              <w:spacing w:line="360" w:lineRule="auto"/>
              <w:jc w:val="center"/>
              <w:rPr>
                <w:rFonts w:ascii="宋体" w:hAnsi="宋体" w:cs="宋体"/>
                <w:szCs w:val="21"/>
              </w:rPr>
            </w:pPr>
            <w:r>
              <w:rPr>
                <w:rFonts w:hint="eastAsia" w:ascii="宋体" w:hAnsi="宋体" w:cs="宋体"/>
                <w:szCs w:val="21"/>
              </w:rPr>
              <w:t>5</w:t>
            </w:r>
          </w:p>
        </w:tc>
        <w:tc>
          <w:tcPr>
            <w:tcW w:w="1957" w:type="dxa"/>
            <w:vAlign w:val="center"/>
          </w:tcPr>
          <w:p w14:paraId="65E73305">
            <w:pPr>
              <w:spacing w:line="360" w:lineRule="auto"/>
              <w:jc w:val="center"/>
              <w:rPr>
                <w:rFonts w:ascii="宋体" w:hAnsi="宋体" w:cs="宋体"/>
                <w:szCs w:val="21"/>
              </w:rPr>
            </w:pPr>
            <w:r>
              <w:rPr>
                <w:rFonts w:hint="eastAsia" w:ascii="宋体" w:hAnsi="宋体" w:cs="宋体"/>
                <w:szCs w:val="21"/>
              </w:rPr>
              <w:t>主要技术人员</w:t>
            </w:r>
          </w:p>
        </w:tc>
        <w:tc>
          <w:tcPr>
            <w:tcW w:w="1429" w:type="dxa"/>
            <w:vAlign w:val="center"/>
          </w:tcPr>
          <w:p w14:paraId="11D7D48D">
            <w:pPr>
              <w:spacing w:line="360" w:lineRule="auto"/>
              <w:jc w:val="center"/>
              <w:rPr>
                <w:rFonts w:ascii="宋体" w:hAnsi="宋体" w:cs="宋体"/>
                <w:szCs w:val="21"/>
              </w:rPr>
            </w:pPr>
          </w:p>
        </w:tc>
        <w:tc>
          <w:tcPr>
            <w:tcW w:w="1583" w:type="dxa"/>
            <w:vAlign w:val="center"/>
          </w:tcPr>
          <w:p w14:paraId="3525988E">
            <w:pPr>
              <w:spacing w:line="360" w:lineRule="auto"/>
              <w:jc w:val="center"/>
              <w:rPr>
                <w:rFonts w:ascii="宋体" w:hAnsi="宋体" w:cs="宋体"/>
                <w:szCs w:val="21"/>
              </w:rPr>
            </w:pPr>
          </w:p>
        </w:tc>
        <w:tc>
          <w:tcPr>
            <w:tcW w:w="1583" w:type="dxa"/>
            <w:vAlign w:val="center"/>
          </w:tcPr>
          <w:p w14:paraId="0722FB29">
            <w:pPr>
              <w:spacing w:line="360" w:lineRule="auto"/>
              <w:jc w:val="center"/>
              <w:rPr>
                <w:rFonts w:ascii="宋体" w:hAnsi="宋体" w:cs="宋体"/>
                <w:szCs w:val="21"/>
              </w:rPr>
            </w:pPr>
          </w:p>
        </w:tc>
        <w:tc>
          <w:tcPr>
            <w:tcW w:w="1583" w:type="dxa"/>
            <w:vAlign w:val="center"/>
          </w:tcPr>
          <w:p w14:paraId="3B0990FF">
            <w:pPr>
              <w:spacing w:line="360" w:lineRule="auto"/>
              <w:jc w:val="center"/>
              <w:rPr>
                <w:rFonts w:ascii="宋体" w:hAnsi="宋体" w:cs="宋体"/>
                <w:szCs w:val="21"/>
              </w:rPr>
            </w:pPr>
          </w:p>
        </w:tc>
      </w:tr>
      <w:tr w14:paraId="3503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0B2E451D">
            <w:pPr>
              <w:spacing w:line="360" w:lineRule="auto"/>
              <w:jc w:val="center"/>
              <w:rPr>
                <w:rFonts w:ascii="宋体" w:hAnsi="宋体" w:cs="宋体"/>
                <w:szCs w:val="21"/>
              </w:rPr>
            </w:pPr>
            <w:r>
              <w:rPr>
                <w:rFonts w:hint="eastAsia" w:ascii="宋体" w:hAnsi="宋体" w:cs="宋体"/>
                <w:szCs w:val="21"/>
              </w:rPr>
              <w:t>6</w:t>
            </w:r>
          </w:p>
        </w:tc>
        <w:tc>
          <w:tcPr>
            <w:tcW w:w="1957" w:type="dxa"/>
            <w:vAlign w:val="center"/>
          </w:tcPr>
          <w:p w14:paraId="310DF466">
            <w:pPr>
              <w:spacing w:line="360" w:lineRule="auto"/>
              <w:jc w:val="center"/>
              <w:rPr>
                <w:rFonts w:ascii="宋体" w:hAnsi="宋体" w:cs="宋体"/>
                <w:szCs w:val="21"/>
              </w:rPr>
            </w:pPr>
            <w:r>
              <w:rPr>
                <w:rFonts w:hint="eastAsia" w:ascii="宋体" w:hAnsi="宋体" w:cs="宋体"/>
                <w:szCs w:val="21"/>
              </w:rPr>
              <w:t>投标文件编制人员</w:t>
            </w:r>
          </w:p>
        </w:tc>
        <w:tc>
          <w:tcPr>
            <w:tcW w:w="1429" w:type="dxa"/>
            <w:vAlign w:val="center"/>
          </w:tcPr>
          <w:p w14:paraId="039F6F3F">
            <w:pPr>
              <w:spacing w:line="360" w:lineRule="auto"/>
              <w:jc w:val="center"/>
              <w:rPr>
                <w:rFonts w:ascii="宋体" w:hAnsi="宋体" w:cs="宋体"/>
                <w:szCs w:val="21"/>
              </w:rPr>
            </w:pPr>
          </w:p>
        </w:tc>
        <w:tc>
          <w:tcPr>
            <w:tcW w:w="1583" w:type="dxa"/>
            <w:vAlign w:val="center"/>
          </w:tcPr>
          <w:p w14:paraId="70272A02">
            <w:pPr>
              <w:spacing w:line="360" w:lineRule="auto"/>
              <w:jc w:val="center"/>
              <w:rPr>
                <w:rFonts w:ascii="宋体" w:hAnsi="宋体" w:cs="宋体"/>
                <w:szCs w:val="21"/>
              </w:rPr>
            </w:pPr>
          </w:p>
        </w:tc>
        <w:tc>
          <w:tcPr>
            <w:tcW w:w="1583" w:type="dxa"/>
            <w:vAlign w:val="center"/>
          </w:tcPr>
          <w:p w14:paraId="5634C9F2">
            <w:pPr>
              <w:spacing w:line="360" w:lineRule="auto"/>
              <w:jc w:val="center"/>
              <w:rPr>
                <w:rFonts w:ascii="宋体" w:hAnsi="宋体" w:cs="宋体"/>
                <w:szCs w:val="21"/>
              </w:rPr>
            </w:pPr>
          </w:p>
        </w:tc>
        <w:tc>
          <w:tcPr>
            <w:tcW w:w="1583" w:type="dxa"/>
            <w:vAlign w:val="center"/>
          </w:tcPr>
          <w:p w14:paraId="4BCB66BD">
            <w:pPr>
              <w:spacing w:line="360" w:lineRule="auto"/>
              <w:jc w:val="center"/>
              <w:rPr>
                <w:rFonts w:ascii="宋体" w:hAnsi="宋体" w:cs="宋体"/>
                <w:szCs w:val="21"/>
              </w:rPr>
            </w:pPr>
          </w:p>
        </w:tc>
      </w:tr>
      <w:tr w14:paraId="6CA2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14:paraId="086D3F1F">
            <w:pPr>
              <w:spacing w:line="360" w:lineRule="auto"/>
              <w:jc w:val="left"/>
              <w:rPr>
                <w:rFonts w:ascii="宋体" w:hAnsi="宋体" w:cs="宋体"/>
                <w:szCs w:val="21"/>
              </w:rPr>
            </w:pPr>
            <w:r>
              <w:rPr>
                <w:rFonts w:hint="eastAsia" w:ascii="宋体" w:hAnsi="宋体" w:cs="宋体"/>
                <w:b/>
                <w:bCs/>
                <w:szCs w:val="21"/>
              </w:rPr>
              <w:t>说明：同一职务有多人担任（如主要技术人员），应分行填写。</w:t>
            </w:r>
          </w:p>
        </w:tc>
      </w:tr>
      <w:tr w14:paraId="01A0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14:paraId="742EF516">
            <w:pPr>
              <w:spacing w:line="360" w:lineRule="auto"/>
              <w:jc w:val="center"/>
              <w:rPr>
                <w:rFonts w:ascii="宋体" w:hAnsi="宋体" w:cs="宋体"/>
                <w:szCs w:val="21"/>
              </w:rPr>
            </w:pPr>
            <w:r>
              <w:rPr>
                <w:rFonts w:hint="eastAsia" w:ascii="宋体" w:hAnsi="宋体" w:cs="宋体"/>
                <w:b/>
                <w:bCs/>
                <w:szCs w:val="21"/>
              </w:rPr>
              <w:t>投标（响应）供应商关联关系情况</w:t>
            </w:r>
          </w:p>
        </w:tc>
      </w:tr>
      <w:tr w14:paraId="74F8D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11A0DE70">
            <w:pPr>
              <w:spacing w:line="360" w:lineRule="auto"/>
              <w:jc w:val="center"/>
              <w:rPr>
                <w:rFonts w:ascii="宋体" w:hAnsi="宋体" w:cs="宋体"/>
                <w:szCs w:val="21"/>
              </w:rPr>
            </w:pPr>
            <w:r>
              <w:rPr>
                <w:rFonts w:hint="eastAsia" w:ascii="宋体" w:hAnsi="宋体" w:cs="宋体"/>
                <w:szCs w:val="21"/>
              </w:rPr>
              <w:t>序号</w:t>
            </w:r>
          </w:p>
        </w:tc>
        <w:tc>
          <w:tcPr>
            <w:tcW w:w="3386" w:type="dxa"/>
            <w:gridSpan w:val="2"/>
            <w:vAlign w:val="center"/>
          </w:tcPr>
          <w:p w14:paraId="32905E7F">
            <w:pPr>
              <w:spacing w:line="360" w:lineRule="auto"/>
              <w:jc w:val="center"/>
              <w:rPr>
                <w:rFonts w:ascii="宋体" w:hAnsi="宋体" w:cs="宋体"/>
                <w:szCs w:val="21"/>
              </w:rPr>
            </w:pPr>
            <w:r>
              <w:rPr>
                <w:rFonts w:hint="eastAsia" w:ascii="宋体" w:hAnsi="宋体" w:cs="宋体"/>
                <w:szCs w:val="21"/>
              </w:rPr>
              <w:t>关联关系类型</w:t>
            </w:r>
          </w:p>
        </w:tc>
        <w:tc>
          <w:tcPr>
            <w:tcW w:w="1583" w:type="dxa"/>
            <w:vAlign w:val="center"/>
          </w:tcPr>
          <w:p w14:paraId="1184F17C">
            <w:pPr>
              <w:spacing w:line="360" w:lineRule="auto"/>
              <w:jc w:val="center"/>
              <w:rPr>
                <w:rFonts w:ascii="宋体" w:hAnsi="宋体" w:cs="宋体"/>
                <w:szCs w:val="21"/>
              </w:rPr>
            </w:pPr>
            <w:r>
              <w:rPr>
                <w:rFonts w:hint="eastAsia" w:ascii="宋体" w:hAnsi="宋体" w:cs="宋体"/>
                <w:szCs w:val="21"/>
              </w:rPr>
              <w:t>关联主体名称</w:t>
            </w:r>
          </w:p>
        </w:tc>
        <w:tc>
          <w:tcPr>
            <w:tcW w:w="3166" w:type="dxa"/>
            <w:gridSpan w:val="2"/>
            <w:vAlign w:val="center"/>
          </w:tcPr>
          <w:p w14:paraId="20F76915">
            <w:pPr>
              <w:spacing w:line="360" w:lineRule="auto"/>
              <w:jc w:val="center"/>
              <w:rPr>
                <w:rFonts w:ascii="宋体" w:hAnsi="宋体" w:cs="宋体"/>
                <w:szCs w:val="21"/>
              </w:rPr>
            </w:pPr>
            <w:r>
              <w:rPr>
                <w:rFonts w:hint="eastAsia" w:ascii="宋体" w:hAnsi="宋体" w:cs="宋体"/>
                <w:szCs w:val="21"/>
              </w:rPr>
              <w:t>备注</w:t>
            </w:r>
          </w:p>
        </w:tc>
      </w:tr>
      <w:tr w14:paraId="4933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51EC84A2">
            <w:pPr>
              <w:spacing w:line="360" w:lineRule="auto"/>
              <w:jc w:val="center"/>
              <w:rPr>
                <w:rFonts w:ascii="宋体" w:hAnsi="宋体" w:cs="宋体"/>
                <w:szCs w:val="21"/>
              </w:rPr>
            </w:pPr>
            <w:r>
              <w:rPr>
                <w:rFonts w:hint="eastAsia" w:ascii="宋体" w:hAnsi="宋体" w:cs="宋体"/>
                <w:szCs w:val="21"/>
              </w:rPr>
              <w:t>1</w:t>
            </w:r>
          </w:p>
        </w:tc>
        <w:tc>
          <w:tcPr>
            <w:tcW w:w="3386" w:type="dxa"/>
            <w:gridSpan w:val="2"/>
            <w:vAlign w:val="center"/>
          </w:tcPr>
          <w:p w14:paraId="2760E81E">
            <w:pPr>
              <w:spacing w:line="360" w:lineRule="auto"/>
              <w:jc w:val="center"/>
              <w:rPr>
                <w:rFonts w:ascii="宋体" w:hAnsi="宋体" w:cs="宋体"/>
                <w:szCs w:val="21"/>
              </w:rPr>
            </w:pPr>
            <w:r>
              <w:rPr>
                <w:rFonts w:hint="eastAsia" w:ascii="宋体" w:hAnsi="宋体" w:cs="宋体"/>
                <w:szCs w:val="21"/>
              </w:rPr>
              <w:t>控股股东</w:t>
            </w:r>
          </w:p>
        </w:tc>
        <w:tc>
          <w:tcPr>
            <w:tcW w:w="1583" w:type="dxa"/>
            <w:vAlign w:val="center"/>
          </w:tcPr>
          <w:p w14:paraId="3C02A9D8">
            <w:pPr>
              <w:spacing w:line="360" w:lineRule="auto"/>
              <w:jc w:val="center"/>
              <w:rPr>
                <w:rFonts w:ascii="宋体" w:hAnsi="宋体" w:cs="宋体"/>
                <w:szCs w:val="21"/>
              </w:rPr>
            </w:pPr>
          </w:p>
        </w:tc>
        <w:tc>
          <w:tcPr>
            <w:tcW w:w="3166" w:type="dxa"/>
            <w:gridSpan w:val="2"/>
            <w:vAlign w:val="center"/>
          </w:tcPr>
          <w:p w14:paraId="48232724">
            <w:pPr>
              <w:spacing w:line="360" w:lineRule="auto"/>
              <w:jc w:val="center"/>
              <w:rPr>
                <w:rFonts w:ascii="宋体" w:hAnsi="宋体" w:cs="宋体"/>
                <w:szCs w:val="21"/>
              </w:rPr>
            </w:pPr>
            <w:r>
              <w:rPr>
                <w:rFonts w:hint="eastAsia" w:ascii="宋体" w:hAnsi="宋体" w:cs="宋体"/>
                <w:szCs w:val="21"/>
              </w:rPr>
              <w:t xml:space="preserve">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 </w:t>
            </w:r>
          </w:p>
          <w:p w14:paraId="6D92C1FD">
            <w:pPr>
              <w:spacing w:line="360" w:lineRule="auto"/>
              <w:rPr>
                <w:rFonts w:ascii="宋体" w:hAnsi="宋体" w:cs="宋体"/>
                <w:szCs w:val="21"/>
              </w:rPr>
            </w:pPr>
            <w:r>
              <w:rPr>
                <w:rFonts w:hint="eastAsia" w:ascii="宋体" w:hAnsi="宋体" w:cs="宋体"/>
                <w:szCs w:val="21"/>
              </w:rPr>
              <w:t>影响的股东。</w:t>
            </w:r>
          </w:p>
        </w:tc>
      </w:tr>
      <w:tr w14:paraId="1908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58FCCF99">
            <w:pPr>
              <w:spacing w:line="360" w:lineRule="auto"/>
              <w:jc w:val="center"/>
              <w:rPr>
                <w:rFonts w:ascii="宋体" w:hAnsi="宋体" w:cs="宋体"/>
                <w:szCs w:val="21"/>
              </w:rPr>
            </w:pPr>
            <w:r>
              <w:rPr>
                <w:rFonts w:hint="eastAsia" w:ascii="宋体" w:hAnsi="宋体" w:cs="宋体"/>
                <w:szCs w:val="21"/>
              </w:rPr>
              <w:t>2</w:t>
            </w:r>
          </w:p>
        </w:tc>
        <w:tc>
          <w:tcPr>
            <w:tcW w:w="3386" w:type="dxa"/>
            <w:gridSpan w:val="2"/>
            <w:vAlign w:val="center"/>
          </w:tcPr>
          <w:p w14:paraId="2F4DEBBD">
            <w:pPr>
              <w:spacing w:line="360" w:lineRule="auto"/>
              <w:jc w:val="center"/>
              <w:rPr>
                <w:rFonts w:ascii="宋体" w:hAnsi="宋体" w:cs="宋体"/>
                <w:szCs w:val="21"/>
              </w:rPr>
            </w:pPr>
            <w:r>
              <w:rPr>
                <w:rFonts w:hint="eastAsia" w:ascii="宋体" w:hAnsi="宋体" w:cs="宋体"/>
                <w:szCs w:val="21"/>
              </w:rPr>
              <w:t>管理关系</w:t>
            </w:r>
          </w:p>
        </w:tc>
        <w:tc>
          <w:tcPr>
            <w:tcW w:w="1583" w:type="dxa"/>
            <w:vAlign w:val="center"/>
          </w:tcPr>
          <w:p w14:paraId="1A2F1542">
            <w:pPr>
              <w:spacing w:line="360" w:lineRule="auto"/>
              <w:jc w:val="center"/>
              <w:rPr>
                <w:rFonts w:ascii="宋体" w:hAnsi="宋体" w:cs="宋体"/>
                <w:szCs w:val="21"/>
              </w:rPr>
            </w:pPr>
          </w:p>
        </w:tc>
        <w:tc>
          <w:tcPr>
            <w:tcW w:w="3166" w:type="dxa"/>
            <w:gridSpan w:val="2"/>
            <w:vAlign w:val="center"/>
          </w:tcPr>
          <w:p w14:paraId="6DBC2BA3">
            <w:pPr>
              <w:spacing w:line="360" w:lineRule="auto"/>
              <w:rPr>
                <w:rFonts w:ascii="宋体" w:hAnsi="宋体" w:cs="宋体"/>
                <w:szCs w:val="21"/>
              </w:rPr>
            </w:pPr>
            <w:r>
              <w:rPr>
                <w:rFonts w:hint="eastAsia" w:ascii="宋体" w:hAnsi="宋体" w:cs="宋体"/>
                <w:szCs w:val="21"/>
              </w:rPr>
              <w:t>指对投标（响应）供应商不具有出资持股关系，但对其存在管理关系的主体。</w:t>
            </w:r>
          </w:p>
        </w:tc>
      </w:tr>
      <w:tr w14:paraId="5016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497" w:type="dxa"/>
            <w:gridSpan w:val="6"/>
            <w:vAlign w:val="center"/>
          </w:tcPr>
          <w:p w14:paraId="10970D15">
            <w:pPr>
              <w:spacing w:line="360" w:lineRule="auto"/>
              <w:jc w:val="left"/>
              <w:rPr>
                <w:rFonts w:ascii="宋体" w:hAnsi="宋体" w:cs="宋体"/>
                <w:szCs w:val="21"/>
              </w:rPr>
            </w:pPr>
            <w:r>
              <w:rPr>
                <w:rFonts w:hint="eastAsia" w:ascii="宋体" w:hAnsi="宋体" w:cs="宋体"/>
                <w:b/>
                <w:bCs/>
                <w:szCs w:val="21"/>
              </w:rPr>
              <w:t>说明：同一关联关系类型有多个主体的，应分行填写。</w:t>
            </w:r>
          </w:p>
        </w:tc>
      </w:tr>
    </w:tbl>
    <w:p w14:paraId="3A6B71CA">
      <w:pPr>
        <w:spacing w:line="360" w:lineRule="auto"/>
        <w:rPr>
          <w:rFonts w:ascii="宋体" w:hAnsi="宋体" w:cs="宋体"/>
          <w:b/>
          <w:bCs/>
        </w:rPr>
      </w:pPr>
      <w:r>
        <w:rPr>
          <w:rFonts w:hint="eastAsia" w:ascii="宋体" w:hAnsi="宋体" w:cs="宋体"/>
          <w:b/>
          <w:bCs/>
        </w:rPr>
        <w:t>备注：</w:t>
      </w:r>
    </w:p>
    <w:p w14:paraId="347253AC">
      <w:pPr>
        <w:spacing w:line="360" w:lineRule="auto"/>
        <w:rPr>
          <w:rFonts w:ascii="宋体" w:hAnsi="宋体" w:cs="宋体"/>
          <w:b/>
          <w:bCs/>
        </w:rPr>
      </w:pPr>
      <w:r>
        <w:rPr>
          <w:rFonts w:hint="eastAsia" w:ascii="宋体" w:hAnsi="宋体" w:cs="宋体"/>
          <w:b/>
          <w:bCs/>
        </w:rPr>
        <w:t>1.本表中填报的人员姓名、身份证号码、缴纳社会保险单位应与社保证明材料中显示的信息相同。</w:t>
      </w:r>
    </w:p>
    <w:p w14:paraId="6946F2F0">
      <w:pPr>
        <w:spacing w:line="360" w:lineRule="auto"/>
        <w:rPr>
          <w:rFonts w:ascii="宋体" w:hAnsi="宋体" w:cs="宋体"/>
          <w:b/>
          <w:bCs/>
        </w:rPr>
      </w:pPr>
      <w:r>
        <w:rPr>
          <w:rFonts w:hint="eastAsia" w:ascii="宋体" w:hAnsi="宋体" w:cs="宋体"/>
          <w:b/>
          <w:bCs/>
        </w:rPr>
        <w:t>2.投标（响应）供应商未按要求填报《供应商基本情况表》或未加盖公章或未按要求提供证明材料的，将按投标（响应）无效处理。</w:t>
      </w:r>
    </w:p>
    <w:p w14:paraId="7096F718">
      <w:pPr>
        <w:rPr>
          <w:rFonts w:ascii="宋体" w:hAnsi="宋体" w:cs="宋体"/>
          <w:sz w:val="30"/>
          <w:szCs w:val="30"/>
        </w:rPr>
      </w:pPr>
      <w:r>
        <w:rPr>
          <w:rFonts w:hint="eastAsia" w:ascii="宋体" w:hAnsi="宋体" w:cs="宋体"/>
          <w:sz w:val="30"/>
          <w:szCs w:val="30"/>
        </w:rPr>
        <w:br w:type="page"/>
      </w:r>
    </w:p>
    <w:p w14:paraId="1A1F46FF">
      <w:pPr>
        <w:pStyle w:val="2"/>
        <w:ind w:left="420" w:hanging="420"/>
        <w:jc w:val="center"/>
        <w:rPr>
          <w:rFonts w:ascii="宋体" w:hAnsi="宋体" w:cs="宋体"/>
          <w:color w:val="000000"/>
          <w:kern w:val="0"/>
          <w:sz w:val="44"/>
          <w:szCs w:val="44"/>
          <w:lang w:bidi="ar"/>
        </w:rPr>
      </w:pPr>
      <w:bookmarkStart w:id="18" w:name="_Toc14311"/>
      <w:bookmarkStart w:id="19" w:name="_Toc17532"/>
      <w:r>
        <w:rPr>
          <w:rFonts w:hint="eastAsia" w:ascii="宋体" w:hAnsi="宋体" w:cs="宋体"/>
          <w:color w:val="000000"/>
          <w:kern w:val="0"/>
          <w:sz w:val="44"/>
          <w:szCs w:val="44"/>
          <w:lang w:bidi="ar"/>
        </w:rPr>
        <w:t>提供社会保险证明</w:t>
      </w:r>
      <w:bookmarkEnd w:id="18"/>
      <w:bookmarkEnd w:id="19"/>
    </w:p>
    <w:p w14:paraId="2C32B4CD">
      <w:pPr>
        <w:pStyle w:val="24"/>
      </w:pPr>
    </w:p>
    <w:p w14:paraId="2A7A8DBF">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提供法定代表人最近一个月的社保证明：</w:t>
      </w:r>
    </w:p>
    <w:p w14:paraId="483EFCEB">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提供主要经营负责人最近一个月的社保证明：</w:t>
      </w:r>
    </w:p>
    <w:p w14:paraId="0915B421">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项目投标授权代表人最近一个月的社保证明：</w:t>
      </w:r>
    </w:p>
    <w:p w14:paraId="4BD104C0">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提供项目负责人最近一个月的社保证明（如有）：</w:t>
      </w:r>
    </w:p>
    <w:p w14:paraId="4A1935C3">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提供主要技术人员最近一个月的社保证明（如有）：</w:t>
      </w:r>
    </w:p>
    <w:p w14:paraId="0D92A256">
      <w:pPr>
        <w:spacing w:line="500" w:lineRule="exact"/>
        <w:rPr>
          <w:rFonts w:hint="eastAsia" w:ascii="仿宋_GB2312" w:hAnsi="仿宋_GB2312" w:eastAsia="仿宋_GB2312" w:cs="仿宋_GB2312"/>
          <w:sz w:val="28"/>
          <w:szCs w:val="28"/>
        </w:rPr>
      </w:pPr>
    </w:p>
    <w:p w14:paraId="2B7F93B3">
      <w:pPr>
        <w:pStyle w:val="7"/>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注：</w:t>
      </w:r>
    </w:p>
    <w:p w14:paraId="5B4532FD">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1.法定代表人、主要经营负责人、项目投标授权代表人的社会保险未由投标人单位缴纳，亦须提供相应单位为其缴纳的社会保险证明（须体现投标人的单位信息）。</w:t>
      </w:r>
    </w:p>
    <w:p w14:paraId="3636A94A">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2.项目负责人和主要技术人员的社会保险须由投标人单位缴纳（须体现投标人的单位信息）。</w:t>
      </w:r>
    </w:p>
    <w:p w14:paraId="4CE892FB">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3.投标人为新成立企业且成立时间不足一个月可提供加盖投标人公章的情况说明或者证明材料亦视为符合。</w:t>
      </w:r>
    </w:p>
    <w:p w14:paraId="155B34BB">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4.由于社保部门或税务部门的原因最近一个月的社保证明无法提供的可往前顺延一个月。</w:t>
      </w:r>
    </w:p>
    <w:p w14:paraId="67F9BAEA">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5.如依法不需要缴纳社会保险的，应提供相应文件证明；如为退休返聘人员提供退休证明和聘用合同。</w:t>
      </w:r>
    </w:p>
    <w:p w14:paraId="0C4E8746">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6.若因社保部门原因无法提供的，需提供劳动合同及社保部门官方通知证明（或官网公告截图）。</w:t>
      </w:r>
    </w:p>
    <w:p w14:paraId="3D870F98">
      <w:pPr>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7.如本项目未安排项目负责人、主要技术人员的，无需提供项目负责人、主要技术人员的社会保险证明。</w:t>
      </w:r>
    </w:p>
    <w:p w14:paraId="11AFC97C">
      <w:pPr>
        <w:jc w:val="center"/>
        <w:rPr>
          <w:rFonts w:ascii="宋体" w:hAnsi="宋体" w:cs="宋体"/>
          <w:b/>
          <w:bCs/>
          <w:sz w:val="44"/>
          <w:szCs w:val="44"/>
        </w:rPr>
      </w:pPr>
    </w:p>
    <w:p w14:paraId="6CD574A6">
      <w:pPr>
        <w:jc w:val="center"/>
        <w:rPr>
          <w:rFonts w:ascii="宋体" w:hAnsi="宋体" w:cs="宋体"/>
          <w:b/>
          <w:bCs/>
          <w:sz w:val="44"/>
          <w:szCs w:val="44"/>
        </w:rPr>
      </w:pPr>
    </w:p>
    <w:p w14:paraId="631D213E">
      <w:pPr>
        <w:jc w:val="center"/>
        <w:rPr>
          <w:rFonts w:ascii="仿宋" w:hAnsi="仿宋" w:eastAsia="仿宋" w:cs="仿宋"/>
          <w:b/>
          <w:bCs/>
          <w:sz w:val="28"/>
          <w:szCs w:val="36"/>
        </w:rPr>
      </w:pPr>
      <w:r>
        <w:rPr>
          <w:rFonts w:hint="eastAsia" w:ascii="宋体" w:hAnsi="宋体" w:cs="宋体"/>
          <w:b/>
          <w:bCs/>
          <w:sz w:val="44"/>
          <w:szCs w:val="44"/>
        </w:rPr>
        <w:t>政府采购优惠政策（根据实际情况提供）</w:t>
      </w:r>
    </w:p>
    <w:p w14:paraId="7ABFCE6E">
      <w:pPr>
        <w:pStyle w:val="3"/>
        <w:spacing w:beforeAutospacing="0" w:afterAutospacing="0" w:line="500" w:lineRule="exact"/>
        <w:jc w:val="center"/>
        <w:rPr>
          <w:rFonts w:hint="default" w:ascii="黑体"/>
          <w:sz w:val="32"/>
          <w:szCs w:val="32"/>
        </w:rPr>
      </w:pPr>
    </w:p>
    <w:p w14:paraId="26394BA5">
      <w:pPr>
        <w:pStyle w:val="3"/>
        <w:spacing w:beforeAutospacing="0" w:afterAutospacing="0" w:line="400" w:lineRule="exact"/>
        <w:ind w:firstLine="560" w:firstLineChars="200"/>
        <w:jc w:val="both"/>
        <w:rPr>
          <w:rFonts w:hint="default" w:ascii="黑体" w:hAnsi="黑体" w:eastAsia="黑体" w:cs="黑体"/>
          <w:bCs/>
          <w:sz w:val="28"/>
          <w:szCs w:val="28"/>
        </w:rPr>
      </w:pPr>
      <w:r>
        <w:rPr>
          <w:rFonts w:ascii="黑体" w:hAnsi="黑体" w:eastAsia="黑体" w:cs="黑体"/>
          <w:sz w:val="28"/>
          <w:szCs w:val="28"/>
        </w:rPr>
        <w:t>一、投标人情况及资格证明文件</w:t>
      </w:r>
      <w:bookmarkStart w:id="20" w:name="_Hlk72257590"/>
    </w:p>
    <w:p w14:paraId="7BE1560D">
      <w:pPr>
        <w:spacing w:line="400" w:lineRule="exact"/>
        <w:ind w:firstLine="560" w:firstLineChars="200"/>
        <w:jc w:val="left"/>
        <w:outlineLvl w:val="3"/>
        <w:rPr>
          <w:rFonts w:ascii="楷体" w:hAnsi="楷体" w:eastAsia="楷体" w:cs="楷体"/>
          <w:bCs/>
          <w:sz w:val="28"/>
          <w:szCs w:val="28"/>
        </w:rPr>
      </w:pPr>
      <w:r>
        <w:rPr>
          <w:rFonts w:hint="eastAsia" w:ascii="楷体" w:hAnsi="楷体" w:eastAsia="楷体" w:cs="楷体"/>
          <w:bCs/>
          <w:sz w:val="28"/>
          <w:szCs w:val="28"/>
        </w:rPr>
        <w:t>（一）投标人资格证明文件</w:t>
      </w:r>
    </w:p>
    <w:p w14:paraId="43235E7D">
      <w:pPr>
        <w:spacing w:line="400" w:lineRule="exact"/>
        <w:ind w:firstLine="560"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[特别提示：投标人须按本招标文件第一册第一章招标公告“申请人的资格要求”（即投标人资格要求）提供相关的资格证明资料，未提供或提供不完整、不符合要求的，将作投标无效处理]</w:t>
      </w:r>
    </w:p>
    <w:p w14:paraId="7596FB07">
      <w:pPr>
        <w:spacing w:line="400" w:lineRule="exact"/>
        <w:ind w:firstLine="560" w:firstLineChars="200"/>
        <w:jc w:val="left"/>
        <w:outlineLvl w:val="3"/>
        <w:rPr>
          <w:rFonts w:ascii="楷体" w:hAnsi="楷体" w:eastAsia="楷体" w:cs="楷体"/>
          <w:bCs/>
          <w:sz w:val="28"/>
          <w:szCs w:val="28"/>
        </w:rPr>
      </w:pPr>
      <w:r>
        <w:rPr>
          <w:rFonts w:hint="eastAsia" w:ascii="楷体" w:hAnsi="楷体" w:eastAsia="楷体" w:cs="楷体"/>
          <w:bCs/>
          <w:sz w:val="28"/>
          <w:szCs w:val="28"/>
        </w:rPr>
        <w:t>（二）中小企业声明函、残疾人福利性单位声明函及监狱企业声明函</w:t>
      </w:r>
      <w:bookmarkEnd w:id="20"/>
    </w:p>
    <w:p w14:paraId="36C615FB">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填写指引：</w:t>
      </w:r>
    </w:p>
    <w:p w14:paraId="21063B55">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该部分内容由投标人根据自身实际情况填写，不符合要求的投标人可以不填写或直接删除相应的声明函。投标人提供的声明函不属实的，属于提供虚假资料谋取中标，依照《中华人民共和国政府采购法》等国家有关规定追究相应责任。</w:t>
      </w:r>
    </w:p>
    <w:p w14:paraId="517D74C7">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2.该部分内容填写需要参考的相关文件：</w:t>
      </w:r>
    </w:p>
    <w:p w14:paraId="33F422E9">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（1）财政部《政府采购促进中小企业发展管理办法》（财库〔2020〕46号）；</w:t>
      </w:r>
    </w:p>
    <w:p w14:paraId="67EDDA3A">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bookmarkStart w:id="21" w:name="_Hlk71925120"/>
      <w:r>
        <w:rPr>
          <w:rFonts w:hint="eastAsia" w:ascii="仿宋_GB2312" w:hAnsi="仿宋_GB2312" w:eastAsia="仿宋_GB2312" w:cs="仿宋_GB2312"/>
          <w:sz w:val="28"/>
          <w:szCs w:val="28"/>
        </w:rPr>
        <w:t>《工业和信息化部、国家统计局、国家发展和改革委员会、财政部关于印发中小企业划型标准规定的通知》（工信部联企业〔2011〕300号</w:t>
      </w:r>
      <w:bookmarkEnd w:id="21"/>
      <w:r>
        <w:rPr>
          <w:rFonts w:hint="eastAsia" w:ascii="仿宋_GB2312" w:hAnsi="仿宋_GB2312" w:eastAsia="仿宋_GB2312" w:cs="仿宋_GB2312"/>
          <w:sz w:val="28"/>
          <w:szCs w:val="28"/>
        </w:rPr>
        <w:t>，以下简称300号文）；</w:t>
      </w:r>
    </w:p>
    <w:p w14:paraId="7A64321D">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（3）《政府采购促进中小企业发展管理办法》（财库〔2020〕46号）；</w:t>
      </w:r>
    </w:p>
    <w:p w14:paraId="44557648">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（4）《关于印发中小企业划型标准规定的通知》（工信部联企业〔2011〕300号）；</w:t>
      </w:r>
    </w:p>
    <w:p w14:paraId="12E46D23">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（5）《统计上大中小微型企业划分办法（2017）》（国统字〔2017〕213号）；</w:t>
      </w:r>
    </w:p>
    <w:p w14:paraId="51E977A1">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（6）《关于促进残疾人就业政府采购政策的通知》（财库〔2017〕141号）；</w:t>
      </w:r>
    </w:p>
    <w:p w14:paraId="720394E9">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（7）《关于政府采购支持监狱企业发展有关问题的通知》（财库〔2014〕68号）。</w:t>
      </w:r>
    </w:p>
    <w:p w14:paraId="37DCBA3A">
      <w:pPr>
        <w:spacing w:line="40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3.请依照提供的格式和内容填写声明函，不要随意变更格式；声明函不需要盖章或签字；满足多项优惠政策的投标人，不重复享受多项价格扣除政策。</w:t>
      </w:r>
    </w:p>
    <w:p w14:paraId="5BED97C0">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4.声明函具体填写要求：</w:t>
      </w:r>
    </w:p>
    <w:p w14:paraId="0C6FB3A2">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（1）声明是中小企业须填写《中小企业声明函》的以下内容：</w:t>
      </w:r>
    </w:p>
    <w:p w14:paraId="1016610F">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第一处，在“单位名称”下划线处如实填写采购人名称（深圳公共资源交易中心不是本项目的采购人，而是组织实施机构）；</w:t>
      </w:r>
    </w:p>
    <w:p w14:paraId="335A0420">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第二处，在“项目名称”下划线处如实填写采购项目名称；</w:t>
      </w:r>
    </w:p>
    <w:p w14:paraId="4D85DA2E">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第三处，在“标的名称”下划线处填写所采购货物（标的）的具体名称；如果涉及多项货物（标的）为同一企业制造，“标的名称”下划线处可以如实填写多项货物；</w:t>
      </w:r>
    </w:p>
    <w:p w14:paraId="16C3D2A2">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第四处，在“招标文件中明确的所属行业”下划线处填写采购标的对应的中小企业划分标准所属行业；</w:t>
      </w:r>
    </w:p>
    <w:p w14:paraId="296D844C">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五处，在“企业名称”下划线处如实填写制造商名称；在“从业人员”“营业收入”“资产总额”下划线处如实填写从业人员、营业收入、资产总额；在“中型企业、小型企业、微型企业”下划线处如实依照300号文填写相应的企业类型；从业人员、营业收入、资产总额填报上一年度数据，无上一年度数据的新成立企业可以不填报。</w:t>
      </w:r>
    </w:p>
    <w:p w14:paraId="2072DE3C">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（2）声明：残疾人福利性单位须填写《残疾人福利性单位声明函》的相关内容，具体参照以上《中小企业声明函》填写要求执行。</w:t>
      </w:r>
    </w:p>
    <w:p w14:paraId="705594FA">
      <w:pPr>
        <w:spacing w:line="4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（3）声明：监狱企业须填写《监狱企业声明函》的三项内容（填写位置的字体已加粗），具体参照以上《中小企业声明函》填写要求执行。</w:t>
      </w:r>
    </w:p>
    <w:p w14:paraId="3B9C49DE">
      <w:pPr>
        <w:spacing w:line="400" w:lineRule="exact"/>
        <w:ind w:firstLine="560" w:firstLineChars="200"/>
        <w:rPr>
          <w:rFonts w:ascii="方正仿宋_GB2312" w:hAnsi="方正仿宋_GB2312" w:eastAsia="方正仿宋_GB2312" w:cs="方正仿宋_GB2312"/>
          <w:sz w:val="28"/>
          <w:szCs w:val="28"/>
        </w:rPr>
      </w:pPr>
      <w:r>
        <w:rPr>
          <w:rFonts w:hint="eastAsia" w:ascii="仿宋_GB2312" w:hAnsi="仿宋_GB2312" w:eastAsia="仿宋_GB2312" w:cs="仿宋_GB2312"/>
          <w:sz w:val="28"/>
          <w:szCs w:val="28"/>
        </w:rPr>
        <w:t>5.声明函的有效性最终由评审委员会判定；如评审委员会判定声明函无效，相关供应商不享受价格扣除（但不作投标无效处理）。</w:t>
      </w:r>
    </w:p>
    <w:p w14:paraId="7C4D873B">
      <w:pPr>
        <w:pStyle w:val="3"/>
        <w:spacing w:beforeAutospacing="0" w:afterAutospacing="0" w:line="400" w:lineRule="exact"/>
        <w:ind w:firstLine="560" w:firstLineChars="200"/>
        <w:jc w:val="both"/>
        <w:rPr>
          <w:rFonts w:hint="default"/>
          <w:b/>
          <w:sz w:val="28"/>
          <w:szCs w:val="28"/>
        </w:rPr>
      </w:pPr>
      <w:r>
        <w:rPr>
          <w:rFonts w:ascii="黑体" w:hAnsi="黑体" w:eastAsia="黑体" w:cs="黑体"/>
          <w:sz w:val="28"/>
          <w:szCs w:val="28"/>
        </w:rPr>
        <w:t>二、相关模板</w:t>
      </w:r>
    </w:p>
    <w:p w14:paraId="3ADE83B4">
      <w:pPr>
        <w:spacing w:line="500" w:lineRule="exact"/>
        <w:jc w:val="center"/>
        <w:rPr>
          <w:b/>
          <w:sz w:val="36"/>
          <w:szCs w:val="36"/>
        </w:rPr>
      </w:pPr>
    </w:p>
    <w:p w14:paraId="3F06ACFE">
      <w:pPr>
        <w:spacing w:line="500" w:lineRule="exact"/>
        <w:jc w:val="center"/>
        <w:rPr>
          <w:b/>
          <w:sz w:val="36"/>
          <w:szCs w:val="36"/>
        </w:rPr>
      </w:pPr>
    </w:p>
    <w:p w14:paraId="08C21073">
      <w:pPr>
        <w:spacing w:line="500" w:lineRule="exact"/>
        <w:jc w:val="center"/>
        <w:rPr>
          <w:b/>
          <w:sz w:val="36"/>
          <w:szCs w:val="36"/>
        </w:rPr>
      </w:pPr>
    </w:p>
    <w:p w14:paraId="0CCF4F2F">
      <w:pPr>
        <w:spacing w:line="500" w:lineRule="exact"/>
        <w:jc w:val="center"/>
        <w:rPr>
          <w:b/>
          <w:sz w:val="36"/>
          <w:szCs w:val="36"/>
        </w:rPr>
      </w:pPr>
    </w:p>
    <w:p w14:paraId="6DBD6BA0">
      <w:pPr>
        <w:spacing w:line="500" w:lineRule="exact"/>
        <w:jc w:val="center"/>
        <w:rPr>
          <w:b/>
          <w:sz w:val="36"/>
          <w:szCs w:val="36"/>
        </w:rPr>
      </w:pPr>
    </w:p>
    <w:p w14:paraId="21536D75">
      <w:pPr>
        <w:pStyle w:val="7"/>
        <w:rPr>
          <w:b/>
          <w:sz w:val="36"/>
          <w:szCs w:val="36"/>
        </w:rPr>
      </w:pPr>
    </w:p>
    <w:p w14:paraId="3A1D644F">
      <w:pPr>
        <w:rPr>
          <w:b/>
          <w:sz w:val="36"/>
          <w:szCs w:val="36"/>
        </w:rPr>
      </w:pPr>
    </w:p>
    <w:p w14:paraId="56C39E5F">
      <w:pPr>
        <w:pStyle w:val="7"/>
        <w:rPr>
          <w:b/>
          <w:sz w:val="36"/>
          <w:szCs w:val="36"/>
        </w:rPr>
      </w:pPr>
    </w:p>
    <w:p w14:paraId="151DD848">
      <w:pPr>
        <w:rPr>
          <w:b/>
          <w:sz w:val="36"/>
          <w:szCs w:val="36"/>
        </w:rPr>
      </w:pPr>
    </w:p>
    <w:p w14:paraId="631C48D0">
      <w:pPr>
        <w:spacing w:line="500" w:lineRule="exact"/>
        <w:jc w:val="center"/>
        <w:rPr>
          <w:rFonts w:ascii="方正仿宋_GB2312" w:hAnsi="方正仿宋_GB2312" w:eastAsia="方正仿宋_GB2312" w:cs="方正仿宋_GB2312"/>
          <w:b/>
          <w:sz w:val="32"/>
          <w:szCs w:val="32"/>
        </w:rPr>
      </w:pPr>
      <w:r>
        <w:rPr>
          <w:rFonts w:hint="eastAsia" w:ascii="方正仿宋_GB2312" w:hAnsi="方正仿宋_GB2312" w:eastAsia="方正仿宋_GB2312" w:cs="方正仿宋_GB2312"/>
          <w:b/>
          <w:sz w:val="36"/>
          <w:szCs w:val="36"/>
        </w:rPr>
        <w:t>（一）中小企业声明函</w:t>
      </w:r>
    </w:p>
    <w:p w14:paraId="190EE99B">
      <w:pPr>
        <w:spacing w:line="400" w:lineRule="exact"/>
        <w:ind w:firstLine="640" w:firstLineChars="200"/>
        <w:rPr>
          <w:rFonts w:ascii="方正仿宋_GB2312" w:hAnsi="方正仿宋_GB2312" w:eastAsia="方正仿宋_GB2312" w:cs="方正仿宋_GB2312"/>
          <w:sz w:val="32"/>
          <w:szCs w:val="32"/>
        </w:rPr>
      </w:pPr>
    </w:p>
    <w:p w14:paraId="109F38A3">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企业已知悉《政府采购促进中小企业发展管理办法》（财库〔2020〕46号）、《中小企业划型》（工信部联企〔2011〕300号）、《统计上大中小微型企业划分办法（2017）》等规定，承诺提供的声明函内容是真实的，并知悉根据《政府采购促进中小企业发展管理办法》（财库〔2020〕46号）第二十条规定，供应商按照本办法规定提供声明函内容不实的，属于提供虚假材料谋取中标、成交，依照《中华人民共和国政府采购法》等政府采购有关法律法规规定追究相应责任。</w:t>
      </w:r>
    </w:p>
    <w:p w14:paraId="778C0C2B">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本公司（联合体）郑重声明，根据《政府采购促进中小企业发展管理办法》（财库〔2020〕46号）的规定，本公司（联合体）参加</w:t>
      </w:r>
      <w:r>
        <w:rPr>
          <w:rFonts w:hint="eastAsia" w:ascii="仿宋_GB2312" w:hAnsi="仿宋_GB2312" w:eastAsia="仿宋_GB2312" w:cs="仿宋_GB2312"/>
          <w:sz w:val="28"/>
          <w:szCs w:val="28"/>
          <w:u w:val="single"/>
        </w:rPr>
        <w:t>（单位名称）</w:t>
      </w:r>
      <w:r>
        <w:rPr>
          <w:rFonts w:hint="eastAsia" w:ascii="仿宋_GB2312" w:hAnsi="仿宋_GB2312" w:eastAsia="仿宋_GB2312" w:cs="仿宋_GB2312"/>
          <w:sz w:val="28"/>
          <w:szCs w:val="28"/>
        </w:rPr>
        <w:t>的</w:t>
      </w:r>
      <w:r>
        <w:rPr>
          <w:rFonts w:hint="eastAsia" w:ascii="仿宋_GB2312" w:hAnsi="仿宋_GB2312" w:eastAsia="仿宋_GB2312" w:cs="仿宋_GB2312"/>
          <w:sz w:val="28"/>
          <w:szCs w:val="28"/>
          <w:u w:val="single"/>
        </w:rPr>
        <w:t>（项目名称）</w:t>
      </w:r>
      <w:r>
        <w:rPr>
          <w:rFonts w:hint="eastAsia" w:ascii="仿宋_GB2312" w:hAnsi="仿宋_GB2312" w:eastAsia="仿宋_GB2312" w:cs="仿宋_GB2312"/>
          <w:sz w:val="28"/>
          <w:szCs w:val="28"/>
        </w:rPr>
        <w:t>采购活动，</w:t>
      </w:r>
      <w:r>
        <w:rPr>
          <w:rFonts w:hint="eastAsia" w:ascii="仿宋_GB2312" w:hAnsi="仿宋_GB2312" w:eastAsia="仿宋_GB2312" w:cs="仿宋_GB2312"/>
          <w:snapToGrid w:val="0"/>
          <w:kern w:val="0"/>
          <w:sz w:val="28"/>
          <w:szCs w:val="28"/>
          <w:lang w:val="en-GB"/>
        </w:rPr>
        <w:t>服务全部由符合政策要求的中小企业</w:t>
      </w:r>
      <w:r>
        <w:rPr>
          <w:rFonts w:hint="eastAsia" w:ascii="仿宋_GB2312" w:hAnsi="仿宋_GB2312" w:eastAsia="仿宋_GB2312" w:cs="仿宋_GB2312"/>
          <w:snapToGrid w:val="0"/>
          <w:kern w:val="0"/>
          <w:sz w:val="28"/>
          <w:szCs w:val="28"/>
        </w:rPr>
        <w:t>提供</w:t>
      </w:r>
      <w:r>
        <w:rPr>
          <w:rFonts w:hint="eastAsia" w:ascii="仿宋_GB2312" w:hAnsi="仿宋_GB2312" w:eastAsia="仿宋_GB2312" w:cs="仿宋_GB2312"/>
          <w:sz w:val="28"/>
          <w:szCs w:val="28"/>
        </w:rPr>
        <w:t>。相关企业（含联合体中的中小企业、签订分包意向协议的中小企业）的具体情况如下：</w:t>
      </w:r>
    </w:p>
    <w:p w14:paraId="4780B986">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u w:val="single"/>
        </w:rPr>
        <w:t>（标的名称）</w:t>
      </w:r>
      <w:r>
        <w:rPr>
          <w:rFonts w:hint="eastAsia" w:ascii="仿宋_GB2312" w:hAnsi="仿宋_GB2312" w:eastAsia="仿宋_GB2312" w:cs="仿宋_GB2312"/>
          <w:sz w:val="28"/>
          <w:szCs w:val="28"/>
        </w:rPr>
        <w:t>，属于</w:t>
      </w:r>
      <w:r>
        <w:rPr>
          <w:rFonts w:hint="eastAsia" w:ascii="仿宋_GB2312" w:hAnsi="仿宋_GB2312" w:eastAsia="仿宋_GB2312" w:cs="仿宋_GB2312"/>
          <w:sz w:val="28"/>
          <w:szCs w:val="28"/>
          <w:u w:val="single"/>
        </w:rPr>
        <w:t>（采购文件中明确的所属行业）</w:t>
      </w:r>
      <w:r>
        <w:rPr>
          <w:rFonts w:hint="eastAsia" w:ascii="仿宋_GB2312" w:hAnsi="仿宋_GB2312" w:eastAsia="仿宋_GB2312" w:cs="仿宋_GB2312"/>
          <w:sz w:val="28"/>
          <w:szCs w:val="28"/>
        </w:rPr>
        <w:t>行业；</w:t>
      </w:r>
      <w:r>
        <w:rPr>
          <w:rFonts w:hint="eastAsia" w:ascii="仿宋_GB2312" w:hAnsi="仿宋_GB2312" w:eastAsia="仿宋_GB2312" w:cs="仿宋_GB2312"/>
          <w:snapToGrid w:val="0"/>
          <w:kern w:val="0"/>
          <w:sz w:val="28"/>
          <w:szCs w:val="28"/>
        </w:rPr>
        <w:t>投标</w:t>
      </w:r>
      <w:r>
        <w:rPr>
          <w:rFonts w:hint="eastAsia" w:ascii="仿宋_GB2312" w:hAnsi="仿宋_GB2312" w:eastAsia="仿宋_GB2312" w:cs="仿宋_GB2312"/>
          <w:snapToGrid w:val="0"/>
          <w:kern w:val="0"/>
          <w:sz w:val="28"/>
          <w:szCs w:val="28"/>
          <w:lang w:val="en-GB"/>
        </w:rPr>
        <w:t>企业为（企业名称），从业人员</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lang w:val="en-GB"/>
        </w:rPr>
        <w:t>人，营业收入为</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lang w:val="en-GB"/>
        </w:rPr>
        <w:t>万元，资产总额为</w:t>
      </w:r>
      <w:r>
        <w:rPr>
          <w:rFonts w:hint="eastAsia" w:ascii="仿宋_GB2312" w:hAnsi="仿宋_GB2312" w:eastAsia="仿宋_GB2312" w:cs="仿宋_GB2312"/>
          <w:snapToGrid w:val="0"/>
          <w:kern w:val="0"/>
          <w:sz w:val="28"/>
          <w:szCs w:val="28"/>
          <w:u w:val="single"/>
          <w:lang w:val="en-GB"/>
        </w:rPr>
        <w:t xml:space="preserve"> </w:t>
      </w:r>
      <w:r>
        <w:rPr>
          <w:rFonts w:hint="eastAsia" w:ascii="仿宋_GB2312" w:hAnsi="仿宋_GB2312" w:eastAsia="仿宋_GB2312" w:cs="仿宋_GB2312"/>
          <w:snapToGrid w:val="0"/>
          <w:kern w:val="0"/>
          <w:sz w:val="28"/>
          <w:szCs w:val="28"/>
          <w:u w:val="single"/>
          <w:lang w:val="en-GB"/>
        </w:rPr>
        <w:tab/>
      </w:r>
      <w:r>
        <w:rPr>
          <w:rFonts w:hint="eastAsia" w:ascii="仿宋_GB2312" w:hAnsi="仿宋_GB2312" w:eastAsia="仿宋_GB2312" w:cs="仿宋_GB2312"/>
          <w:snapToGrid w:val="0"/>
          <w:kern w:val="0"/>
          <w:sz w:val="28"/>
          <w:szCs w:val="28"/>
          <w:u w:val="single"/>
        </w:rPr>
        <w:t xml:space="preserve"> </w:t>
      </w:r>
      <w:r>
        <w:rPr>
          <w:rFonts w:hint="eastAsia" w:ascii="仿宋_GB2312" w:hAnsi="仿宋_GB2312" w:eastAsia="仿宋_GB2312" w:cs="仿宋_GB2312"/>
          <w:snapToGrid w:val="0"/>
          <w:kern w:val="0"/>
          <w:sz w:val="28"/>
          <w:szCs w:val="28"/>
          <w:lang w:val="en-GB"/>
        </w:rPr>
        <w:t>万元，属于</w:t>
      </w:r>
      <w:r>
        <w:rPr>
          <w:rFonts w:hint="eastAsia" w:ascii="仿宋_GB2312" w:hAnsi="仿宋_GB2312" w:eastAsia="仿宋_GB2312" w:cs="仿宋_GB2312"/>
          <w:snapToGrid w:val="0"/>
          <w:kern w:val="0"/>
          <w:sz w:val="28"/>
          <w:szCs w:val="28"/>
          <w:u w:val="single"/>
          <w:lang w:val="en-GB"/>
        </w:rPr>
        <w:t>（中型企业、小型企业、微型企业）</w:t>
      </w:r>
      <w:r>
        <w:rPr>
          <w:rFonts w:hint="eastAsia" w:ascii="仿宋_GB2312" w:hAnsi="仿宋_GB2312" w:eastAsia="仿宋_GB2312" w:cs="仿宋_GB2312"/>
          <w:sz w:val="28"/>
          <w:szCs w:val="28"/>
        </w:rPr>
        <w:t>；</w:t>
      </w:r>
    </w:p>
    <w:p w14:paraId="4F983028">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w:t>
      </w:r>
    </w:p>
    <w:p w14:paraId="329A809D">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以上企业，不属于大企业的分支机构，不存在控股股东为大企业的情形，也不存在与大企业的负责人为同一人的情形。</w:t>
      </w:r>
    </w:p>
    <w:p w14:paraId="3AF28780">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本企业对上述声明内容的真实性负责。如有虚假，将依法承担相应责任。</w:t>
      </w:r>
    </w:p>
    <w:p w14:paraId="77BA3ADA">
      <w:pPr>
        <w:pStyle w:val="7"/>
        <w:rPr>
          <w:rFonts w:hint="eastAsia" w:ascii="仿宋_GB2312" w:hAnsi="仿宋_GB2312" w:eastAsia="仿宋_GB2312" w:cs="仿宋_GB2312"/>
          <w:sz w:val="28"/>
          <w:szCs w:val="28"/>
        </w:rPr>
      </w:pPr>
    </w:p>
    <w:p w14:paraId="09FBCDE2">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企业名称（盖章）：</w:t>
      </w:r>
    </w:p>
    <w:p w14:paraId="0349AED8">
      <w:pPr>
        <w:spacing w:line="440" w:lineRule="exact"/>
        <w:ind w:firstLine="560" w:firstLineChars="200"/>
        <w:rPr>
          <w:rFonts w:hint="eastAsia" w:ascii="仿宋_GB2312" w:hAnsi="仿宋_GB2312" w:eastAsia="仿宋_GB2312" w:cs="仿宋_GB2312"/>
          <w:b/>
          <w:sz w:val="28"/>
          <w:szCs w:val="28"/>
        </w:rPr>
      </w:pPr>
      <w:r>
        <w:rPr>
          <w:rFonts w:hint="eastAsia" w:ascii="仿宋_GB2312" w:hAnsi="仿宋_GB2312" w:eastAsia="仿宋_GB2312" w:cs="仿宋_GB2312"/>
          <w:sz w:val="28"/>
          <w:szCs w:val="28"/>
        </w:rPr>
        <w:t xml:space="preserve">                                    日期：</w:t>
      </w:r>
    </w:p>
    <w:p w14:paraId="703F96A1">
      <w:pPr>
        <w:spacing w:line="500" w:lineRule="exact"/>
        <w:jc w:val="center"/>
        <w:rPr>
          <w:b/>
          <w:sz w:val="36"/>
          <w:szCs w:val="36"/>
        </w:rPr>
      </w:pPr>
    </w:p>
    <w:p w14:paraId="568813A7">
      <w:pPr>
        <w:spacing w:line="500" w:lineRule="exact"/>
        <w:jc w:val="center"/>
        <w:rPr>
          <w:b/>
          <w:sz w:val="36"/>
          <w:szCs w:val="36"/>
        </w:rPr>
      </w:pPr>
    </w:p>
    <w:p w14:paraId="7340F905">
      <w:pPr>
        <w:spacing w:line="500" w:lineRule="exact"/>
        <w:jc w:val="center"/>
        <w:rPr>
          <w:b/>
          <w:sz w:val="36"/>
          <w:szCs w:val="36"/>
        </w:rPr>
      </w:pPr>
    </w:p>
    <w:p w14:paraId="4434943C">
      <w:pPr>
        <w:pStyle w:val="7"/>
      </w:pPr>
    </w:p>
    <w:p w14:paraId="08AAD4F2">
      <w:pPr>
        <w:spacing w:line="500" w:lineRule="exact"/>
        <w:jc w:val="center"/>
        <w:rPr>
          <w:b/>
          <w:sz w:val="36"/>
          <w:szCs w:val="36"/>
        </w:rPr>
      </w:pPr>
      <w:r>
        <w:rPr>
          <w:rFonts w:hint="eastAsia"/>
          <w:b/>
          <w:sz w:val="36"/>
          <w:szCs w:val="36"/>
        </w:rPr>
        <w:t>（二）残疾人福利性单位声明函</w:t>
      </w:r>
    </w:p>
    <w:p w14:paraId="3AA872DA">
      <w:pPr>
        <w:spacing w:line="500" w:lineRule="exact"/>
        <w:ind w:firstLine="640" w:firstLineChars="200"/>
        <w:jc w:val="left"/>
        <w:rPr>
          <w:rFonts w:ascii="方正仿宋_GB2312" w:hAnsi="方正仿宋_GB2312" w:eastAsia="方正仿宋_GB2312" w:cs="方正仿宋_GB2312"/>
          <w:sz w:val="32"/>
          <w:szCs w:val="32"/>
        </w:rPr>
      </w:pPr>
    </w:p>
    <w:p w14:paraId="644D1C50">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本单位知悉《促进残疾人就业政府采购政策的通知》（财库〔2017〕141号）的规定，承诺提供的声明函内容是真实的，如提供声明函内容不实，则依法追究相关法律责任。</w:t>
      </w:r>
    </w:p>
    <w:p w14:paraId="1D3C4C4F">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C3AAFAB">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本单位对上述声明的真实性负责。如有虚假，将依法承担相应责任。</w:t>
      </w:r>
    </w:p>
    <w:p w14:paraId="763A6591">
      <w:pPr>
        <w:pStyle w:val="7"/>
        <w:tabs>
          <w:tab w:val="left" w:pos="562"/>
          <w:tab w:val="left" w:pos="3372"/>
          <w:tab w:val="left" w:pos="3653"/>
        </w:tabs>
        <w:spacing w:line="560" w:lineRule="exact"/>
        <w:rPr>
          <w:rFonts w:hint="eastAsia" w:ascii="仿宋_GB2312" w:hAnsi="仿宋_GB2312" w:eastAsia="仿宋_GB2312" w:cs="仿宋_GB2312"/>
          <w:sz w:val="28"/>
          <w:szCs w:val="28"/>
        </w:rPr>
      </w:pPr>
    </w:p>
    <w:p w14:paraId="25C6CBF3">
      <w:pPr>
        <w:spacing w:line="560" w:lineRule="exact"/>
        <w:rPr>
          <w:rFonts w:hint="eastAsia" w:ascii="仿宋_GB2312" w:hAnsi="仿宋_GB2312" w:eastAsia="仿宋_GB2312" w:cs="仿宋_GB2312"/>
          <w:sz w:val="28"/>
          <w:szCs w:val="28"/>
        </w:rPr>
      </w:pPr>
    </w:p>
    <w:p w14:paraId="39CDBCA2">
      <w:pPr>
        <w:spacing w:line="560" w:lineRule="exact"/>
        <w:ind w:firstLine="4480" w:firstLineChars="16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单位名称（盖章）：</w:t>
      </w:r>
    </w:p>
    <w:p w14:paraId="3CE7E9F6">
      <w:pPr>
        <w:spacing w:line="560" w:lineRule="exact"/>
        <w:ind w:firstLine="4480" w:firstLineChars="16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日  期：</w:t>
      </w:r>
    </w:p>
    <w:p w14:paraId="7B15DFD4">
      <w:pPr>
        <w:pStyle w:val="7"/>
        <w:rPr>
          <w:rFonts w:ascii="方正仿宋_GB2312" w:hAnsi="方正仿宋_GB2312" w:eastAsia="方正仿宋_GB2312" w:cs="方正仿宋_GB2312"/>
        </w:rPr>
      </w:pPr>
    </w:p>
    <w:p w14:paraId="39DB653E">
      <w:pPr>
        <w:pStyle w:val="7"/>
        <w:rPr>
          <w:rFonts w:ascii="方正仿宋_GB2312" w:hAnsi="方正仿宋_GB2312" w:eastAsia="方正仿宋_GB2312" w:cs="方正仿宋_GB2312"/>
        </w:rPr>
      </w:pPr>
    </w:p>
    <w:p w14:paraId="27366652">
      <w:pPr>
        <w:rPr>
          <w:rFonts w:ascii="方正仿宋_GB2312" w:hAnsi="方正仿宋_GB2312" w:eastAsia="方正仿宋_GB2312" w:cs="方正仿宋_GB2312"/>
          <w:sz w:val="32"/>
          <w:szCs w:val="32"/>
        </w:rPr>
      </w:pPr>
    </w:p>
    <w:p w14:paraId="1E56D450">
      <w:pPr>
        <w:rPr>
          <w:rFonts w:ascii="方正仿宋_GB2312" w:hAnsi="方正仿宋_GB2312" w:eastAsia="方正仿宋_GB2312" w:cs="方正仿宋_GB2312"/>
          <w:sz w:val="32"/>
          <w:szCs w:val="32"/>
        </w:rPr>
      </w:pPr>
    </w:p>
    <w:p w14:paraId="265951AE">
      <w:pPr>
        <w:rPr>
          <w:rFonts w:ascii="方正仿宋_GB2312" w:hAnsi="方正仿宋_GB2312" w:eastAsia="方正仿宋_GB2312" w:cs="方正仿宋_GB2312"/>
          <w:sz w:val="32"/>
          <w:szCs w:val="32"/>
        </w:rPr>
      </w:pPr>
    </w:p>
    <w:p w14:paraId="01B1E595">
      <w:pPr>
        <w:pStyle w:val="22"/>
      </w:pPr>
    </w:p>
    <w:p w14:paraId="383E9E18"/>
    <w:p w14:paraId="322EE786"/>
    <w:p w14:paraId="34C8C252"/>
    <w:p w14:paraId="30B39EA6">
      <w:pPr>
        <w:numPr>
          <w:ilvl w:val="0"/>
          <w:numId w:val="3"/>
        </w:numPr>
        <w:spacing w:line="500" w:lineRule="exact"/>
        <w:jc w:val="center"/>
        <w:rPr>
          <w:b/>
          <w:sz w:val="36"/>
          <w:szCs w:val="36"/>
        </w:rPr>
      </w:pPr>
      <w:r>
        <w:rPr>
          <w:rFonts w:hint="eastAsia"/>
          <w:b/>
          <w:sz w:val="36"/>
          <w:szCs w:val="36"/>
        </w:rPr>
        <w:t>监狱企业声明函</w:t>
      </w:r>
    </w:p>
    <w:p w14:paraId="366B44CC">
      <w:pPr>
        <w:pStyle w:val="7"/>
      </w:pPr>
    </w:p>
    <w:p w14:paraId="730A18DA">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本单位郑重声明，根据《财政部司法部关于政府采购支持监狱企业发展有关问题的通知》（财库〔2014〕68号）的规定，本单位为符合条件的监狱企业，且本单位参加（采购单位名称） 单位的（采购项目名称）项目采购活动，并提供：□本单位制造的货物；□由本单位承担的工程、提供服务；□提供其他监狱企业制造的货物（承诺人在□处打√）。本条所称货物是指单一产品采购项目中的货物，或者非单一产品采购项目中的核心产品（货物）。</w:t>
      </w:r>
    </w:p>
    <w:p w14:paraId="0898F3F4">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本单位对上述声明的真实性负责。如有虚假，将依法承担相应责任。</w:t>
      </w:r>
    </w:p>
    <w:p w14:paraId="6E6AAEFC">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附：省级以上监狱管理局、戒毒管理局（含新疆生产建设兵团）出具的监狱企业证明文件。</w:t>
      </w:r>
    </w:p>
    <w:p w14:paraId="3923C130">
      <w:pPr>
        <w:spacing w:line="560" w:lineRule="exact"/>
        <w:ind w:firstLine="560" w:firstLineChars="200"/>
        <w:jc w:val="left"/>
        <w:rPr>
          <w:rFonts w:hint="eastAsia" w:ascii="仿宋_GB2312" w:hAnsi="仿宋_GB2312" w:eastAsia="仿宋_GB2312" w:cs="仿宋_GB2312"/>
          <w:sz w:val="28"/>
          <w:szCs w:val="28"/>
        </w:rPr>
      </w:pPr>
    </w:p>
    <w:p w14:paraId="450E62EE">
      <w:pPr>
        <w:pStyle w:val="7"/>
        <w:rPr>
          <w:rFonts w:hint="eastAsia" w:ascii="仿宋_GB2312" w:hAnsi="仿宋_GB2312" w:eastAsia="仿宋_GB2312" w:cs="仿宋_GB2312"/>
          <w:sz w:val="28"/>
          <w:szCs w:val="28"/>
        </w:rPr>
      </w:pPr>
    </w:p>
    <w:p w14:paraId="29AA12E3">
      <w:pPr>
        <w:spacing w:line="560" w:lineRule="exact"/>
        <w:ind w:firstLine="4480" w:firstLineChars="16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单位名称（盖章）：</w:t>
      </w:r>
    </w:p>
    <w:p w14:paraId="1DE50035">
      <w:pPr>
        <w:spacing w:line="560" w:lineRule="exact"/>
        <w:ind w:firstLine="4480" w:firstLineChars="1600"/>
        <w:jc w:val="left"/>
        <w:rPr>
          <w:b/>
          <w:sz w:val="28"/>
          <w:szCs w:val="28"/>
        </w:rPr>
      </w:pPr>
      <w:r>
        <w:rPr>
          <w:rFonts w:hint="eastAsia" w:ascii="仿宋_GB2312" w:hAnsi="仿宋_GB2312" w:eastAsia="仿宋_GB2312" w:cs="仿宋_GB2312"/>
          <w:sz w:val="28"/>
          <w:szCs w:val="28"/>
        </w:rPr>
        <w:t>日  期：</w:t>
      </w:r>
    </w:p>
    <w:p w14:paraId="50F77BC3">
      <w:pPr>
        <w:pStyle w:val="3"/>
        <w:spacing w:beforeAutospacing="0" w:afterAutospacing="0" w:line="500" w:lineRule="exact"/>
        <w:ind w:firstLine="643" w:firstLineChars="200"/>
        <w:jc w:val="both"/>
        <w:rPr>
          <w:rFonts w:hint="default" w:ascii="Calibri" w:hAnsi="Calibri" w:cs="黑体"/>
          <w:b/>
          <w:kern w:val="2"/>
          <w:sz w:val="32"/>
          <w:szCs w:val="32"/>
        </w:rPr>
      </w:pPr>
    </w:p>
    <w:p w14:paraId="33D5BE52">
      <w:pPr>
        <w:pStyle w:val="3"/>
        <w:spacing w:beforeAutospacing="0" w:afterAutospacing="0" w:line="500" w:lineRule="exact"/>
        <w:ind w:firstLine="643" w:firstLineChars="200"/>
        <w:jc w:val="both"/>
        <w:rPr>
          <w:rFonts w:hint="default" w:ascii="Calibri" w:hAnsi="Calibri" w:cs="黑体"/>
          <w:b/>
          <w:kern w:val="2"/>
          <w:sz w:val="32"/>
          <w:szCs w:val="32"/>
        </w:rPr>
      </w:pPr>
    </w:p>
    <w:p w14:paraId="5197FB83">
      <w:pPr>
        <w:sectPr>
          <w:headerReference r:id="rId4" w:type="default"/>
          <w:footerReference r:id="rId5" w:type="default"/>
          <w:pgSz w:w="11906" w:h="16838"/>
          <w:pgMar w:top="1644" w:right="1587" w:bottom="1531" w:left="1474" w:header="31" w:footer="1587" w:gutter="0"/>
          <w:pgNumType w:fmt="numberInDash"/>
          <w:cols w:space="720" w:num="1"/>
          <w:docGrid w:type="lines" w:linePitch="312" w:charSpace="0"/>
        </w:sectPr>
      </w:pPr>
    </w:p>
    <w:tbl>
      <w:tblPr>
        <w:tblStyle w:val="14"/>
        <w:tblW w:w="13061" w:type="dxa"/>
        <w:tblInd w:w="0" w:type="dxa"/>
        <w:tblLayout w:type="fixed"/>
        <w:tblCellMar>
          <w:top w:w="15" w:type="dxa"/>
          <w:left w:w="15" w:type="dxa"/>
          <w:bottom w:w="15" w:type="dxa"/>
          <w:right w:w="15" w:type="dxa"/>
        </w:tblCellMar>
      </w:tblPr>
      <w:tblGrid>
        <w:gridCol w:w="4290"/>
        <w:gridCol w:w="3618"/>
        <w:gridCol w:w="5153"/>
      </w:tblGrid>
      <w:tr w14:paraId="5CBB7D73">
        <w:trPr>
          <w:trHeight w:val="705" w:hRule="atLeast"/>
        </w:trPr>
        <w:tc>
          <w:tcPr>
            <w:tcW w:w="13061" w:type="dxa"/>
            <w:gridSpan w:val="3"/>
            <w:noWrap/>
            <w:vAlign w:val="center"/>
          </w:tcPr>
          <w:p w14:paraId="02905A08">
            <w:pPr>
              <w:widowControl/>
              <w:jc w:val="center"/>
              <w:textAlignment w:val="center"/>
              <w:rPr>
                <w:rFonts w:ascii="仿宋" w:hAnsi="仿宋" w:eastAsia="仿宋" w:cs="仿宋"/>
                <w:b/>
                <w:color w:val="000000"/>
                <w:kern w:val="0"/>
                <w:sz w:val="44"/>
                <w:szCs w:val="44"/>
              </w:rPr>
            </w:pPr>
            <w:r>
              <w:rPr>
                <w:rFonts w:hint="eastAsia" w:ascii="仿宋" w:hAnsi="仿宋" w:eastAsia="仿宋" w:cs="仿宋"/>
                <w:b/>
                <w:color w:val="000000"/>
                <w:kern w:val="0"/>
                <w:sz w:val="44"/>
                <w:szCs w:val="44"/>
              </w:rPr>
              <w:t>开标一览表</w:t>
            </w:r>
          </w:p>
          <w:p w14:paraId="05B84DE0">
            <w:pPr>
              <w:widowControl/>
              <w:textAlignment w:val="center"/>
              <w:rPr>
                <w:rFonts w:ascii="仿宋" w:hAnsi="仿宋" w:eastAsia="仿宋" w:cs="仿宋"/>
                <w:b/>
                <w:color w:val="000000"/>
                <w:kern w:val="0"/>
                <w:sz w:val="44"/>
                <w:szCs w:val="44"/>
              </w:rPr>
            </w:pPr>
          </w:p>
        </w:tc>
      </w:tr>
      <w:tr w14:paraId="2510C016">
        <w:tblPrEx>
          <w:tblCellMar>
            <w:top w:w="15" w:type="dxa"/>
            <w:left w:w="15" w:type="dxa"/>
            <w:bottom w:w="15" w:type="dxa"/>
            <w:right w:w="15" w:type="dxa"/>
          </w:tblCellMar>
        </w:tblPrEx>
        <w:trPr>
          <w:trHeight w:val="524" w:hRule="atLeast"/>
        </w:trPr>
        <w:tc>
          <w:tcPr>
            <w:tcW w:w="13061" w:type="dxa"/>
            <w:gridSpan w:val="3"/>
            <w:tcBorders>
              <w:top w:val="single" w:color="000000" w:sz="4" w:space="0"/>
              <w:left w:val="single" w:color="000000" w:sz="4" w:space="0"/>
              <w:bottom w:val="single" w:color="000000" w:sz="4" w:space="0"/>
              <w:right w:val="single" w:color="000000" w:sz="4" w:space="0"/>
            </w:tcBorders>
            <w:noWrap/>
            <w:vAlign w:val="center"/>
          </w:tcPr>
          <w:p w14:paraId="58F268AA">
            <w:pPr>
              <w:widowControl/>
              <w:jc w:val="left"/>
              <w:textAlignment w:val="center"/>
              <w:rPr>
                <w:rFonts w:ascii="仿宋" w:hAnsi="仿宋" w:eastAsia="仿宋" w:cs="仿宋"/>
                <w:color w:val="000000"/>
                <w:sz w:val="22"/>
                <w:szCs w:val="22"/>
              </w:rPr>
            </w:pPr>
            <w:r>
              <w:rPr>
                <w:rFonts w:hint="eastAsia" w:ascii="仿宋" w:hAnsi="仿宋" w:eastAsia="仿宋" w:cs="仿宋"/>
                <w:color w:val="000000"/>
                <w:kern w:val="0"/>
                <w:sz w:val="28"/>
                <w:szCs w:val="28"/>
              </w:rPr>
              <w:t>投标人名称：　</w:t>
            </w:r>
            <w:r>
              <w:rPr>
                <w:rFonts w:hint="eastAsia" w:ascii="仿宋" w:hAnsi="仿宋" w:eastAsia="仿宋" w:cs="仿宋"/>
                <w:color w:val="000000"/>
                <w:kern w:val="0"/>
                <w:sz w:val="22"/>
                <w:szCs w:val="22"/>
              </w:rPr>
              <w:t xml:space="preserve">　　　　　　　　　　　　　                        </w:t>
            </w:r>
            <w:r>
              <w:rPr>
                <w:rFonts w:hint="eastAsia" w:ascii="仿宋" w:hAnsi="仿宋" w:eastAsia="仿宋" w:cs="仿宋"/>
                <w:color w:val="000000"/>
                <w:kern w:val="0"/>
                <w:sz w:val="28"/>
                <w:szCs w:val="28"/>
              </w:rPr>
              <w:t>采购项目编号：</w:t>
            </w:r>
            <w:r>
              <w:rPr>
                <w:rFonts w:hint="eastAsia" w:ascii="仿宋" w:hAnsi="仿宋" w:eastAsia="仿宋" w:cs="仿宋"/>
                <w:sz w:val="28"/>
                <w:szCs w:val="28"/>
                <w:highlight w:val="none"/>
              </w:rPr>
              <w:t>深龙七医采[</w:t>
            </w:r>
            <w:r>
              <w:rPr>
                <w:rFonts w:hint="eastAsia" w:ascii="仿宋" w:hAnsi="仿宋" w:eastAsia="仿宋" w:cs="仿宋"/>
                <w:sz w:val="28"/>
                <w:szCs w:val="28"/>
                <w:lang w:eastAsia="zh-CN"/>
              </w:rPr>
              <w:t>LGQY2026XX00</w:t>
            </w:r>
            <w:r>
              <w:rPr>
                <w:rFonts w:hint="eastAsia" w:ascii="仿宋" w:hAnsi="仿宋" w:eastAsia="仿宋" w:cs="仿宋"/>
                <w:sz w:val="28"/>
                <w:szCs w:val="28"/>
                <w:lang w:val="en-US" w:eastAsia="zh-CN"/>
              </w:rPr>
              <w:t>4</w:t>
            </w:r>
            <w:r>
              <w:rPr>
                <w:rFonts w:hint="eastAsia" w:ascii="仿宋" w:hAnsi="仿宋" w:eastAsia="仿宋" w:cs="仿宋"/>
                <w:sz w:val="28"/>
                <w:szCs w:val="28"/>
                <w:highlight w:val="none"/>
              </w:rPr>
              <w:t>]</w:t>
            </w:r>
          </w:p>
        </w:tc>
      </w:tr>
      <w:tr w14:paraId="70BBDE3F">
        <w:tblPrEx>
          <w:tblCellMar>
            <w:top w:w="15" w:type="dxa"/>
            <w:left w:w="15" w:type="dxa"/>
            <w:bottom w:w="15" w:type="dxa"/>
            <w:right w:w="15" w:type="dxa"/>
          </w:tblCellMar>
        </w:tblPrEx>
        <w:trPr>
          <w:trHeight w:val="509" w:hRule="atLeast"/>
        </w:trPr>
        <w:tc>
          <w:tcPr>
            <w:tcW w:w="4290" w:type="dxa"/>
            <w:tcBorders>
              <w:top w:val="single" w:color="000000" w:sz="4" w:space="0"/>
              <w:left w:val="single" w:color="000000" w:sz="4" w:space="0"/>
              <w:bottom w:val="single" w:color="000000" w:sz="4" w:space="0"/>
              <w:right w:val="single" w:color="000000" w:sz="4" w:space="0"/>
            </w:tcBorders>
            <w:noWrap/>
            <w:vAlign w:val="center"/>
          </w:tcPr>
          <w:p w14:paraId="0F3CC43E">
            <w:pPr>
              <w:widowControl/>
              <w:jc w:val="center"/>
              <w:textAlignment w:val="center"/>
              <w:rPr>
                <w:rFonts w:ascii="仿宋" w:hAnsi="仿宋" w:eastAsia="仿宋" w:cs="仿宋"/>
                <w:color w:val="000000"/>
                <w:sz w:val="24"/>
              </w:rPr>
            </w:pPr>
            <w:r>
              <w:rPr>
                <w:rFonts w:hint="eastAsia" w:ascii="仿宋" w:hAnsi="仿宋" w:eastAsia="仿宋" w:cs="仿宋"/>
                <w:color w:val="000000"/>
                <w:kern w:val="0"/>
                <w:sz w:val="24"/>
              </w:rPr>
              <w:t>项目名称</w:t>
            </w:r>
          </w:p>
        </w:tc>
        <w:tc>
          <w:tcPr>
            <w:tcW w:w="3618" w:type="dxa"/>
            <w:tcBorders>
              <w:top w:val="single" w:color="000000" w:sz="4" w:space="0"/>
              <w:left w:val="single" w:color="000000" w:sz="4" w:space="0"/>
              <w:bottom w:val="single" w:color="000000" w:sz="4" w:space="0"/>
              <w:right w:val="single" w:color="000000" w:sz="4" w:space="0"/>
            </w:tcBorders>
            <w:noWrap/>
            <w:vAlign w:val="center"/>
          </w:tcPr>
          <w:p w14:paraId="5F53F08B">
            <w:pPr>
              <w:widowControl/>
              <w:jc w:val="center"/>
              <w:textAlignment w:val="center"/>
              <w:rPr>
                <w:rFonts w:ascii="仿宋" w:hAnsi="仿宋" w:eastAsia="仿宋" w:cs="仿宋"/>
                <w:color w:val="000000"/>
                <w:sz w:val="24"/>
              </w:rPr>
            </w:pPr>
            <w:r>
              <w:rPr>
                <w:rFonts w:hint="eastAsia" w:ascii="仿宋" w:hAnsi="仿宋" w:eastAsia="仿宋" w:cs="仿宋"/>
                <w:color w:val="000000"/>
                <w:sz w:val="24"/>
              </w:rPr>
              <w:t>投标</w:t>
            </w:r>
            <w:r>
              <w:rPr>
                <w:rFonts w:hint="eastAsia" w:ascii="仿宋" w:hAnsi="仿宋" w:eastAsia="仿宋" w:cs="仿宋"/>
                <w:color w:val="000000"/>
                <w:sz w:val="24"/>
                <w:lang w:val="en-US" w:eastAsia="zh-CN"/>
              </w:rPr>
              <w:t>总</w:t>
            </w:r>
            <w:r>
              <w:rPr>
                <w:rFonts w:hint="eastAsia" w:ascii="仿宋" w:hAnsi="仿宋" w:eastAsia="仿宋" w:cs="仿宋"/>
                <w:color w:val="000000"/>
                <w:sz w:val="24"/>
              </w:rPr>
              <w:t>价（元）</w:t>
            </w:r>
          </w:p>
        </w:tc>
        <w:tc>
          <w:tcPr>
            <w:tcW w:w="5153" w:type="dxa"/>
            <w:tcBorders>
              <w:top w:val="single" w:color="000000" w:sz="4" w:space="0"/>
              <w:left w:val="single" w:color="000000" w:sz="4" w:space="0"/>
              <w:bottom w:val="single" w:color="000000" w:sz="4" w:space="0"/>
              <w:right w:val="single" w:color="000000" w:sz="4" w:space="0"/>
            </w:tcBorders>
            <w:noWrap/>
            <w:vAlign w:val="center"/>
          </w:tcPr>
          <w:p w14:paraId="481200CF">
            <w:pPr>
              <w:widowControl/>
              <w:jc w:val="center"/>
              <w:textAlignment w:val="center"/>
              <w:rPr>
                <w:rFonts w:hint="eastAsia" w:ascii="仿宋" w:hAnsi="仿宋" w:eastAsia="仿宋" w:cs="仿宋"/>
                <w:color w:val="000000"/>
                <w:sz w:val="24"/>
              </w:rPr>
            </w:pPr>
            <w:r>
              <w:rPr>
                <w:rFonts w:hint="eastAsia" w:ascii="仿宋" w:hAnsi="仿宋" w:eastAsia="仿宋" w:cs="仿宋"/>
                <w:color w:val="000000"/>
                <w:sz w:val="24"/>
              </w:rPr>
              <w:t>备注</w:t>
            </w:r>
          </w:p>
        </w:tc>
      </w:tr>
      <w:tr w14:paraId="2E35FA1A">
        <w:tblPrEx>
          <w:tblCellMar>
            <w:top w:w="15" w:type="dxa"/>
            <w:left w:w="15" w:type="dxa"/>
            <w:bottom w:w="15" w:type="dxa"/>
            <w:right w:w="15" w:type="dxa"/>
          </w:tblCellMar>
        </w:tblPrEx>
        <w:trPr>
          <w:trHeight w:val="989" w:hRule="atLeast"/>
        </w:trPr>
        <w:tc>
          <w:tcPr>
            <w:tcW w:w="4290" w:type="dxa"/>
            <w:tcBorders>
              <w:top w:val="single" w:color="000000" w:sz="4" w:space="0"/>
              <w:left w:val="single" w:color="000000" w:sz="4" w:space="0"/>
              <w:bottom w:val="single" w:color="000000" w:sz="4" w:space="0"/>
              <w:right w:val="single" w:color="000000" w:sz="4" w:space="0"/>
            </w:tcBorders>
            <w:noWrap/>
            <w:vAlign w:val="center"/>
          </w:tcPr>
          <w:p w14:paraId="7E6113B1">
            <w:pPr>
              <w:widowControl/>
              <w:jc w:val="center"/>
              <w:textAlignment w:val="center"/>
              <w:rPr>
                <w:rFonts w:ascii="仿宋" w:hAnsi="仿宋" w:eastAsia="仿宋" w:cs="仿宋"/>
                <w:color w:val="000000"/>
                <w:sz w:val="24"/>
              </w:rPr>
            </w:pPr>
          </w:p>
        </w:tc>
        <w:tc>
          <w:tcPr>
            <w:tcW w:w="3618" w:type="dxa"/>
            <w:tcBorders>
              <w:top w:val="single" w:color="000000" w:sz="4" w:space="0"/>
              <w:left w:val="single" w:color="000000" w:sz="4" w:space="0"/>
              <w:bottom w:val="single" w:color="000000" w:sz="4" w:space="0"/>
              <w:right w:val="single" w:color="000000" w:sz="4" w:space="0"/>
            </w:tcBorders>
            <w:noWrap/>
            <w:vAlign w:val="center"/>
          </w:tcPr>
          <w:p w14:paraId="692D5D8C">
            <w:pPr>
              <w:widowControl/>
              <w:jc w:val="center"/>
              <w:textAlignment w:val="center"/>
              <w:rPr>
                <w:rFonts w:ascii="仿宋" w:hAnsi="仿宋" w:eastAsia="仿宋" w:cs="仿宋"/>
                <w:color w:val="000000"/>
                <w:sz w:val="24"/>
              </w:rPr>
            </w:pPr>
          </w:p>
        </w:tc>
        <w:tc>
          <w:tcPr>
            <w:tcW w:w="5153" w:type="dxa"/>
            <w:tcBorders>
              <w:top w:val="single" w:color="000000" w:sz="4" w:space="0"/>
              <w:left w:val="single" w:color="000000" w:sz="4" w:space="0"/>
              <w:bottom w:val="single" w:color="000000" w:sz="4" w:space="0"/>
              <w:right w:val="single" w:color="000000" w:sz="4" w:space="0"/>
            </w:tcBorders>
            <w:noWrap/>
            <w:vAlign w:val="center"/>
          </w:tcPr>
          <w:p w14:paraId="4C7D9A1C">
            <w:pPr>
              <w:widowControl/>
              <w:jc w:val="center"/>
              <w:textAlignment w:val="center"/>
              <w:rPr>
                <w:rFonts w:ascii="仿宋" w:hAnsi="仿宋" w:eastAsia="仿宋" w:cs="仿宋"/>
                <w:color w:val="000000"/>
                <w:sz w:val="24"/>
              </w:rPr>
            </w:pPr>
          </w:p>
        </w:tc>
      </w:tr>
    </w:tbl>
    <w:p w14:paraId="70C73E52">
      <w:pPr>
        <w:spacing w:line="500" w:lineRule="exact"/>
        <w:ind w:left="425" w:hanging="425"/>
        <w:jc w:val="left"/>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开标一览表格式不得自行改动。</w:t>
      </w:r>
    </w:p>
    <w:p w14:paraId="7C7F30DE">
      <w:pPr>
        <w:spacing w:line="500" w:lineRule="exact"/>
        <w:ind w:left="425" w:hanging="425"/>
        <w:jc w:val="left"/>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价格条件为能否满足标书要求的投标报价。</w:t>
      </w:r>
    </w:p>
    <w:p w14:paraId="482834FE">
      <w:pPr>
        <w:spacing w:line="500" w:lineRule="exact"/>
        <w:ind w:left="425" w:hanging="425"/>
        <w:jc w:val="left"/>
        <w:rPr>
          <w:rFonts w:hint="eastAsia" w:ascii="仿宋" w:hAnsi="仿宋" w:eastAsia="仿宋" w:cs="仿宋"/>
          <w:sz w:val="24"/>
        </w:rPr>
      </w:pPr>
      <w:r>
        <w:rPr>
          <w:rFonts w:ascii="仿宋" w:hAnsi="仿宋" w:eastAsia="仿宋" w:cs="仿宋"/>
          <w:sz w:val="24"/>
          <w:szCs w:val="32"/>
        </w:rPr>
        <w:t>3.</w:t>
      </w:r>
      <w:r>
        <w:rPr>
          <w:rFonts w:hint="eastAsia" w:ascii="仿宋" w:hAnsi="仿宋" w:eastAsia="仿宋" w:cs="仿宋"/>
          <w:sz w:val="24"/>
        </w:rPr>
        <w:t>无内容空格填“－”。</w:t>
      </w:r>
    </w:p>
    <w:p w14:paraId="5A4B3DD7">
      <w:pPr>
        <w:rPr>
          <w:rFonts w:ascii="仿宋" w:hAnsi="仿宋" w:eastAsia="仿宋" w:cs="仿宋"/>
          <w:sz w:val="24"/>
        </w:rPr>
      </w:pPr>
    </w:p>
    <w:p w14:paraId="3B0E3698">
      <w:pPr>
        <w:rPr>
          <w:rFonts w:ascii="仿宋" w:hAnsi="仿宋" w:eastAsia="仿宋" w:cs="仿宋"/>
          <w:sz w:val="24"/>
        </w:rPr>
      </w:pPr>
      <w:r>
        <w:rPr>
          <w:rFonts w:hint="eastAsia" w:ascii="仿宋" w:hAnsi="仿宋" w:eastAsia="仿宋" w:cs="仿宋"/>
          <w:sz w:val="24"/>
        </w:rPr>
        <w:t>法定代表人或其授权代表人（签字）：</w:t>
      </w:r>
    </w:p>
    <w:p w14:paraId="0EED2F57">
      <w:pPr>
        <w:rPr>
          <w:rFonts w:ascii="仿宋" w:hAnsi="仿宋" w:eastAsia="仿宋" w:cs="仿宋"/>
          <w:sz w:val="24"/>
        </w:rPr>
      </w:pPr>
      <w:r>
        <w:rPr>
          <w:rFonts w:hint="eastAsia" w:ascii="仿宋" w:hAnsi="仿宋" w:eastAsia="仿宋" w:cs="仿宋"/>
          <w:sz w:val="24"/>
        </w:rPr>
        <w:t>投标单位全称（加盖公章）：</w:t>
      </w:r>
    </w:p>
    <w:p w14:paraId="0ECC25B8">
      <w:pPr>
        <w:adjustRightInd/>
        <w:snapToGrid/>
        <w:spacing w:line="240" w:lineRule="auto"/>
        <w:ind w:firstLine="0" w:firstLineChars="0"/>
        <w:jc w:val="left"/>
        <w:rPr>
          <w:rFonts w:hint="eastAsia" w:ascii="仿宋" w:hAnsi="仿宋" w:eastAsia="仿宋" w:cs="仿宋"/>
          <w:sz w:val="24"/>
          <w:szCs w:val="24"/>
        </w:rPr>
      </w:pPr>
      <w:bookmarkStart w:id="22" w:name="_Toc22449"/>
      <w:bookmarkStart w:id="23" w:name="_Toc27871"/>
      <w:bookmarkStart w:id="24" w:name="_Toc8113"/>
      <w:r>
        <w:rPr>
          <w:rFonts w:hint="eastAsia" w:ascii="仿宋" w:hAnsi="仿宋" w:eastAsia="仿宋" w:cs="仿宋"/>
          <w:sz w:val="24"/>
          <w:szCs w:val="24"/>
        </w:rPr>
        <w:t>日期：      年    月    日</w:t>
      </w:r>
    </w:p>
    <w:p w14:paraId="272F72CB">
      <w:pPr>
        <w:outlineLvl w:val="1"/>
        <w:rPr>
          <w:rFonts w:asciiTheme="minorEastAsia" w:hAnsiTheme="minorEastAsia" w:eastAsiaTheme="minorEastAsia" w:cstheme="minorEastAsia"/>
          <w:b/>
          <w:szCs w:val="21"/>
        </w:rPr>
      </w:pPr>
    </w:p>
    <w:p w14:paraId="3964B884">
      <w:pPr>
        <w:outlineLvl w:val="1"/>
        <w:rPr>
          <w:rFonts w:asciiTheme="minorEastAsia" w:hAnsiTheme="minorEastAsia" w:eastAsiaTheme="minorEastAsia" w:cstheme="minorEastAsia"/>
          <w:b/>
          <w:szCs w:val="21"/>
        </w:rPr>
      </w:pPr>
    </w:p>
    <w:p w14:paraId="72074E15">
      <w:pPr>
        <w:outlineLvl w:val="1"/>
        <w:rPr>
          <w:rFonts w:asciiTheme="minorEastAsia" w:hAnsiTheme="minorEastAsia" w:eastAsiaTheme="minorEastAsia" w:cstheme="minorEastAsia"/>
          <w:b/>
          <w:szCs w:val="21"/>
        </w:rPr>
      </w:pPr>
    </w:p>
    <w:p w14:paraId="1B41E7CD">
      <w:pPr>
        <w:outlineLvl w:val="1"/>
        <w:rPr>
          <w:rFonts w:asciiTheme="minorEastAsia" w:hAnsiTheme="minorEastAsia" w:eastAsiaTheme="minorEastAsia" w:cstheme="minorEastAsia"/>
          <w:b/>
          <w:szCs w:val="21"/>
        </w:rPr>
      </w:pPr>
    </w:p>
    <w:p w14:paraId="13534EE3">
      <w:pPr>
        <w:widowControl/>
        <w:jc w:val="center"/>
        <w:textAlignment w:val="center"/>
        <w:rPr>
          <w:rFonts w:ascii="仿宋" w:hAnsi="仿宋" w:eastAsia="仿宋" w:cs="仿宋"/>
          <w:b/>
          <w:color w:val="000000"/>
          <w:kern w:val="0"/>
          <w:sz w:val="44"/>
          <w:szCs w:val="44"/>
        </w:rPr>
      </w:pPr>
    </w:p>
    <w:bookmarkEnd w:id="22"/>
    <w:bookmarkEnd w:id="23"/>
    <w:bookmarkEnd w:id="24"/>
    <w:p w14:paraId="09CFE044">
      <w:pPr>
        <w:widowControl/>
        <w:ind w:firstLine="3975" w:firstLineChars="1100"/>
        <w:textAlignment w:val="center"/>
        <w:rPr>
          <w:rFonts w:hint="eastAsia" w:ascii="仿宋" w:hAnsi="仿宋" w:eastAsia="仿宋" w:cs="仿宋"/>
          <w:b/>
          <w:color w:val="000000"/>
          <w:kern w:val="0"/>
          <w:sz w:val="36"/>
          <w:szCs w:val="36"/>
          <w:lang w:val="en-US" w:eastAsia="zh-CN"/>
        </w:rPr>
      </w:pPr>
    </w:p>
    <w:p w14:paraId="68F49796">
      <w:pPr>
        <w:widowControl/>
        <w:ind w:firstLine="3975" w:firstLineChars="1100"/>
        <w:jc w:val="both"/>
        <w:textAlignment w:val="center"/>
        <w:rPr>
          <w:rFonts w:ascii="仿宋" w:hAnsi="仿宋" w:eastAsia="仿宋" w:cs="仿宋"/>
          <w:sz w:val="24"/>
        </w:rPr>
      </w:pPr>
      <w:r>
        <w:rPr>
          <w:rFonts w:hint="eastAsia" w:ascii="仿宋" w:hAnsi="仿宋" w:eastAsia="仿宋" w:cs="仿宋"/>
          <w:b/>
          <w:color w:val="000000"/>
          <w:kern w:val="0"/>
          <w:sz w:val="36"/>
          <w:szCs w:val="36"/>
          <w:lang w:val="en-US" w:eastAsia="zh-CN"/>
        </w:rPr>
        <w:t>服务要求响应情况表</w:t>
      </w:r>
    </w:p>
    <w:tbl>
      <w:tblPr>
        <w:tblStyle w:val="15"/>
        <w:tblpPr w:leftFromText="180" w:rightFromText="180" w:vertAnchor="text" w:horzAnchor="page" w:tblpX="2116" w:tblpY="822"/>
        <w:tblOverlap w:val="never"/>
        <w:tblW w:w="12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6240"/>
        <w:gridCol w:w="2415"/>
        <w:gridCol w:w="1155"/>
        <w:gridCol w:w="2209"/>
      </w:tblGrid>
      <w:tr w14:paraId="2151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844" w:type="dxa"/>
            <w:vAlign w:val="center"/>
          </w:tcPr>
          <w:p w14:paraId="70D103D1">
            <w:pPr>
              <w:keepNext/>
              <w:snapToGrid w:val="0"/>
              <w:ind w:left="0" w:leftChars="0" w:right="0" w:rightChars="0" w:firstLine="0" w:firstLineChars="0"/>
              <w:jc w:val="center"/>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模块</w:t>
            </w:r>
          </w:p>
        </w:tc>
        <w:tc>
          <w:tcPr>
            <w:tcW w:w="6240" w:type="dxa"/>
            <w:vAlign w:val="center"/>
          </w:tcPr>
          <w:p w14:paraId="3B4857AB">
            <w:pPr>
              <w:keepNext/>
              <w:snapToGrid w:val="0"/>
              <w:ind w:left="0" w:leftChars="0" w:right="0" w:rightChars="0" w:firstLine="0" w:firstLineChars="0"/>
              <w:jc w:val="center"/>
              <w:rPr>
                <w:rFonts w:hint="eastAsia" w:ascii="仿宋" w:hAnsi="仿宋" w:eastAsia="仿宋" w:cs="仿宋"/>
                <w:b/>
                <w:bCs/>
                <w:sz w:val="24"/>
                <w:szCs w:val="24"/>
                <w:vertAlign w:val="baseline"/>
                <w:lang w:val="en-US" w:eastAsia="zh-CN"/>
              </w:rPr>
            </w:pPr>
            <w:r>
              <w:rPr>
                <w:rFonts w:hint="eastAsia" w:asciiTheme="minorEastAsia" w:hAnsiTheme="minorEastAsia" w:eastAsiaTheme="minorEastAsia" w:cstheme="minorEastAsia"/>
                <w:b/>
                <w:bCs/>
                <w:strike w:val="0"/>
                <w:kern w:val="0"/>
                <w:sz w:val="22"/>
              </w:rPr>
              <w:t>招标</w:t>
            </w:r>
            <w:r>
              <w:rPr>
                <w:rFonts w:hint="eastAsia" w:asciiTheme="minorEastAsia" w:hAnsiTheme="minorEastAsia" w:eastAsiaTheme="minorEastAsia" w:cstheme="minorEastAsia"/>
                <w:b/>
                <w:bCs/>
                <w:strike w:val="0"/>
                <w:kern w:val="0"/>
                <w:sz w:val="22"/>
                <w:lang w:val="en-US" w:eastAsia="zh-CN"/>
              </w:rPr>
              <w:t>文件</w:t>
            </w:r>
            <w:r>
              <w:rPr>
                <w:rFonts w:hint="eastAsia" w:asciiTheme="minorEastAsia" w:hAnsiTheme="minorEastAsia" w:eastAsiaTheme="minorEastAsia" w:cstheme="minorEastAsia"/>
                <w:b/>
                <w:bCs/>
                <w:strike w:val="0"/>
                <w:kern w:val="0"/>
                <w:sz w:val="22"/>
              </w:rPr>
              <w:t>服务</w:t>
            </w:r>
            <w:r>
              <w:rPr>
                <w:rFonts w:hint="eastAsia" w:asciiTheme="minorEastAsia" w:hAnsiTheme="minorEastAsia" w:eastAsiaTheme="minorEastAsia" w:cstheme="minorEastAsia"/>
                <w:b/>
                <w:bCs/>
                <w:strike w:val="0"/>
                <w:kern w:val="0"/>
                <w:sz w:val="22"/>
                <w:lang w:val="en-US" w:eastAsia="zh-CN"/>
              </w:rPr>
              <w:t>要求</w:t>
            </w:r>
            <w:r>
              <w:rPr>
                <w:rFonts w:hint="eastAsia" w:asciiTheme="minorEastAsia" w:hAnsiTheme="minorEastAsia" w:eastAsiaTheme="minorEastAsia" w:cstheme="minorEastAsia"/>
                <w:b/>
                <w:bCs/>
                <w:strike w:val="0"/>
                <w:kern w:val="0"/>
                <w:sz w:val="22"/>
              </w:rPr>
              <w:t>条款</w:t>
            </w:r>
          </w:p>
        </w:tc>
        <w:tc>
          <w:tcPr>
            <w:tcW w:w="2415" w:type="dxa"/>
            <w:vAlign w:val="center"/>
          </w:tcPr>
          <w:p w14:paraId="742AFDE9">
            <w:pPr>
              <w:keepNext/>
              <w:snapToGrid w:val="0"/>
              <w:ind w:left="0" w:leftChars="0" w:right="0" w:rightChars="0" w:firstLine="0" w:firstLineChars="0"/>
              <w:jc w:val="center"/>
              <w:rPr>
                <w:rFonts w:hint="eastAsia" w:ascii="仿宋" w:hAnsi="仿宋" w:eastAsia="仿宋" w:cs="仿宋"/>
                <w:b/>
                <w:bCs/>
                <w:sz w:val="24"/>
                <w:szCs w:val="24"/>
                <w:vertAlign w:val="baseline"/>
                <w:lang w:val="en-US" w:eastAsia="zh-CN"/>
              </w:rPr>
            </w:pPr>
            <w:r>
              <w:rPr>
                <w:rFonts w:hint="eastAsia" w:asciiTheme="minorEastAsia" w:hAnsiTheme="minorEastAsia" w:eastAsiaTheme="minorEastAsia" w:cstheme="minorEastAsia"/>
                <w:b/>
                <w:strike w:val="0"/>
                <w:szCs w:val="21"/>
              </w:rPr>
              <w:t>投标</w:t>
            </w:r>
            <w:r>
              <w:rPr>
                <w:rFonts w:hint="eastAsia" w:asciiTheme="minorEastAsia" w:hAnsiTheme="minorEastAsia" w:eastAsiaTheme="minorEastAsia" w:cstheme="minorEastAsia"/>
                <w:b/>
                <w:strike w:val="0"/>
                <w:szCs w:val="21"/>
                <w:lang w:val="en-US" w:eastAsia="zh-CN"/>
              </w:rPr>
              <w:t>文件服务要求</w:t>
            </w:r>
            <w:r>
              <w:rPr>
                <w:rFonts w:hint="eastAsia" w:asciiTheme="minorEastAsia" w:hAnsiTheme="minorEastAsia" w:eastAsiaTheme="minorEastAsia" w:cstheme="minorEastAsia"/>
                <w:b/>
                <w:strike w:val="0"/>
                <w:szCs w:val="21"/>
              </w:rPr>
              <w:t>响应</w:t>
            </w:r>
          </w:p>
        </w:tc>
        <w:tc>
          <w:tcPr>
            <w:tcW w:w="1155" w:type="dxa"/>
            <w:vAlign w:val="center"/>
          </w:tcPr>
          <w:p w14:paraId="7B80B3DA">
            <w:pPr>
              <w:adjustRightInd w:val="0"/>
              <w:snapToGrid w:val="0"/>
              <w:spacing w:line="360" w:lineRule="auto"/>
              <w:ind w:firstLine="0" w:firstLineChars="0"/>
              <w:jc w:val="center"/>
              <w:rPr>
                <w:rFonts w:hint="eastAsia" w:asciiTheme="minorEastAsia" w:hAnsiTheme="minorEastAsia" w:eastAsiaTheme="minorEastAsia" w:cstheme="minorEastAsia"/>
                <w:b/>
                <w:strike w:val="0"/>
                <w:kern w:val="2"/>
                <w:sz w:val="21"/>
                <w:szCs w:val="21"/>
                <w:lang w:val="en-US" w:eastAsia="zh-CN" w:bidi="ar-SA"/>
              </w:rPr>
            </w:pPr>
            <w:r>
              <w:rPr>
                <w:rFonts w:hint="eastAsia" w:asciiTheme="minorEastAsia" w:hAnsiTheme="minorEastAsia" w:eastAsiaTheme="minorEastAsia" w:cstheme="minorEastAsia"/>
                <w:b/>
                <w:strike w:val="0"/>
                <w:szCs w:val="21"/>
              </w:rPr>
              <w:t>偏离情况</w:t>
            </w:r>
          </w:p>
        </w:tc>
        <w:tc>
          <w:tcPr>
            <w:tcW w:w="2209" w:type="dxa"/>
            <w:vAlign w:val="center"/>
          </w:tcPr>
          <w:p w14:paraId="18ED2032">
            <w:pPr>
              <w:adjustRightInd w:val="0"/>
              <w:snapToGrid w:val="0"/>
              <w:spacing w:line="360" w:lineRule="auto"/>
              <w:rPr>
                <w:rFonts w:hint="eastAsia" w:asciiTheme="minorEastAsia" w:hAnsiTheme="minorEastAsia" w:eastAsiaTheme="minorEastAsia" w:cstheme="minorEastAsia"/>
                <w:b/>
                <w:strike w:val="0"/>
                <w:kern w:val="2"/>
                <w:sz w:val="21"/>
                <w:szCs w:val="21"/>
                <w:lang w:val="en-US" w:eastAsia="zh-CN" w:bidi="ar-SA"/>
              </w:rPr>
            </w:pPr>
            <w:r>
              <w:rPr>
                <w:rFonts w:hint="eastAsia" w:asciiTheme="minorEastAsia" w:hAnsiTheme="minorEastAsia" w:eastAsiaTheme="minorEastAsia" w:cstheme="minorEastAsia"/>
                <w:b/>
                <w:strike w:val="0"/>
                <w:szCs w:val="21"/>
              </w:rPr>
              <w:t>说明或佐证材料页码</w:t>
            </w:r>
          </w:p>
        </w:tc>
      </w:tr>
      <w:tr w14:paraId="1926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4" w:type="dxa"/>
            <w:vAlign w:val="center"/>
          </w:tcPr>
          <w:p w14:paraId="7801C6E0">
            <w:pPr>
              <w:pStyle w:val="3"/>
              <w:keepNext/>
              <w:numPr>
                <w:ilvl w:val="0"/>
                <w:numId w:val="0"/>
              </w:numPr>
              <w:snapToGrid w:val="0"/>
              <w:jc w:val="center"/>
              <w:rPr>
                <w:rFonts w:hint="eastAsia" w:ascii="仿宋" w:hAnsi="仿宋" w:eastAsia="仿宋" w:cs="仿宋"/>
                <w:sz w:val="24"/>
                <w:szCs w:val="24"/>
                <w:vertAlign w:val="baseline"/>
              </w:rPr>
            </w:pPr>
            <w:r>
              <w:rPr>
                <w:rFonts w:hint="eastAsia" w:ascii="仿宋" w:hAnsi="仿宋" w:eastAsia="仿宋" w:cs="仿宋"/>
                <w:sz w:val="24"/>
                <w:szCs w:val="24"/>
              </w:rPr>
              <w:t>总体要求</w:t>
            </w:r>
          </w:p>
        </w:tc>
        <w:tc>
          <w:tcPr>
            <w:tcW w:w="6240" w:type="dxa"/>
            <w:vAlign w:val="center"/>
          </w:tcPr>
          <w:p w14:paraId="191F9079">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rPr>
              <w:t>支持膀胱镜</w:t>
            </w:r>
            <w:r>
              <w:rPr>
                <w:rFonts w:hint="eastAsia" w:ascii="仿宋" w:hAnsi="仿宋" w:eastAsia="仿宋" w:cs="仿宋"/>
                <w:sz w:val="24"/>
                <w:szCs w:val="24"/>
                <w:lang w:eastAsia="zh-CN"/>
              </w:rPr>
              <w:t>、</w:t>
            </w:r>
            <w:r>
              <w:rPr>
                <w:rFonts w:hint="eastAsia" w:ascii="仿宋" w:hAnsi="仿宋" w:eastAsia="仿宋" w:cs="仿宋"/>
                <w:sz w:val="24"/>
                <w:szCs w:val="24"/>
              </w:rPr>
              <w:t>耳鼻喉镜</w:t>
            </w:r>
            <w:r>
              <w:rPr>
                <w:rFonts w:hint="eastAsia" w:ascii="仿宋" w:hAnsi="仿宋" w:eastAsia="仿宋" w:cs="仿宋"/>
                <w:sz w:val="24"/>
                <w:szCs w:val="24"/>
                <w:lang w:eastAsia="zh-CN"/>
              </w:rPr>
              <w:t>、</w:t>
            </w:r>
            <w:r>
              <w:rPr>
                <w:rFonts w:hint="eastAsia" w:ascii="仿宋" w:hAnsi="仿宋" w:eastAsia="仿宋" w:cs="仿宋"/>
                <w:sz w:val="24"/>
                <w:szCs w:val="24"/>
              </w:rPr>
              <w:t>胆道镜</w:t>
            </w:r>
            <w:r>
              <w:rPr>
                <w:rFonts w:hint="eastAsia" w:ascii="仿宋" w:hAnsi="仿宋" w:eastAsia="仿宋" w:cs="仿宋"/>
                <w:sz w:val="24"/>
                <w:szCs w:val="24"/>
                <w:lang w:eastAsia="zh-CN"/>
              </w:rPr>
              <w:t>、</w:t>
            </w:r>
            <w:r>
              <w:rPr>
                <w:rFonts w:hint="eastAsia" w:ascii="仿宋" w:hAnsi="仿宋" w:eastAsia="仿宋" w:cs="仿宋"/>
                <w:sz w:val="24"/>
                <w:szCs w:val="24"/>
              </w:rPr>
              <w:t>腹腔镜</w:t>
            </w:r>
            <w:r>
              <w:rPr>
                <w:rFonts w:hint="eastAsia" w:ascii="仿宋" w:hAnsi="仿宋" w:eastAsia="仿宋" w:cs="仿宋"/>
                <w:sz w:val="24"/>
                <w:szCs w:val="24"/>
                <w:lang w:eastAsia="zh-CN"/>
              </w:rPr>
              <w:t>、</w:t>
            </w:r>
            <w:r>
              <w:rPr>
                <w:rFonts w:hint="eastAsia" w:ascii="仿宋" w:hAnsi="仿宋" w:eastAsia="仿宋" w:cs="仿宋"/>
                <w:sz w:val="24"/>
                <w:szCs w:val="24"/>
              </w:rPr>
              <w:t>输尿管镜</w:t>
            </w:r>
            <w:r>
              <w:rPr>
                <w:rFonts w:hint="eastAsia" w:ascii="仿宋" w:hAnsi="仿宋" w:eastAsia="仿宋" w:cs="仿宋"/>
                <w:sz w:val="24"/>
                <w:szCs w:val="24"/>
                <w:lang w:eastAsia="zh-CN"/>
              </w:rPr>
              <w:t>、</w:t>
            </w:r>
            <w:r>
              <w:rPr>
                <w:rFonts w:hint="eastAsia" w:ascii="仿宋" w:hAnsi="仿宋" w:eastAsia="仿宋" w:cs="仿宋"/>
                <w:sz w:val="24"/>
                <w:szCs w:val="24"/>
              </w:rPr>
              <w:t>支气管镜</w:t>
            </w:r>
            <w:r>
              <w:rPr>
                <w:rFonts w:hint="eastAsia" w:ascii="仿宋" w:hAnsi="仿宋" w:eastAsia="仿宋" w:cs="仿宋"/>
                <w:sz w:val="24"/>
                <w:szCs w:val="24"/>
                <w:lang w:eastAsia="zh-CN"/>
              </w:rPr>
              <w:t>、</w:t>
            </w:r>
            <w:r>
              <w:rPr>
                <w:rFonts w:hint="eastAsia" w:ascii="仿宋" w:hAnsi="仿宋" w:eastAsia="仿宋" w:cs="仿宋"/>
                <w:sz w:val="24"/>
                <w:szCs w:val="24"/>
              </w:rPr>
              <w:t>椎间盘镜</w:t>
            </w:r>
            <w:r>
              <w:rPr>
                <w:rFonts w:hint="eastAsia" w:ascii="仿宋" w:hAnsi="仿宋" w:eastAsia="仿宋" w:cs="仿宋"/>
                <w:sz w:val="24"/>
                <w:szCs w:val="24"/>
                <w:lang w:eastAsia="zh-CN"/>
              </w:rPr>
              <w:t>、</w:t>
            </w:r>
            <w:r>
              <w:rPr>
                <w:rFonts w:hint="eastAsia" w:ascii="仿宋" w:hAnsi="仿宋" w:eastAsia="仿宋" w:cs="仿宋"/>
                <w:sz w:val="24"/>
                <w:szCs w:val="24"/>
              </w:rPr>
              <w:t>胃肠镜</w:t>
            </w:r>
            <w:r>
              <w:rPr>
                <w:rFonts w:hint="eastAsia" w:ascii="仿宋" w:hAnsi="仿宋" w:eastAsia="仿宋" w:cs="仿宋"/>
                <w:sz w:val="24"/>
                <w:szCs w:val="24"/>
                <w:lang w:eastAsia="zh-CN"/>
              </w:rPr>
              <w:t>、</w:t>
            </w:r>
            <w:r>
              <w:rPr>
                <w:rFonts w:hint="eastAsia" w:ascii="仿宋" w:hAnsi="仿宋" w:eastAsia="仿宋" w:cs="仿宋"/>
                <w:sz w:val="24"/>
                <w:szCs w:val="24"/>
              </w:rPr>
              <w:t>宫腔镜，不同类型内镜之间根据检查科室区分能有不同的登记界面、报告界面、主界面，不同科室之间的业务数据不对其它科室开放；</w:t>
            </w:r>
          </w:p>
          <w:p w14:paraId="2EEB8E16">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rPr>
              <w:t>支持安全等保测评中对登录限制的要求：支持设置登录密码强度、定期更换密码；支持两种或两种以上组合的鉴别技术对管理用户进行身份鉴别；支持对单个帐户的多重并发会话进行限制；具有登录失败处理功能，可采取限制非法登录次数和自动退出等措施；</w:t>
            </w:r>
          </w:p>
          <w:p w14:paraId="723AB213">
            <w:pPr>
              <w:keepNext/>
              <w:numPr>
                <w:ilvl w:val="0"/>
                <w:numId w:val="0"/>
              </w:numPr>
              <w:snapToGrid w:val="0"/>
              <w:ind w:left="0" w:leftChars="0" w:right="0" w:rightChars="0" w:firstLine="0" w:firstLineChars="0"/>
              <w:jc w:val="left"/>
              <w:rPr>
                <w:rFonts w:hint="eastAsia" w:ascii="仿宋" w:hAnsi="仿宋" w:eastAsia="仿宋" w:cs="仿宋"/>
                <w:sz w:val="24"/>
                <w:szCs w:val="24"/>
                <w:vertAlign w:val="baseline"/>
              </w:rPr>
            </w:pPr>
            <w:r>
              <w:rPr>
                <w:rFonts w:hint="default" w:ascii="仿宋" w:hAnsi="仿宋" w:eastAsia="仿宋" w:cs="仿宋"/>
                <w:kern w:val="2"/>
                <w:sz w:val="24"/>
                <w:szCs w:val="24"/>
                <w:vertAlign w:val="baseline"/>
                <w:lang w:val="en-US" w:eastAsia="zh-CN" w:bidi="ar-SA"/>
              </w:rPr>
              <w:t>(3)</w:t>
            </w:r>
            <w:r>
              <w:rPr>
                <w:rFonts w:hint="eastAsia" w:ascii="仿宋" w:hAnsi="仿宋" w:eastAsia="仿宋" w:cs="仿宋"/>
                <w:sz w:val="24"/>
                <w:szCs w:val="24"/>
              </w:rPr>
              <w:t>支持断网后的离线工作模式，网络恢复后数据可以自动上传至在线服务端。</w:t>
            </w:r>
          </w:p>
        </w:tc>
        <w:tc>
          <w:tcPr>
            <w:tcW w:w="2415" w:type="dxa"/>
            <w:vAlign w:val="center"/>
          </w:tcPr>
          <w:p w14:paraId="767EB9ED">
            <w:pPr>
              <w:keepNext/>
              <w:numPr>
                <w:ilvl w:val="0"/>
                <w:numId w:val="0"/>
              </w:numPr>
              <w:snapToGrid w:val="0"/>
              <w:ind w:left="0" w:leftChars="0" w:right="0" w:rightChars="0" w:firstLine="0" w:firstLineChars="0"/>
              <w:jc w:val="left"/>
              <w:rPr>
                <w:rFonts w:hint="default" w:ascii="仿宋" w:hAnsi="仿宋" w:eastAsia="仿宋" w:cs="仿宋"/>
                <w:kern w:val="2"/>
                <w:sz w:val="24"/>
                <w:szCs w:val="24"/>
                <w:vertAlign w:val="baseline"/>
                <w:lang w:val="en-US" w:eastAsia="zh-CN" w:bidi="ar-SA"/>
              </w:rPr>
            </w:pPr>
          </w:p>
        </w:tc>
        <w:tc>
          <w:tcPr>
            <w:tcW w:w="1155" w:type="dxa"/>
            <w:vAlign w:val="center"/>
          </w:tcPr>
          <w:p w14:paraId="0C099A0A">
            <w:pPr>
              <w:keepNext/>
              <w:numPr>
                <w:ilvl w:val="0"/>
                <w:numId w:val="0"/>
              </w:numPr>
              <w:snapToGrid w:val="0"/>
              <w:ind w:left="0" w:leftChars="0" w:right="0" w:rightChars="0" w:firstLine="0" w:firstLineChars="0"/>
              <w:jc w:val="left"/>
              <w:rPr>
                <w:rFonts w:hint="default" w:ascii="仿宋" w:hAnsi="仿宋" w:eastAsia="仿宋" w:cs="仿宋"/>
                <w:kern w:val="2"/>
                <w:sz w:val="24"/>
                <w:szCs w:val="24"/>
                <w:vertAlign w:val="baseline"/>
                <w:lang w:val="en-US" w:eastAsia="zh-CN" w:bidi="ar-SA"/>
              </w:rPr>
            </w:pPr>
          </w:p>
        </w:tc>
        <w:tc>
          <w:tcPr>
            <w:tcW w:w="2209" w:type="dxa"/>
            <w:vAlign w:val="center"/>
          </w:tcPr>
          <w:p w14:paraId="7848A6A5">
            <w:pPr>
              <w:keepNext/>
              <w:numPr>
                <w:ilvl w:val="0"/>
                <w:numId w:val="0"/>
              </w:numPr>
              <w:snapToGrid w:val="0"/>
              <w:ind w:left="0" w:leftChars="0" w:right="0" w:rightChars="0" w:firstLine="0" w:firstLineChars="0"/>
              <w:jc w:val="left"/>
              <w:rPr>
                <w:rFonts w:hint="default" w:ascii="仿宋" w:hAnsi="仿宋" w:eastAsia="仿宋" w:cs="仿宋"/>
                <w:kern w:val="2"/>
                <w:sz w:val="24"/>
                <w:szCs w:val="24"/>
                <w:vertAlign w:val="baseline"/>
                <w:lang w:val="en-US" w:eastAsia="zh-CN" w:bidi="ar-SA"/>
              </w:rPr>
            </w:pPr>
            <w:bookmarkStart w:id="26" w:name="_GoBack"/>
            <w:bookmarkEnd w:id="26"/>
          </w:p>
        </w:tc>
      </w:tr>
      <w:tr w14:paraId="5BF9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844" w:type="dxa"/>
            <w:vAlign w:val="center"/>
          </w:tcPr>
          <w:p w14:paraId="654D793A">
            <w:pPr>
              <w:pStyle w:val="3"/>
              <w:keepNext/>
              <w:numPr>
                <w:ilvl w:val="0"/>
                <w:numId w:val="0"/>
              </w:numPr>
              <w:snapToGrid w:val="0"/>
              <w:jc w:val="center"/>
              <w:rPr>
                <w:rFonts w:hint="eastAsia" w:ascii="仿宋" w:hAnsi="仿宋" w:eastAsia="仿宋" w:cs="仿宋"/>
                <w:sz w:val="24"/>
                <w:szCs w:val="24"/>
                <w:vertAlign w:val="baseline"/>
              </w:rPr>
            </w:pPr>
            <w:r>
              <w:rPr>
                <w:rFonts w:hint="eastAsia" w:ascii="仿宋" w:hAnsi="仿宋" w:eastAsia="仿宋" w:cs="仿宋"/>
                <w:sz w:val="24"/>
                <w:szCs w:val="24"/>
              </w:rPr>
              <w:t>登记分诊</w:t>
            </w:r>
          </w:p>
        </w:tc>
        <w:tc>
          <w:tcPr>
            <w:tcW w:w="6240" w:type="dxa"/>
            <w:vAlign w:val="center"/>
          </w:tcPr>
          <w:p w14:paraId="0EF7BF13">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rPr>
              <w:t>可灵活设置用户的登记界面，登记项目分为病人姓名、姓名拼音、性别、年龄、检查项目、病人来源、检查方式、门诊号、住院号、申请科室、申请医生、床号、临床诊断、主诉、电话、优先级、检查费。可设置登记项目是否显示、所占列宽、记住上次值、能否为空、最大值、最少值、输入法；</w:t>
            </w:r>
          </w:p>
          <w:p w14:paraId="1825BCEC">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rPr>
              <w:t>支持通过条码、二维码、就诊卡及电子健康卡提取病人检查申请信息；</w:t>
            </w:r>
          </w:p>
          <w:p w14:paraId="1C084A6F">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(3)</w:t>
            </w:r>
            <w:r>
              <w:rPr>
                <w:rFonts w:hint="eastAsia" w:ascii="仿宋" w:hAnsi="仿宋" w:eastAsia="仿宋" w:cs="仿宋"/>
                <w:sz w:val="24"/>
                <w:szCs w:val="24"/>
              </w:rPr>
              <w:t>支持接收来自集成平台或HIS的电子申请单信息；</w:t>
            </w:r>
          </w:p>
          <w:p w14:paraId="141B4ECF">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(4)</w:t>
            </w:r>
            <w:r>
              <w:rPr>
                <w:rFonts w:hint="eastAsia" w:ascii="仿宋" w:hAnsi="仿宋" w:eastAsia="仿宋" w:cs="仿宋"/>
                <w:sz w:val="24"/>
                <w:szCs w:val="24"/>
              </w:rPr>
              <w:t>支持患者登记功能，产生患者排队队列；</w:t>
            </w:r>
          </w:p>
          <w:p w14:paraId="0F125FE5">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(5)</w:t>
            </w:r>
            <w:r>
              <w:rPr>
                <w:rFonts w:hint="eastAsia" w:ascii="仿宋" w:hAnsi="仿宋" w:eastAsia="仿宋" w:cs="仿宋"/>
                <w:sz w:val="24"/>
                <w:szCs w:val="24"/>
              </w:rPr>
              <w:t>支持扫描申请单功能，可根据纸质申请单输入病人申请信息；</w:t>
            </w:r>
          </w:p>
          <w:p w14:paraId="7E4021EC">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(6)</w:t>
            </w:r>
            <w:r>
              <w:rPr>
                <w:rFonts w:hint="eastAsia" w:ascii="仿宋" w:hAnsi="仿宋" w:eastAsia="仿宋" w:cs="仿宋"/>
                <w:sz w:val="24"/>
                <w:szCs w:val="24"/>
              </w:rPr>
              <w:t>设置复诊病人档案信息显示列的内容及显示顺序：病人编号、病人姓名、性别、出生日期、国籍、民族、宗教信仰、身份证号、社保号、职业、地址、电话、创建日期、登记人、修改日期、HIS号、VIP号、病人主索引、病人号；</w:t>
            </w:r>
          </w:p>
          <w:p w14:paraId="37B40EA1">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(7)</w:t>
            </w:r>
            <w:r>
              <w:rPr>
                <w:rFonts w:hint="eastAsia" w:ascii="仿宋" w:hAnsi="仿宋" w:eastAsia="仿宋" w:cs="仿宋"/>
                <w:sz w:val="24"/>
                <w:szCs w:val="24"/>
              </w:rPr>
              <w:t>患者预约：支持对就诊病人提前排队预约，以便于安排就诊注意事项；</w:t>
            </w:r>
          </w:p>
          <w:p w14:paraId="3119D197">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(8)</w:t>
            </w:r>
            <w:r>
              <w:rPr>
                <w:rFonts w:hint="eastAsia" w:ascii="仿宋" w:hAnsi="仿宋" w:eastAsia="仿宋" w:cs="仿宋"/>
                <w:sz w:val="24"/>
                <w:szCs w:val="24"/>
              </w:rPr>
              <w:t xml:space="preserve">预约登记后可取号，可设置排队小条格式，如排队号、检查项目、检查诊室位置、排队人数、时段、注意事项信息； </w:t>
            </w:r>
          </w:p>
          <w:p w14:paraId="4DDD5DAF">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(9)</w:t>
            </w:r>
            <w:r>
              <w:rPr>
                <w:rFonts w:hint="eastAsia" w:ascii="仿宋" w:hAnsi="仿宋" w:eastAsia="仿宋" w:cs="仿宋"/>
                <w:sz w:val="24"/>
                <w:szCs w:val="24"/>
              </w:rPr>
              <w:t>根据患者不同检查优先级类型显示不同的颜色，如急诊红色显示；</w:t>
            </w:r>
          </w:p>
          <w:p w14:paraId="56C74411">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(10)</w:t>
            </w:r>
            <w:r>
              <w:rPr>
                <w:rFonts w:hint="eastAsia" w:ascii="仿宋" w:hAnsi="仿宋" w:eastAsia="仿宋" w:cs="仿宋"/>
                <w:sz w:val="24"/>
                <w:szCs w:val="24"/>
              </w:rPr>
              <w:t>可查看各检查诊室的忙碌和空闲状态；</w:t>
            </w:r>
          </w:p>
          <w:p w14:paraId="4C1B5EE9">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(11)</w:t>
            </w:r>
            <w:r>
              <w:rPr>
                <w:rFonts w:hint="eastAsia" w:ascii="仿宋" w:hAnsi="仿宋" w:eastAsia="仿宋" w:cs="仿宋"/>
                <w:sz w:val="24"/>
                <w:szCs w:val="24"/>
              </w:rPr>
              <w:t>可查看各检查队列的排队及暂停人数情况；</w:t>
            </w:r>
          </w:p>
          <w:p w14:paraId="7C507FDA">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(12)</w:t>
            </w:r>
            <w:r>
              <w:rPr>
                <w:rFonts w:hint="eastAsia" w:ascii="仿宋" w:hAnsi="仿宋" w:eastAsia="仿宋" w:cs="仿宋"/>
                <w:sz w:val="24"/>
                <w:szCs w:val="24"/>
              </w:rPr>
              <w:t>支持按优先级呼叫就诊（急诊、预约、普通）；</w:t>
            </w:r>
          </w:p>
          <w:p w14:paraId="7EA90259">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(13)</w:t>
            </w:r>
            <w:r>
              <w:rPr>
                <w:rFonts w:hint="eastAsia" w:ascii="仿宋" w:hAnsi="仿宋" w:eastAsia="仿宋" w:cs="仿宋"/>
                <w:sz w:val="24"/>
                <w:szCs w:val="24"/>
              </w:rPr>
              <w:t>支持修改优先级；</w:t>
            </w:r>
          </w:p>
          <w:p w14:paraId="66C5998A">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(14)</w:t>
            </w:r>
            <w:r>
              <w:rPr>
                <w:rFonts w:hint="eastAsia" w:ascii="仿宋" w:hAnsi="仿宋" w:eastAsia="仿宋" w:cs="仿宋"/>
                <w:sz w:val="24"/>
                <w:szCs w:val="24"/>
              </w:rPr>
              <w:t>支持申请单信息提取，申请单登记状态回写，检查取消状态回写；</w:t>
            </w:r>
          </w:p>
          <w:p w14:paraId="78BCC561">
            <w:pPr>
              <w:keepNext/>
              <w:numPr>
                <w:ilvl w:val="0"/>
                <w:numId w:val="0"/>
              </w:numPr>
              <w:snapToGrid w:val="0"/>
              <w:ind w:left="0" w:leftChars="0" w:right="0" w:rightChars="0" w:firstLine="0" w:firstLineChars="0"/>
              <w:jc w:val="left"/>
              <w:rPr>
                <w:rFonts w:hint="eastAsia" w:ascii="仿宋" w:hAnsi="仿宋" w:eastAsia="仿宋" w:cs="仿宋"/>
                <w:sz w:val="24"/>
                <w:szCs w:val="24"/>
                <w:vertAlign w:val="baseline"/>
              </w:rPr>
            </w:pPr>
            <w:r>
              <w:rPr>
                <w:rFonts w:hint="default" w:ascii="仿宋" w:hAnsi="仿宋" w:eastAsia="仿宋" w:cs="仿宋"/>
                <w:kern w:val="2"/>
                <w:sz w:val="24"/>
                <w:szCs w:val="24"/>
                <w:vertAlign w:val="baseline"/>
                <w:lang w:val="en-US" w:eastAsia="zh-CN" w:bidi="ar-SA"/>
              </w:rPr>
              <w:t>(15)</w:t>
            </w:r>
            <w:r>
              <w:rPr>
                <w:rFonts w:hint="eastAsia" w:ascii="仿宋" w:hAnsi="仿宋" w:eastAsia="仿宋" w:cs="仿宋"/>
                <w:sz w:val="24"/>
                <w:szCs w:val="24"/>
              </w:rPr>
              <w:t>打印预约单</w:t>
            </w:r>
            <w:r>
              <w:rPr>
                <w:rFonts w:hint="eastAsia" w:ascii="仿宋" w:hAnsi="仿宋" w:eastAsia="仿宋" w:cs="仿宋"/>
                <w:sz w:val="24"/>
                <w:szCs w:val="24"/>
                <w:lang w:eastAsia="zh-CN"/>
              </w:rPr>
              <w:t>。</w:t>
            </w:r>
          </w:p>
        </w:tc>
        <w:tc>
          <w:tcPr>
            <w:tcW w:w="2415" w:type="dxa"/>
            <w:vAlign w:val="center"/>
          </w:tcPr>
          <w:p w14:paraId="4B9189C8">
            <w:pPr>
              <w:keepNext/>
              <w:numPr>
                <w:ilvl w:val="0"/>
                <w:numId w:val="0"/>
              </w:numPr>
              <w:snapToGrid w:val="0"/>
              <w:ind w:left="0" w:leftChars="0" w:right="0" w:rightChars="0" w:firstLine="0" w:firstLineChars="0"/>
              <w:jc w:val="left"/>
              <w:rPr>
                <w:rFonts w:hint="default" w:ascii="仿宋" w:hAnsi="仿宋" w:eastAsia="仿宋" w:cs="仿宋"/>
                <w:kern w:val="2"/>
                <w:sz w:val="24"/>
                <w:szCs w:val="24"/>
                <w:vertAlign w:val="baseline"/>
                <w:lang w:val="en-US" w:eastAsia="zh-CN" w:bidi="ar-SA"/>
              </w:rPr>
            </w:pPr>
          </w:p>
        </w:tc>
        <w:tc>
          <w:tcPr>
            <w:tcW w:w="1155" w:type="dxa"/>
            <w:vAlign w:val="center"/>
          </w:tcPr>
          <w:p w14:paraId="73F7D271">
            <w:pPr>
              <w:keepNext/>
              <w:numPr>
                <w:ilvl w:val="0"/>
                <w:numId w:val="0"/>
              </w:numPr>
              <w:snapToGrid w:val="0"/>
              <w:ind w:left="0" w:leftChars="0" w:right="0" w:rightChars="0" w:firstLine="0" w:firstLineChars="0"/>
              <w:jc w:val="left"/>
              <w:rPr>
                <w:rFonts w:hint="default" w:ascii="仿宋" w:hAnsi="仿宋" w:eastAsia="仿宋" w:cs="仿宋"/>
                <w:kern w:val="2"/>
                <w:sz w:val="24"/>
                <w:szCs w:val="24"/>
                <w:vertAlign w:val="baseline"/>
                <w:lang w:val="en-US" w:eastAsia="zh-CN" w:bidi="ar-SA"/>
              </w:rPr>
            </w:pPr>
          </w:p>
        </w:tc>
        <w:tc>
          <w:tcPr>
            <w:tcW w:w="2209" w:type="dxa"/>
            <w:vAlign w:val="center"/>
          </w:tcPr>
          <w:p w14:paraId="65ED0726">
            <w:pPr>
              <w:keepNext/>
              <w:numPr>
                <w:ilvl w:val="0"/>
                <w:numId w:val="0"/>
              </w:numPr>
              <w:snapToGrid w:val="0"/>
              <w:ind w:left="0" w:leftChars="0" w:right="0" w:rightChars="0" w:firstLine="0" w:firstLineChars="0"/>
              <w:jc w:val="left"/>
              <w:rPr>
                <w:rFonts w:hint="default" w:ascii="仿宋" w:hAnsi="仿宋" w:eastAsia="仿宋" w:cs="仿宋"/>
                <w:kern w:val="2"/>
                <w:sz w:val="24"/>
                <w:szCs w:val="24"/>
                <w:vertAlign w:val="baseline"/>
                <w:lang w:val="en-US" w:eastAsia="zh-CN" w:bidi="ar-SA"/>
              </w:rPr>
            </w:pPr>
          </w:p>
        </w:tc>
      </w:tr>
      <w:tr w14:paraId="33F0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4" w:type="dxa"/>
            <w:vAlign w:val="center"/>
          </w:tcPr>
          <w:p w14:paraId="68DFA8C8">
            <w:pPr>
              <w:pStyle w:val="3"/>
              <w:keepNext/>
              <w:numPr>
                <w:ilvl w:val="0"/>
                <w:numId w:val="0"/>
              </w:numPr>
              <w:snapToGrid w:val="0"/>
              <w:jc w:val="center"/>
              <w:rPr>
                <w:rFonts w:hint="eastAsia" w:ascii="仿宋" w:hAnsi="仿宋" w:eastAsia="仿宋" w:cs="仿宋"/>
                <w:sz w:val="24"/>
                <w:szCs w:val="24"/>
                <w:vertAlign w:val="baseline"/>
              </w:rPr>
            </w:pPr>
            <w:r>
              <w:rPr>
                <w:rFonts w:hint="eastAsia" w:ascii="仿宋" w:hAnsi="仿宋" w:eastAsia="仿宋" w:cs="仿宋"/>
                <w:sz w:val="24"/>
                <w:szCs w:val="24"/>
              </w:rPr>
              <w:t>叫号显示</w:t>
            </w:r>
          </w:p>
        </w:tc>
        <w:tc>
          <w:tcPr>
            <w:tcW w:w="6240" w:type="dxa"/>
            <w:vAlign w:val="center"/>
          </w:tcPr>
          <w:p w14:paraId="18BB98B4">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rPr>
              <w:t>支持以检查队列或检查诊室区分显示患者排队信息、已叫号信息、过号信息及正在叫号信息；</w:t>
            </w:r>
          </w:p>
          <w:p w14:paraId="73C3F397">
            <w:pPr>
              <w:keepNext/>
              <w:numPr>
                <w:ilvl w:val="0"/>
                <w:numId w:val="0"/>
              </w:numPr>
              <w:snapToGrid w:val="0"/>
              <w:ind w:left="0" w:leftChars="0" w:right="0" w:rightChars="0" w:firstLine="0" w:firstLineChars="0"/>
              <w:jc w:val="left"/>
              <w:rPr>
                <w:rFonts w:hint="eastAsia" w:ascii="仿宋" w:hAnsi="仿宋" w:eastAsia="仿宋" w:cs="仿宋"/>
                <w:sz w:val="24"/>
                <w:szCs w:val="24"/>
                <w:vertAlign w:val="baseline"/>
              </w:rPr>
            </w:pPr>
            <w:r>
              <w:rPr>
                <w:rFonts w:hint="default" w:ascii="仿宋" w:hAnsi="仿宋" w:eastAsia="仿宋" w:cs="仿宋"/>
                <w:kern w:val="2"/>
                <w:sz w:val="24"/>
                <w:szCs w:val="24"/>
                <w:vertAlign w:val="baseline"/>
                <w:lang w:val="en-US" w:eastAsia="zh-CN" w:bidi="ar-SA"/>
              </w:rPr>
              <w:t>(2)</w:t>
            </w:r>
            <w:r>
              <w:rPr>
                <w:rFonts w:hint="eastAsia" w:ascii="仿宋" w:hAnsi="仿宋" w:eastAsia="仿宋" w:cs="仿宋"/>
                <w:sz w:val="24"/>
                <w:szCs w:val="24"/>
              </w:rPr>
              <w:t>支持显示患者类型信息如急诊、预约，按照优先级叫号</w:t>
            </w:r>
            <w:r>
              <w:rPr>
                <w:rFonts w:hint="eastAsia" w:ascii="仿宋" w:hAnsi="仿宋" w:eastAsia="仿宋" w:cs="仿宋"/>
                <w:sz w:val="24"/>
                <w:szCs w:val="24"/>
                <w:lang w:eastAsia="zh-CN"/>
              </w:rPr>
              <w:t>。</w:t>
            </w:r>
          </w:p>
        </w:tc>
        <w:tc>
          <w:tcPr>
            <w:tcW w:w="2415" w:type="dxa"/>
            <w:vAlign w:val="center"/>
          </w:tcPr>
          <w:p w14:paraId="73A7FD22">
            <w:pPr>
              <w:keepNext/>
              <w:numPr>
                <w:ilvl w:val="0"/>
                <w:numId w:val="0"/>
              </w:numPr>
              <w:snapToGrid w:val="0"/>
              <w:ind w:left="0" w:leftChars="0" w:right="0" w:rightChars="0" w:firstLine="0" w:firstLineChars="0"/>
              <w:jc w:val="left"/>
              <w:rPr>
                <w:rFonts w:hint="default" w:ascii="仿宋" w:hAnsi="仿宋" w:eastAsia="仿宋" w:cs="仿宋"/>
                <w:kern w:val="2"/>
                <w:sz w:val="24"/>
                <w:szCs w:val="24"/>
                <w:vertAlign w:val="baseline"/>
                <w:lang w:val="en-US" w:eastAsia="zh-CN" w:bidi="ar-SA"/>
              </w:rPr>
            </w:pPr>
          </w:p>
        </w:tc>
        <w:tc>
          <w:tcPr>
            <w:tcW w:w="1155" w:type="dxa"/>
            <w:vAlign w:val="center"/>
          </w:tcPr>
          <w:p w14:paraId="17BF7DBC">
            <w:pPr>
              <w:keepNext/>
              <w:numPr>
                <w:ilvl w:val="0"/>
                <w:numId w:val="0"/>
              </w:numPr>
              <w:snapToGrid w:val="0"/>
              <w:ind w:left="0" w:leftChars="0" w:right="0" w:rightChars="0" w:firstLine="0" w:firstLineChars="0"/>
              <w:jc w:val="left"/>
              <w:rPr>
                <w:rFonts w:hint="default" w:ascii="仿宋" w:hAnsi="仿宋" w:eastAsia="仿宋" w:cs="仿宋"/>
                <w:kern w:val="2"/>
                <w:sz w:val="24"/>
                <w:szCs w:val="24"/>
                <w:vertAlign w:val="baseline"/>
                <w:lang w:val="en-US" w:eastAsia="zh-CN" w:bidi="ar-SA"/>
              </w:rPr>
            </w:pPr>
          </w:p>
        </w:tc>
        <w:tc>
          <w:tcPr>
            <w:tcW w:w="2209" w:type="dxa"/>
            <w:vAlign w:val="center"/>
          </w:tcPr>
          <w:p w14:paraId="08566331">
            <w:pPr>
              <w:keepNext/>
              <w:numPr>
                <w:ilvl w:val="0"/>
                <w:numId w:val="0"/>
              </w:numPr>
              <w:snapToGrid w:val="0"/>
              <w:ind w:left="0" w:leftChars="0" w:right="0" w:rightChars="0" w:firstLine="0" w:firstLineChars="0"/>
              <w:jc w:val="left"/>
              <w:rPr>
                <w:rFonts w:hint="default" w:ascii="仿宋" w:hAnsi="仿宋" w:eastAsia="仿宋" w:cs="仿宋"/>
                <w:kern w:val="2"/>
                <w:sz w:val="24"/>
                <w:szCs w:val="24"/>
                <w:vertAlign w:val="baseline"/>
                <w:lang w:val="en-US" w:eastAsia="zh-CN" w:bidi="ar-SA"/>
              </w:rPr>
            </w:pPr>
          </w:p>
        </w:tc>
      </w:tr>
      <w:tr w14:paraId="2455A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4" w:type="dxa"/>
            <w:vAlign w:val="center"/>
          </w:tcPr>
          <w:p w14:paraId="477C24F1">
            <w:pPr>
              <w:pStyle w:val="3"/>
              <w:keepNext/>
              <w:numPr>
                <w:ilvl w:val="0"/>
                <w:numId w:val="0"/>
              </w:numPr>
              <w:snapToGrid w:val="0"/>
              <w:jc w:val="center"/>
              <w:rPr>
                <w:rFonts w:hint="eastAsia" w:ascii="仿宋" w:hAnsi="仿宋" w:eastAsia="仿宋" w:cs="仿宋"/>
                <w:sz w:val="24"/>
                <w:szCs w:val="24"/>
                <w:vertAlign w:val="baseline"/>
              </w:rPr>
            </w:pPr>
            <w:r>
              <w:rPr>
                <w:rFonts w:hint="eastAsia" w:ascii="仿宋" w:hAnsi="仿宋" w:eastAsia="仿宋" w:cs="仿宋"/>
                <w:sz w:val="24"/>
                <w:szCs w:val="24"/>
              </w:rPr>
              <w:t>病人列表</w:t>
            </w:r>
          </w:p>
        </w:tc>
        <w:tc>
          <w:tcPr>
            <w:tcW w:w="6240" w:type="dxa"/>
            <w:vAlign w:val="center"/>
          </w:tcPr>
          <w:p w14:paraId="25B47BAA">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rPr>
              <w:t>支持根据患者信息、检查状态、检查医生、检查诊室、检查日期、是否危急、内镜所见、内镜诊断、临床诊断等条件检索患者检查信息，多种检查条件可自由组合，检索结果可导出Excel；</w:t>
            </w:r>
          </w:p>
          <w:p w14:paraId="7460D2F1">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rPr>
              <w:t>病历追踪：支持对手术结果、病理结果、实验室结果、出院诊断进行补充</w:t>
            </w:r>
            <w:r>
              <w:rPr>
                <w:rFonts w:hint="eastAsia" w:ascii="仿宋" w:hAnsi="仿宋" w:eastAsia="仿宋" w:cs="仿宋"/>
                <w:sz w:val="24"/>
                <w:szCs w:val="24"/>
                <w:lang w:eastAsia="zh-CN"/>
              </w:rPr>
              <w:t>；</w:t>
            </w:r>
          </w:p>
          <w:p w14:paraId="0829109F">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(3)</w:t>
            </w:r>
            <w:r>
              <w:rPr>
                <w:rFonts w:hint="eastAsia" w:ascii="仿宋" w:hAnsi="仿宋" w:eastAsia="仿宋" w:cs="仿宋"/>
                <w:sz w:val="24"/>
                <w:szCs w:val="24"/>
              </w:rPr>
              <w:t>病历导出：查找或统计出来的病历，可进行多种格式数据的导出存档；</w:t>
            </w:r>
          </w:p>
          <w:p w14:paraId="4BF658C6">
            <w:pPr>
              <w:keepNext/>
              <w:numPr>
                <w:ilvl w:val="0"/>
                <w:numId w:val="0"/>
              </w:numPr>
              <w:snapToGrid w:val="0"/>
              <w:ind w:left="0" w:leftChars="0" w:right="0" w:rightChars="0" w:firstLine="0" w:firstLineChars="0"/>
              <w:jc w:val="left"/>
              <w:rPr>
                <w:rFonts w:hint="eastAsia" w:ascii="仿宋" w:hAnsi="仿宋" w:eastAsia="仿宋" w:cs="仿宋"/>
                <w:sz w:val="24"/>
                <w:szCs w:val="24"/>
                <w:vertAlign w:val="baseline"/>
              </w:rPr>
            </w:pPr>
            <w:r>
              <w:rPr>
                <w:rFonts w:hint="default" w:ascii="仿宋" w:hAnsi="仿宋" w:eastAsia="仿宋" w:cs="仿宋"/>
                <w:kern w:val="2"/>
                <w:sz w:val="24"/>
                <w:szCs w:val="24"/>
                <w:vertAlign w:val="baseline"/>
                <w:lang w:val="en-US" w:eastAsia="zh-CN" w:bidi="ar-SA"/>
              </w:rPr>
              <w:t>(4)</w:t>
            </w:r>
            <w:r>
              <w:rPr>
                <w:rFonts w:hint="eastAsia" w:ascii="仿宋" w:hAnsi="仿宋" w:eastAsia="仿宋" w:cs="仿宋"/>
                <w:sz w:val="24"/>
                <w:szCs w:val="24"/>
              </w:rPr>
              <w:t>对应不同的检查状态可以设置不同的颜色显示，方便用户区分病人列表中不同检查状态的病人。</w:t>
            </w:r>
          </w:p>
        </w:tc>
        <w:tc>
          <w:tcPr>
            <w:tcW w:w="2415" w:type="dxa"/>
            <w:vAlign w:val="center"/>
          </w:tcPr>
          <w:p w14:paraId="18CA6AF2">
            <w:pPr>
              <w:keepNext/>
              <w:numPr>
                <w:ilvl w:val="0"/>
                <w:numId w:val="0"/>
              </w:numPr>
              <w:snapToGrid w:val="0"/>
              <w:ind w:left="0" w:leftChars="0" w:right="0" w:rightChars="0" w:firstLine="0" w:firstLineChars="0"/>
              <w:jc w:val="left"/>
              <w:rPr>
                <w:rFonts w:hint="default" w:ascii="仿宋" w:hAnsi="仿宋" w:eastAsia="仿宋" w:cs="仿宋"/>
                <w:kern w:val="2"/>
                <w:sz w:val="24"/>
                <w:szCs w:val="24"/>
                <w:vertAlign w:val="baseline"/>
                <w:lang w:val="en-US" w:eastAsia="zh-CN" w:bidi="ar-SA"/>
              </w:rPr>
            </w:pPr>
          </w:p>
        </w:tc>
        <w:tc>
          <w:tcPr>
            <w:tcW w:w="1155" w:type="dxa"/>
            <w:vAlign w:val="center"/>
          </w:tcPr>
          <w:p w14:paraId="3696FB7E">
            <w:pPr>
              <w:keepNext/>
              <w:numPr>
                <w:ilvl w:val="0"/>
                <w:numId w:val="0"/>
              </w:numPr>
              <w:snapToGrid w:val="0"/>
              <w:ind w:left="0" w:leftChars="0" w:right="0" w:rightChars="0" w:firstLine="0" w:firstLineChars="0"/>
              <w:jc w:val="left"/>
              <w:rPr>
                <w:rFonts w:hint="default" w:ascii="仿宋" w:hAnsi="仿宋" w:eastAsia="仿宋" w:cs="仿宋"/>
                <w:kern w:val="2"/>
                <w:sz w:val="24"/>
                <w:szCs w:val="24"/>
                <w:vertAlign w:val="baseline"/>
                <w:lang w:val="en-US" w:eastAsia="zh-CN" w:bidi="ar-SA"/>
              </w:rPr>
            </w:pPr>
          </w:p>
        </w:tc>
        <w:tc>
          <w:tcPr>
            <w:tcW w:w="2209" w:type="dxa"/>
            <w:vAlign w:val="center"/>
          </w:tcPr>
          <w:p w14:paraId="7B40B5EC">
            <w:pPr>
              <w:keepNext/>
              <w:numPr>
                <w:ilvl w:val="0"/>
                <w:numId w:val="0"/>
              </w:numPr>
              <w:snapToGrid w:val="0"/>
              <w:ind w:left="0" w:leftChars="0" w:right="0" w:rightChars="0" w:firstLine="0" w:firstLineChars="0"/>
              <w:jc w:val="left"/>
              <w:rPr>
                <w:rFonts w:hint="default" w:ascii="仿宋" w:hAnsi="仿宋" w:eastAsia="仿宋" w:cs="仿宋"/>
                <w:kern w:val="2"/>
                <w:sz w:val="24"/>
                <w:szCs w:val="24"/>
                <w:vertAlign w:val="baseline"/>
                <w:lang w:val="en-US" w:eastAsia="zh-CN" w:bidi="ar-SA"/>
              </w:rPr>
            </w:pPr>
          </w:p>
        </w:tc>
      </w:tr>
      <w:tr w14:paraId="6B3AE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4" w:type="dxa"/>
            <w:vAlign w:val="center"/>
          </w:tcPr>
          <w:p w14:paraId="42B124AE">
            <w:pPr>
              <w:pStyle w:val="3"/>
              <w:keepNext/>
              <w:numPr>
                <w:ilvl w:val="0"/>
                <w:numId w:val="0"/>
              </w:numPr>
              <w:snapToGrid w:val="0"/>
              <w:jc w:val="center"/>
              <w:rPr>
                <w:rFonts w:hint="eastAsia" w:ascii="仿宋" w:hAnsi="仿宋" w:eastAsia="仿宋" w:cs="仿宋"/>
                <w:sz w:val="24"/>
                <w:szCs w:val="24"/>
                <w:vertAlign w:val="baseline"/>
              </w:rPr>
            </w:pPr>
            <w:r>
              <w:rPr>
                <w:rFonts w:hint="eastAsia" w:ascii="仿宋" w:hAnsi="仿宋" w:eastAsia="仿宋" w:cs="仿宋"/>
                <w:sz w:val="24"/>
                <w:szCs w:val="24"/>
              </w:rPr>
              <w:t>医生叫号</w:t>
            </w:r>
          </w:p>
        </w:tc>
        <w:tc>
          <w:tcPr>
            <w:tcW w:w="6240" w:type="dxa"/>
            <w:vAlign w:val="center"/>
          </w:tcPr>
          <w:p w14:paraId="76CDC535">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rPr>
              <w:t>支持设置不同的颜色来区别不同的候诊状态；</w:t>
            </w:r>
          </w:p>
          <w:p w14:paraId="54A72E43">
            <w:pPr>
              <w:keepNext/>
              <w:numPr>
                <w:ilvl w:val="0"/>
                <w:numId w:val="0"/>
              </w:numPr>
              <w:snapToGrid w:val="0"/>
              <w:jc w:val="left"/>
              <w:rPr>
                <w:rFonts w:hint="eastAsia" w:ascii="仿宋" w:hAnsi="仿宋" w:eastAsia="仿宋" w:cs="仿宋"/>
                <w:kern w:val="2"/>
                <w:sz w:val="24"/>
                <w:szCs w:val="24"/>
                <w:lang w:val="en-US" w:eastAsia="zh-CN" w:bidi="ar-SA"/>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rPr>
              <w:t>支持按规则顺序呼叫（叫下一个）、叫下三个、指定叫号、</w:t>
            </w:r>
          </w:p>
          <w:p w14:paraId="2C0EE5DD">
            <w:pPr>
              <w:keepNext/>
              <w:numPr>
                <w:ilvl w:val="-1"/>
                <w:numId w:val="0"/>
              </w:numPr>
              <w:snapToGrid w:val="0"/>
              <w:ind w:left="0" w:firstLine="0"/>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重复叫号、出本诊室（排队或暂停）</w:t>
            </w:r>
            <w:r>
              <w:rPr>
                <w:rFonts w:hint="eastAsia" w:ascii="仿宋" w:hAnsi="仿宋" w:eastAsia="仿宋" w:cs="仿宋"/>
                <w:sz w:val="24"/>
                <w:szCs w:val="24"/>
                <w:lang w:eastAsia="zh-CN"/>
              </w:rPr>
              <w:t>。</w:t>
            </w:r>
          </w:p>
        </w:tc>
        <w:tc>
          <w:tcPr>
            <w:tcW w:w="2415" w:type="dxa"/>
            <w:vAlign w:val="center"/>
          </w:tcPr>
          <w:p w14:paraId="14C93CEB">
            <w:pPr>
              <w:keepNext/>
              <w:numPr>
                <w:ilvl w:val="-1"/>
                <w:numId w:val="0"/>
              </w:numPr>
              <w:snapToGrid w:val="0"/>
              <w:ind w:left="0" w:firstLine="0"/>
              <w:jc w:val="left"/>
              <w:rPr>
                <w:rFonts w:hint="eastAsia" w:ascii="仿宋" w:hAnsi="仿宋" w:eastAsia="仿宋" w:cs="仿宋"/>
                <w:sz w:val="24"/>
                <w:szCs w:val="24"/>
              </w:rPr>
            </w:pPr>
          </w:p>
        </w:tc>
        <w:tc>
          <w:tcPr>
            <w:tcW w:w="1155" w:type="dxa"/>
            <w:vAlign w:val="center"/>
          </w:tcPr>
          <w:p w14:paraId="3651420E">
            <w:pPr>
              <w:keepNext/>
              <w:numPr>
                <w:ilvl w:val="-1"/>
                <w:numId w:val="0"/>
              </w:numPr>
              <w:snapToGrid w:val="0"/>
              <w:ind w:left="0" w:firstLine="0"/>
              <w:jc w:val="left"/>
              <w:rPr>
                <w:rFonts w:hint="eastAsia" w:ascii="仿宋" w:hAnsi="仿宋" w:eastAsia="仿宋" w:cs="仿宋"/>
                <w:sz w:val="24"/>
                <w:szCs w:val="24"/>
              </w:rPr>
            </w:pPr>
          </w:p>
        </w:tc>
        <w:tc>
          <w:tcPr>
            <w:tcW w:w="2209" w:type="dxa"/>
            <w:vAlign w:val="center"/>
          </w:tcPr>
          <w:p w14:paraId="028E3746">
            <w:pPr>
              <w:keepNext/>
              <w:numPr>
                <w:ilvl w:val="-1"/>
                <w:numId w:val="0"/>
              </w:numPr>
              <w:snapToGrid w:val="0"/>
              <w:ind w:left="0" w:firstLine="0"/>
              <w:jc w:val="left"/>
              <w:rPr>
                <w:rFonts w:hint="eastAsia" w:ascii="仿宋" w:hAnsi="仿宋" w:eastAsia="仿宋" w:cs="仿宋"/>
                <w:sz w:val="24"/>
                <w:szCs w:val="24"/>
              </w:rPr>
            </w:pPr>
          </w:p>
        </w:tc>
      </w:tr>
      <w:tr w14:paraId="02268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4" w:type="dxa"/>
            <w:vAlign w:val="center"/>
          </w:tcPr>
          <w:p w14:paraId="3A3B4925">
            <w:pPr>
              <w:pStyle w:val="3"/>
              <w:keepNext/>
              <w:numPr>
                <w:ilvl w:val="0"/>
                <w:numId w:val="0"/>
              </w:numPr>
              <w:snapToGrid w:val="0"/>
              <w:jc w:val="center"/>
              <w:rPr>
                <w:rFonts w:hint="eastAsia" w:ascii="仿宋" w:hAnsi="仿宋" w:eastAsia="仿宋" w:cs="仿宋"/>
                <w:sz w:val="24"/>
                <w:szCs w:val="24"/>
                <w:vertAlign w:val="baseline"/>
              </w:rPr>
            </w:pPr>
            <w:r>
              <w:rPr>
                <w:rFonts w:hint="eastAsia" w:ascii="仿宋" w:hAnsi="仿宋" w:eastAsia="仿宋" w:cs="仿宋"/>
                <w:sz w:val="24"/>
                <w:szCs w:val="24"/>
              </w:rPr>
              <w:t>图像采集与处理</w:t>
            </w:r>
          </w:p>
        </w:tc>
        <w:tc>
          <w:tcPr>
            <w:tcW w:w="6240" w:type="dxa"/>
            <w:vAlign w:val="center"/>
          </w:tcPr>
          <w:p w14:paraId="4CED6828">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rPr>
              <w:t>支持内镜视频接口，包括HDMI、SDI、DVI、S-Video；</w:t>
            </w:r>
          </w:p>
          <w:p w14:paraId="51829B9E">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rPr>
              <w:t>支持接收内窥镜逆行胰胆管造影(ERCP)X光设备的DICOM影像；</w:t>
            </w:r>
          </w:p>
          <w:p w14:paraId="5CCB30AD">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(3)</w:t>
            </w:r>
            <w:r>
              <w:rPr>
                <w:rFonts w:hint="eastAsia" w:ascii="仿宋" w:hAnsi="仿宋" w:eastAsia="仿宋" w:cs="仿宋"/>
                <w:sz w:val="24"/>
                <w:szCs w:val="24"/>
              </w:rPr>
              <w:t>支持图像实时显示及采集窗口扩展到第二屏；</w:t>
            </w:r>
          </w:p>
          <w:p w14:paraId="52E9BDF4">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(4)</w:t>
            </w:r>
            <w:r>
              <w:rPr>
                <w:rFonts w:hint="eastAsia" w:ascii="仿宋" w:hAnsi="仿宋" w:eastAsia="仿宋" w:cs="仿宋"/>
                <w:sz w:val="24"/>
                <w:szCs w:val="24"/>
              </w:rPr>
              <w:t>提供脚踏开关采集图像的操作方式，同时支持键盘空格键的快速采集图像操作，支持将图像采集到缓冲区；</w:t>
            </w:r>
          </w:p>
          <w:p w14:paraId="779E14D4">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(5)</w:t>
            </w:r>
            <w:r>
              <w:rPr>
                <w:rFonts w:hint="eastAsia" w:ascii="仿宋" w:hAnsi="仿宋" w:eastAsia="仿宋" w:cs="仿宋"/>
                <w:sz w:val="24"/>
                <w:szCs w:val="24"/>
              </w:rPr>
              <w:t>支持采集设置：包括裁剪模式、背景颜色等参数配置；视频参数设置；裁剪设置等</w:t>
            </w:r>
            <w:r>
              <w:rPr>
                <w:rFonts w:hint="eastAsia" w:ascii="仿宋" w:hAnsi="仿宋" w:eastAsia="仿宋" w:cs="仿宋"/>
                <w:sz w:val="24"/>
                <w:szCs w:val="24"/>
                <w:lang w:eastAsia="zh-CN"/>
              </w:rPr>
              <w:t>；</w:t>
            </w:r>
          </w:p>
          <w:p w14:paraId="3792D7A3">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(6)</w:t>
            </w:r>
            <w:r>
              <w:rPr>
                <w:rFonts w:hint="eastAsia" w:ascii="仿宋" w:hAnsi="仿宋" w:eastAsia="仿宋" w:cs="仿宋"/>
                <w:sz w:val="24"/>
                <w:szCs w:val="24"/>
              </w:rPr>
              <w:t>支持动静态采集，采集图像数量不受限制；</w:t>
            </w:r>
          </w:p>
          <w:p w14:paraId="01D6E383">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(7)</w:t>
            </w:r>
            <w:r>
              <w:rPr>
                <w:rFonts w:hint="eastAsia" w:ascii="仿宋" w:hAnsi="仿宋" w:eastAsia="仿宋" w:cs="仿宋"/>
                <w:sz w:val="24"/>
                <w:szCs w:val="24"/>
              </w:rPr>
              <w:t xml:space="preserve">支持查看、导出选中影像、导出全部影像；支持将图像导出JPEG或DICOM格式； </w:t>
            </w:r>
          </w:p>
          <w:p w14:paraId="35D53E61">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kern w:val="2"/>
                <w:sz w:val="24"/>
                <w:szCs w:val="24"/>
                <w:lang w:val="en-US" w:eastAsia="zh-CN" w:bidi="ar-SA"/>
              </w:rPr>
              <w:t>(8)</w:t>
            </w:r>
            <w:r>
              <w:rPr>
                <w:rFonts w:hint="eastAsia" w:ascii="仿宋" w:hAnsi="仿宋" w:eastAsia="仿宋" w:cs="仿宋"/>
                <w:sz w:val="24"/>
                <w:szCs w:val="24"/>
              </w:rPr>
              <w:t>支持从缓冲列表jpg、动态视频文件批量导入影像到当前病人列表；</w:t>
            </w:r>
          </w:p>
          <w:p w14:paraId="6395308B">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kern w:val="2"/>
                <w:sz w:val="24"/>
                <w:szCs w:val="24"/>
                <w:lang w:val="en-US" w:eastAsia="zh-CN" w:bidi="ar-SA"/>
              </w:rPr>
              <w:t>(9)</w:t>
            </w:r>
            <w:r>
              <w:rPr>
                <w:rFonts w:hint="eastAsia" w:ascii="仿宋" w:hAnsi="仿宋" w:eastAsia="仿宋" w:cs="仿宋"/>
                <w:sz w:val="24"/>
                <w:szCs w:val="24"/>
              </w:rPr>
              <w:t>支持检查图像采集、修改、删除操作的日志记录；</w:t>
            </w:r>
          </w:p>
          <w:p w14:paraId="792E3891">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kern w:val="2"/>
                <w:sz w:val="24"/>
                <w:szCs w:val="24"/>
                <w:lang w:val="en-US" w:eastAsia="zh-CN" w:bidi="ar-SA"/>
              </w:rPr>
              <w:t>(10)</w:t>
            </w:r>
            <w:r>
              <w:rPr>
                <w:rFonts w:hint="eastAsia" w:ascii="仿宋" w:hAnsi="仿宋" w:eastAsia="仿宋" w:cs="仿宋"/>
                <w:sz w:val="24"/>
                <w:szCs w:val="24"/>
              </w:rPr>
              <w:t xml:space="preserve">支持对动态文件进行时间轴裁剪，并从动态中采集静态图像，可对影像视频进行后处理，支持快速剪辑、多个视频合并，不借助第三方软件； </w:t>
            </w:r>
          </w:p>
          <w:p w14:paraId="5B77E5D2">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eastAsia" w:ascii="仿宋" w:hAnsi="仿宋" w:eastAsia="仿宋" w:cs="仿宋"/>
                <w:kern w:val="2"/>
                <w:sz w:val="24"/>
                <w:szCs w:val="24"/>
                <w:lang w:val="en-US" w:eastAsia="zh-CN" w:bidi="ar-SA"/>
              </w:rPr>
              <w:t>(11)</w:t>
            </w:r>
            <w:r>
              <w:rPr>
                <w:rFonts w:hint="eastAsia" w:ascii="仿宋" w:hAnsi="仿宋" w:eastAsia="仿宋" w:cs="仿宋"/>
                <w:sz w:val="24"/>
                <w:szCs w:val="24"/>
              </w:rPr>
              <w:t>动态图像播放与处理功能，如：快进/后退、停止/播放/暂停、截图、播放速度选择操作；</w:t>
            </w:r>
          </w:p>
          <w:p w14:paraId="6C6ACC8E">
            <w:pPr>
              <w:keepNext/>
              <w:numPr>
                <w:ilvl w:val="0"/>
                <w:numId w:val="0"/>
              </w:numPr>
              <w:snapToGrid w:val="0"/>
              <w:jc w:val="left"/>
              <w:rPr>
                <w:rFonts w:hint="eastAsia" w:ascii="仿宋" w:hAnsi="仿宋" w:eastAsia="仿宋" w:cs="仿宋"/>
                <w:sz w:val="24"/>
                <w:szCs w:val="24"/>
                <w:vertAlign w:val="baseline"/>
              </w:rPr>
            </w:pPr>
            <w:r>
              <w:rPr>
                <w:rFonts w:hint="eastAsia" w:ascii="仿宋" w:hAnsi="仿宋" w:eastAsia="仿宋" w:cs="仿宋"/>
                <w:kern w:val="2"/>
                <w:sz w:val="24"/>
                <w:szCs w:val="24"/>
                <w:vertAlign w:val="baseline"/>
                <w:lang w:val="en-US" w:eastAsia="zh-CN" w:bidi="ar-SA"/>
              </w:rPr>
              <w:t>(12)</w:t>
            </w:r>
            <w:r>
              <w:rPr>
                <w:rFonts w:hint="eastAsia" w:ascii="仿宋" w:hAnsi="仿宋" w:eastAsia="仿宋" w:cs="仿宋"/>
                <w:sz w:val="24"/>
                <w:szCs w:val="24"/>
              </w:rPr>
              <w:t>提供多种图像操作，如放大、缩小、标注、翻转、旋</w:t>
            </w:r>
          </w:p>
          <w:p w14:paraId="1C0D6285">
            <w:pPr>
              <w:keepNext/>
              <w:numPr>
                <w:ilvl w:val="-1"/>
                <w:numId w:val="0"/>
              </w:numPr>
              <w:snapToGrid w:val="0"/>
              <w:ind w:left="0" w:firstLine="0"/>
              <w:jc w:val="left"/>
              <w:rPr>
                <w:rFonts w:hint="eastAsia" w:ascii="仿宋" w:hAnsi="仿宋" w:eastAsia="仿宋" w:cs="仿宋"/>
                <w:sz w:val="24"/>
                <w:szCs w:val="24"/>
                <w:vertAlign w:val="baseline"/>
              </w:rPr>
            </w:pPr>
            <w:r>
              <w:rPr>
                <w:rFonts w:hint="eastAsia" w:ascii="仿宋" w:hAnsi="仿宋" w:eastAsia="仿宋" w:cs="仿宋"/>
                <w:sz w:val="24"/>
                <w:szCs w:val="24"/>
              </w:rPr>
              <w:t>转、撤销、角度测量、矩形测量、椭圆测量、多边形测量。</w:t>
            </w:r>
          </w:p>
        </w:tc>
        <w:tc>
          <w:tcPr>
            <w:tcW w:w="2415" w:type="dxa"/>
            <w:vAlign w:val="center"/>
          </w:tcPr>
          <w:p w14:paraId="125830E4">
            <w:pPr>
              <w:keepNext/>
              <w:numPr>
                <w:ilvl w:val="-1"/>
                <w:numId w:val="0"/>
              </w:numPr>
              <w:snapToGrid w:val="0"/>
              <w:ind w:left="0" w:firstLine="0"/>
              <w:jc w:val="left"/>
              <w:rPr>
                <w:rFonts w:hint="eastAsia" w:ascii="仿宋" w:hAnsi="仿宋" w:eastAsia="仿宋" w:cs="仿宋"/>
                <w:sz w:val="24"/>
                <w:szCs w:val="24"/>
              </w:rPr>
            </w:pPr>
          </w:p>
        </w:tc>
        <w:tc>
          <w:tcPr>
            <w:tcW w:w="1155" w:type="dxa"/>
            <w:vAlign w:val="center"/>
          </w:tcPr>
          <w:p w14:paraId="7D4FF968">
            <w:pPr>
              <w:keepNext/>
              <w:numPr>
                <w:ilvl w:val="-1"/>
                <w:numId w:val="0"/>
              </w:numPr>
              <w:snapToGrid w:val="0"/>
              <w:ind w:left="0" w:firstLine="0"/>
              <w:jc w:val="left"/>
              <w:rPr>
                <w:rFonts w:hint="eastAsia" w:ascii="仿宋" w:hAnsi="仿宋" w:eastAsia="仿宋" w:cs="仿宋"/>
                <w:sz w:val="24"/>
                <w:szCs w:val="24"/>
              </w:rPr>
            </w:pPr>
          </w:p>
        </w:tc>
        <w:tc>
          <w:tcPr>
            <w:tcW w:w="2209" w:type="dxa"/>
            <w:vAlign w:val="center"/>
          </w:tcPr>
          <w:p w14:paraId="0E189B14">
            <w:pPr>
              <w:keepNext/>
              <w:numPr>
                <w:ilvl w:val="-1"/>
                <w:numId w:val="0"/>
              </w:numPr>
              <w:snapToGrid w:val="0"/>
              <w:ind w:left="0" w:firstLine="0"/>
              <w:jc w:val="left"/>
              <w:rPr>
                <w:rFonts w:hint="eastAsia" w:ascii="仿宋" w:hAnsi="仿宋" w:eastAsia="仿宋" w:cs="仿宋"/>
                <w:sz w:val="24"/>
                <w:szCs w:val="24"/>
              </w:rPr>
            </w:pPr>
          </w:p>
        </w:tc>
      </w:tr>
      <w:tr w14:paraId="263A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4" w:type="dxa"/>
            <w:vAlign w:val="center"/>
          </w:tcPr>
          <w:p w14:paraId="6FF4F9C3">
            <w:pPr>
              <w:pStyle w:val="3"/>
              <w:keepNext/>
              <w:numPr>
                <w:ilvl w:val="0"/>
                <w:numId w:val="0"/>
              </w:numPr>
              <w:snapToGrid w:val="0"/>
              <w:jc w:val="center"/>
              <w:rPr>
                <w:rFonts w:hint="eastAsia" w:ascii="仿宋" w:hAnsi="仿宋" w:eastAsia="仿宋" w:cs="仿宋"/>
                <w:sz w:val="24"/>
                <w:szCs w:val="24"/>
                <w:vertAlign w:val="baseline"/>
              </w:rPr>
            </w:pPr>
            <w:r>
              <w:rPr>
                <w:rFonts w:hint="eastAsia" w:ascii="仿宋" w:hAnsi="仿宋" w:eastAsia="仿宋" w:cs="仿宋"/>
                <w:sz w:val="24"/>
                <w:szCs w:val="24"/>
              </w:rPr>
              <w:t>报告编辑</w:t>
            </w:r>
          </w:p>
        </w:tc>
        <w:tc>
          <w:tcPr>
            <w:tcW w:w="6240" w:type="dxa"/>
            <w:vAlign w:val="center"/>
          </w:tcPr>
          <w:p w14:paraId="2C7D5C3E">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rPr>
              <w:t>报告模板知识库，根据病人的检查项目显示已定义的典型模板知识库，使用常用术语分类描述方式、典型病历术语方式快速生成图文一体报告单；</w:t>
            </w:r>
          </w:p>
          <w:p w14:paraId="3CB03899">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rPr>
              <w:t>报告模板，根据病人的检查项目加载不同的报告模板；</w:t>
            </w:r>
          </w:p>
          <w:p w14:paraId="3754DFBA">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(3)</w:t>
            </w:r>
            <w:r>
              <w:rPr>
                <w:rFonts w:hint="eastAsia" w:ascii="仿宋" w:hAnsi="仿宋" w:eastAsia="仿宋" w:cs="仿宋"/>
                <w:sz w:val="24"/>
                <w:szCs w:val="24"/>
              </w:rPr>
              <w:t>手术项目管理：支持预设分级手术字典，清晰区分不同级别手术；在报告编辑时，可从“手术项目”模块中快速选择本次手术名称</w:t>
            </w:r>
            <w:r>
              <w:rPr>
                <w:rFonts w:hint="eastAsia" w:ascii="仿宋" w:hAnsi="仿宋" w:eastAsia="仿宋" w:cs="仿宋"/>
                <w:sz w:val="24"/>
                <w:szCs w:val="24"/>
                <w:lang w:eastAsia="zh-CN"/>
              </w:rPr>
              <w:t>；</w:t>
            </w:r>
          </w:p>
          <w:p w14:paraId="1083A90C">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(4)</w:t>
            </w:r>
            <w:r>
              <w:rPr>
                <w:rFonts w:hint="eastAsia" w:ascii="仿宋" w:hAnsi="仿宋" w:eastAsia="仿宋" w:cs="仿宋"/>
                <w:sz w:val="24"/>
                <w:szCs w:val="24"/>
              </w:rPr>
              <w:t>支持将当前检查设置为“典型病例”；支持添加“病历标签”，包括科研、教学、医疗三种，可供科研或教学使用；医生可以建立个人典型病例收藏夹</w:t>
            </w:r>
            <w:r>
              <w:rPr>
                <w:rFonts w:hint="eastAsia" w:ascii="仿宋" w:hAnsi="仿宋" w:eastAsia="仿宋" w:cs="仿宋"/>
                <w:sz w:val="24"/>
                <w:szCs w:val="24"/>
                <w:lang w:eastAsia="zh-CN"/>
              </w:rPr>
              <w:t>。</w:t>
            </w:r>
          </w:p>
          <w:p w14:paraId="636DF468">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(5)</w:t>
            </w:r>
            <w:r>
              <w:rPr>
                <w:rFonts w:hint="eastAsia" w:ascii="仿宋" w:hAnsi="仿宋" w:eastAsia="仿宋" w:cs="仿宋"/>
                <w:sz w:val="24"/>
                <w:szCs w:val="24"/>
              </w:rPr>
              <w:t>支持医生收藏病历检查的调阅；</w:t>
            </w:r>
          </w:p>
          <w:p w14:paraId="2F1FAA1B">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(6)</w:t>
            </w:r>
            <w:r>
              <w:rPr>
                <w:rFonts w:hint="eastAsia" w:ascii="仿宋" w:hAnsi="仿宋" w:eastAsia="仿宋" w:cs="仿宋"/>
                <w:sz w:val="24"/>
                <w:szCs w:val="24"/>
              </w:rPr>
              <w:t>报告界面可设置危急值，标识是危急病历；</w:t>
            </w:r>
          </w:p>
          <w:p w14:paraId="5A9B2664">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(7)</w:t>
            </w:r>
            <w:r>
              <w:rPr>
                <w:rFonts w:hint="eastAsia" w:ascii="仿宋" w:hAnsi="仿宋" w:eastAsia="仿宋" w:cs="仿宋"/>
                <w:sz w:val="24"/>
                <w:szCs w:val="24"/>
              </w:rPr>
              <w:t>报告留痕功能：在报告打印之后，任何对报告的修改都会保存修改记录；可查看修改历史记录；</w:t>
            </w:r>
          </w:p>
          <w:p w14:paraId="0DA7E3F0">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(8)</w:t>
            </w:r>
            <w:r>
              <w:rPr>
                <w:rFonts w:hint="eastAsia" w:ascii="仿宋" w:hAnsi="仿宋" w:eastAsia="仿宋" w:cs="仿宋"/>
                <w:sz w:val="24"/>
                <w:szCs w:val="24"/>
              </w:rPr>
              <w:t>支持手术登记：包括实施手术、麻醉方式、麻醉医生、施械医生、手术医生、手术助手等信息的登记</w:t>
            </w:r>
            <w:r>
              <w:rPr>
                <w:rFonts w:hint="eastAsia" w:ascii="仿宋" w:hAnsi="仿宋" w:eastAsia="仿宋" w:cs="仿宋"/>
                <w:sz w:val="24"/>
                <w:szCs w:val="24"/>
                <w:lang w:eastAsia="zh-CN"/>
              </w:rPr>
              <w:t>；</w:t>
            </w:r>
          </w:p>
          <w:p w14:paraId="0D28A6E6">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(9)</w:t>
            </w:r>
            <w:r>
              <w:rPr>
                <w:rFonts w:hint="eastAsia" w:ascii="仿宋" w:hAnsi="仿宋" w:eastAsia="仿宋" w:cs="仿宋"/>
                <w:sz w:val="24"/>
                <w:szCs w:val="24"/>
              </w:rPr>
              <w:t>支持危机值闭环管理，支持定义危急值关键字，报告编辑出现危急值关键词时自动提示上报HIS，以及临床医生处理后反馈回PACS工作站(对接接口)；</w:t>
            </w:r>
          </w:p>
          <w:p w14:paraId="6AF33C49">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(10)</w:t>
            </w:r>
            <w:r>
              <w:rPr>
                <w:rFonts w:hint="eastAsia" w:ascii="仿宋" w:hAnsi="仿宋" w:eastAsia="仿宋" w:cs="仿宋"/>
                <w:sz w:val="24"/>
                <w:szCs w:val="24"/>
              </w:rPr>
              <w:t>支持将检查报告发送到自助打印机；</w:t>
            </w:r>
            <w:r>
              <w:rPr>
                <w:rFonts w:hint="eastAsia" w:ascii="仿宋" w:hAnsi="仿宋" w:eastAsia="仿宋" w:cs="仿宋"/>
                <w:color w:val="FF0000"/>
                <w:sz w:val="24"/>
                <w:szCs w:val="24"/>
              </w:rPr>
              <w:t xml:space="preserve"> </w:t>
            </w:r>
          </w:p>
          <w:p w14:paraId="1F6EA339">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(11)</w:t>
            </w:r>
            <w:r>
              <w:rPr>
                <w:rFonts w:hint="eastAsia" w:ascii="仿宋" w:hAnsi="仿宋" w:eastAsia="仿宋" w:cs="仿宋"/>
                <w:sz w:val="24"/>
                <w:szCs w:val="24"/>
              </w:rPr>
              <w:t>支持设置检查阴阳性，可供后期统计阳性率；</w:t>
            </w:r>
          </w:p>
          <w:p w14:paraId="3F5C6668">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(12)</w:t>
            </w:r>
            <w:r>
              <w:rPr>
                <w:rFonts w:hint="eastAsia" w:ascii="仿宋" w:hAnsi="仿宋" w:eastAsia="仿宋" w:cs="仿宋"/>
                <w:sz w:val="24"/>
                <w:szCs w:val="24"/>
              </w:rPr>
              <w:t>支持报告中图像数量的自定义，根据选择的图像数量智能排列图像；</w:t>
            </w:r>
          </w:p>
          <w:p w14:paraId="0FE2E1F0">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(13)</w:t>
            </w:r>
            <w:r>
              <w:rPr>
                <w:rFonts w:hint="eastAsia" w:ascii="仿宋" w:hAnsi="仿宋" w:eastAsia="仿宋" w:cs="仿宋"/>
                <w:sz w:val="24"/>
                <w:szCs w:val="24"/>
              </w:rPr>
              <w:t>支持手术记录的编辑保存，记录手术名称、麻醉方法、麻醉医生、手术协助护士，手术描述信息并可打印出来；</w:t>
            </w:r>
          </w:p>
          <w:p w14:paraId="3EA1C9E8">
            <w:r>
              <w:rPr>
                <w:rFonts w:hint="default" w:ascii="仿宋" w:hAnsi="仿宋" w:eastAsia="仿宋" w:cs="仿宋"/>
                <w:kern w:val="2"/>
                <w:sz w:val="24"/>
                <w:szCs w:val="24"/>
                <w:vertAlign w:val="baseline"/>
                <w:lang w:val="en-US" w:eastAsia="zh-CN" w:bidi="ar-SA"/>
              </w:rPr>
              <w:t>(14)</w:t>
            </w:r>
            <w:r>
              <w:rPr>
                <w:rFonts w:hint="eastAsia" w:ascii="仿宋" w:hAnsi="仿宋" w:eastAsia="仿宋" w:cs="仿宋"/>
                <w:sz w:val="24"/>
                <w:szCs w:val="24"/>
              </w:rPr>
              <w:t>支持检查状态回传，检查报告回传给平台或HIS系统</w:t>
            </w:r>
          </w:p>
          <w:p w14:paraId="2002435B">
            <w:pPr>
              <w:keepNext/>
              <w:numPr>
                <w:ilvl w:val="0"/>
                <w:numId w:val="0"/>
              </w:numPr>
              <w:snapToGrid w:val="0"/>
              <w:ind w:left="0" w:firstLine="0"/>
              <w:jc w:val="left"/>
              <w:rPr>
                <w:rFonts w:hint="eastAsia" w:ascii="仿宋" w:hAnsi="仿宋" w:eastAsia="仿宋" w:cs="仿宋"/>
                <w:sz w:val="24"/>
                <w:szCs w:val="24"/>
                <w:vertAlign w:val="baseline"/>
              </w:rPr>
            </w:pPr>
            <w:r>
              <w:rPr>
                <w:rFonts w:hint="eastAsia" w:ascii="仿宋" w:hAnsi="仿宋" w:eastAsia="仿宋" w:cs="仿宋"/>
                <w:sz w:val="24"/>
                <w:szCs w:val="24"/>
              </w:rPr>
              <w:t>(基于对方提供对接接口)。</w:t>
            </w:r>
          </w:p>
        </w:tc>
        <w:tc>
          <w:tcPr>
            <w:tcW w:w="2415" w:type="dxa"/>
            <w:vAlign w:val="center"/>
          </w:tcPr>
          <w:p w14:paraId="030FD2B0">
            <w:pPr>
              <w:keepNext/>
              <w:numPr>
                <w:ilvl w:val="0"/>
                <w:numId w:val="0"/>
              </w:numPr>
              <w:snapToGrid w:val="0"/>
              <w:ind w:left="0" w:firstLine="0"/>
              <w:jc w:val="left"/>
              <w:rPr>
                <w:rFonts w:hint="eastAsia" w:ascii="仿宋" w:hAnsi="仿宋" w:eastAsia="仿宋" w:cs="仿宋"/>
                <w:sz w:val="24"/>
                <w:szCs w:val="24"/>
              </w:rPr>
            </w:pPr>
          </w:p>
        </w:tc>
        <w:tc>
          <w:tcPr>
            <w:tcW w:w="1155" w:type="dxa"/>
            <w:vAlign w:val="center"/>
          </w:tcPr>
          <w:p w14:paraId="7D893010">
            <w:pPr>
              <w:keepNext/>
              <w:numPr>
                <w:ilvl w:val="0"/>
                <w:numId w:val="0"/>
              </w:numPr>
              <w:snapToGrid w:val="0"/>
              <w:ind w:left="0" w:firstLine="0"/>
              <w:jc w:val="left"/>
              <w:rPr>
                <w:rFonts w:hint="eastAsia" w:ascii="仿宋" w:hAnsi="仿宋" w:eastAsia="仿宋" w:cs="仿宋"/>
                <w:sz w:val="24"/>
                <w:szCs w:val="24"/>
              </w:rPr>
            </w:pPr>
          </w:p>
        </w:tc>
        <w:tc>
          <w:tcPr>
            <w:tcW w:w="2209" w:type="dxa"/>
            <w:vAlign w:val="center"/>
          </w:tcPr>
          <w:p w14:paraId="1ED21903">
            <w:pPr>
              <w:keepNext/>
              <w:numPr>
                <w:ilvl w:val="0"/>
                <w:numId w:val="0"/>
              </w:numPr>
              <w:snapToGrid w:val="0"/>
              <w:ind w:left="0" w:firstLine="0"/>
              <w:jc w:val="left"/>
              <w:rPr>
                <w:rFonts w:hint="eastAsia" w:ascii="仿宋" w:hAnsi="仿宋" w:eastAsia="仿宋" w:cs="仿宋"/>
                <w:sz w:val="24"/>
                <w:szCs w:val="24"/>
              </w:rPr>
            </w:pPr>
          </w:p>
        </w:tc>
      </w:tr>
      <w:tr w14:paraId="7A02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4" w:type="dxa"/>
            <w:vAlign w:val="center"/>
          </w:tcPr>
          <w:p w14:paraId="07ED8FAE">
            <w:pPr>
              <w:pStyle w:val="3"/>
              <w:keepNext/>
              <w:numPr>
                <w:ilvl w:val="0"/>
                <w:numId w:val="0"/>
              </w:numPr>
              <w:snapToGrid w:val="0"/>
              <w:jc w:val="center"/>
              <w:rPr>
                <w:rFonts w:hint="eastAsia" w:ascii="仿宋" w:hAnsi="仿宋" w:eastAsia="仿宋" w:cs="仿宋"/>
                <w:sz w:val="24"/>
                <w:szCs w:val="24"/>
                <w:vertAlign w:val="baseline"/>
              </w:rPr>
            </w:pPr>
            <w:r>
              <w:rPr>
                <w:rFonts w:hint="eastAsia" w:ascii="仿宋" w:hAnsi="仿宋" w:eastAsia="仿宋" w:cs="仿宋"/>
                <w:sz w:val="24"/>
                <w:szCs w:val="24"/>
              </w:rPr>
              <w:t>数据统计模块</w:t>
            </w:r>
          </w:p>
        </w:tc>
        <w:tc>
          <w:tcPr>
            <w:tcW w:w="6240" w:type="dxa"/>
            <w:vAlign w:val="center"/>
          </w:tcPr>
          <w:p w14:paraId="23B00ED9">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(1)</w:t>
            </w:r>
            <w:r>
              <w:rPr>
                <w:rFonts w:hint="eastAsia" w:ascii="仿宋" w:hAnsi="仿宋" w:eastAsia="仿宋" w:cs="仿宋"/>
                <w:sz w:val="24"/>
                <w:szCs w:val="24"/>
              </w:rPr>
              <w:t>报表设计：按照实际需求设计自定义报表；</w:t>
            </w:r>
          </w:p>
          <w:p w14:paraId="0677545C">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(2)</w:t>
            </w:r>
            <w:r>
              <w:rPr>
                <w:rFonts w:hint="eastAsia" w:ascii="仿宋" w:hAnsi="仿宋" w:eastAsia="仿宋" w:cs="仿宋"/>
                <w:sz w:val="24"/>
                <w:szCs w:val="24"/>
              </w:rPr>
              <w:t>常用统计报表：系统自带常规统计报表，如：诊断医生工作量、临床医生申请单、检查项目分类、阳性率等</w:t>
            </w:r>
            <w:r>
              <w:rPr>
                <w:rFonts w:hint="eastAsia" w:ascii="仿宋" w:hAnsi="仿宋" w:eastAsia="仿宋" w:cs="仿宋"/>
                <w:sz w:val="24"/>
                <w:szCs w:val="24"/>
                <w:lang w:eastAsia="zh-CN"/>
              </w:rPr>
              <w:t>；</w:t>
            </w:r>
          </w:p>
          <w:p w14:paraId="5937A4F5">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(3)</w:t>
            </w:r>
            <w:r>
              <w:rPr>
                <w:rFonts w:hint="eastAsia" w:ascii="仿宋" w:hAnsi="仿宋" w:eastAsia="仿宋" w:cs="仿宋"/>
                <w:sz w:val="24"/>
                <w:szCs w:val="24"/>
              </w:rPr>
              <w:t>分类统计：分类统计的查询条件包括时间范围、检查项目、病人来源、检查诊室、检查医生、检查费用等统计，视具体统计项目而定；</w:t>
            </w:r>
          </w:p>
          <w:p w14:paraId="43C169C1">
            <w:pPr>
              <w:keepNext/>
              <w:numPr>
                <w:ilvl w:val="0"/>
                <w:numId w:val="0"/>
              </w:numPr>
              <w:snapToGrid w:val="0"/>
              <w:ind w:left="0" w:leftChars="0" w:right="0" w:rightChars="0" w:firstLine="0" w:firstLineChars="0"/>
              <w:jc w:val="left"/>
              <w:rPr>
                <w:rFonts w:hint="eastAsia" w:ascii="仿宋" w:hAnsi="仿宋" w:eastAsia="仿宋" w:cs="仿宋"/>
                <w:sz w:val="24"/>
                <w:szCs w:val="24"/>
              </w:rPr>
            </w:pPr>
            <w:r>
              <w:rPr>
                <w:rFonts w:hint="default" w:ascii="仿宋" w:hAnsi="仿宋" w:eastAsia="仿宋" w:cs="仿宋"/>
                <w:kern w:val="2"/>
                <w:sz w:val="24"/>
                <w:szCs w:val="24"/>
                <w:lang w:val="en-US" w:eastAsia="zh-CN" w:bidi="ar-SA"/>
              </w:rPr>
              <w:t>(4)</w:t>
            </w:r>
            <w:r>
              <w:rPr>
                <w:rFonts w:hint="eastAsia" w:ascii="仿宋" w:hAnsi="仿宋" w:eastAsia="仿宋" w:cs="仿宋"/>
                <w:sz w:val="24"/>
                <w:szCs w:val="24"/>
              </w:rPr>
              <w:t xml:space="preserve">统计结果图表化显示：表格、线形图、柱状图、饼形图、快线图等多种方式显示统计结果，支持按需要自定义统计项目； </w:t>
            </w:r>
          </w:p>
          <w:p w14:paraId="1DAC6FBC">
            <w:pPr>
              <w:keepNext/>
              <w:numPr>
                <w:ilvl w:val="0"/>
                <w:numId w:val="0"/>
              </w:numPr>
              <w:snapToGrid w:val="0"/>
              <w:ind w:left="0" w:firstLine="0"/>
              <w:jc w:val="left"/>
              <w:rPr>
                <w:rFonts w:hint="eastAsia" w:ascii="仿宋" w:hAnsi="仿宋" w:eastAsia="仿宋" w:cs="仿宋"/>
                <w:sz w:val="24"/>
                <w:szCs w:val="24"/>
                <w:vertAlign w:val="baseline"/>
              </w:rPr>
            </w:pPr>
            <w:r>
              <w:rPr>
                <w:rFonts w:hint="default" w:ascii="仿宋" w:hAnsi="仿宋" w:eastAsia="仿宋" w:cs="仿宋"/>
                <w:kern w:val="2"/>
                <w:sz w:val="24"/>
                <w:szCs w:val="24"/>
                <w:vertAlign w:val="baseline"/>
                <w:lang w:val="en-US" w:eastAsia="zh-CN" w:bidi="ar-SA"/>
              </w:rPr>
              <w:t>(5)</w:t>
            </w:r>
            <w:r>
              <w:rPr>
                <w:rFonts w:hint="eastAsia" w:ascii="仿宋" w:hAnsi="仿宋" w:eastAsia="仿宋" w:cs="仿宋"/>
                <w:sz w:val="24"/>
                <w:szCs w:val="24"/>
              </w:rPr>
              <w:t>导出数据：数据列表页面下显示的统计数据都可导出，导出的格式为Excel文件。</w:t>
            </w:r>
          </w:p>
        </w:tc>
        <w:tc>
          <w:tcPr>
            <w:tcW w:w="2415" w:type="dxa"/>
            <w:vAlign w:val="center"/>
          </w:tcPr>
          <w:p w14:paraId="3FCF21A6">
            <w:pPr>
              <w:keepNext/>
              <w:numPr>
                <w:ilvl w:val="-1"/>
                <w:numId w:val="0"/>
              </w:numPr>
              <w:snapToGrid w:val="0"/>
              <w:ind w:left="0" w:firstLine="0"/>
              <w:jc w:val="left"/>
              <w:rPr>
                <w:rFonts w:hint="eastAsia" w:ascii="仿宋" w:hAnsi="仿宋" w:eastAsia="仿宋" w:cs="仿宋"/>
                <w:sz w:val="24"/>
                <w:szCs w:val="24"/>
              </w:rPr>
            </w:pPr>
          </w:p>
        </w:tc>
        <w:tc>
          <w:tcPr>
            <w:tcW w:w="1155" w:type="dxa"/>
            <w:vAlign w:val="center"/>
          </w:tcPr>
          <w:p w14:paraId="7A8C9A0B">
            <w:pPr>
              <w:keepNext/>
              <w:numPr>
                <w:ilvl w:val="-1"/>
                <w:numId w:val="0"/>
              </w:numPr>
              <w:snapToGrid w:val="0"/>
              <w:ind w:left="0" w:firstLine="0"/>
              <w:jc w:val="left"/>
              <w:rPr>
                <w:rFonts w:hint="eastAsia" w:ascii="仿宋" w:hAnsi="仿宋" w:eastAsia="仿宋" w:cs="仿宋"/>
                <w:sz w:val="24"/>
                <w:szCs w:val="24"/>
              </w:rPr>
            </w:pPr>
          </w:p>
        </w:tc>
        <w:tc>
          <w:tcPr>
            <w:tcW w:w="2209" w:type="dxa"/>
            <w:vAlign w:val="center"/>
          </w:tcPr>
          <w:p w14:paraId="753BC895">
            <w:pPr>
              <w:keepNext/>
              <w:numPr>
                <w:ilvl w:val="-1"/>
                <w:numId w:val="0"/>
              </w:numPr>
              <w:snapToGrid w:val="0"/>
              <w:ind w:left="0" w:firstLine="0"/>
              <w:jc w:val="left"/>
              <w:rPr>
                <w:rFonts w:hint="eastAsia" w:ascii="仿宋" w:hAnsi="仿宋" w:eastAsia="仿宋" w:cs="仿宋"/>
                <w:sz w:val="24"/>
                <w:szCs w:val="24"/>
              </w:rPr>
            </w:pPr>
          </w:p>
        </w:tc>
      </w:tr>
      <w:tr w14:paraId="6A99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4" w:type="dxa"/>
            <w:vAlign w:val="center"/>
          </w:tcPr>
          <w:p w14:paraId="7F684382">
            <w:pPr>
              <w:pStyle w:val="3"/>
              <w:keepNext/>
              <w:numPr>
                <w:ilvl w:val="0"/>
                <w:numId w:val="0"/>
              </w:numPr>
              <w:snapToGrid w:val="0"/>
              <w:jc w:val="center"/>
              <w:rPr>
                <w:rFonts w:hint="eastAsia" w:ascii="仿宋" w:hAnsi="仿宋" w:eastAsia="仿宋" w:cs="仿宋"/>
                <w:sz w:val="24"/>
                <w:szCs w:val="24"/>
              </w:rPr>
            </w:pPr>
            <w:r>
              <w:rPr>
                <w:rFonts w:hint="eastAsia" w:ascii="仿宋" w:hAnsi="仿宋" w:eastAsia="仿宋" w:cs="仿宋"/>
                <w:sz w:val="24"/>
                <w:szCs w:val="24"/>
                <w:lang w:val="en-US" w:eastAsia="zh-CN"/>
              </w:rPr>
              <w:t>接口对接</w:t>
            </w:r>
          </w:p>
        </w:tc>
        <w:tc>
          <w:tcPr>
            <w:tcW w:w="6240" w:type="dxa"/>
            <w:vAlign w:val="center"/>
          </w:tcPr>
          <w:p w14:paraId="514964AD">
            <w:pPr>
              <w:keepNext/>
              <w:numPr>
                <w:ilvl w:val="0"/>
                <w:numId w:val="0"/>
              </w:numPr>
              <w:snapToGrid w:val="0"/>
              <w:ind w:leftChars="0"/>
              <w:jc w:val="left"/>
              <w:rPr>
                <w:rFonts w:hint="eastAsia" w:ascii="仿宋" w:hAnsi="仿宋" w:eastAsia="仿宋" w:cs="仿宋"/>
                <w:sz w:val="24"/>
                <w:szCs w:val="24"/>
              </w:rPr>
            </w:pPr>
            <w:r>
              <w:rPr>
                <w:rFonts w:hint="eastAsia" w:ascii="仿宋" w:hAnsi="仿宋" w:eastAsia="仿宋" w:cs="仿宋"/>
                <w:sz w:val="24"/>
                <w:szCs w:val="24"/>
                <w:lang w:val="en-US" w:eastAsia="zh-CN"/>
              </w:rPr>
              <w:t>中标人免费对接区域影像平台，实现数据互通。</w:t>
            </w:r>
          </w:p>
        </w:tc>
        <w:tc>
          <w:tcPr>
            <w:tcW w:w="2415" w:type="dxa"/>
            <w:vAlign w:val="center"/>
          </w:tcPr>
          <w:p w14:paraId="22F393CE">
            <w:pPr>
              <w:keepNext/>
              <w:numPr>
                <w:ilvl w:val="0"/>
                <w:numId w:val="0"/>
              </w:numPr>
              <w:snapToGrid w:val="0"/>
              <w:ind w:leftChars="0"/>
              <w:jc w:val="left"/>
              <w:rPr>
                <w:rFonts w:hint="eastAsia" w:ascii="仿宋" w:hAnsi="仿宋" w:eastAsia="仿宋" w:cs="仿宋"/>
                <w:sz w:val="24"/>
                <w:szCs w:val="24"/>
                <w:lang w:val="en-US" w:eastAsia="zh-CN"/>
              </w:rPr>
            </w:pPr>
          </w:p>
        </w:tc>
        <w:tc>
          <w:tcPr>
            <w:tcW w:w="1155" w:type="dxa"/>
            <w:vAlign w:val="center"/>
          </w:tcPr>
          <w:p w14:paraId="457CCAE1">
            <w:pPr>
              <w:keepNext/>
              <w:numPr>
                <w:ilvl w:val="0"/>
                <w:numId w:val="0"/>
              </w:numPr>
              <w:snapToGrid w:val="0"/>
              <w:ind w:leftChars="0"/>
              <w:jc w:val="left"/>
              <w:rPr>
                <w:rFonts w:hint="eastAsia" w:ascii="仿宋" w:hAnsi="仿宋" w:eastAsia="仿宋" w:cs="仿宋"/>
                <w:sz w:val="24"/>
                <w:szCs w:val="24"/>
                <w:lang w:val="en-US" w:eastAsia="zh-CN"/>
              </w:rPr>
            </w:pPr>
          </w:p>
        </w:tc>
        <w:tc>
          <w:tcPr>
            <w:tcW w:w="2209" w:type="dxa"/>
            <w:vAlign w:val="center"/>
          </w:tcPr>
          <w:p w14:paraId="66370597">
            <w:pPr>
              <w:keepNext/>
              <w:numPr>
                <w:ilvl w:val="0"/>
                <w:numId w:val="0"/>
              </w:numPr>
              <w:snapToGrid w:val="0"/>
              <w:ind w:leftChars="0"/>
              <w:jc w:val="left"/>
              <w:rPr>
                <w:rFonts w:hint="eastAsia" w:ascii="仿宋" w:hAnsi="仿宋" w:eastAsia="仿宋" w:cs="仿宋"/>
                <w:sz w:val="24"/>
                <w:szCs w:val="24"/>
                <w:lang w:val="en-US" w:eastAsia="zh-CN"/>
              </w:rPr>
            </w:pPr>
          </w:p>
        </w:tc>
      </w:tr>
    </w:tbl>
    <w:p w14:paraId="44955BB0">
      <w:pPr>
        <w:pStyle w:val="13"/>
        <w:numPr>
          <w:ilvl w:val="0"/>
          <w:numId w:val="0"/>
        </w:numPr>
        <w:adjustRightInd w:val="0"/>
        <w:snapToGrid w:val="0"/>
        <w:spacing w:line="400" w:lineRule="exact"/>
        <w:ind w:firstLine="0" w:firstLineChars="0"/>
        <w:jc w:val="left"/>
        <w:rPr>
          <w:rFonts w:asciiTheme="minorEastAsia" w:hAnsiTheme="minorEastAsia" w:eastAsiaTheme="minorEastAsia" w:cstheme="minorEastAsia"/>
          <w:bCs/>
          <w:strike w:val="0"/>
          <w:szCs w:val="21"/>
        </w:rPr>
      </w:pPr>
      <w:r>
        <w:rPr>
          <w:rFonts w:hint="eastAsia" w:asciiTheme="minorEastAsia" w:hAnsiTheme="minorEastAsia" w:eastAsiaTheme="minorEastAsia" w:cstheme="minorEastAsia"/>
          <w:b/>
          <w:strike w:val="0"/>
          <w:szCs w:val="21"/>
        </w:rPr>
        <w:t>注：</w:t>
      </w:r>
      <w:r>
        <w:rPr>
          <w:rFonts w:hint="eastAsia" w:asciiTheme="minorEastAsia" w:hAnsiTheme="minorEastAsia" w:eastAsiaTheme="minorEastAsia" w:cstheme="minorEastAsia"/>
          <w:bCs/>
          <w:strike w:val="0"/>
          <w:szCs w:val="21"/>
        </w:rPr>
        <w:t>1</w:t>
      </w:r>
      <w:r>
        <w:rPr>
          <w:rFonts w:hint="eastAsia" w:asciiTheme="minorEastAsia" w:hAnsiTheme="minorEastAsia" w:eastAsiaTheme="minorEastAsia" w:cstheme="minorEastAsia"/>
          <w:bCs/>
          <w:strike w:val="0"/>
          <w:kern w:val="2"/>
          <w:szCs w:val="21"/>
          <w:lang w:eastAsia="zh-CN"/>
        </w:rPr>
        <w:t>.</w:t>
      </w:r>
      <w:r>
        <w:rPr>
          <w:rFonts w:hint="eastAsia" w:asciiTheme="minorEastAsia" w:hAnsiTheme="minorEastAsia" w:eastAsiaTheme="minorEastAsia" w:cstheme="minorEastAsia"/>
          <w:bCs/>
          <w:strike w:val="0"/>
          <w:szCs w:val="21"/>
        </w:rPr>
        <w:t>投标人须根据招标文件第二章院内公开采购项目需求中第五点</w:t>
      </w:r>
      <w:r>
        <w:rPr>
          <w:rFonts w:hint="eastAsia" w:asciiTheme="minorEastAsia" w:hAnsiTheme="minorEastAsia" w:eastAsiaTheme="minorEastAsia" w:cstheme="minorEastAsia"/>
          <w:bCs/>
          <w:strike w:val="0"/>
          <w:szCs w:val="21"/>
          <w:lang w:val="en-US" w:eastAsia="zh-CN"/>
        </w:rPr>
        <w:t>服务</w:t>
      </w:r>
      <w:r>
        <w:rPr>
          <w:rFonts w:hint="eastAsia" w:asciiTheme="minorEastAsia" w:hAnsiTheme="minorEastAsia" w:eastAsiaTheme="minorEastAsia" w:cstheme="minorEastAsia"/>
          <w:bCs/>
          <w:strike w:val="0"/>
          <w:szCs w:val="21"/>
        </w:rPr>
        <w:t>内容要求填写此表，作为投标文件重要的组成部分。</w:t>
      </w:r>
    </w:p>
    <w:p w14:paraId="10F20AE1">
      <w:pPr>
        <w:adjustRightInd w:val="0"/>
        <w:snapToGrid w:val="0"/>
        <w:spacing w:line="360" w:lineRule="auto"/>
        <w:ind w:firstLine="420" w:firstLineChars="200"/>
        <w:jc w:val="left"/>
        <w:rPr>
          <w:rFonts w:asciiTheme="minorEastAsia" w:hAnsiTheme="minorEastAsia" w:eastAsiaTheme="minorEastAsia" w:cstheme="minorEastAsia"/>
          <w:bCs/>
          <w:strike w:val="0"/>
          <w:szCs w:val="21"/>
        </w:rPr>
      </w:pPr>
      <w:r>
        <w:rPr>
          <w:rFonts w:hint="eastAsia" w:asciiTheme="minorEastAsia" w:hAnsiTheme="minorEastAsia" w:eastAsiaTheme="minorEastAsia" w:cstheme="minorEastAsia"/>
          <w:bCs/>
          <w:strike w:val="0"/>
          <w:szCs w:val="21"/>
        </w:rPr>
        <w:t>2.投标人递交的投标文件中对招标文件第二章院内公开采购项目需求中</w:t>
      </w:r>
      <w:r>
        <w:rPr>
          <w:rFonts w:hint="eastAsia" w:asciiTheme="minorEastAsia" w:hAnsiTheme="minorEastAsia" w:eastAsiaTheme="minorEastAsia" w:cstheme="minorEastAsia"/>
          <w:bCs/>
          <w:strike w:val="0"/>
          <w:szCs w:val="21"/>
        </w:rPr>
        <w:t>第五点</w:t>
      </w:r>
      <w:r>
        <w:rPr>
          <w:rFonts w:hint="eastAsia" w:asciiTheme="minorEastAsia" w:hAnsiTheme="minorEastAsia" w:eastAsiaTheme="minorEastAsia" w:cstheme="minorEastAsia"/>
          <w:bCs/>
          <w:strike w:val="0"/>
          <w:sz w:val="21"/>
          <w:szCs w:val="21"/>
        </w:rPr>
        <w:t>内容</w:t>
      </w:r>
      <w:r>
        <w:rPr>
          <w:rFonts w:hint="eastAsia" w:asciiTheme="minorEastAsia" w:hAnsiTheme="minorEastAsia" w:eastAsiaTheme="minorEastAsia" w:cstheme="minorEastAsia"/>
          <w:bCs/>
          <w:strike w:val="0"/>
          <w:szCs w:val="21"/>
          <w:lang w:val="en-US" w:eastAsia="zh-CN"/>
        </w:rPr>
        <w:t>要求进行逐条响应</w:t>
      </w:r>
      <w:r>
        <w:rPr>
          <w:rFonts w:hint="eastAsia" w:asciiTheme="minorEastAsia" w:hAnsiTheme="minorEastAsia" w:eastAsiaTheme="minorEastAsia" w:cstheme="minorEastAsia"/>
          <w:bCs/>
          <w:strike w:val="0"/>
          <w:szCs w:val="21"/>
        </w:rPr>
        <w:t>，完全与服务要求</w:t>
      </w:r>
      <w:r>
        <w:rPr>
          <w:rFonts w:hint="eastAsia" w:asciiTheme="minorEastAsia" w:hAnsiTheme="minorEastAsia" w:eastAsiaTheme="minorEastAsia" w:cstheme="minorEastAsia"/>
          <w:bCs/>
          <w:strike w:val="0"/>
          <w:szCs w:val="21"/>
          <w:lang w:val="en-US" w:eastAsia="zh-CN"/>
        </w:rPr>
        <w:t>条款</w:t>
      </w:r>
      <w:r>
        <w:rPr>
          <w:rFonts w:hint="eastAsia" w:asciiTheme="minorEastAsia" w:hAnsiTheme="minorEastAsia" w:eastAsiaTheme="minorEastAsia" w:cstheme="minorEastAsia"/>
          <w:bCs/>
          <w:strike w:val="0"/>
          <w:szCs w:val="21"/>
        </w:rPr>
        <w:t>相符的填“无偏离”，高于服务要求的填“正偏离”，没有达到服务要求的填“负偏离”，有其他事项请在“说明”栏中补充。</w:t>
      </w:r>
    </w:p>
    <w:p w14:paraId="1CC18102">
      <w:pPr>
        <w:adjustRightInd w:val="0"/>
        <w:snapToGrid w:val="0"/>
        <w:spacing w:line="360" w:lineRule="auto"/>
        <w:ind w:firstLine="420" w:firstLineChars="200"/>
        <w:jc w:val="left"/>
        <w:rPr>
          <w:rFonts w:asciiTheme="minorEastAsia" w:hAnsiTheme="minorEastAsia" w:eastAsiaTheme="minorEastAsia" w:cstheme="minorEastAsia"/>
          <w:bCs/>
          <w:strike w:val="0"/>
          <w:szCs w:val="21"/>
        </w:rPr>
      </w:pPr>
      <w:r>
        <w:rPr>
          <w:rFonts w:hint="eastAsia" w:asciiTheme="minorEastAsia" w:hAnsiTheme="minorEastAsia" w:eastAsiaTheme="minorEastAsia" w:cstheme="minorEastAsia"/>
          <w:b w:val="0"/>
          <w:bCs/>
          <w:strike w:val="0"/>
          <w:szCs w:val="21"/>
          <w:lang w:val="en-US" w:eastAsia="zh-CN"/>
        </w:rPr>
        <w:t>若</w:t>
      </w:r>
      <w:r>
        <w:rPr>
          <w:rFonts w:hint="eastAsia" w:asciiTheme="minorEastAsia" w:hAnsiTheme="minorEastAsia" w:eastAsiaTheme="minorEastAsia" w:cstheme="minorEastAsia"/>
          <w:bCs/>
          <w:strike w:val="0"/>
          <w:sz w:val="21"/>
          <w:szCs w:val="21"/>
        </w:rPr>
        <w:t>要求提供证明资料，在“说明”一栏中列明证明资料的位置，以便评审；未要求提供证明材料的，投标人可以不提供。</w:t>
      </w:r>
    </w:p>
    <w:p w14:paraId="43DE0606">
      <w:pPr>
        <w:adjustRightInd w:val="0"/>
        <w:snapToGrid w:val="0"/>
        <w:spacing w:line="360" w:lineRule="auto"/>
        <w:ind w:firstLine="420" w:firstLineChars="200"/>
        <w:jc w:val="left"/>
        <w:rPr>
          <w:rFonts w:asciiTheme="minorEastAsia" w:hAnsiTheme="minorEastAsia" w:eastAsiaTheme="minorEastAsia" w:cstheme="minorEastAsia"/>
          <w:strike w:val="0"/>
          <w:szCs w:val="21"/>
        </w:rPr>
      </w:pPr>
      <w:r>
        <w:rPr>
          <w:rFonts w:hint="eastAsia" w:asciiTheme="minorEastAsia" w:hAnsiTheme="minorEastAsia" w:eastAsiaTheme="minorEastAsia" w:cstheme="minorEastAsia"/>
          <w:strike w:val="0"/>
          <w:szCs w:val="21"/>
        </w:rPr>
        <w:t>投标人（公章）：</w:t>
      </w:r>
    </w:p>
    <w:p w14:paraId="02F5C82D">
      <w:pPr>
        <w:adjustRightInd w:val="0"/>
        <w:snapToGrid w:val="0"/>
        <w:spacing w:line="360" w:lineRule="auto"/>
        <w:ind w:firstLine="420" w:firstLineChars="200"/>
        <w:jc w:val="left"/>
        <w:rPr>
          <w:rFonts w:asciiTheme="minorEastAsia" w:hAnsiTheme="minorEastAsia" w:eastAsiaTheme="minorEastAsia" w:cstheme="minorEastAsia"/>
          <w:strike w:val="0"/>
          <w:szCs w:val="21"/>
        </w:rPr>
      </w:pPr>
      <w:r>
        <w:rPr>
          <w:rFonts w:hint="eastAsia" w:asciiTheme="minorEastAsia" w:hAnsiTheme="minorEastAsia" w:eastAsiaTheme="minorEastAsia" w:cstheme="minorEastAsia"/>
          <w:strike w:val="0"/>
          <w:szCs w:val="21"/>
        </w:rPr>
        <w:t>法定代表人或其授权代表签名：</w:t>
      </w:r>
    </w:p>
    <w:p w14:paraId="68F28B34">
      <w:pPr>
        <w:adjustRightInd w:val="0"/>
        <w:snapToGrid w:val="0"/>
        <w:spacing w:line="360" w:lineRule="auto"/>
        <w:ind w:firstLine="420" w:firstLineChars="200"/>
        <w:jc w:val="left"/>
        <w:rPr>
          <w:rFonts w:asciiTheme="minorEastAsia" w:hAnsiTheme="minorEastAsia" w:eastAsiaTheme="minorEastAsia" w:cstheme="minorEastAsia"/>
          <w:strike/>
          <w:szCs w:val="21"/>
        </w:rPr>
      </w:pPr>
      <w:r>
        <w:rPr>
          <w:rFonts w:hint="eastAsia" w:asciiTheme="minorEastAsia" w:hAnsiTheme="minorEastAsia" w:eastAsiaTheme="minorEastAsia" w:cstheme="minorEastAsia"/>
          <w:strike w:val="0"/>
          <w:szCs w:val="21"/>
        </w:rPr>
        <w:t>日期：      年    月    日</w:t>
      </w:r>
    </w:p>
    <w:p w14:paraId="6AF9132A">
      <w:pPr>
        <w:sectPr>
          <w:pgSz w:w="16838" w:h="11906" w:orient="landscape"/>
          <w:pgMar w:top="1304" w:right="2098" w:bottom="1474" w:left="1984" w:header="851" w:footer="1417" w:gutter="0"/>
          <w:pgNumType w:fmt="numberInDash"/>
          <w:cols w:space="0" w:num="1"/>
          <w:docGrid w:type="lines" w:linePitch="327" w:charSpace="0"/>
        </w:sectPr>
      </w:pPr>
    </w:p>
    <w:p w14:paraId="53562398"/>
    <w:p w14:paraId="18424603">
      <w:pPr>
        <w:widowControl/>
        <w:ind w:firstLine="4859" w:firstLineChars="1100"/>
        <w:jc w:val="both"/>
        <w:textAlignment w:val="center"/>
        <w:rPr>
          <w:rFonts w:ascii="仿宋" w:hAnsi="仿宋" w:eastAsia="仿宋" w:cs="仿宋"/>
          <w:b/>
          <w:color w:val="000000"/>
          <w:kern w:val="0"/>
          <w:sz w:val="44"/>
          <w:szCs w:val="44"/>
        </w:rPr>
      </w:pPr>
      <w:r>
        <w:rPr>
          <w:rFonts w:hint="eastAsia" w:ascii="仿宋" w:hAnsi="仿宋" w:eastAsia="仿宋" w:cs="仿宋"/>
          <w:b/>
          <w:color w:val="000000"/>
          <w:kern w:val="0"/>
          <w:sz w:val="44"/>
          <w:szCs w:val="44"/>
          <w:lang w:val="en-US" w:eastAsia="zh-CN"/>
        </w:rPr>
        <w:t>商务</w:t>
      </w:r>
      <w:r>
        <w:rPr>
          <w:rFonts w:hint="eastAsia" w:ascii="仿宋" w:hAnsi="仿宋" w:eastAsia="仿宋" w:cs="仿宋"/>
          <w:b/>
          <w:color w:val="000000"/>
          <w:kern w:val="0"/>
          <w:sz w:val="44"/>
          <w:szCs w:val="44"/>
        </w:rPr>
        <w:t>条款偏离表</w:t>
      </w:r>
    </w:p>
    <w:tbl>
      <w:tblPr>
        <w:tblStyle w:val="14"/>
        <w:tblW w:w="5102" w:type="pct"/>
        <w:jc w:val="center"/>
        <w:tblLayout w:type="autofit"/>
        <w:tblCellMar>
          <w:top w:w="0" w:type="dxa"/>
          <w:left w:w="108" w:type="dxa"/>
          <w:bottom w:w="0" w:type="dxa"/>
          <w:right w:w="108" w:type="dxa"/>
        </w:tblCellMar>
      </w:tblPr>
      <w:tblGrid>
        <w:gridCol w:w="911"/>
        <w:gridCol w:w="5056"/>
        <w:gridCol w:w="3914"/>
        <w:gridCol w:w="1867"/>
        <w:gridCol w:w="1489"/>
      </w:tblGrid>
      <w:tr w14:paraId="3AD7D32A">
        <w:tblPrEx>
          <w:tblCellMar>
            <w:top w:w="0" w:type="dxa"/>
            <w:left w:w="108" w:type="dxa"/>
            <w:bottom w:w="0" w:type="dxa"/>
            <w:right w:w="108" w:type="dxa"/>
          </w:tblCellMar>
        </w:tblPrEx>
        <w:trPr>
          <w:trHeight w:val="510"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14:paraId="221278F8">
            <w:pPr>
              <w:widowControl/>
              <w:adjustRightInd w:val="0"/>
              <w:snapToGrid w:val="0"/>
              <w:spacing w:line="360" w:lineRule="auto"/>
              <w:jc w:val="center"/>
              <w:rPr>
                <w:rFonts w:asciiTheme="minorEastAsia" w:hAnsiTheme="minorEastAsia" w:eastAsiaTheme="minorEastAsia" w:cstheme="minorEastAsia"/>
                <w:b/>
                <w:bCs/>
                <w:kern w:val="0"/>
                <w:sz w:val="22"/>
              </w:rPr>
            </w:pPr>
            <w:r>
              <w:rPr>
                <w:rFonts w:hint="eastAsia" w:asciiTheme="minorEastAsia" w:hAnsiTheme="minorEastAsia" w:eastAsiaTheme="minorEastAsia" w:cstheme="minorEastAsia"/>
                <w:b/>
                <w:bCs/>
                <w:kern w:val="0"/>
                <w:sz w:val="22"/>
              </w:rPr>
              <w:t>序号</w:t>
            </w:r>
          </w:p>
        </w:tc>
        <w:tc>
          <w:tcPr>
            <w:tcW w:w="1909" w:type="pct"/>
            <w:tcBorders>
              <w:top w:val="single" w:color="auto" w:sz="8" w:space="0"/>
              <w:left w:val="single" w:color="auto" w:sz="8" w:space="0"/>
              <w:bottom w:val="single" w:color="auto" w:sz="8" w:space="0"/>
              <w:right w:val="single" w:color="auto" w:sz="8" w:space="0"/>
            </w:tcBorders>
            <w:vAlign w:val="center"/>
          </w:tcPr>
          <w:p w14:paraId="23781603">
            <w:pPr>
              <w:widowControl/>
              <w:adjustRightInd w:val="0"/>
              <w:snapToGrid w:val="0"/>
              <w:spacing w:line="360" w:lineRule="auto"/>
              <w:ind w:firstLine="442" w:firstLineChars="200"/>
              <w:jc w:val="center"/>
              <w:rPr>
                <w:rFonts w:asciiTheme="minorEastAsia" w:hAnsiTheme="minorEastAsia" w:eastAsiaTheme="minorEastAsia" w:cstheme="minorEastAsia"/>
                <w:b/>
                <w:bCs/>
                <w:kern w:val="0"/>
                <w:sz w:val="22"/>
              </w:rPr>
            </w:pPr>
            <w:r>
              <w:rPr>
                <w:rFonts w:hint="eastAsia" w:ascii="宋体" w:hAnsi="宋体"/>
                <w:b/>
                <w:bCs/>
                <w:sz w:val="22"/>
                <w:szCs w:val="22"/>
              </w:rPr>
              <w:t>招标文件商务要求</w:t>
            </w:r>
          </w:p>
        </w:tc>
        <w:tc>
          <w:tcPr>
            <w:tcW w:w="1478" w:type="pct"/>
            <w:tcBorders>
              <w:top w:val="single" w:color="auto" w:sz="8" w:space="0"/>
              <w:left w:val="single" w:color="auto" w:sz="8" w:space="0"/>
              <w:bottom w:val="single" w:color="auto" w:sz="8" w:space="0"/>
              <w:right w:val="single" w:color="auto" w:sz="8" w:space="0"/>
            </w:tcBorders>
            <w:vAlign w:val="center"/>
          </w:tcPr>
          <w:p w14:paraId="417DC6DB">
            <w:pPr>
              <w:adjustRightInd w:val="0"/>
              <w:snapToGrid w:val="0"/>
              <w:spacing w:line="360" w:lineRule="auto"/>
              <w:ind w:firstLine="442" w:firstLineChars="200"/>
              <w:jc w:val="center"/>
              <w:rPr>
                <w:rFonts w:asciiTheme="minorEastAsia" w:hAnsiTheme="minorEastAsia" w:eastAsiaTheme="minorEastAsia" w:cstheme="minorEastAsia"/>
                <w:b/>
                <w:szCs w:val="21"/>
              </w:rPr>
            </w:pPr>
            <w:r>
              <w:rPr>
                <w:rFonts w:hint="eastAsia" w:ascii="宋体" w:hAnsi="宋体"/>
                <w:b/>
                <w:bCs/>
                <w:sz w:val="22"/>
                <w:szCs w:val="22"/>
              </w:rPr>
              <w:t>投标文件商务响应</w:t>
            </w:r>
          </w:p>
        </w:tc>
        <w:tc>
          <w:tcPr>
            <w:tcW w:w="705" w:type="pct"/>
            <w:tcBorders>
              <w:top w:val="single" w:color="auto" w:sz="8" w:space="0"/>
              <w:left w:val="single" w:color="auto" w:sz="8" w:space="0"/>
              <w:bottom w:val="single" w:color="auto" w:sz="8" w:space="0"/>
              <w:right w:val="single" w:color="auto" w:sz="8" w:space="0"/>
            </w:tcBorders>
            <w:vAlign w:val="center"/>
          </w:tcPr>
          <w:p w14:paraId="7622B63E">
            <w:pPr>
              <w:adjustRightInd w:val="0"/>
              <w:snapToGrid w:val="0"/>
              <w:spacing w:line="360" w:lineRule="auto"/>
              <w:ind w:firstLine="422" w:firstLineChars="200"/>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偏离情况</w:t>
            </w:r>
          </w:p>
        </w:tc>
        <w:tc>
          <w:tcPr>
            <w:tcW w:w="562" w:type="pct"/>
            <w:tcBorders>
              <w:top w:val="single" w:color="auto" w:sz="8" w:space="0"/>
              <w:left w:val="single" w:color="auto" w:sz="8" w:space="0"/>
              <w:bottom w:val="single" w:color="auto" w:sz="8" w:space="0"/>
              <w:right w:val="single" w:color="auto" w:sz="8" w:space="0"/>
            </w:tcBorders>
            <w:vAlign w:val="center"/>
          </w:tcPr>
          <w:p w14:paraId="415834B9">
            <w:pPr>
              <w:adjustRightInd w:val="0"/>
              <w:snapToGrid w:val="0"/>
              <w:spacing w:line="360" w:lineRule="auto"/>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说明或佐证材料页码</w:t>
            </w:r>
          </w:p>
        </w:tc>
      </w:tr>
      <w:tr w14:paraId="08271A22">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14:paraId="5330222D">
            <w:pPr>
              <w:spacing w:line="500" w:lineRule="exact"/>
              <w:jc w:val="center"/>
              <w:rPr>
                <w:rFonts w:ascii="仿宋" w:hAnsi="仿宋" w:eastAsia="仿宋" w:cs="仿宋"/>
                <w:sz w:val="24"/>
              </w:rPr>
            </w:pPr>
            <w:r>
              <w:rPr>
                <w:rFonts w:hint="eastAsia" w:ascii="仿宋" w:hAnsi="仿宋" w:eastAsia="仿宋" w:cs="仿宋"/>
                <w:sz w:val="24"/>
              </w:rPr>
              <w:t>1</w:t>
            </w:r>
          </w:p>
        </w:tc>
        <w:tc>
          <w:tcPr>
            <w:tcW w:w="1909" w:type="pct"/>
            <w:tcBorders>
              <w:top w:val="single" w:color="auto" w:sz="8" w:space="0"/>
              <w:left w:val="nil"/>
              <w:bottom w:val="single" w:color="auto" w:sz="8" w:space="0"/>
              <w:right w:val="single" w:color="auto" w:sz="8" w:space="0"/>
            </w:tcBorders>
            <w:vAlign w:val="center"/>
          </w:tcPr>
          <w:p w14:paraId="1F776137">
            <w:pPr>
              <w:pStyle w:val="20"/>
              <w:ind w:firstLine="0" w:firstLineChars="0"/>
              <w:rPr>
                <w:rFonts w:hint="default" w:eastAsia="仿宋"/>
                <w:lang w:val="en-US" w:eastAsia="zh-CN"/>
              </w:rPr>
            </w:pPr>
          </w:p>
        </w:tc>
        <w:tc>
          <w:tcPr>
            <w:tcW w:w="1478" w:type="pct"/>
            <w:tcBorders>
              <w:top w:val="single" w:color="auto" w:sz="8" w:space="0"/>
              <w:left w:val="nil"/>
              <w:bottom w:val="single" w:color="auto" w:sz="8" w:space="0"/>
              <w:right w:val="single" w:color="auto" w:sz="8" w:space="0"/>
            </w:tcBorders>
            <w:vAlign w:val="center"/>
          </w:tcPr>
          <w:p w14:paraId="575C1126">
            <w:pPr>
              <w:spacing w:line="500" w:lineRule="exact"/>
              <w:jc w:val="center"/>
              <w:rPr>
                <w:rFonts w:ascii="仿宋" w:hAnsi="仿宋" w:eastAsia="仿宋" w:cs="仿宋"/>
                <w:sz w:val="24"/>
              </w:rPr>
            </w:pPr>
          </w:p>
        </w:tc>
        <w:tc>
          <w:tcPr>
            <w:tcW w:w="705" w:type="pct"/>
            <w:tcBorders>
              <w:top w:val="single" w:color="auto" w:sz="8" w:space="0"/>
              <w:left w:val="nil"/>
              <w:bottom w:val="single" w:color="auto" w:sz="8" w:space="0"/>
              <w:right w:val="single" w:color="auto" w:sz="8" w:space="0"/>
            </w:tcBorders>
            <w:vAlign w:val="center"/>
          </w:tcPr>
          <w:p w14:paraId="288F4163">
            <w:pPr>
              <w:spacing w:line="500" w:lineRule="exact"/>
              <w:jc w:val="center"/>
              <w:rPr>
                <w:rFonts w:ascii="仿宋" w:hAnsi="仿宋" w:eastAsia="仿宋" w:cs="仿宋"/>
                <w:sz w:val="24"/>
              </w:rPr>
            </w:pPr>
          </w:p>
        </w:tc>
        <w:tc>
          <w:tcPr>
            <w:tcW w:w="562" w:type="pct"/>
            <w:tcBorders>
              <w:top w:val="single" w:color="auto" w:sz="8" w:space="0"/>
              <w:left w:val="nil"/>
              <w:bottom w:val="single" w:color="auto" w:sz="8" w:space="0"/>
              <w:right w:val="single" w:color="auto" w:sz="8" w:space="0"/>
            </w:tcBorders>
            <w:vAlign w:val="center"/>
          </w:tcPr>
          <w:p w14:paraId="70200544">
            <w:pPr>
              <w:spacing w:line="500" w:lineRule="exact"/>
              <w:jc w:val="left"/>
              <w:rPr>
                <w:rFonts w:ascii="仿宋" w:hAnsi="仿宋" w:eastAsia="仿宋" w:cs="仿宋"/>
                <w:sz w:val="24"/>
              </w:rPr>
            </w:pPr>
          </w:p>
        </w:tc>
      </w:tr>
      <w:tr w14:paraId="78DC0AB9">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14:paraId="05BAA0F3">
            <w:pPr>
              <w:spacing w:line="50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2</w:t>
            </w:r>
          </w:p>
        </w:tc>
        <w:tc>
          <w:tcPr>
            <w:tcW w:w="1909" w:type="pct"/>
            <w:tcBorders>
              <w:top w:val="single" w:color="auto" w:sz="8" w:space="0"/>
              <w:left w:val="nil"/>
              <w:bottom w:val="single" w:color="auto" w:sz="8" w:space="0"/>
              <w:right w:val="single" w:color="auto" w:sz="8" w:space="0"/>
            </w:tcBorders>
            <w:vAlign w:val="center"/>
          </w:tcPr>
          <w:p w14:paraId="3118670C">
            <w:pPr>
              <w:pStyle w:val="20"/>
              <w:ind w:firstLine="0" w:firstLineChars="0"/>
              <w:rPr>
                <w:rFonts w:hint="eastAsia" w:ascii="仿宋" w:hAnsi="仿宋" w:eastAsia="仿宋" w:cs="仿宋"/>
                <w:color w:val="auto"/>
                <w:sz w:val="24"/>
                <w:szCs w:val="24"/>
              </w:rPr>
            </w:pPr>
          </w:p>
        </w:tc>
        <w:tc>
          <w:tcPr>
            <w:tcW w:w="1478" w:type="pct"/>
            <w:tcBorders>
              <w:top w:val="single" w:color="auto" w:sz="8" w:space="0"/>
              <w:left w:val="nil"/>
              <w:bottom w:val="single" w:color="auto" w:sz="8" w:space="0"/>
              <w:right w:val="single" w:color="auto" w:sz="8" w:space="0"/>
            </w:tcBorders>
            <w:vAlign w:val="center"/>
          </w:tcPr>
          <w:p w14:paraId="6CFB7736">
            <w:pPr>
              <w:spacing w:line="500" w:lineRule="exact"/>
              <w:jc w:val="center"/>
              <w:rPr>
                <w:rFonts w:hint="eastAsia" w:ascii="仿宋" w:hAnsi="仿宋" w:eastAsia="仿宋" w:cs="仿宋"/>
                <w:sz w:val="24"/>
                <w:lang w:val="en-US" w:eastAsia="zh-CN"/>
              </w:rPr>
            </w:pPr>
          </w:p>
        </w:tc>
        <w:tc>
          <w:tcPr>
            <w:tcW w:w="705" w:type="pct"/>
            <w:tcBorders>
              <w:top w:val="single" w:color="auto" w:sz="8" w:space="0"/>
              <w:left w:val="nil"/>
              <w:bottom w:val="single" w:color="auto" w:sz="8" w:space="0"/>
              <w:right w:val="single" w:color="auto" w:sz="8" w:space="0"/>
            </w:tcBorders>
            <w:vAlign w:val="center"/>
          </w:tcPr>
          <w:p w14:paraId="07FA61EB">
            <w:pPr>
              <w:spacing w:line="500" w:lineRule="exact"/>
              <w:jc w:val="center"/>
              <w:rPr>
                <w:rFonts w:hint="eastAsia" w:ascii="仿宋" w:hAnsi="仿宋" w:eastAsia="仿宋" w:cs="仿宋"/>
                <w:sz w:val="24"/>
              </w:rPr>
            </w:pPr>
          </w:p>
        </w:tc>
        <w:tc>
          <w:tcPr>
            <w:tcW w:w="562" w:type="pct"/>
            <w:tcBorders>
              <w:top w:val="single" w:color="auto" w:sz="8" w:space="0"/>
              <w:left w:val="nil"/>
              <w:bottom w:val="single" w:color="auto" w:sz="8" w:space="0"/>
              <w:right w:val="single" w:color="auto" w:sz="8" w:space="0"/>
            </w:tcBorders>
            <w:vAlign w:val="center"/>
          </w:tcPr>
          <w:p w14:paraId="4CBDF969">
            <w:pPr>
              <w:spacing w:line="500" w:lineRule="exact"/>
              <w:jc w:val="left"/>
              <w:rPr>
                <w:rFonts w:ascii="仿宋" w:hAnsi="仿宋" w:eastAsia="仿宋" w:cs="仿宋"/>
                <w:sz w:val="24"/>
              </w:rPr>
            </w:pPr>
          </w:p>
        </w:tc>
      </w:tr>
      <w:tr w14:paraId="7B365340">
        <w:tblPrEx>
          <w:tblCellMar>
            <w:top w:w="0" w:type="dxa"/>
            <w:left w:w="108" w:type="dxa"/>
            <w:bottom w:w="0" w:type="dxa"/>
            <w:right w:w="108" w:type="dxa"/>
          </w:tblCellMar>
        </w:tblPrEx>
        <w:trPr>
          <w:trHeight w:val="397" w:hRule="atLeast"/>
          <w:jc w:val="center"/>
        </w:trPr>
        <w:tc>
          <w:tcPr>
            <w:tcW w:w="344" w:type="pct"/>
            <w:tcBorders>
              <w:top w:val="single" w:color="auto" w:sz="8" w:space="0"/>
              <w:left w:val="single" w:color="auto" w:sz="8" w:space="0"/>
              <w:bottom w:val="single" w:color="auto" w:sz="8" w:space="0"/>
              <w:right w:val="single" w:color="auto" w:sz="8" w:space="0"/>
            </w:tcBorders>
            <w:vAlign w:val="center"/>
          </w:tcPr>
          <w:p w14:paraId="0FB5A219">
            <w:pPr>
              <w:spacing w:line="50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3</w:t>
            </w:r>
          </w:p>
        </w:tc>
        <w:tc>
          <w:tcPr>
            <w:tcW w:w="1909" w:type="pct"/>
            <w:tcBorders>
              <w:top w:val="single" w:color="auto" w:sz="8" w:space="0"/>
              <w:left w:val="nil"/>
              <w:bottom w:val="single" w:color="auto" w:sz="8" w:space="0"/>
              <w:right w:val="single" w:color="auto" w:sz="8" w:space="0"/>
            </w:tcBorders>
            <w:vAlign w:val="center"/>
          </w:tcPr>
          <w:p w14:paraId="64FB797E">
            <w:pPr>
              <w:pStyle w:val="20"/>
              <w:ind w:firstLine="0" w:firstLineChars="0"/>
              <w:rPr>
                <w:rFonts w:hint="eastAsia" w:ascii="仿宋" w:hAnsi="仿宋" w:eastAsia="仿宋" w:cs="仿宋"/>
                <w:color w:val="auto"/>
                <w:sz w:val="24"/>
                <w:szCs w:val="24"/>
              </w:rPr>
            </w:pPr>
          </w:p>
        </w:tc>
        <w:tc>
          <w:tcPr>
            <w:tcW w:w="1478" w:type="pct"/>
            <w:tcBorders>
              <w:top w:val="single" w:color="auto" w:sz="8" w:space="0"/>
              <w:left w:val="nil"/>
              <w:bottom w:val="single" w:color="auto" w:sz="8" w:space="0"/>
              <w:right w:val="single" w:color="auto" w:sz="8" w:space="0"/>
            </w:tcBorders>
            <w:vAlign w:val="center"/>
          </w:tcPr>
          <w:p w14:paraId="480E8220">
            <w:pPr>
              <w:spacing w:line="500" w:lineRule="exact"/>
              <w:jc w:val="center"/>
              <w:rPr>
                <w:rFonts w:hint="eastAsia" w:ascii="仿宋" w:hAnsi="仿宋" w:eastAsia="仿宋" w:cs="仿宋"/>
                <w:sz w:val="24"/>
                <w:lang w:val="en-US" w:eastAsia="zh-CN"/>
              </w:rPr>
            </w:pPr>
          </w:p>
        </w:tc>
        <w:tc>
          <w:tcPr>
            <w:tcW w:w="705" w:type="pct"/>
            <w:tcBorders>
              <w:top w:val="single" w:color="auto" w:sz="8" w:space="0"/>
              <w:left w:val="nil"/>
              <w:bottom w:val="single" w:color="auto" w:sz="8" w:space="0"/>
              <w:right w:val="single" w:color="auto" w:sz="8" w:space="0"/>
            </w:tcBorders>
            <w:vAlign w:val="center"/>
          </w:tcPr>
          <w:p w14:paraId="1F504CC8">
            <w:pPr>
              <w:spacing w:line="500" w:lineRule="exact"/>
              <w:jc w:val="center"/>
              <w:rPr>
                <w:rFonts w:hint="eastAsia" w:ascii="仿宋" w:hAnsi="仿宋" w:eastAsia="仿宋" w:cs="仿宋"/>
                <w:sz w:val="24"/>
              </w:rPr>
            </w:pPr>
          </w:p>
        </w:tc>
        <w:tc>
          <w:tcPr>
            <w:tcW w:w="562" w:type="pct"/>
            <w:tcBorders>
              <w:top w:val="single" w:color="auto" w:sz="8" w:space="0"/>
              <w:left w:val="nil"/>
              <w:bottom w:val="single" w:color="auto" w:sz="8" w:space="0"/>
              <w:right w:val="single" w:color="auto" w:sz="8" w:space="0"/>
            </w:tcBorders>
            <w:vAlign w:val="center"/>
          </w:tcPr>
          <w:p w14:paraId="39AB4539">
            <w:pPr>
              <w:spacing w:line="500" w:lineRule="exact"/>
              <w:jc w:val="left"/>
              <w:rPr>
                <w:rFonts w:ascii="仿宋" w:hAnsi="仿宋" w:eastAsia="仿宋" w:cs="仿宋"/>
                <w:sz w:val="24"/>
              </w:rPr>
            </w:pPr>
          </w:p>
        </w:tc>
      </w:tr>
    </w:tbl>
    <w:p w14:paraId="08CEB989">
      <w:pPr>
        <w:adjustRightInd w:val="0"/>
        <w:snapToGrid w:val="0"/>
        <w:spacing w:line="360" w:lineRule="auto"/>
        <w:ind w:firstLine="422" w:firstLineChars="200"/>
        <w:jc w:val="left"/>
        <w:rPr>
          <w:rFonts w:asciiTheme="minorEastAsia" w:hAnsiTheme="minorEastAsia" w:eastAsiaTheme="minorEastAsia" w:cstheme="minorEastAsia"/>
          <w:b/>
          <w:szCs w:val="21"/>
        </w:rPr>
      </w:pPr>
    </w:p>
    <w:p w14:paraId="5A576685">
      <w:pPr>
        <w:adjustRightInd w:val="0"/>
        <w:snapToGrid w:val="0"/>
        <w:spacing w:line="360" w:lineRule="auto"/>
        <w:ind w:firstLine="422" w:firstLineChars="200"/>
        <w:jc w:val="left"/>
        <w:rPr>
          <w:rFonts w:asciiTheme="minorEastAsia" w:hAnsiTheme="minorEastAsia" w:eastAsiaTheme="minorEastAsia" w:cstheme="minorEastAsia"/>
          <w:bCs/>
          <w:szCs w:val="21"/>
        </w:rPr>
      </w:pPr>
      <w:r>
        <w:rPr>
          <w:rFonts w:hint="eastAsia" w:asciiTheme="minorEastAsia" w:hAnsiTheme="minorEastAsia" w:eastAsiaTheme="minorEastAsia" w:cstheme="minorEastAsia"/>
          <w:b/>
          <w:szCs w:val="21"/>
        </w:rPr>
        <w:t>注：</w:t>
      </w:r>
      <w:r>
        <w:rPr>
          <w:rFonts w:hint="eastAsia" w:asciiTheme="minorEastAsia" w:hAnsiTheme="minorEastAsia" w:eastAsiaTheme="minorEastAsia" w:cstheme="minorEastAsia"/>
          <w:bCs/>
          <w:szCs w:val="21"/>
        </w:rPr>
        <w:t>1、投标人须根据招标文件第二章院内公开采购项目需求</w:t>
      </w:r>
      <w:r>
        <w:rPr>
          <w:rFonts w:hint="eastAsia" w:asciiTheme="minorEastAsia" w:hAnsiTheme="minorEastAsia" w:eastAsiaTheme="minorEastAsia" w:cstheme="minorEastAsia"/>
          <w:bCs/>
          <w:sz w:val="21"/>
          <w:szCs w:val="21"/>
        </w:rPr>
        <w:t>中</w:t>
      </w:r>
      <w:r>
        <w:rPr>
          <w:rFonts w:hint="eastAsia" w:asciiTheme="minorEastAsia" w:hAnsiTheme="minorEastAsia" w:eastAsiaTheme="minorEastAsia" w:cstheme="minorEastAsia"/>
          <w:bCs/>
          <w:sz w:val="21"/>
          <w:szCs w:val="21"/>
          <w:lang w:val="en-US" w:eastAsia="zh-CN"/>
        </w:rPr>
        <w:t>第六至第十二点条款内容</w:t>
      </w:r>
      <w:r>
        <w:rPr>
          <w:rFonts w:hint="eastAsia" w:asciiTheme="minorEastAsia" w:hAnsiTheme="minorEastAsia" w:eastAsiaTheme="minorEastAsia" w:cstheme="minorEastAsia"/>
          <w:bCs/>
          <w:szCs w:val="21"/>
        </w:rPr>
        <w:t>要求填写此表，作为投标文件重要的组成部分。</w:t>
      </w:r>
    </w:p>
    <w:p w14:paraId="712AB260">
      <w:pPr>
        <w:adjustRightInd w:val="0"/>
        <w:snapToGrid w:val="0"/>
        <w:spacing w:line="360" w:lineRule="auto"/>
        <w:ind w:firstLine="420" w:firstLineChars="200"/>
        <w:jc w:val="left"/>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2.投标人递交的投标文件中对招标文件第二章院内公开采购项目需求中</w:t>
      </w:r>
      <w:r>
        <w:rPr>
          <w:rFonts w:hint="eastAsia" w:asciiTheme="minorEastAsia" w:hAnsiTheme="minorEastAsia" w:eastAsiaTheme="minorEastAsia" w:cstheme="minorEastAsia"/>
          <w:bCs/>
          <w:sz w:val="21"/>
          <w:szCs w:val="21"/>
          <w:lang w:val="en-US" w:eastAsia="zh-CN"/>
        </w:rPr>
        <w:t>第六至第十二点条款内容</w:t>
      </w:r>
      <w:r>
        <w:rPr>
          <w:rFonts w:hint="eastAsia" w:asciiTheme="minorEastAsia" w:hAnsiTheme="minorEastAsia" w:eastAsiaTheme="minorEastAsia" w:cstheme="minorEastAsia"/>
          <w:bCs/>
          <w:szCs w:val="21"/>
          <w:lang w:val="en-US" w:eastAsia="zh-CN"/>
        </w:rPr>
        <w:t>要求进行逐条响应</w:t>
      </w:r>
      <w:r>
        <w:rPr>
          <w:rFonts w:hint="eastAsia" w:asciiTheme="minorEastAsia" w:hAnsiTheme="minorEastAsia" w:eastAsiaTheme="minorEastAsia" w:cstheme="minorEastAsia"/>
          <w:bCs/>
          <w:szCs w:val="21"/>
        </w:rPr>
        <w:t>，完全与</w:t>
      </w:r>
      <w:r>
        <w:rPr>
          <w:rFonts w:hint="eastAsia" w:asciiTheme="minorEastAsia" w:hAnsiTheme="minorEastAsia" w:eastAsiaTheme="minorEastAsia" w:cstheme="minorEastAsia"/>
          <w:bCs/>
          <w:szCs w:val="21"/>
          <w:lang w:val="en-US" w:eastAsia="zh-CN"/>
        </w:rPr>
        <w:t>商务</w:t>
      </w:r>
      <w:r>
        <w:rPr>
          <w:rFonts w:hint="eastAsia" w:asciiTheme="minorEastAsia" w:hAnsiTheme="minorEastAsia" w:eastAsiaTheme="minorEastAsia" w:cstheme="minorEastAsia"/>
          <w:bCs/>
          <w:szCs w:val="21"/>
        </w:rPr>
        <w:t>要求</w:t>
      </w:r>
      <w:r>
        <w:rPr>
          <w:rFonts w:hint="eastAsia" w:asciiTheme="minorEastAsia" w:hAnsiTheme="minorEastAsia" w:eastAsiaTheme="minorEastAsia" w:cstheme="minorEastAsia"/>
          <w:bCs/>
          <w:szCs w:val="21"/>
          <w:lang w:val="en-US" w:eastAsia="zh-CN"/>
        </w:rPr>
        <w:t>条款</w:t>
      </w:r>
      <w:r>
        <w:rPr>
          <w:rFonts w:hint="eastAsia" w:asciiTheme="minorEastAsia" w:hAnsiTheme="minorEastAsia" w:eastAsiaTheme="minorEastAsia" w:cstheme="minorEastAsia"/>
          <w:bCs/>
          <w:szCs w:val="21"/>
        </w:rPr>
        <w:t>相符的填“无偏离”，高于服务要求的填“正偏离”，没有达到</w:t>
      </w:r>
      <w:r>
        <w:rPr>
          <w:rFonts w:hint="eastAsia" w:asciiTheme="minorEastAsia" w:hAnsiTheme="minorEastAsia" w:eastAsiaTheme="minorEastAsia" w:cstheme="minorEastAsia"/>
          <w:bCs/>
          <w:szCs w:val="21"/>
          <w:lang w:val="en-US" w:eastAsia="zh-CN"/>
        </w:rPr>
        <w:t>商务</w:t>
      </w:r>
      <w:r>
        <w:rPr>
          <w:rFonts w:hint="eastAsia" w:asciiTheme="minorEastAsia" w:hAnsiTheme="minorEastAsia" w:eastAsiaTheme="minorEastAsia" w:cstheme="minorEastAsia"/>
          <w:bCs/>
          <w:szCs w:val="21"/>
        </w:rPr>
        <w:t>要求的填“负偏离”，有其他事项请在“说明”栏中补充。</w:t>
      </w:r>
    </w:p>
    <w:p w14:paraId="5AB31521">
      <w:pPr>
        <w:adjustRightInd w:val="0"/>
        <w:snapToGrid w:val="0"/>
        <w:spacing w:line="360" w:lineRule="auto"/>
        <w:ind w:firstLine="420" w:firstLineChars="200"/>
        <w:jc w:val="left"/>
        <w:rPr>
          <w:rFonts w:asciiTheme="minorEastAsia" w:hAnsiTheme="minorEastAsia" w:eastAsiaTheme="minorEastAsia" w:cstheme="minorEastAsia"/>
          <w:bCs/>
          <w:szCs w:val="21"/>
        </w:rPr>
      </w:pPr>
      <w:r>
        <w:rPr>
          <w:rFonts w:hint="eastAsia" w:asciiTheme="minorEastAsia" w:hAnsiTheme="minorEastAsia" w:eastAsiaTheme="minorEastAsia" w:cstheme="minorEastAsia"/>
          <w:b w:val="0"/>
          <w:bCs/>
          <w:szCs w:val="21"/>
          <w:lang w:val="en-US" w:eastAsia="zh-CN"/>
        </w:rPr>
        <w:t>若</w:t>
      </w:r>
      <w:r>
        <w:rPr>
          <w:rFonts w:hint="eastAsia" w:asciiTheme="minorEastAsia" w:hAnsiTheme="minorEastAsia" w:eastAsiaTheme="minorEastAsia" w:cstheme="minorEastAsia"/>
          <w:bCs/>
          <w:sz w:val="21"/>
          <w:szCs w:val="21"/>
        </w:rPr>
        <w:t>要求提供证明资料，在“说明”一栏中列明证明资料的位置，以便评审；未要求提供证明材料的，投标人可以不提供。</w:t>
      </w:r>
    </w:p>
    <w:p w14:paraId="5CF9FC62">
      <w:pPr>
        <w:adjustRightInd w:val="0"/>
        <w:snapToGrid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投标人（公章）：</w:t>
      </w:r>
    </w:p>
    <w:p w14:paraId="374F09BF">
      <w:pPr>
        <w:adjustRightInd w:val="0"/>
        <w:snapToGrid w:val="0"/>
        <w:spacing w:line="360" w:lineRule="auto"/>
        <w:ind w:firstLine="420" w:firstLineChars="20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法定代表人或其授权代表签名：</w:t>
      </w:r>
    </w:p>
    <w:p w14:paraId="7456661A">
      <w:pPr>
        <w:sectPr>
          <w:pgSz w:w="16838" w:h="11906" w:orient="landscape"/>
          <w:pgMar w:top="1304" w:right="2098" w:bottom="1474" w:left="1984" w:header="851" w:footer="1417" w:gutter="0"/>
          <w:pgNumType w:fmt="numberInDash"/>
          <w:cols w:space="0" w:num="1"/>
          <w:docGrid w:type="lines" w:linePitch="327" w:charSpace="0"/>
        </w:sectPr>
      </w:pPr>
      <w:r>
        <w:rPr>
          <w:rFonts w:hint="eastAsia" w:asciiTheme="minorEastAsia" w:hAnsiTheme="minorEastAsia" w:eastAsiaTheme="minorEastAsia" w:cstheme="minorEastAsia"/>
          <w:szCs w:val="21"/>
        </w:rPr>
        <w:t>日期：      年    月    日</w:t>
      </w:r>
    </w:p>
    <w:p w14:paraId="02446402">
      <w:pPr>
        <w:tabs>
          <w:tab w:val="left" w:pos="0"/>
        </w:tabs>
        <w:snapToGrid w:val="0"/>
        <w:spacing w:line="480" w:lineRule="exact"/>
        <w:rPr>
          <w:rFonts w:ascii="仿宋" w:hAnsi="仿宋" w:eastAsia="仿宋" w:cs="仿宋"/>
          <w:b/>
          <w:color w:val="000000"/>
          <w:kern w:val="0"/>
          <w:sz w:val="28"/>
          <w:szCs w:val="28"/>
          <w:highlight w:val="yellow"/>
        </w:rPr>
      </w:pPr>
      <w:r>
        <w:rPr>
          <w:rFonts w:hint="eastAsia" w:ascii="仿宋" w:hAnsi="仿宋" w:eastAsia="仿宋" w:cs="仿宋"/>
          <w:b/>
          <w:bCs/>
          <w:sz w:val="32"/>
          <w:szCs w:val="32"/>
        </w:rPr>
        <w:t>服务类合同模板（</w:t>
      </w:r>
      <w:r>
        <w:rPr>
          <w:rFonts w:hint="eastAsia" w:ascii="仿宋" w:hAnsi="仿宋" w:eastAsia="仿宋" w:cs="仿宋"/>
          <w:b/>
          <w:color w:val="000000"/>
          <w:kern w:val="0"/>
          <w:sz w:val="28"/>
          <w:szCs w:val="28"/>
        </w:rPr>
        <w:t>合同模板仅供参考，中标人根据招投标文件拟定）</w:t>
      </w:r>
    </w:p>
    <w:p w14:paraId="75EE519C">
      <w:pPr>
        <w:jc w:val="center"/>
        <w:rPr>
          <w:rFonts w:ascii="仿宋" w:hAnsi="仿宋" w:eastAsia="仿宋"/>
          <w:b/>
          <w:sz w:val="44"/>
          <w:szCs w:val="44"/>
        </w:rPr>
      </w:pPr>
    </w:p>
    <w:p w14:paraId="66A5C247">
      <w:pPr>
        <w:jc w:val="center"/>
        <w:rPr>
          <w:rFonts w:ascii="仿宋" w:hAnsi="仿宋" w:eastAsia="仿宋"/>
          <w:b/>
          <w:sz w:val="44"/>
          <w:szCs w:val="44"/>
        </w:rPr>
      </w:pPr>
      <w:r>
        <w:rPr>
          <w:rFonts w:hint="eastAsia" w:ascii="仿宋" w:hAnsi="仿宋" w:eastAsia="仿宋"/>
          <w:b/>
          <w:sz w:val="44"/>
          <w:szCs w:val="44"/>
        </w:rPr>
        <w:t>《龙岗区第七人民医院采购合同》</w:t>
      </w:r>
    </w:p>
    <w:p w14:paraId="69FE7E9F">
      <w:pPr>
        <w:spacing w:line="440" w:lineRule="exact"/>
        <w:ind w:firstLine="560" w:firstLineChars="200"/>
        <w:rPr>
          <w:rFonts w:ascii="仿宋" w:hAnsi="仿宋" w:eastAsia="仿宋"/>
          <w:sz w:val="28"/>
          <w:szCs w:val="28"/>
        </w:rPr>
      </w:pPr>
    </w:p>
    <w:p w14:paraId="63180168">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项目名称：</w:t>
      </w:r>
      <w:r>
        <w:rPr>
          <w:rFonts w:hint="eastAsia" w:ascii="仿宋" w:hAnsi="仿宋" w:eastAsia="仿宋" w:cs="宋体"/>
          <w:sz w:val="28"/>
          <w:szCs w:val="28"/>
          <w:u w:val="single"/>
        </w:rPr>
        <w:t xml:space="preserve">                     </w:t>
      </w:r>
    </w:p>
    <w:p w14:paraId="65C8F89F">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项目编号：</w:t>
      </w:r>
      <w:r>
        <w:rPr>
          <w:rFonts w:hint="eastAsia" w:ascii="仿宋" w:hAnsi="仿宋" w:eastAsia="仿宋" w:cs="方正仿宋_GB2312"/>
          <w:sz w:val="28"/>
          <w:szCs w:val="28"/>
          <w:u w:val="single"/>
        </w:rPr>
        <w:t xml:space="preserve">                     </w:t>
      </w:r>
    </w:p>
    <w:p w14:paraId="03BA7B64">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项目类型：</w:t>
      </w:r>
      <w:r>
        <w:rPr>
          <w:rFonts w:hint="eastAsia" w:ascii="仿宋" w:hAnsi="仿宋" w:eastAsia="仿宋"/>
          <w:sz w:val="28"/>
          <w:szCs w:val="28"/>
          <w:u w:val="single"/>
        </w:rPr>
        <w:t>服务类</w:t>
      </w:r>
      <w:r>
        <w:rPr>
          <w:rFonts w:hint="eastAsia" w:ascii="仿宋" w:hAnsi="仿宋" w:eastAsia="仿宋" w:cs="仿宋"/>
          <w:sz w:val="28"/>
          <w:szCs w:val="28"/>
          <w:u w:val="single"/>
        </w:rPr>
        <w:t>　</w:t>
      </w:r>
    </w:p>
    <w:p w14:paraId="1AAE8FBC">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采购单位（甲方）：</w:t>
      </w:r>
      <w:r>
        <w:rPr>
          <w:rFonts w:hint="eastAsia" w:ascii="仿宋" w:hAnsi="仿宋" w:eastAsia="仿宋"/>
          <w:sz w:val="28"/>
          <w:szCs w:val="28"/>
          <w:u w:val="single"/>
        </w:rPr>
        <w:t>深圳市龙岗区第七人民医院</w:t>
      </w:r>
    </w:p>
    <w:p w14:paraId="4A00DF71">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供 应 商（乙方）：</w:t>
      </w:r>
      <w:r>
        <w:rPr>
          <w:rFonts w:hint="eastAsia" w:ascii="仿宋" w:hAnsi="仿宋" w:eastAsia="仿宋" w:cs="宋体"/>
          <w:kern w:val="0"/>
          <w:sz w:val="28"/>
          <w:szCs w:val="28"/>
          <w:u w:val="single"/>
        </w:rPr>
        <w:t xml:space="preserve">                        </w:t>
      </w:r>
    </w:p>
    <w:p w14:paraId="0831EDA5">
      <w:pPr>
        <w:spacing w:line="480" w:lineRule="exact"/>
        <w:ind w:firstLine="560" w:firstLineChars="200"/>
        <w:rPr>
          <w:rFonts w:ascii="仿宋" w:hAnsi="仿宋" w:eastAsia="仿宋" w:cs="方正仿宋_GB2312"/>
          <w:sz w:val="28"/>
          <w:szCs w:val="28"/>
        </w:rPr>
      </w:pPr>
      <w:r>
        <w:rPr>
          <w:rFonts w:hint="eastAsia" w:ascii="仿宋" w:hAnsi="仿宋" w:eastAsia="仿宋" w:cs="仿宋"/>
          <w:sz w:val="28"/>
          <w:szCs w:val="28"/>
        </w:rPr>
        <w:t>根据《中华人民共和国政府采购法》《中华人民共和国民法典》《深圳经济特区政府采购条例实施细则》《深圳经济特区政府采购条例》等法律法规的规定，甲乙双方按照</w:t>
      </w:r>
      <w:r>
        <w:rPr>
          <w:rFonts w:hint="eastAsia" w:ascii="仿宋" w:hAnsi="仿宋" w:eastAsia="仿宋" w:cs="仿宋"/>
          <w:sz w:val="28"/>
          <w:szCs w:val="28"/>
          <w:u w:val="single"/>
        </w:rPr>
        <w:t xml:space="preserve">                  </w:t>
      </w:r>
      <w:r>
        <w:rPr>
          <w:rFonts w:hint="eastAsia" w:ascii="仿宋" w:hAnsi="仿宋" w:eastAsia="仿宋" w:cs="仿宋"/>
          <w:sz w:val="28"/>
          <w:szCs w:val="28"/>
        </w:rPr>
        <w:t>招标结果并经双方协商签订本合同。</w:t>
      </w:r>
    </w:p>
    <w:p w14:paraId="00807517">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第一条  合同标的</w:t>
      </w:r>
    </w:p>
    <w:p w14:paraId="7001CE37">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项目内容：</w:t>
      </w:r>
      <w:r>
        <w:rPr>
          <w:rFonts w:hint="eastAsia" w:ascii="仿宋" w:hAnsi="仿宋" w:eastAsia="仿宋" w:cs="方正仿宋_GB2312"/>
          <w:sz w:val="28"/>
          <w:szCs w:val="28"/>
          <w:u w:val="single"/>
        </w:rPr>
        <w:t xml:space="preserve">                        </w:t>
      </w:r>
    </w:p>
    <w:p w14:paraId="40AE810A">
      <w:pPr>
        <w:spacing w:line="480" w:lineRule="exact"/>
        <w:ind w:firstLine="560" w:firstLineChars="200"/>
        <w:rPr>
          <w:rFonts w:ascii="仿宋" w:hAnsi="仿宋" w:eastAsia="仿宋" w:cs="方正仿宋_GB2312"/>
          <w:sz w:val="28"/>
          <w:szCs w:val="28"/>
          <w:u w:val="single"/>
        </w:rPr>
      </w:pPr>
      <w:r>
        <w:rPr>
          <w:rFonts w:hint="eastAsia" w:ascii="仿宋" w:hAnsi="仿宋" w:eastAsia="仿宋" w:cs="方正仿宋_GB2312"/>
          <w:sz w:val="28"/>
          <w:szCs w:val="28"/>
        </w:rPr>
        <w:t>合同期限为1年，合同有效期自</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年</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月</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日至</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年</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月</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日。</w:t>
      </w:r>
    </w:p>
    <w:p w14:paraId="60873B6F">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一年合同期满后，经履约考核为优或良好的可按原合同条款续签下一年度合同，每次续签期限为1年，最多可续签2次。（是否续约应以公开招标文件或中标通知书中有明确约定的可在合同内约定续签事项）。</w:t>
      </w:r>
    </w:p>
    <w:p w14:paraId="1F2EC6E0">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第二条  服务费用</w:t>
      </w:r>
    </w:p>
    <w:p w14:paraId="563149E3">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本合同价款：合同总价为人民币</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元</w:t>
      </w:r>
      <w:r>
        <w:rPr>
          <w:rFonts w:hint="eastAsia" w:ascii="仿宋" w:hAnsi="仿宋" w:eastAsia="仿宋" w:cs="仿宋"/>
          <w:sz w:val="28"/>
          <w:szCs w:val="28"/>
        </w:rPr>
        <w:t>（￥</w:t>
      </w:r>
      <w:r>
        <w:rPr>
          <w:rFonts w:hint="eastAsia" w:ascii="仿宋" w:hAnsi="仿宋" w:eastAsia="仿宋" w:cs="宋体"/>
          <w:b/>
          <w:sz w:val="28"/>
          <w:szCs w:val="28"/>
          <w:u w:val="single"/>
        </w:rPr>
        <w:t xml:space="preserve">     </w:t>
      </w:r>
      <w:r>
        <w:rPr>
          <w:rFonts w:hint="eastAsia" w:ascii="仿宋" w:hAnsi="仿宋" w:eastAsia="仿宋" w:cs="仿宋"/>
          <w:sz w:val="28"/>
          <w:szCs w:val="28"/>
        </w:rPr>
        <w:t>）</w:t>
      </w:r>
      <w:r>
        <w:rPr>
          <w:rFonts w:hint="eastAsia" w:ascii="仿宋" w:hAnsi="仿宋" w:eastAsia="仿宋" w:cs="方正仿宋_GB2312"/>
          <w:sz w:val="28"/>
          <w:szCs w:val="28"/>
        </w:rPr>
        <w:t>。</w:t>
      </w:r>
    </w:p>
    <w:p w14:paraId="2D952032">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人民币报价，</w:t>
      </w:r>
      <w:r>
        <w:rPr>
          <w:rFonts w:hint="eastAsia" w:ascii="仿宋" w:hAnsi="仿宋" w:eastAsia="仿宋" w:cs="仿宋"/>
          <w:sz w:val="28"/>
          <w:szCs w:val="28"/>
        </w:rPr>
        <w:t>总承包报价。报价</w:t>
      </w:r>
      <w:r>
        <w:rPr>
          <w:rFonts w:hint="eastAsia" w:ascii="仿宋" w:hAnsi="仿宋" w:eastAsia="仿宋" w:cs="方正仿宋_GB2312"/>
          <w:sz w:val="28"/>
          <w:szCs w:val="28"/>
        </w:rPr>
        <w:t>包含税费、人工费、材料费、培训费、维保费等所有费用。</w:t>
      </w:r>
    </w:p>
    <w:p w14:paraId="091B906C">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第三条  付款方式</w:t>
      </w:r>
    </w:p>
    <w:p w14:paraId="7FCE0413">
      <w:pPr>
        <w:pStyle w:val="5"/>
        <w:spacing w:line="480" w:lineRule="exact"/>
        <w:rPr>
          <w:rFonts w:ascii="仿宋" w:hAnsi="仿宋" w:eastAsia="仿宋" w:cs="方正仿宋_GB2312"/>
          <w:sz w:val="28"/>
          <w:szCs w:val="28"/>
        </w:rPr>
      </w:pPr>
      <w:r>
        <w:rPr>
          <w:rFonts w:hint="eastAsia" w:ascii="仿宋" w:hAnsi="仿宋" w:eastAsia="仿宋" w:cs="方正仿宋_GB2312"/>
          <w:sz w:val="28"/>
          <w:szCs w:val="28"/>
        </w:rPr>
        <w:t>1.详细约定参照招标文件中的约定。</w:t>
      </w:r>
    </w:p>
    <w:p w14:paraId="68A5D879">
      <w:pPr>
        <w:pStyle w:val="5"/>
        <w:spacing w:line="480" w:lineRule="exact"/>
        <w:rPr>
          <w:rFonts w:ascii="仿宋" w:hAnsi="仿宋" w:eastAsia="仿宋" w:cs="方正仿宋_GB2312"/>
          <w:sz w:val="28"/>
          <w:szCs w:val="28"/>
        </w:rPr>
      </w:pPr>
      <w:r>
        <w:rPr>
          <w:rFonts w:hint="eastAsia" w:ascii="仿宋" w:hAnsi="仿宋" w:eastAsia="仿宋" w:cs="方正仿宋_GB2312"/>
          <w:sz w:val="28"/>
          <w:szCs w:val="28"/>
        </w:rPr>
        <w:t>2.甲乙双方所有款项往来均通过银行转账方式进行，双方指定的收款银行账户信息详见本合同落款处。</w:t>
      </w:r>
    </w:p>
    <w:p w14:paraId="697E2FC9">
      <w:pPr>
        <w:pStyle w:val="5"/>
        <w:spacing w:line="480" w:lineRule="exact"/>
        <w:rPr>
          <w:rFonts w:ascii="仿宋" w:hAnsi="仿宋" w:eastAsia="仿宋" w:cs="方正仿宋_GB2312"/>
          <w:sz w:val="28"/>
          <w:szCs w:val="28"/>
        </w:rPr>
      </w:pPr>
      <w:r>
        <w:rPr>
          <w:rFonts w:hint="eastAsia" w:ascii="仿宋" w:hAnsi="仿宋" w:eastAsia="仿宋" w:cs="方正仿宋_GB2312"/>
          <w:sz w:val="28"/>
          <w:szCs w:val="28"/>
        </w:rPr>
        <w:t>3.乙方应在甲方付款前开具合法有效的发票，甲方收到乙方合法的增值税发票后，根据双方约定时间支付款项。若由于乙方逾期未提供合法有效的增值税发票或者提供发票不齐全，甲方有权拒绝付款，直至票据齐全、合法，且不视为甲方违约。</w:t>
      </w:r>
    </w:p>
    <w:p w14:paraId="772760B9">
      <w:pPr>
        <w:pStyle w:val="5"/>
        <w:spacing w:line="480" w:lineRule="exact"/>
        <w:rPr>
          <w:rFonts w:ascii="仿宋" w:hAnsi="仿宋" w:eastAsia="仿宋" w:cs="方正仿宋_GB2312"/>
          <w:sz w:val="28"/>
          <w:szCs w:val="28"/>
        </w:rPr>
      </w:pPr>
      <w:r>
        <w:rPr>
          <w:rFonts w:hint="eastAsia" w:ascii="仿宋" w:hAnsi="仿宋" w:eastAsia="仿宋" w:cs="方正仿宋_GB2312"/>
          <w:sz w:val="28"/>
          <w:szCs w:val="28"/>
        </w:rPr>
        <w:t>4.乙方应向甲方提供真实有效的银行账户，银行账户如有变更，应立即书面通知甲方，如乙方银行账户变更未书面通知甲方，甲方向本合同约定的收款账户付款造成乙方实际未收到款的，该责任由乙方自行承担。未经甲方书面认可，乙方不得将应收款项转让给任何第三方或让任何第三方代收，否则甲方有权拒绝付款。</w:t>
      </w:r>
    </w:p>
    <w:p w14:paraId="1C0170F1">
      <w:pPr>
        <w:spacing w:line="480" w:lineRule="exact"/>
        <w:ind w:firstLine="560" w:firstLineChars="200"/>
        <w:rPr>
          <w:rFonts w:ascii="仿宋" w:hAnsi="仿宋" w:eastAsia="仿宋" w:cs="方正仿宋_GB2312"/>
          <w:b/>
          <w:bCs/>
          <w:sz w:val="28"/>
          <w:szCs w:val="28"/>
        </w:rPr>
      </w:pPr>
      <w:r>
        <w:rPr>
          <w:rFonts w:hint="eastAsia" w:ascii="仿宋" w:hAnsi="仿宋" w:eastAsia="仿宋" w:cs="方正仿宋_GB2312"/>
          <w:sz w:val="28"/>
          <w:szCs w:val="28"/>
        </w:rPr>
        <w:t>5.若本合同付款涉及甲方内部或财政审批迟延的特殊情况，甲方未能按约付款的，乙方对此表示理解，甲方应向乙方进行说明并明确新的付款期限。</w:t>
      </w:r>
    </w:p>
    <w:p w14:paraId="4668B335">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第四条  项目概况</w:t>
      </w:r>
    </w:p>
    <w:p w14:paraId="34C20FE5">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w:t>
      </w:r>
    </w:p>
    <w:p w14:paraId="7921303B">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w:t>
      </w:r>
    </w:p>
    <w:p w14:paraId="4844424F">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w:t>
      </w:r>
    </w:p>
    <w:p w14:paraId="6F6DEF78">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第五条  服务内容及要求</w:t>
      </w:r>
    </w:p>
    <w:p w14:paraId="36D59211">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1.合同签订日起</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天内完成项目实施的准备工作，包括服务内容的大纲及服务团队的组建；</w:t>
      </w:r>
    </w:p>
    <w:p w14:paraId="348FD97D">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 xml:space="preserve">2. </w:t>
      </w:r>
    </w:p>
    <w:p w14:paraId="5DFDA7D5">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w:t>
      </w:r>
    </w:p>
    <w:p w14:paraId="49506003">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第六条  服务团队</w:t>
      </w:r>
    </w:p>
    <w:p w14:paraId="56A0B836">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1.乙方指派</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为负责人（联系方式：</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）的工作团队为甲方提供服务。未经甲方书面同意，乙方不得随意更换团队成员。</w:t>
      </w:r>
    </w:p>
    <w:p w14:paraId="4A6A37D3">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2.必须使用公司直属人员参与本项目服务，不得使用挂靠队伍。</w:t>
      </w:r>
    </w:p>
    <w:p w14:paraId="17660173">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乙方指派的团队成员资质和能力必须与投标文件中的服务承诺书和服务组织实施方案一致。如甲方对团队成员有异议或要求，乙方保证无条件配合甲方更换团队成员，且更换后人员的资质和能力符合甲方的要求。</w:t>
      </w:r>
    </w:p>
    <w:p w14:paraId="2065638A">
      <w:pPr>
        <w:spacing w:line="480" w:lineRule="exact"/>
        <w:ind w:firstLine="560" w:firstLineChars="200"/>
        <w:rPr>
          <w:rFonts w:ascii="仿宋" w:hAnsi="仿宋" w:eastAsia="仿宋" w:cs="方正仿宋_GB2312"/>
          <w:b/>
          <w:bCs/>
          <w:sz w:val="28"/>
          <w:szCs w:val="28"/>
        </w:rPr>
      </w:pPr>
      <w:r>
        <w:rPr>
          <w:rFonts w:hint="eastAsia" w:ascii="仿宋" w:hAnsi="仿宋" w:eastAsia="仿宋" w:cs="方正仿宋_GB2312"/>
          <w:sz w:val="28"/>
          <w:szCs w:val="28"/>
        </w:rPr>
        <w:t>4.自乙方向甲方提供服务之日起，甲乙双方</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举行一次工作例会，由乙方团队主要成员向甲方汇报工作进展和需求，并就服务工作进行沟通和交流。</w:t>
      </w:r>
    </w:p>
    <w:p w14:paraId="465FD197">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第七条  服务资料归属</w:t>
      </w:r>
    </w:p>
    <w:p w14:paraId="39405C75">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1.所有提交给甲方的服务文件及相关的资料的最后文本，包括为履行服务范围所编制的图纸、计划和证明资料等，都属于甲方的财产，乙方在提交给甲方之前应将上述资料进行整理归类和编制索引。</w:t>
      </w:r>
    </w:p>
    <w:p w14:paraId="6D59F104">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2.乙方未经甲方的书面同意，不得将上述资料用于本咨询服务项目之外的任何项目。</w:t>
      </w:r>
    </w:p>
    <w:p w14:paraId="07BBB489">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3.合同履行完毕，未经甲方的书面同意，乙方不得保存在履行合同过程中所获得或接触的任何内部数据资料。</w:t>
      </w:r>
    </w:p>
    <w:p w14:paraId="7B752664">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第八条  甲方的权利与义务</w:t>
      </w:r>
    </w:p>
    <w:p w14:paraId="22DCBC2A">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1.甲方有权对乙方的工作进行监督和检查、有权对乙方提出修改意见和建议。</w:t>
      </w:r>
    </w:p>
    <w:p w14:paraId="3C0490ED">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2.甲方有权对乙方提交的服务成果进行验收，验收不合格的有权要求乙方修改，直至甲方验收合格。</w:t>
      </w:r>
    </w:p>
    <w:p w14:paraId="13486E4C">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3.对于验收合格后的服务成果，甲方应向乙方支付服务费用。</w:t>
      </w:r>
    </w:p>
    <w:p w14:paraId="1F898838">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第九条  乙方的权利与义务</w:t>
      </w:r>
    </w:p>
    <w:p w14:paraId="72EA7639">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1.乙方有权要求甲方支付服务费用。</w:t>
      </w:r>
    </w:p>
    <w:p w14:paraId="04455D0E">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2.对于服务需求不明确的，乙方有权要求甲方明确具体服务需求。</w:t>
      </w:r>
    </w:p>
    <w:p w14:paraId="61B71C9E">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3.乙方应勤勉尽职地为甲方提供服务，并尽最大努力满足甲方对乙方的专业服务需求。</w:t>
      </w:r>
    </w:p>
    <w:p w14:paraId="6207080D">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4.乙方应在约定时间内按照甲方要求的形式、数量提交服务成果。</w:t>
      </w:r>
    </w:p>
    <w:p w14:paraId="17603036">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5.未经甲方书面同意，乙方不得将本合同项下的服务内容全部或部分委托给第三方完成。</w:t>
      </w:r>
    </w:p>
    <w:p w14:paraId="40D0323D">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6.如乙方为提供本合同项下的服务而保管甲方交付的设备、物品等，保管期间，乙方应谨慎尽职，不论何种原因包括不可抗力因素，乙方均需确保设备、物品的安全，不遭受损害。</w:t>
      </w:r>
    </w:p>
    <w:p w14:paraId="61219856">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7.乙方应做到合法用工，与工作人员建立合法的劳动/劳务关系，负责工作人员的工资、社会保险及其他保险的购买。乙方与其工作人员发生的一切纠纷均与甲方无关。</w:t>
      </w:r>
    </w:p>
    <w:p w14:paraId="12B26486">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8.乙方应按照国家规定为工作人员提供合理的工作条件与保护设施，乙方工作人员在甲方场地内发生的一切意外、事故等均由乙方承担，与甲方无关。</w:t>
      </w:r>
    </w:p>
    <w:p w14:paraId="2D739BB5">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9.乙方在甲方院内提供服务的，应保证其工作人员严格遵守甲方各项管理规定，服务过程中如造成甲方场所及设施损坏、工作人员人身伤害或第三方人身伤害、财产损失，乙方应承担全部赔偿责任。</w:t>
      </w:r>
    </w:p>
    <w:p w14:paraId="01AD5EF5">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第十条  保证与承诺</w:t>
      </w:r>
    </w:p>
    <w:p w14:paraId="3D8F2300">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1.乙方保证所提供的产品/服务/成果不侵犯任何第三方的知识产权或其他合法权益。</w:t>
      </w:r>
    </w:p>
    <w:p w14:paraId="7C47ECD5">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2.甲乙双方保证对在本次合作中知悉对方的商业秘密履行保密义务，在与本协议无关的工作中，不泄露、不以任何原因任意使用相关的合同、数据、资料与信息等。</w:t>
      </w:r>
    </w:p>
    <w:p w14:paraId="098C0F2D">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在向甲方提供服务的过程中，如乙方可能从设备上存取、查看和/或下载包括个人数据、用来直接或间接地识别出个人相关信息等计算机文档。个人数据可能包括个人健康信息和非健康信息（如姓名、出生日期、性别等）。乙方对个人数据等相关文档的使用仅限于履行本合同规定的义务所必需的限度内，不得擅自翻阅、复制、传播所接触的用户资料或数据，乙方和相关人员保证不泄密、以任何原因使用或允许他人使用用户设备数据、资料与信息等。乙方对其指派的工作人员的保密义务承担责任。</w:t>
      </w:r>
    </w:p>
    <w:p w14:paraId="196420E4">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4.保密义务应同样适用于甲乙双方的员工、辅助人员和三方合作者。本条款的效力长期有效，不因合同履行完毕、终止而失效。如因司法机关或政府部门要求，甲方上级检查及同级单位学习而对外披露商业秘密的，不视为违反保密义务。</w:t>
      </w:r>
    </w:p>
    <w:p w14:paraId="487259F8">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5.合同履行期间，乙方应主动维护甲方的名誉与利益，不作出任何损害甲方名誉与利益的行为。</w:t>
      </w:r>
    </w:p>
    <w:p w14:paraId="78AB7C2E">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6.未经甲方事先书面同意，乙方不得使用甲方名义等对外进行宣传。</w:t>
      </w:r>
    </w:p>
    <w:p w14:paraId="765A25BF">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7.乙方及乙方参加项目的有关人员均需同甲方签订保密协议。</w:t>
      </w:r>
    </w:p>
    <w:p w14:paraId="36C8C612">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第十一条  免责条款</w:t>
      </w:r>
    </w:p>
    <w:p w14:paraId="601F4A15">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若甲、乙双方的任何一方由于不可抗力原因造成不能及时履行或不能履行合同时，应及时向对方通报不能履行或不能及时履行的理由，在取得有关证明后，允许延期履行、部分履行或不履行合同，并根据情况，免除相应责任。</w:t>
      </w:r>
    </w:p>
    <w:p w14:paraId="31F0711F">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第十二条  违约责任</w:t>
      </w:r>
    </w:p>
    <w:p w14:paraId="33C1C419">
      <w:pPr>
        <w:spacing w:line="480" w:lineRule="exact"/>
        <w:ind w:firstLine="560" w:firstLineChars="200"/>
        <w:rPr>
          <w:rFonts w:ascii="仿宋" w:hAnsi="仿宋" w:eastAsia="仿宋" w:cs="方正仿宋_GB2312"/>
          <w:sz w:val="28"/>
          <w:szCs w:val="28"/>
        </w:rPr>
      </w:pPr>
      <w:bookmarkStart w:id="25" w:name="_Hlk42353112"/>
      <w:r>
        <w:rPr>
          <w:rFonts w:hint="eastAsia" w:ascii="仿宋" w:hAnsi="仿宋" w:eastAsia="仿宋" w:cs="方正仿宋_GB2312"/>
          <w:sz w:val="28"/>
          <w:szCs w:val="28"/>
        </w:rPr>
        <w:t>1.双方均应忠实履行合同约定的各项内容，任何一方违反本合同，均应承担违约责任。双方约定如一方违反合同约定，则违约方应向守约方支付违约金，违约金的金额为合同总价款的（）%，因一方违约给另一方造成经济损失的，违约方除应支付违约金外，还应另行根据守约方遭受损失的实际情况进行赔偿，赔偿范围包括直接损失、间接损失、守约方因维权而产生的律师费、鉴定费、差旅费、诉讼费、保全费、保全担保费等合理支出。</w:t>
      </w:r>
    </w:p>
    <w:bookmarkEnd w:id="25"/>
    <w:p w14:paraId="12F20A5A">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2.乙方未按照双方约定的时间提交服务成果的，每延迟一天，应该按照服务费用金额的（）%向甲方支付违约金。</w:t>
      </w:r>
    </w:p>
    <w:p w14:paraId="44148986">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3.发生以下情形之一，甲方有权单方解除本合同，乙方应向甲方退回已支付的全部款项，且甲方有权要求乙方按照服务费总金额的（）%支付违约金：</w:t>
      </w:r>
    </w:p>
    <w:p w14:paraId="7F6CF6A7">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（1）乙方延迟提交服务成果超过</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天；</w:t>
      </w:r>
    </w:p>
    <w:p w14:paraId="177E0572">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（2）未经甲方书面同意，乙方将本合同项下部分或全部工作委托给第三方承担的。</w:t>
      </w:r>
    </w:p>
    <w:p w14:paraId="48849363">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4.如乙方原因导致提供的服务成果存在侵犯第三方知识产权或其他合法权益的情形，乙方除了承担全部赔偿责任之外，还应按照合同总金额（）%向甲方支付违约金。</w:t>
      </w:r>
    </w:p>
    <w:p w14:paraId="6556842D">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5.甲方有权自应支付给乙方的服务费用中直接扣除各种索赔款项，包括但不限于赔偿款、违约金、律师费、诉讼费、鉴定费等。</w:t>
      </w:r>
    </w:p>
    <w:p w14:paraId="4479721F">
      <w:pPr>
        <w:pStyle w:val="25"/>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6.服务期间，若乙方被甲方用户投诉，经确认为有效投诉的每次扣除人民币</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元。</w:t>
      </w:r>
    </w:p>
    <w:p w14:paraId="7245D2FD">
      <w:pPr>
        <w:pStyle w:val="25"/>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7.甲方每  个月组织一次履约评价，总分低于</w:t>
      </w:r>
      <w:r>
        <w:rPr>
          <w:rFonts w:hint="eastAsia" w:ascii="仿宋" w:hAnsi="仿宋" w:eastAsia="仿宋" w:cs="方正仿宋_GB2312"/>
          <w:sz w:val="28"/>
          <w:szCs w:val="28"/>
          <w:u w:val="single"/>
        </w:rPr>
        <w:t xml:space="preserve">   </w:t>
      </w:r>
      <w:r>
        <w:rPr>
          <w:rFonts w:hint="eastAsia" w:ascii="仿宋" w:hAnsi="仿宋" w:eastAsia="仿宋" w:cs="方正仿宋_GB2312"/>
          <w:sz w:val="28"/>
          <w:szCs w:val="28"/>
        </w:rPr>
        <w:t>分的根据差额分进行经济处罚。处罚约定根据招标文件中的约定执行。</w:t>
      </w:r>
    </w:p>
    <w:p w14:paraId="14A6ECCD">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第十一条  争议解决</w:t>
      </w:r>
    </w:p>
    <w:p w14:paraId="78B460AD">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因履行本合同引起的或与本合同有关的争议，甲乙双方应首先通过友好协商解决，如果协商不能解决，则通过向甲方所在地有管辖权的人民法院提起诉讼解决。</w:t>
      </w:r>
    </w:p>
    <w:p w14:paraId="38007F42">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第十二条  本合同附件</w:t>
      </w:r>
    </w:p>
    <w:p w14:paraId="0C9048DB">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以下附件及乙方投标时提供的投标文件和其他相关资料作为本合同的补充内容，具有同等法律效力。</w:t>
      </w:r>
    </w:p>
    <w:p w14:paraId="257E6874">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附件1：服务项目清单（加盖公章）；</w:t>
      </w:r>
    </w:p>
    <w:p w14:paraId="763A4769">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附件2：深圳市龙岗区第七人民医院廉洁购销合同；</w:t>
      </w:r>
    </w:p>
    <w:p w14:paraId="0A363FE6">
      <w:pPr>
        <w:spacing w:line="480" w:lineRule="exact"/>
        <w:ind w:firstLine="560" w:firstLineChars="200"/>
        <w:rPr>
          <w:rFonts w:ascii="仿宋" w:hAnsi="仿宋" w:eastAsia="仿宋" w:cs="方正仿宋_GB2312"/>
          <w:sz w:val="28"/>
          <w:szCs w:val="28"/>
        </w:rPr>
      </w:pPr>
      <w:r>
        <w:rPr>
          <w:rFonts w:hint="eastAsia" w:ascii="仿宋" w:hAnsi="仿宋" w:eastAsia="仿宋" w:cs="方正仿宋_GB2312"/>
          <w:sz w:val="28"/>
          <w:szCs w:val="28"/>
        </w:rPr>
        <w:t>附件3：龙岗区进一步规范政商交往行为告知书；</w:t>
      </w:r>
    </w:p>
    <w:p w14:paraId="372ADFF1">
      <w:pPr>
        <w:pStyle w:val="7"/>
        <w:ind w:firstLine="560" w:firstLineChars="200"/>
        <w:rPr>
          <w:rFonts w:ascii="仿宋" w:hAnsi="仿宋" w:eastAsia="仿宋" w:cs="方正仿宋_GB2312"/>
          <w:kern w:val="2"/>
          <w:sz w:val="28"/>
          <w:szCs w:val="28"/>
        </w:rPr>
      </w:pPr>
      <w:r>
        <w:rPr>
          <w:rFonts w:hint="eastAsia" w:ascii="仿宋" w:hAnsi="仿宋" w:eastAsia="仿宋" w:cs="方正仿宋_GB2312"/>
          <w:kern w:val="2"/>
          <w:sz w:val="28"/>
          <w:szCs w:val="28"/>
        </w:rPr>
        <w:t>附件4：……。</w:t>
      </w:r>
    </w:p>
    <w:p w14:paraId="7661FA3C">
      <w:pPr>
        <w:spacing w:line="480" w:lineRule="exact"/>
        <w:ind w:firstLine="562" w:firstLineChars="200"/>
        <w:rPr>
          <w:rFonts w:ascii="仿宋" w:hAnsi="仿宋" w:eastAsia="仿宋" w:cs="方正仿宋_GB2312"/>
          <w:b/>
          <w:bCs/>
          <w:sz w:val="28"/>
          <w:szCs w:val="28"/>
        </w:rPr>
      </w:pPr>
      <w:r>
        <w:rPr>
          <w:rFonts w:hint="eastAsia" w:ascii="仿宋" w:hAnsi="仿宋" w:eastAsia="仿宋" w:cs="方正仿宋_GB2312"/>
          <w:b/>
          <w:bCs/>
          <w:sz w:val="28"/>
          <w:szCs w:val="28"/>
        </w:rPr>
        <w:t>第十三条  合同生效及其它</w:t>
      </w:r>
    </w:p>
    <w:p w14:paraId="22F53F6A">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1.合同经双方法定代表人或授权委托代表人签字并加盖单位公章或合同专用章后生效。</w:t>
      </w:r>
    </w:p>
    <w:p w14:paraId="128D44F5">
      <w:pPr>
        <w:spacing w:line="440" w:lineRule="exact"/>
        <w:ind w:firstLine="560" w:firstLineChars="200"/>
        <w:rPr>
          <w:rFonts w:ascii="仿宋" w:hAnsi="仿宋" w:eastAsia="仿宋" w:cs="仿宋"/>
          <w:sz w:val="28"/>
          <w:szCs w:val="28"/>
          <w:u w:val="single"/>
        </w:rPr>
      </w:pPr>
      <w:r>
        <w:rPr>
          <w:rFonts w:hint="eastAsia" w:ascii="仿宋" w:hAnsi="仿宋" w:eastAsia="仿宋" w:cs="仿宋"/>
          <w:sz w:val="28"/>
          <w:szCs w:val="28"/>
        </w:rPr>
        <w:t>2.其他约定条款：</w:t>
      </w:r>
      <w:r>
        <w:rPr>
          <w:rFonts w:hint="eastAsia" w:ascii="仿宋" w:hAnsi="仿宋" w:eastAsia="仿宋" w:cs="仿宋"/>
          <w:sz w:val="28"/>
          <w:szCs w:val="28"/>
          <w:u w:val="single"/>
        </w:rPr>
        <w:t xml:space="preserve">      </w:t>
      </w:r>
    </w:p>
    <w:p w14:paraId="4D7D44A4">
      <w:pPr>
        <w:spacing w:line="440" w:lineRule="exact"/>
        <w:ind w:firstLine="560" w:firstLineChars="200"/>
        <w:rPr>
          <w:rFonts w:ascii="仿宋" w:hAnsi="仿宋" w:eastAsia="仿宋" w:cs="仿宋"/>
          <w:sz w:val="28"/>
          <w:szCs w:val="28"/>
        </w:rPr>
      </w:pPr>
      <w:r>
        <w:rPr>
          <w:rFonts w:hint="eastAsia" w:ascii="仿宋" w:hAnsi="仿宋" w:eastAsia="仿宋" w:cs="仿宋"/>
          <w:sz w:val="28"/>
          <w:szCs w:val="28"/>
        </w:rPr>
        <w:t>3.本合同未尽事宜，遵照《中华人民共和国民法典》有关条文执行。</w:t>
      </w:r>
    </w:p>
    <w:p w14:paraId="3692F1EF">
      <w:pPr>
        <w:spacing w:line="440" w:lineRule="exact"/>
        <w:ind w:firstLine="560" w:firstLineChars="200"/>
        <w:rPr>
          <w:rFonts w:ascii="仿宋" w:hAnsi="仿宋" w:eastAsia="仿宋"/>
          <w:sz w:val="28"/>
          <w:szCs w:val="28"/>
        </w:rPr>
      </w:pPr>
      <w:r>
        <w:rPr>
          <w:rFonts w:hint="eastAsia" w:ascii="仿宋" w:hAnsi="仿宋" w:eastAsia="仿宋" w:cs="仿宋"/>
          <w:sz w:val="28"/>
          <w:szCs w:val="28"/>
        </w:rPr>
        <w:t>4.本合同正本一式</w:t>
      </w:r>
      <w:r>
        <w:rPr>
          <w:rFonts w:hint="eastAsia" w:ascii="仿宋" w:hAnsi="仿宋" w:eastAsia="仿宋" w:cs="仿宋"/>
          <w:sz w:val="28"/>
          <w:szCs w:val="28"/>
          <w:u w:val="single"/>
        </w:rPr>
        <w:t>肆</w:t>
      </w:r>
      <w:r>
        <w:rPr>
          <w:rFonts w:hint="eastAsia" w:ascii="仿宋" w:hAnsi="仿宋" w:eastAsia="仿宋" w:cs="仿宋"/>
          <w:sz w:val="28"/>
          <w:szCs w:val="28"/>
        </w:rPr>
        <w:t>份，具有同等法律效力，甲方执</w:t>
      </w:r>
      <w:r>
        <w:rPr>
          <w:rFonts w:hint="eastAsia" w:ascii="仿宋" w:hAnsi="仿宋" w:eastAsia="仿宋" w:cs="仿宋"/>
          <w:sz w:val="28"/>
          <w:szCs w:val="28"/>
          <w:u w:val="single"/>
        </w:rPr>
        <w:t>叁</w:t>
      </w:r>
      <w:r>
        <w:rPr>
          <w:rFonts w:hint="eastAsia" w:ascii="仿宋" w:hAnsi="仿宋" w:eastAsia="仿宋" w:cs="仿宋"/>
          <w:sz w:val="28"/>
          <w:szCs w:val="28"/>
        </w:rPr>
        <w:t>份；乙方执</w:t>
      </w:r>
      <w:r>
        <w:rPr>
          <w:rFonts w:hint="eastAsia" w:ascii="仿宋" w:hAnsi="仿宋" w:eastAsia="仿宋" w:cs="仿宋"/>
          <w:sz w:val="28"/>
          <w:szCs w:val="28"/>
          <w:u w:val="single"/>
        </w:rPr>
        <w:t>壹</w:t>
      </w:r>
      <w:r>
        <w:rPr>
          <w:rFonts w:hint="eastAsia" w:ascii="仿宋" w:hAnsi="仿宋" w:eastAsia="仿宋" w:cs="仿宋"/>
          <w:sz w:val="28"/>
          <w:szCs w:val="28"/>
        </w:rPr>
        <w:t>份。</w:t>
      </w:r>
    </w:p>
    <w:p w14:paraId="31D7A6C1">
      <w:pPr>
        <w:pStyle w:val="5"/>
        <w:spacing w:line="440" w:lineRule="exact"/>
      </w:pPr>
    </w:p>
    <w:tbl>
      <w:tblPr>
        <w:tblStyle w:val="14"/>
        <w:tblW w:w="8222"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1"/>
        <w:gridCol w:w="4111"/>
      </w:tblGrid>
      <w:tr w14:paraId="11A9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14:paraId="4C5440D0">
            <w:pPr>
              <w:spacing w:line="360" w:lineRule="auto"/>
              <w:rPr>
                <w:rFonts w:ascii="仿宋" w:hAnsi="仿宋" w:eastAsia="仿宋" w:cs="仿宋"/>
                <w:b/>
                <w:bCs/>
                <w:kern w:val="0"/>
                <w:sz w:val="24"/>
              </w:rPr>
            </w:pPr>
            <w:r>
              <w:rPr>
                <w:rFonts w:hint="eastAsia" w:ascii="仿宋" w:hAnsi="仿宋" w:eastAsia="仿宋" w:cs="仿宋"/>
                <w:b/>
                <w:bCs/>
                <w:kern w:val="0"/>
                <w:sz w:val="24"/>
              </w:rPr>
              <w:t>甲方：深圳市龙岗区第七人民医院</w:t>
            </w:r>
          </w:p>
        </w:tc>
        <w:tc>
          <w:tcPr>
            <w:tcW w:w="4111" w:type="dxa"/>
            <w:noWrap/>
          </w:tcPr>
          <w:p w14:paraId="5907AAD5">
            <w:pPr>
              <w:spacing w:line="360" w:lineRule="auto"/>
              <w:rPr>
                <w:rFonts w:ascii="仿宋" w:hAnsi="仿宋" w:eastAsia="仿宋" w:cs="仿宋"/>
                <w:b/>
                <w:bCs/>
                <w:kern w:val="0"/>
                <w:sz w:val="24"/>
              </w:rPr>
            </w:pPr>
            <w:r>
              <w:rPr>
                <w:rFonts w:hint="eastAsia" w:ascii="仿宋" w:hAnsi="仿宋" w:eastAsia="仿宋" w:cs="仿宋"/>
                <w:b/>
                <w:bCs/>
                <w:kern w:val="0"/>
                <w:sz w:val="24"/>
              </w:rPr>
              <w:t>乙方：</w:t>
            </w:r>
          </w:p>
        </w:tc>
      </w:tr>
      <w:tr w14:paraId="51B7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14:paraId="6602061D">
            <w:pPr>
              <w:spacing w:line="360" w:lineRule="auto"/>
              <w:rPr>
                <w:rFonts w:ascii="仿宋" w:hAnsi="仿宋" w:eastAsia="仿宋" w:cs="仿宋"/>
                <w:b/>
                <w:bCs/>
                <w:kern w:val="0"/>
                <w:sz w:val="24"/>
              </w:rPr>
            </w:pPr>
            <w:r>
              <w:rPr>
                <w:rFonts w:hint="eastAsia" w:ascii="仿宋" w:hAnsi="仿宋" w:eastAsia="仿宋" w:cs="仿宋"/>
                <w:b/>
                <w:bCs/>
                <w:kern w:val="0"/>
                <w:sz w:val="24"/>
              </w:rPr>
              <w:t>地址：</w:t>
            </w:r>
          </w:p>
        </w:tc>
        <w:tc>
          <w:tcPr>
            <w:tcW w:w="4111" w:type="dxa"/>
            <w:noWrap/>
          </w:tcPr>
          <w:p w14:paraId="0629BB4E">
            <w:pPr>
              <w:spacing w:line="360" w:lineRule="auto"/>
              <w:rPr>
                <w:rFonts w:ascii="仿宋" w:hAnsi="仿宋" w:eastAsia="仿宋" w:cs="仿宋"/>
                <w:b/>
                <w:bCs/>
                <w:kern w:val="0"/>
                <w:sz w:val="24"/>
              </w:rPr>
            </w:pPr>
            <w:r>
              <w:rPr>
                <w:rFonts w:hint="eastAsia" w:ascii="仿宋" w:hAnsi="仿宋" w:eastAsia="仿宋" w:cs="仿宋"/>
                <w:b/>
                <w:bCs/>
                <w:kern w:val="0"/>
                <w:sz w:val="24"/>
              </w:rPr>
              <w:t>地址：</w:t>
            </w:r>
          </w:p>
        </w:tc>
      </w:tr>
      <w:tr w14:paraId="7466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14:paraId="55F1B746">
            <w:pPr>
              <w:spacing w:line="360" w:lineRule="auto"/>
              <w:rPr>
                <w:rFonts w:ascii="仿宋" w:hAnsi="仿宋" w:eastAsia="仿宋" w:cs="仿宋"/>
                <w:kern w:val="0"/>
                <w:sz w:val="24"/>
              </w:rPr>
            </w:pPr>
            <w:r>
              <w:rPr>
                <w:rFonts w:hint="eastAsia" w:ascii="仿宋" w:hAnsi="仿宋" w:eastAsia="仿宋" w:cs="仿宋"/>
                <w:b/>
                <w:bCs/>
                <w:color w:val="000000"/>
                <w:sz w:val="24"/>
              </w:rPr>
              <w:t>纳税人识别号：12440307G34813567P</w:t>
            </w:r>
          </w:p>
        </w:tc>
        <w:tc>
          <w:tcPr>
            <w:tcW w:w="4111" w:type="dxa"/>
            <w:noWrap/>
          </w:tcPr>
          <w:p w14:paraId="66021BBB">
            <w:pPr>
              <w:spacing w:line="360" w:lineRule="auto"/>
              <w:rPr>
                <w:rFonts w:ascii="仿宋" w:hAnsi="仿宋" w:eastAsia="仿宋" w:cs="仿宋"/>
                <w:b/>
                <w:bCs/>
                <w:kern w:val="0"/>
                <w:sz w:val="24"/>
              </w:rPr>
            </w:pPr>
            <w:r>
              <w:rPr>
                <w:rFonts w:hint="eastAsia" w:ascii="仿宋" w:hAnsi="仿宋" w:eastAsia="仿宋" w:cs="仿宋"/>
                <w:b/>
                <w:bCs/>
                <w:kern w:val="0"/>
                <w:sz w:val="24"/>
              </w:rPr>
              <w:t>纳税人识别号：</w:t>
            </w:r>
          </w:p>
        </w:tc>
      </w:tr>
      <w:tr w14:paraId="6056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111" w:type="dxa"/>
            <w:noWrap/>
          </w:tcPr>
          <w:p w14:paraId="1912CB40">
            <w:pPr>
              <w:spacing w:line="360" w:lineRule="auto"/>
            </w:pPr>
            <w:r>
              <w:rPr>
                <w:rFonts w:hint="eastAsia" w:ascii="仿宋" w:hAnsi="仿宋" w:eastAsia="仿宋" w:cs="仿宋"/>
                <w:b/>
                <w:bCs/>
                <w:kern w:val="0"/>
                <w:sz w:val="24"/>
              </w:rPr>
              <w:t>开户银行：</w:t>
            </w:r>
          </w:p>
        </w:tc>
        <w:tc>
          <w:tcPr>
            <w:tcW w:w="4111" w:type="dxa"/>
            <w:noWrap/>
          </w:tcPr>
          <w:p w14:paraId="739A5C1F">
            <w:pPr>
              <w:spacing w:line="360" w:lineRule="auto"/>
              <w:rPr>
                <w:rFonts w:ascii="仿宋" w:hAnsi="仿宋" w:eastAsia="仿宋" w:cs="仿宋"/>
                <w:color w:val="000000"/>
                <w:sz w:val="24"/>
              </w:rPr>
            </w:pPr>
            <w:r>
              <w:rPr>
                <w:rFonts w:hint="eastAsia" w:ascii="仿宋" w:hAnsi="仿宋" w:eastAsia="仿宋" w:cs="仿宋"/>
                <w:b/>
                <w:bCs/>
                <w:color w:val="000000"/>
                <w:sz w:val="24"/>
              </w:rPr>
              <w:t>开户银行：</w:t>
            </w:r>
          </w:p>
        </w:tc>
      </w:tr>
      <w:tr w14:paraId="316E2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14:paraId="59EF4EF2">
            <w:pPr>
              <w:spacing w:line="360" w:lineRule="auto"/>
              <w:rPr>
                <w:rFonts w:ascii="仿宋" w:hAnsi="仿宋" w:eastAsia="仿宋" w:cs="仿宋"/>
                <w:kern w:val="0"/>
                <w:sz w:val="24"/>
              </w:rPr>
            </w:pPr>
            <w:r>
              <w:rPr>
                <w:rFonts w:hint="eastAsia" w:ascii="仿宋" w:hAnsi="仿宋" w:eastAsia="仿宋" w:cs="仿宋"/>
                <w:b/>
                <w:bCs/>
                <w:color w:val="000000"/>
                <w:sz w:val="24"/>
              </w:rPr>
              <w:t>账    号：</w:t>
            </w:r>
          </w:p>
        </w:tc>
        <w:tc>
          <w:tcPr>
            <w:tcW w:w="4111" w:type="dxa"/>
            <w:noWrap/>
          </w:tcPr>
          <w:p w14:paraId="77EDFF7D">
            <w:pPr>
              <w:spacing w:line="360" w:lineRule="auto"/>
              <w:rPr>
                <w:rFonts w:ascii="仿宋" w:hAnsi="仿宋" w:eastAsia="仿宋" w:cs="仿宋"/>
                <w:b/>
                <w:bCs/>
                <w:color w:val="000000"/>
                <w:sz w:val="24"/>
              </w:rPr>
            </w:pPr>
            <w:r>
              <w:rPr>
                <w:rFonts w:hint="eastAsia" w:ascii="仿宋" w:hAnsi="仿宋" w:eastAsia="仿宋" w:cs="仿宋"/>
                <w:b/>
                <w:bCs/>
                <w:color w:val="000000"/>
                <w:sz w:val="24"/>
              </w:rPr>
              <w:t>账    号：</w:t>
            </w:r>
          </w:p>
        </w:tc>
      </w:tr>
      <w:tr w14:paraId="59F2B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1" w:type="dxa"/>
            <w:noWrap/>
          </w:tcPr>
          <w:p w14:paraId="06BFF17D">
            <w:pPr>
              <w:spacing w:line="360" w:lineRule="auto"/>
              <w:rPr>
                <w:rFonts w:ascii="仿宋" w:hAnsi="仿宋" w:eastAsia="仿宋" w:cs="仿宋"/>
                <w:b/>
                <w:bCs/>
                <w:kern w:val="0"/>
                <w:sz w:val="24"/>
              </w:rPr>
            </w:pPr>
            <w:r>
              <w:rPr>
                <w:rFonts w:hint="eastAsia" w:ascii="仿宋" w:hAnsi="仿宋" w:eastAsia="仿宋" w:cs="仿宋"/>
                <w:b/>
                <w:bCs/>
                <w:color w:val="000000"/>
                <w:sz w:val="24"/>
              </w:rPr>
              <w:t>电话：</w:t>
            </w:r>
          </w:p>
        </w:tc>
        <w:tc>
          <w:tcPr>
            <w:tcW w:w="4111" w:type="dxa"/>
            <w:noWrap/>
          </w:tcPr>
          <w:p w14:paraId="0E7CE0DC">
            <w:pPr>
              <w:spacing w:line="360" w:lineRule="auto"/>
              <w:rPr>
                <w:rFonts w:ascii="仿宋" w:hAnsi="仿宋" w:eastAsia="仿宋" w:cs="仿宋"/>
                <w:b/>
                <w:bCs/>
                <w:color w:val="000000"/>
                <w:sz w:val="24"/>
              </w:rPr>
            </w:pPr>
            <w:r>
              <w:rPr>
                <w:rFonts w:hint="eastAsia" w:ascii="仿宋" w:hAnsi="仿宋" w:eastAsia="仿宋" w:cs="仿宋"/>
                <w:b/>
                <w:bCs/>
                <w:color w:val="000000"/>
                <w:sz w:val="24"/>
              </w:rPr>
              <w:t>电话：</w:t>
            </w:r>
          </w:p>
        </w:tc>
      </w:tr>
      <w:tr w14:paraId="1B92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4" w:hRule="atLeast"/>
        </w:trPr>
        <w:tc>
          <w:tcPr>
            <w:tcW w:w="4111" w:type="dxa"/>
            <w:noWrap/>
          </w:tcPr>
          <w:p w14:paraId="545163A9">
            <w:pPr>
              <w:spacing w:line="360" w:lineRule="auto"/>
              <w:rPr>
                <w:rFonts w:ascii="仿宋" w:hAnsi="仿宋" w:eastAsia="仿宋" w:cs="仿宋"/>
                <w:b/>
                <w:bCs/>
                <w:kern w:val="0"/>
                <w:sz w:val="24"/>
              </w:rPr>
            </w:pPr>
            <w:r>
              <w:rPr>
                <w:rFonts w:hint="eastAsia" w:ascii="仿宋" w:hAnsi="仿宋" w:eastAsia="仿宋" w:cs="仿宋"/>
                <w:b/>
                <w:bCs/>
                <w:kern w:val="0"/>
                <w:sz w:val="24"/>
              </w:rPr>
              <w:t>甲方法定代表人或授权人（签字）：</w:t>
            </w:r>
          </w:p>
          <w:p w14:paraId="22FCAF98">
            <w:pPr>
              <w:pStyle w:val="5"/>
              <w:ind w:firstLine="0"/>
            </w:pPr>
          </w:p>
          <w:p w14:paraId="5A7C61E5">
            <w:pPr>
              <w:pStyle w:val="5"/>
              <w:ind w:firstLine="0"/>
            </w:pPr>
          </w:p>
          <w:p w14:paraId="2C865CCB">
            <w:pPr>
              <w:spacing w:line="360" w:lineRule="auto"/>
              <w:rPr>
                <w:rFonts w:ascii="仿宋" w:hAnsi="仿宋" w:eastAsia="仿宋" w:cs="仿宋"/>
                <w:b/>
                <w:bCs/>
                <w:kern w:val="0"/>
                <w:sz w:val="24"/>
              </w:rPr>
            </w:pPr>
            <w:r>
              <w:rPr>
                <w:rFonts w:hint="eastAsia" w:ascii="仿宋" w:hAnsi="仿宋" w:eastAsia="仿宋" w:cs="仿宋"/>
                <w:b/>
                <w:bCs/>
                <w:kern w:val="0"/>
                <w:sz w:val="24"/>
              </w:rPr>
              <w:t>分管领导、经办科室负责人（签字）：</w:t>
            </w:r>
          </w:p>
          <w:p w14:paraId="2AFC9500">
            <w:pPr>
              <w:pStyle w:val="5"/>
              <w:ind w:firstLine="0"/>
            </w:pPr>
          </w:p>
          <w:p w14:paraId="1ED63EB9">
            <w:pPr>
              <w:pStyle w:val="5"/>
              <w:ind w:firstLine="0"/>
            </w:pPr>
          </w:p>
        </w:tc>
        <w:tc>
          <w:tcPr>
            <w:tcW w:w="4111" w:type="dxa"/>
            <w:noWrap/>
          </w:tcPr>
          <w:p w14:paraId="30CA8BB5">
            <w:pPr>
              <w:spacing w:line="360" w:lineRule="auto"/>
              <w:rPr>
                <w:rFonts w:ascii="仿宋" w:hAnsi="仿宋" w:eastAsia="仿宋" w:cs="仿宋"/>
                <w:b/>
                <w:bCs/>
                <w:kern w:val="0"/>
                <w:sz w:val="24"/>
              </w:rPr>
            </w:pPr>
            <w:r>
              <w:rPr>
                <w:rFonts w:hint="eastAsia" w:ascii="仿宋" w:hAnsi="仿宋" w:eastAsia="仿宋" w:cs="仿宋"/>
                <w:b/>
                <w:bCs/>
                <w:kern w:val="0"/>
                <w:sz w:val="24"/>
              </w:rPr>
              <w:t>乙方法定代表人（签字）：</w:t>
            </w:r>
          </w:p>
          <w:p w14:paraId="5942A91F">
            <w:pPr>
              <w:pStyle w:val="5"/>
              <w:ind w:firstLine="0"/>
            </w:pPr>
          </w:p>
          <w:p w14:paraId="4A01270A">
            <w:pPr>
              <w:pStyle w:val="5"/>
              <w:ind w:firstLine="0"/>
            </w:pPr>
          </w:p>
          <w:p w14:paraId="7F058CA9">
            <w:pPr>
              <w:spacing w:line="360" w:lineRule="auto"/>
              <w:rPr>
                <w:rFonts w:ascii="仿宋" w:hAnsi="仿宋" w:eastAsia="仿宋" w:cs="仿宋"/>
                <w:b/>
                <w:bCs/>
                <w:kern w:val="0"/>
                <w:sz w:val="24"/>
              </w:rPr>
            </w:pPr>
            <w:r>
              <w:rPr>
                <w:rFonts w:hint="eastAsia" w:ascii="仿宋" w:hAnsi="仿宋" w:eastAsia="仿宋" w:cs="仿宋"/>
                <w:b/>
                <w:bCs/>
                <w:kern w:val="0"/>
                <w:sz w:val="24"/>
              </w:rPr>
              <w:t>或授权人（签字）：</w:t>
            </w:r>
          </w:p>
          <w:p w14:paraId="3711D60A">
            <w:pPr>
              <w:pStyle w:val="5"/>
              <w:ind w:firstLine="0"/>
            </w:pPr>
          </w:p>
          <w:p w14:paraId="38BE4359">
            <w:pPr>
              <w:pStyle w:val="5"/>
              <w:ind w:firstLine="0"/>
            </w:pPr>
          </w:p>
        </w:tc>
      </w:tr>
      <w:tr w14:paraId="6B5E2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8222" w:type="dxa"/>
            <w:gridSpan w:val="2"/>
            <w:noWrap/>
            <w:vAlign w:val="center"/>
          </w:tcPr>
          <w:p w14:paraId="79F1FA36">
            <w:pPr>
              <w:spacing w:line="480" w:lineRule="exact"/>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签约时间：    年  月  日</w:t>
            </w:r>
          </w:p>
          <w:p w14:paraId="2F98A8EB">
            <w:pPr>
              <w:spacing w:line="480" w:lineRule="exact"/>
              <w:jc w:val="center"/>
              <w:rPr>
                <w:rFonts w:ascii="宋体" w:hAnsi="宋体" w:eastAsia="仿宋"/>
                <w:kern w:val="0"/>
                <w:sz w:val="24"/>
              </w:rPr>
            </w:pPr>
            <w:r>
              <w:rPr>
                <w:rFonts w:hint="eastAsia" w:ascii="仿宋" w:hAnsi="仿宋" w:eastAsia="仿宋" w:cs="仿宋"/>
                <w:b/>
                <w:bCs/>
                <w:color w:val="000000"/>
                <w:sz w:val="28"/>
                <w:szCs w:val="28"/>
              </w:rPr>
              <w:t>签约地址：深圳市龙岗区第七人民医院</w:t>
            </w:r>
          </w:p>
        </w:tc>
      </w:tr>
    </w:tbl>
    <w:p w14:paraId="04234DFB">
      <w:pPr>
        <w:spacing w:line="500" w:lineRule="exact"/>
        <w:rPr>
          <w:rFonts w:ascii="仿宋" w:hAnsi="仿宋" w:eastAsia="仿宋" w:cs="仿宋"/>
          <w:sz w:val="28"/>
          <w:szCs w:val="28"/>
        </w:rPr>
      </w:pPr>
    </w:p>
    <w:p w14:paraId="3566A363">
      <w:pPr>
        <w:pStyle w:val="7"/>
        <w:rPr>
          <w:rFonts w:ascii="仿宋" w:hAnsi="仿宋" w:eastAsia="仿宋" w:cs="仿宋"/>
          <w:sz w:val="28"/>
          <w:szCs w:val="28"/>
        </w:rPr>
      </w:pPr>
    </w:p>
    <w:p w14:paraId="644151BF">
      <w:pPr>
        <w:rPr>
          <w:rFonts w:ascii="仿宋" w:hAnsi="仿宋" w:eastAsia="仿宋" w:cs="仿宋"/>
          <w:sz w:val="28"/>
          <w:szCs w:val="28"/>
        </w:rPr>
      </w:pPr>
    </w:p>
    <w:p w14:paraId="24D96CE2">
      <w:pPr>
        <w:tabs>
          <w:tab w:val="left" w:pos="0"/>
        </w:tabs>
        <w:snapToGrid w:val="0"/>
        <w:spacing w:line="480" w:lineRule="exact"/>
        <w:rPr>
          <w:rFonts w:ascii="仿宋" w:hAnsi="仿宋" w:eastAsia="仿宋" w:cs="仿宋"/>
          <w:b/>
          <w:bCs/>
          <w:sz w:val="32"/>
          <w:szCs w:val="32"/>
        </w:rPr>
        <w:sectPr>
          <w:pgSz w:w="11906" w:h="16838"/>
          <w:pgMar w:top="2098" w:right="1474" w:bottom="1984" w:left="1304" w:header="851" w:footer="1417" w:gutter="0"/>
          <w:pgNumType w:fmt="numberInDash"/>
          <w:cols w:space="0" w:num="1"/>
          <w:docGrid w:type="lines" w:linePitch="338" w:charSpace="0"/>
        </w:sectPr>
      </w:pPr>
    </w:p>
    <w:p w14:paraId="33230C21">
      <w:pPr>
        <w:widowControl/>
        <w:spacing w:line="560" w:lineRule="exact"/>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深圳市龙岗区第七人民医院廉洁购销合同</w:t>
      </w:r>
    </w:p>
    <w:p w14:paraId="4F3ADBAF">
      <w:pPr>
        <w:spacing w:line="560" w:lineRule="exact"/>
        <w:rPr>
          <w:rFonts w:ascii="楷体_GB2312" w:hAnsi="黑体" w:eastAsia="楷体_GB2312"/>
          <w:b/>
          <w:sz w:val="32"/>
          <w:szCs w:val="32"/>
        </w:rPr>
      </w:pPr>
    </w:p>
    <w:p w14:paraId="0E939607">
      <w:pPr>
        <w:spacing w:line="560" w:lineRule="exact"/>
        <w:rPr>
          <w:rFonts w:ascii="方正仿宋_GB2312" w:hAnsi="黑体" w:eastAsia="方正仿宋_GB2312"/>
          <w:sz w:val="28"/>
          <w:szCs w:val="28"/>
        </w:rPr>
      </w:pPr>
      <w:r>
        <w:rPr>
          <w:rFonts w:hint="eastAsia" w:ascii="楷体_GB2312" w:hAnsi="黑体" w:eastAsia="楷体_GB2312"/>
          <w:b/>
          <w:sz w:val="28"/>
          <w:szCs w:val="28"/>
        </w:rPr>
        <w:t>甲方</w:t>
      </w:r>
      <w:r>
        <w:rPr>
          <w:rFonts w:hint="eastAsia" w:ascii="方正仿宋_GB2312" w:hAnsi="黑体" w:eastAsia="方正仿宋_GB2312"/>
          <w:sz w:val="28"/>
          <w:szCs w:val="28"/>
        </w:rPr>
        <w:t>：深圳市龙岗区第七人民医院</w:t>
      </w:r>
    </w:p>
    <w:p w14:paraId="06B0811B">
      <w:pPr>
        <w:spacing w:line="560" w:lineRule="exact"/>
        <w:rPr>
          <w:rFonts w:ascii="楷体_GB2312" w:hAnsi="黑体" w:eastAsia="楷体_GB2312"/>
          <w:b/>
          <w:sz w:val="28"/>
          <w:szCs w:val="28"/>
        </w:rPr>
      </w:pPr>
      <w:r>
        <w:rPr>
          <w:rFonts w:hint="eastAsia" w:ascii="楷体_GB2312" w:hAnsi="黑体" w:eastAsia="楷体_GB2312"/>
          <w:b/>
          <w:sz w:val="28"/>
          <w:szCs w:val="28"/>
        </w:rPr>
        <w:t>乙方</w:t>
      </w:r>
      <w:r>
        <w:rPr>
          <w:rFonts w:hint="eastAsia" w:ascii="方正仿宋_GB2312" w:hAnsi="黑体" w:eastAsia="方正仿宋_GB2312"/>
          <w:sz w:val="28"/>
          <w:szCs w:val="28"/>
        </w:rPr>
        <w:t>：</w:t>
      </w:r>
    </w:p>
    <w:p w14:paraId="2D021F89">
      <w:pPr>
        <w:spacing w:line="560" w:lineRule="exact"/>
        <w:rPr>
          <w:rFonts w:ascii="楷体_GB2312" w:hAnsi="黑体" w:eastAsia="楷体_GB2312"/>
          <w:b/>
          <w:sz w:val="28"/>
          <w:szCs w:val="28"/>
        </w:rPr>
      </w:pPr>
      <w:r>
        <w:rPr>
          <w:rFonts w:hint="eastAsia" w:ascii="楷体_GB2312" w:hAnsi="黑体" w:eastAsia="楷体_GB2312"/>
          <w:b/>
          <w:sz w:val="28"/>
          <w:szCs w:val="28"/>
        </w:rPr>
        <w:t xml:space="preserve">项目名称：            </w:t>
      </w:r>
    </w:p>
    <w:p w14:paraId="25C456AA">
      <w:pPr>
        <w:spacing w:line="560" w:lineRule="exact"/>
        <w:rPr>
          <w:rFonts w:ascii="楷体_GB2312" w:hAnsi="黑体" w:eastAsia="楷体_GB2312"/>
          <w:sz w:val="28"/>
          <w:szCs w:val="28"/>
        </w:rPr>
      </w:pPr>
      <w:r>
        <w:rPr>
          <w:rFonts w:hint="eastAsia" w:ascii="楷体_GB2312" w:hAnsi="黑体" w:eastAsia="楷体_GB2312"/>
          <w:b/>
          <w:sz w:val="28"/>
          <w:szCs w:val="28"/>
        </w:rPr>
        <w:t>合同总价</w:t>
      </w:r>
      <w:r>
        <w:rPr>
          <w:rFonts w:hint="eastAsia" w:ascii="楷体_GB2312" w:hAnsi="黑体" w:eastAsia="楷体_GB2312"/>
          <w:sz w:val="28"/>
          <w:szCs w:val="28"/>
        </w:rPr>
        <w:t>：</w:t>
      </w:r>
    </w:p>
    <w:p w14:paraId="6F7DFF63">
      <w:pPr>
        <w:spacing w:line="560" w:lineRule="exact"/>
        <w:rPr>
          <w:rFonts w:ascii="楷体_GB2312" w:hAnsi="黑体" w:eastAsia="楷体_GB2312"/>
          <w:b/>
          <w:sz w:val="28"/>
          <w:szCs w:val="28"/>
        </w:rPr>
      </w:pPr>
      <w:r>
        <w:rPr>
          <w:rFonts w:hint="eastAsia" w:ascii="楷体_GB2312" w:hAnsi="黑体" w:eastAsia="楷体_GB2312"/>
          <w:b/>
          <w:sz w:val="28"/>
          <w:szCs w:val="28"/>
        </w:rPr>
        <w:t>主办科室：</w:t>
      </w:r>
    </w:p>
    <w:p w14:paraId="2472C141">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为进一步加强医疗卫生行风建设，规范购销行为，有效防范商业贿赂，营造公平交易、诚实守信的购销环境，经甲、乙双方协商，同意签订本合同，并共同遵守：</w:t>
      </w:r>
    </w:p>
    <w:p w14:paraId="77535FC5">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一、甲乙双方按照《中华人民共和国民法典》及产品购销合同约定实施购销行为。</w:t>
      </w:r>
    </w:p>
    <w:p w14:paraId="49DE4041">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二、甲方应当严格执行验收、入库制度，对采购产品及发票进行查验，不得违反有关规定进行合同外采购、违规采购或从非规定渠道采购。</w:t>
      </w:r>
    </w:p>
    <w:p w14:paraId="1C8E8E3F">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甲方不得接受乙方以任何名义、形式给予的利益输送，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纪检监察部门反映情况。</w:t>
      </w:r>
    </w:p>
    <w:p w14:paraId="1F1A43A3">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四、严禁甲方工作人员利用任何途径和方式，非法为乙方统计医师个人及临床科室有关医药产品用量信息，或为乙方统方提供便利。</w:t>
      </w:r>
    </w:p>
    <w:p w14:paraId="6D43B9FB">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五、乙方不得以回扣、宴请等方式影响甲方工作人员采购或使用医药产品的选择权，不得在学术活动中提供旅游、超标准支付食宿费用，以及其他任何形式的利益输送。</w:t>
      </w:r>
    </w:p>
    <w:p w14:paraId="7923B585">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六、乙方指定</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5674D03E">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七、乙方如违反本合同，一经发现，甲方有权终止产品购销合同，并向有关部门报告。如乙方被列入商业贿赂不良记录，则严格按照《国家卫生计生委关于建立医药购销领域商业贿赂不良记录的规定》</w:t>
      </w:r>
      <w:r>
        <w:rPr>
          <w:rFonts w:hint="eastAsia" w:ascii="仿宋_GB2312" w:hAnsi="仿宋_GB2312" w:eastAsia="仿宋_GB2312" w:cs="仿宋_GB2312"/>
          <w:color w:val="000000"/>
          <w:sz w:val="28"/>
          <w:szCs w:val="28"/>
          <w:shd w:val="clear" w:color="auto" w:fill="FFFFFF"/>
        </w:rPr>
        <w:t>（国卫法制发〔2013〕50号）</w:t>
      </w:r>
      <w:r>
        <w:rPr>
          <w:rFonts w:hint="eastAsia" w:ascii="仿宋_GB2312" w:hAnsi="仿宋_GB2312" w:eastAsia="仿宋_GB2312" w:cs="仿宋_GB2312"/>
          <w:sz w:val="28"/>
          <w:szCs w:val="28"/>
        </w:rPr>
        <w:t>相关规定处理。</w:t>
      </w:r>
    </w:p>
    <w:p w14:paraId="41249901">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八、本合同作为产品购销合同的组成部分，与购销合同一并执行，具有同等的法律效力。</w:t>
      </w:r>
    </w:p>
    <w:p w14:paraId="503FD195">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九、本合同一式叁份，甲方贰份（一份随购销主合同存档，一份交医院纪检监察部门），乙方壹份，从签订之日起生效。</w:t>
      </w:r>
    </w:p>
    <w:p w14:paraId="6618A557">
      <w:pPr>
        <w:spacing w:line="560" w:lineRule="exact"/>
        <w:rPr>
          <w:rFonts w:ascii="方正仿宋_GB2312" w:eastAsia="方正仿宋_GB2312"/>
          <w:sz w:val="28"/>
          <w:szCs w:val="28"/>
        </w:rPr>
      </w:pPr>
    </w:p>
    <w:p w14:paraId="159D19C8">
      <w:pPr>
        <w:spacing w:line="560" w:lineRule="exact"/>
        <w:rPr>
          <w:rFonts w:ascii="楷体_GB2312" w:eastAsia="楷体_GB2312"/>
          <w:b/>
          <w:sz w:val="28"/>
          <w:szCs w:val="28"/>
        </w:rPr>
      </w:pPr>
      <w:r>
        <w:rPr>
          <w:rFonts w:hint="eastAsia" w:ascii="楷体_GB2312" w:eastAsia="楷体_GB2312"/>
          <w:b/>
          <w:sz w:val="28"/>
          <w:szCs w:val="28"/>
        </w:rPr>
        <w:t>甲方（盖章）：                  乙方（盖章）：</w:t>
      </w:r>
    </w:p>
    <w:p w14:paraId="715B2869">
      <w:pPr>
        <w:spacing w:line="560" w:lineRule="exact"/>
        <w:rPr>
          <w:rFonts w:ascii="楷体_GB2312" w:eastAsia="楷体_GB2312"/>
          <w:b/>
          <w:sz w:val="28"/>
          <w:szCs w:val="28"/>
        </w:rPr>
      </w:pPr>
      <w:r>
        <w:rPr>
          <w:rFonts w:hint="eastAsia" w:ascii="楷体_GB2312" w:eastAsia="楷体_GB2312"/>
          <w:b/>
          <w:sz w:val="28"/>
          <w:szCs w:val="28"/>
        </w:rPr>
        <w:t>法定代表人（</w:t>
      </w:r>
      <w:r>
        <w:rPr>
          <w:rFonts w:ascii="楷体_GB2312" w:eastAsia="楷体_GB2312"/>
          <w:b/>
          <w:sz w:val="28"/>
          <w:szCs w:val="28"/>
        </w:rPr>
        <w:t>负责人</w:t>
      </w:r>
      <w:r>
        <w:rPr>
          <w:rFonts w:hint="eastAsia" w:ascii="楷体_GB2312" w:eastAsia="楷体_GB2312"/>
          <w:b/>
          <w:sz w:val="28"/>
          <w:szCs w:val="28"/>
        </w:rPr>
        <w:t>）：          法定代表人（</w:t>
      </w:r>
      <w:r>
        <w:rPr>
          <w:rFonts w:ascii="楷体_GB2312" w:eastAsia="楷体_GB2312"/>
          <w:b/>
          <w:sz w:val="28"/>
          <w:szCs w:val="28"/>
        </w:rPr>
        <w:t>负责人</w:t>
      </w:r>
      <w:r>
        <w:rPr>
          <w:rFonts w:hint="eastAsia" w:ascii="楷体_GB2312" w:eastAsia="楷体_GB2312"/>
          <w:b/>
          <w:sz w:val="28"/>
          <w:szCs w:val="28"/>
        </w:rPr>
        <w:t>）：</w:t>
      </w:r>
    </w:p>
    <w:p w14:paraId="4F6971F8">
      <w:pPr>
        <w:spacing w:line="560" w:lineRule="exact"/>
        <w:rPr>
          <w:sz w:val="28"/>
          <w:szCs w:val="28"/>
        </w:rPr>
      </w:pPr>
      <w:r>
        <w:rPr>
          <w:rFonts w:hint="eastAsia" w:ascii="楷体_GB2312" w:eastAsia="楷体_GB2312"/>
          <w:b/>
          <w:sz w:val="28"/>
          <w:szCs w:val="28"/>
        </w:rPr>
        <w:t>授权代表人签名：               经办人签名：</w:t>
      </w:r>
    </w:p>
    <w:p w14:paraId="29CB0E8B">
      <w:pPr>
        <w:spacing w:line="560" w:lineRule="exact"/>
        <w:ind w:firstLine="560" w:firstLineChars="200"/>
        <w:rPr>
          <w:rFonts w:ascii="宋体" w:hAnsi="宋体" w:cs="宋体"/>
          <w:color w:val="000000"/>
          <w:kern w:val="0"/>
          <w:sz w:val="44"/>
          <w:szCs w:val="44"/>
          <w:lang w:bidi="ar"/>
        </w:rPr>
      </w:pPr>
      <w:r>
        <w:rPr>
          <w:rFonts w:hint="eastAsia" w:ascii="方正仿宋_GB2312" w:eastAsia="方正仿宋_GB2312"/>
          <w:sz w:val="28"/>
          <w:szCs w:val="28"/>
        </w:rPr>
        <w:t>年    月   日                 年    月   日</w:t>
      </w:r>
    </w:p>
    <w:p w14:paraId="619361D5">
      <w:pPr>
        <w:widowControl/>
        <w:spacing w:line="440" w:lineRule="exact"/>
        <w:jc w:val="center"/>
        <w:textAlignment w:val="center"/>
        <w:rPr>
          <w:rFonts w:ascii="宋体" w:hAnsi="宋体" w:cs="宋体"/>
          <w:color w:val="000000"/>
          <w:kern w:val="0"/>
          <w:sz w:val="44"/>
          <w:szCs w:val="44"/>
          <w:lang w:bidi="ar"/>
        </w:rPr>
        <w:sectPr>
          <w:headerReference r:id="rId6" w:type="default"/>
          <w:footerReference r:id="rId7" w:type="default"/>
          <w:pgSz w:w="11906" w:h="16838"/>
          <w:pgMar w:top="2098" w:right="1474" w:bottom="1984" w:left="1304" w:header="851" w:footer="1417" w:gutter="0"/>
          <w:cols w:space="0" w:num="1"/>
          <w:docGrid w:type="lines" w:linePitch="338" w:charSpace="0"/>
        </w:sectPr>
      </w:pPr>
    </w:p>
    <w:p w14:paraId="624CD67F">
      <w:pPr>
        <w:widowControl/>
        <w:spacing w:line="440" w:lineRule="exact"/>
        <w:jc w:val="center"/>
        <w:textAlignment w:val="center"/>
        <w:rPr>
          <w:rFonts w:ascii="宋体" w:hAnsi="宋体" w:cs="宋体"/>
          <w:color w:val="000000"/>
          <w:kern w:val="0"/>
          <w:sz w:val="44"/>
          <w:szCs w:val="44"/>
          <w:lang w:bidi="ar"/>
        </w:rPr>
      </w:pPr>
    </w:p>
    <w:p w14:paraId="4C118AAB">
      <w:pPr>
        <w:widowControl/>
        <w:spacing w:line="440" w:lineRule="exact"/>
        <w:jc w:val="center"/>
        <w:textAlignment w:val="center"/>
        <w:rPr>
          <w:rFonts w:ascii="宋体" w:hAnsi="宋体" w:cs="宋体"/>
          <w:color w:val="000000"/>
          <w:kern w:val="0"/>
          <w:sz w:val="44"/>
          <w:szCs w:val="44"/>
          <w:lang w:bidi="ar"/>
        </w:rPr>
      </w:pPr>
      <w:r>
        <w:rPr>
          <w:rFonts w:hint="eastAsia" w:ascii="宋体" w:hAnsi="宋体" w:cs="宋体"/>
          <w:color w:val="000000"/>
          <w:kern w:val="0"/>
          <w:sz w:val="44"/>
          <w:szCs w:val="44"/>
          <w:lang w:bidi="ar"/>
        </w:rPr>
        <w:t>龙岗区进一步规范政商交往行为告知书</w:t>
      </w:r>
    </w:p>
    <w:p w14:paraId="5A7EBD16">
      <w:pPr>
        <w:spacing w:line="440" w:lineRule="exact"/>
        <w:rPr>
          <w:rFonts w:ascii="宋体" w:hAnsi="宋体" w:cs="宋体"/>
          <w:sz w:val="28"/>
          <w:szCs w:val="28"/>
        </w:rPr>
      </w:pPr>
    </w:p>
    <w:p w14:paraId="32020DBE">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深入构建亲清政商关系，努力打造尊商、亲商、助商、安商良好营商环境，龙岗区委、区政府制定了《龙岗区公职人员政商交往“十个不准”》，严明公职人员在政商交往中的纪律要求。请参与龙岗建设的广大企业及其从业人员，严格监督我区公职人员落实“十个不准”，并在与我区公职人员交往中切实做到“十个不得”。</w:t>
      </w:r>
    </w:p>
    <w:p w14:paraId="3FA28F42">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一、不得向公职人员赠送礼品、礼金、消费卡等财物。</w:t>
      </w:r>
    </w:p>
    <w:p w14:paraId="2D55851E">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二、不得违规向公职人员提供宴请、旅游、娱乐等安排。</w:t>
      </w:r>
    </w:p>
    <w:p w14:paraId="5BA0C01A">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三、不得通过打麻将等形式向公职人员输送利益。</w:t>
      </w:r>
    </w:p>
    <w:p w14:paraId="6C6E2467">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四、不得为公职人员报销应由其个人支付的费用。</w:t>
      </w:r>
    </w:p>
    <w:p w14:paraId="37042B9A">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五、不得违规向公职人员及其亲友借贷款。</w:t>
      </w:r>
    </w:p>
    <w:p w14:paraId="4118B193">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六、不得违规将车辆、住房等借给公职人员使用。</w:t>
      </w:r>
    </w:p>
    <w:p w14:paraId="2648A8ED">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七、不得在招投标中与公职人员搞暗箱操作、围标串标。</w:t>
      </w:r>
    </w:p>
    <w:p w14:paraId="5C47DB26">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八、不得为利益相关人和公职人员牵线搭桥或者代为传递信息、传递财物。</w:t>
      </w:r>
    </w:p>
    <w:p w14:paraId="666A01F9">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九、不得让公职人员在企业违规兼职取酬。</w:t>
      </w:r>
    </w:p>
    <w:p w14:paraId="54584A75">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十、不得为公职人员亲友违规承揽业务提供便利。</w:t>
      </w:r>
    </w:p>
    <w:p w14:paraId="7137C30D">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上述“十个不得”，请您严格遵守。同时，在政商交往中，如发现我区公职人员存在违反“十个不准”的问题，请及时通过网络举报平台或者12388举报电话等方式，向纪检监察机关反映举报，我们将一律严格保密、一律优先处置、一律严肃查处。</w:t>
      </w:r>
    </w:p>
    <w:p w14:paraId="0655C268">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本人已知晓上述告知内容，并愿意遵照执行（签名）：</w:t>
      </w:r>
    </w:p>
    <w:p w14:paraId="449BB415">
      <w:pPr>
        <w:spacing w:line="440" w:lineRule="exact"/>
        <w:ind w:firstLine="5040" w:firstLineChars="1800"/>
        <w:jc w:val="righ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ab/>
      </w:r>
    </w:p>
    <w:p w14:paraId="57AD48B8">
      <w:pPr>
        <w:spacing w:line="440" w:lineRule="exact"/>
        <w:ind w:firstLine="3920" w:firstLineChars="1400"/>
        <w:rPr>
          <w:rFonts w:hint="eastAsia" w:ascii="仿宋_GB2312" w:hAnsi="仿宋_GB2312" w:eastAsia="仿宋_GB2312" w:cs="仿宋_GB2312"/>
          <w:sz w:val="28"/>
          <w:szCs w:val="28"/>
        </w:rPr>
      </w:pPr>
    </w:p>
    <w:p w14:paraId="3830CA38">
      <w:pPr>
        <w:pStyle w:val="9"/>
        <w:spacing w:line="440" w:lineRule="exact"/>
        <w:jc w:val="center"/>
        <w:rPr>
          <w:rFonts w:hint="eastAsia" w:ascii="仿宋_GB2312" w:hAnsi="仿宋_GB2312" w:eastAsia="仿宋_GB2312" w:cs="仿宋_GB2312"/>
          <w:sz w:val="28"/>
          <w:szCs w:val="28"/>
        </w:rPr>
      </w:pPr>
      <w:r>
        <w:rPr>
          <w:rFonts w:ascii="仿宋_GB2312" w:hAnsi="仿宋_GB2312" w:eastAsia="仿宋_GB2312" w:cs="仿宋_GB2312"/>
          <w:sz w:val="28"/>
          <w:szCs w:val="28"/>
        </w:rPr>
        <w:t xml:space="preserve">                      单位名称（盖章）：</w:t>
      </w:r>
    </w:p>
    <w:p w14:paraId="6491C314">
      <w:pPr>
        <w:pStyle w:val="9"/>
        <w:spacing w:line="440" w:lineRule="exact"/>
        <w:jc w:val="center"/>
        <w:rPr>
          <w:rFonts w:hint="eastAsia" w:ascii="仿宋_GB2312" w:hAnsi="仿宋_GB2312" w:eastAsia="仿宋_GB2312" w:cs="仿宋_GB2312"/>
          <w:sz w:val="28"/>
          <w:szCs w:val="28"/>
        </w:rPr>
      </w:pPr>
      <w:r>
        <w:rPr>
          <w:rFonts w:ascii="仿宋_GB2312" w:hAnsi="仿宋_GB2312" w:eastAsia="仿宋_GB2312" w:cs="仿宋_GB2312"/>
          <w:sz w:val="28"/>
          <w:szCs w:val="28"/>
        </w:rPr>
        <w:t xml:space="preserve">                   年  月  日</w:t>
      </w:r>
    </w:p>
    <w:p w14:paraId="626112F2">
      <w:pPr>
        <w:pStyle w:val="7"/>
        <w:rPr>
          <w:rFonts w:ascii="方正仿宋_GB2312" w:hAnsi="方正仿宋_GB2312" w:eastAsia="方正仿宋_GB2312" w:cs="方正仿宋_GB2312"/>
          <w:b/>
          <w:bCs/>
          <w:kern w:val="2"/>
          <w:sz w:val="36"/>
          <w:szCs w:val="36"/>
        </w:rPr>
      </w:pPr>
    </w:p>
    <w:p w14:paraId="5D035CDC"/>
    <w:p w14:paraId="3FFFCEA3"/>
    <w:sectPr>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25B96CE-D27C-48BA-A53B-ECC700125F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7A84BB7-BD57-4D8A-A4FF-882EF4037B13}"/>
  </w:font>
  <w:font w:name="方正仿宋_GB2312">
    <w:panose1 w:val="02000000000000000000"/>
    <w:charset w:val="86"/>
    <w:family w:val="auto"/>
    <w:pitch w:val="default"/>
    <w:sig w:usb0="A00002BF" w:usb1="184F6CFA" w:usb2="00000012" w:usb3="00000000" w:csb0="00040001" w:csb1="00000000"/>
    <w:embedRegular r:id="rId3" w:fontKey="{99A7C73B-28B0-4DAE-AC02-45B5A90CEACF}"/>
  </w:font>
  <w:font w:name="仿宋_GB2312">
    <w:panose1 w:val="02010609030101010101"/>
    <w:charset w:val="86"/>
    <w:family w:val="auto"/>
    <w:pitch w:val="default"/>
    <w:sig w:usb0="00000001" w:usb1="080E0000" w:usb2="00000000" w:usb3="00000000" w:csb0="00040000" w:csb1="00000000"/>
    <w:embedRegular r:id="rId4" w:fontKey="{928CCFED-2A34-4C1F-BCF5-922B583C86BC}"/>
  </w:font>
  <w:font w:name="方正仿宋_GB18030">
    <w:panose1 w:val="02000000000000000000"/>
    <w:charset w:val="86"/>
    <w:family w:val="auto"/>
    <w:pitch w:val="default"/>
    <w:sig w:usb0="00000001" w:usb1="08000000" w:usb2="00000000" w:usb3="00000000" w:csb0="00040000" w:csb1="00000000"/>
    <w:embedRegular r:id="rId5" w:fontKey="{52425CF3-5901-4B32-9D8A-03776D596506}"/>
  </w:font>
  <w:font w:name="仿宋">
    <w:panose1 w:val="02010609060101010101"/>
    <w:charset w:val="86"/>
    <w:family w:val="modern"/>
    <w:pitch w:val="default"/>
    <w:sig w:usb0="800002BF" w:usb1="38CF7CFA" w:usb2="00000016" w:usb3="00000000" w:csb0="00040001" w:csb1="00000000"/>
    <w:embedRegular r:id="rId6" w:fontKey="{7FEA338B-54C9-45B6-8E67-B5D264D02CBC}"/>
  </w:font>
  <w:font w:name="Segoe UI">
    <w:panose1 w:val="020B0502040204020203"/>
    <w:charset w:val="00"/>
    <w:family w:val="auto"/>
    <w:pitch w:val="default"/>
    <w:sig w:usb0="E4002EFF" w:usb1="C000E47F" w:usb2="00000009" w:usb3="00000000" w:csb0="200001FF" w:csb1="00000000"/>
    <w:embedRegular r:id="rId7" w:fontKey="{858994D1-0B5F-4C94-BFD6-205F5352C202}"/>
  </w:font>
  <w:font w:name="楷体">
    <w:panose1 w:val="02010609060101010101"/>
    <w:charset w:val="86"/>
    <w:family w:val="modern"/>
    <w:pitch w:val="default"/>
    <w:sig w:usb0="800002BF" w:usb1="38CF7CFA" w:usb2="00000016" w:usb3="00000000" w:csb0="00040001" w:csb1="00000000"/>
    <w:embedRegular r:id="rId8" w:fontKey="{F2628B07-862D-468A-A3A3-C20F0752DAC0}"/>
  </w:font>
  <w:font w:name="楷体_GB2312">
    <w:panose1 w:val="02010609030101010101"/>
    <w:charset w:val="86"/>
    <w:family w:val="modern"/>
    <w:pitch w:val="default"/>
    <w:sig w:usb0="00000001" w:usb1="080E0000" w:usb2="00000000" w:usb3="00000000" w:csb0="00040000" w:csb1="00000000"/>
    <w:embedRegular r:id="rId9" w:fontKey="{970ECB30-CBE2-4E2A-ADEB-D0638BD97D2B}"/>
  </w:font>
  <w:font w:name="微软雅黑">
    <w:panose1 w:val="020B0503020204020204"/>
    <w:charset w:val="86"/>
    <w:family w:val="auto"/>
    <w:pitch w:val="default"/>
    <w:sig w:usb0="80000287" w:usb1="2ACF3C50" w:usb2="00000016" w:usb3="00000000" w:csb0="0004001F" w:csb1="00000000"/>
  </w:font>
  <w:font w:name="WPSEMBED15">
    <w:panose1 w:val="02000000000000000000"/>
    <w:charset w:val="86"/>
    <w:family w:val="auto"/>
    <w:pitch w:val="default"/>
    <w:sig w:usb0="00000001" w:usb1="08000000" w:usb2="00000000" w:usb3="00000000" w:csb0="00040000" w:csb1="00000000"/>
  </w:font>
  <w:font w:name="WPSEMBED16">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EFF83">
    <w:pPr>
      <w:spacing w:line="186" w:lineRule="auto"/>
      <w:rPr>
        <w:rFonts w:ascii="Times New Roman" w:hAnsi="Times New Roman" w:cs="Times New Roman"/>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D38F19E">
                          <w:pPr>
                            <w:pStyle w:val="1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0D38F19E">
                    <w:pPr>
                      <w:pStyle w:val="10"/>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15</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B0ADC">
    <w:pPr>
      <w:pStyle w:val="1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5C509DBE">
                          <w:pPr>
                            <w:pStyle w:val="10"/>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- 30 -</w:t>
                          </w:r>
                          <w:r>
                            <w:rPr>
                              <w:rFonts w:hint="eastAsia" w:ascii="宋体" w:hAnsi="宋体" w:cs="宋体"/>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JrTRPQAQAApQMAAA4AAABkcnMvZTJvRG9jLnhtbK1TS27bMBDd&#10;F8gdCO5rKQbcCoLloIWRoEDRFkhzAJoiLQL8gUNb8gXaG3TVTfc9l8/RISU5QbLJohtqhjPzOO/N&#10;aH0zGE2OIoBytqHXi5ISYblrld039OH77duKEojMtkw7Kxp6EkBvNldv1r2vxdJ1TrciEASxUPe+&#10;oV2Mvi4K4J0wDBbOC4tB6YJhEd2wL9rAekQ3uliW5buid6H1wXEBgLfbMUgnxPAaQCel4mLr+MEI&#10;G0fUIDSLSAk65YFucrdSCh6/SgkiEt1QZBrziY+gvUtnsVmzeh+Y7xSfWmCvaeEZJ8OUxUcvUFsW&#10;GTkE9QLKKB4cOBkX3JliJJIVQRbX5TNt7jvmReaCUoO/iA7/D5Z/OX4LRLUNXVFimcGBn3/9PP/+&#10;e/7zg6ySPL2HGrPuPebF4aMbcGnme8DLxHqQwaQv8iEYR3FPF3HFEAlPRdWyqkoMcYzNDuIXj+U+&#10;QLwTzpBkNDTg9LKo7PgZ4pg6p6TXrLtVWucJakt6RF1V71e54hJCdG1TssjLMOEkTmPvyYrDbpiI&#10;7lx7Qp49LkRDLe4/JfqTRb3T7sxGmI3dZCR88B8OERvKfSbUEQr5JQenl5lOm5bW46mfsx7/rs0/&#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NJrTRPQAQAApQMAAA4AAAAAAAAAAQAgAAAAIgEA&#10;AGRycy9lMm9Eb2MueG1sUEsFBgAAAAAGAAYAWQEAAGQFAAAAAA==&#10;">
              <v:fill on="f" focussize="0,0"/>
              <v:stroke on="f" weight="1.25pt"/>
              <v:imagedata o:title=""/>
              <o:lock v:ext="edit" aspectratio="f"/>
              <v:textbox inset="0mm,0mm,0mm,0mm" style="mso-fit-shape-to-text:t;">
                <w:txbxContent>
                  <w:p w14:paraId="5C509DBE">
                    <w:pPr>
                      <w:pStyle w:val="10"/>
                      <w:rPr>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- 30 -</w:t>
                    </w:r>
                    <w:r>
                      <w:rPr>
                        <w:rFonts w:hint="eastAsia" w:ascii="宋体" w:hAnsi="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1C67D">
    <w:pPr>
      <w:pStyle w:val="10"/>
    </w:pPr>
    <w:r>
      <mc:AlternateContent>
        <mc:Choice Requires="wps">
          <w:drawing>
            <wp:anchor distT="0" distB="0" distL="114300" distR="114300" simplePos="0" relativeHeight="251660288" behindDoc="0" locked="0" layoutInCell="1" allowOverlap="1">
              <wp:simplePos x="0" y="0"/>
              <wp:positionH relativeFrom="margin">
                <wp:posOffset>9525</wp:posOffset>
              </wp:positionH>
              <wp:positionV relativeFrom="paragraph">
                <wp:posOffset>9525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EC66A2E">
                          <w:pPr>
                            <w:snapToGrid w:val="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85</w:t>
                          </w:r>
                          <w:r>
                            <w:rPr>
                              <w:rFonts w:hint="eastAsia" w:asciiTheme="majorEastAsia" w:hAnsiTheme="majorEastAsia" w:eastAsiaTheme="majorEastAsia" w:cstheme="majorEastAsia"/>
                              <w:sz w:val="28"/>
                              <w:szCs w:val="2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left:0.75pt;margin-top:0.75pt;height:144pt;width:144pt;mso-position-horizontal-relative:margin;mso-wrap-style:none;z-index:251660288;mso-width-relative:page;mso-height-relative:page;" filled="f" stroked="f" coordsize="21600,21600" o:gfxdata="UEsDBAoAAAAAAIdO4kAAAAAAAAAAAAAAAAAEAAAAZHJzL1BLAwQUAAAACACHTuJAHW30os8AAAAH&#10;AQAADwAAAGRycy9kb3ducmV2LnhtbE2OwU7DMBBE70j8g7VI3KjTSkAIcXqo1EtvlAqJmxtv4wh7&#10;Hdlumvw9i0Cip53RjGZfvZ68EyPG1AdSsFwUIJDaYHrqFBzetw8liJQ1Ge0CoYIZE6yb25taVyZc&#10;6A3Hfe4Ej1CqtAKb81BJmVqLXqdFGJA4O4XodWYbO2mivvC4d3JVFE/S6574g9UDbiy2X/uzV/A8&#10;fQQcEm7w8zS20fZz6XazUvd3y+IVRMYp/5fhB5/RoWGmYziTScKxf+Ti7+F0Vb6wP/4J2dTymr/5&#10;BlBLAwQUAAAACACHTuJADLWbJcUBAACbAwAADgAAAGRycy9lMm9Eb2MueG1srVPNjtMwEL4j8Q6W&#10;7zTZHlAUNV2BqkVICJAWHsB1nMaS7bE8bpO+ALwBJy7cea4+B2Mn6S7LZQ9cnPnz5/m+mWxuR2vY&#10;SQXU4Bp+syo5U05Cq92h4V+/3L2qOMMoXCsMONXws0J+u335YjP4Wq2hB9OqwAjEYT34hvcx+roo&#10;UPbKClyBV46SHQQrIrnhULRBDIRuTbEuy9fFAKH1AaRCpOhuSvIZMTwHELpOS7UDebTKxQk1KCMi&#10;UcJee+Tb3G3XKRk/dR2qyEzDiWnMJz1C9j6dxXYj6kMQvtdybkE8p4UnnKzQjh69Qu1EFOwY9D9Q&#10;VssACF1cSbDFRCQrQixuyifa3PfCq8yFpEZ/FR3/H6z8ePocmG4bTmN3wtLALz++X37+vvz6xqok&#10;z+Cxpqp7T3VxfAsjLc0SRwom1mMXbPoSH0Z5Evd8FVeNkcl0qVpXVUkpSbnFIfzi4boPGN8psCwZ&#10;DQ80vSyqOH3AOJUuJek1B3famDxB4/4KEOYUUXkF5tuJydRxsuK4H2d6e2jPxG6gNWi4o63nzLx3&#10;pHLamMUIi7GfjfQi+jfHSG3k7hLqBEWskkMzy/zm/UpL8djPVQ//1P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W30os8AAAAHAQAADwAAAAAAAAABACAAAAAiAAAAZHJzL2Rvd25yZXYueG1sUEsB&#10;AhQAFAAAAAgAh07iQAy1myXFAQAAmwMAAA4AAAAAAAAAAQAgAAAAHgEAAGRycy9lMm9Eb2MueG1s&#10;UEsFBgAAAAAGAAYAWQEAAFUFAAAAAA==&#10;">
              <v:fill on="f" focussize="0,0"/>
              <v:stroke on="f"/>
              <v:imagedata o:title=""/>
              <o:lock v:ext="edit" aspectratio="f"/>
              <v:textbox inset="0mm,0mm,0mm,0mm" style="mso-fit-shape-to-text:t;">
                <w:txbxContent>
                  <w:p w14:paraId="1EC66A2E">
                    <w:pPr>
                      <w:snapToGrid w:val="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85</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0123A">
    <w:pPr>
      <w:pStyle w:val="11"/>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A8F65">
    <w:pPr>
      <w:pStyle w:val="11"/>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890248"/>
    <w:multiLevelType w:val="singleLevel"/>
    <w:tmpl w:val="EE890248"/>
    <w:lvl w:ilvl="0" w:tentative="0">
      <w:start w:val="2"/>
      <w:numFmt w:val="chineseCounting"/>
      <w:suff w:val="space"/>
      <w:lvlText w:val="第%1章"/>
      <w:lvlJc w:val="left"/>
      <w:rPr>
        <w:rFonts w:hint="eastAsia"/>
      </w:rPr>
    </w:lvl>
  </w:abstractNum>
  <w:abstractNum w:abstractNumId="1">
    <w:nsid w:val="22B7BE7E"/>
    <w:multiLevelType w:val="singleLevel"/>
    <w:tmpl w:val="22B7BE7E"/>
    <w:lvl w:ilvl="0" w:tentative="0">
      <w:start w:val="3"/>
      <w:numFmt w:val="chineseCounting"/>
      <w:suff w:val="nothing"/>
      <w:lvlText w:val="（%1）"/>
      <w:lvlJc w:val="left"/>
      <w:rPr>
        <w:rFonts w:hint="eastAsia"/>
      </w:rPr>
    </w:lvl>
  </w:abstractNum>
  <w:abstractNum w:abstractNumId="2">
    <w:nsid w:val="5BEC3A51"/>
    <w:multiLevelType w:val="multilevel"/>
    <w:tmpl w:val="5BEC3A51"/>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QxMmRkYjg1MWYxOTgzYmE0YjcwNjU0NzA5NzU1Y2UifQ=="/>
  </w:docVars>
  <w:rsids>
    <w:rsidRoot w:val="168208F9"/>
    <w:rsid w:val="00EA12AA"/>
    <w:rsid w:val="014003F2"/>
    <w:rsid w:val="031860A3"/>
    <w:rsid w:val="04D04473"/>
    <w:rsid w:val="055F449F"/>
    <w:rsid w:val="0560538B"/>
    <w:rsid w:val="066B1D62"/>
    <w:rsid w:val="06831528"/>
    <w:rsid w:val="069C5F0B"/>
    <w:rsid w:val="06F20417"/>
    <w:rsid w:val="07161D78"/>
    <w:rsid w:val="07FF20AC"/>
    <w:rsid w:val="080C7A14"/>
    <w:rsid w:val="08AC58D5"/>
    <w:rsid w:val="08D25775"/>
    <w:rsid w:val="090E6DE2"/>
    <w:rsid w:val="09DF6B5D"/>
    <w:rsid w:val="0AF12517"/>
    <w:rsid w:val="0B761510"/>
    <w:rsid w:val="0CC510C7"/>
    <w:rsid w:val="0CF13E32"/>
    <w:rsid w:val="0DB63A7B"/>
    <w:rsid w:val="0E903DF5"/>
    <w:rsid w:val="0E981627"/>
    <w:rsid w:val="0F337C7D"/>
    <w:rsid w:val="10393BAA"/>
    <w:rsid w:val="11217992"/>
    <w:rsid w:val="124F6B19"/>
    <w:rsid w:val="12623DA9"/>
    <w:rsid w:val="12B72AC8"/>
    <w:rsid w:val="12F31522"/>
    <w:rsid w:val="13823FA3"/>
    <w:rsid w:val="13C93BCD"/>
    <w:rsid w:val="154D2942"/>
    <w:rsid w:val="154D5E77"/>
    <w:rsid w:val="168208F9"/>
    <w:rsid w:val="1713788E"/>
    <w:rsid w:val="17AB1DAC"/>
    <w:rsid w:val="17D2722C"/>
    <w:rsid w:val="181300B0"/>
    <w:rsid w:val="18EE5A46"/>
    <w:rsid w:val="1A3213E3"/>
    <w:rsid w:val="1BC80ADD"/>
    <w:rsid w:val="1CDA3F68"/>
    <w:rsid w:val="1DFC2E84"/>
    <w:rsid w:val="1E49479E"/>
    <w:rsid w:val="1E8D6018"/>
    <w:rsid w:val="1E9C3821"/>
    <w:rsid w:val="1EA164D8"/>
    <w:rsid w:val="1F62533A"/>
    <w:rsid w:val="21692A82"/>
    <w:rsid w:val="230C07D2"/>
    <w:rsid w:val="23411E36"/>
    <w:rsid w:val="240F46B6"/>
    <w:rsid w:val="243D1432"/>
    <w:rsid w:val="24A061E7"/>
    <w:rsid w:val="24F86524"/>
    <w:rsid w:val="25026746"/>
    <w:rsid w:val="26C81630"/>
    <w:rsid w:val="27895B59"/>
    <w:rsid w:val="27C82E0F"/>
    <w:rsid w:val="286B089C"/>
    <w:rsid w:val="28B07116"/>
    <w:rsid w:val="28D602DE"/>
    <w:rsid w:val="29190C0E"/>
    <w:rsid w:val="298B7A67"/>
    <w:rsid w:val="2B015B2B"/>
    <w:rsid w:val="2C783EE0"/>
    <w:rsid w:val="2DF12770"/>
    <w:rsid w:val="2E6C3ADF"/>
    <w:rsid w:val="2EA35212"/>
    <w:rsid w:val="2ED04C56"/>
    <w:rsid w:val="2F150B68"/>
    <w:rsid w:val="303035E0"/>
    <w:rsid w:val="308B3A52"/>
    <w:rsid w:val="30C16364"/>
    <w:rsid w:val="30CC26A4"/>
    <w:rsid w:val="314E0AC9"/>
    <w:rsid w:val="31A17F44"/>
    <w:rsid w:val="31BB2DB3"/>
    <w:rsid w:val="327B1753"/>
    <w:rsid w:val="32CB6763"/>
    <w:rsid w:val="33995376"/>
    <w:rsid w:val="35F920FC"/>
    <w:rsid w:val="37004BE6"/>
    <w:rsid w:val="37C75C12"/>
    <w:rsid w:val="380D1E8F"/>
    <w:rsid w:val="38926730"/>
    <w:rsid w:val="39C037CE"/>
    <w:rsid w:val="3A773F37"/>
    <w:rsid w:val="3ADE2122"/>
    <w:rsid w:val="3CB43221"/>
    <w:rsid w:val="3CBE4F3F"/>
    <w:rsid w:val="3D233F03"/>
    <w:rsid w:val="3EC3599D"/>
    <w:rsid w:val="3F3F4E2F"/>
    <w:rsid w:val="3F665204"/>
    <w:rsid w:val="3FD2586C"/>
    <w:rsid w:val="3FE74F8D"/>
    <w:rsid w:val="402056CB"/>
    <w:rsid w:val="41792CFB"/>
    <w:rsid w:val="433C6AD9"/>
    <w:rsid w:val="437724BA"/>
    <w:rsid w:val="4395506D"/>
    <w:rsid w:val="43E90299"/>
    <w:rsid w:val="45C357E3"/>
    <w:rsid w:val="464734DC"/>
    <w:rsid w:val="46F2217B"/>
    <w:rsid w:val="48637037"/>
    <w:rsid w:val="487A270E"/>
    <w:rsid w:val="4B933B70"/>
    <w:rsid w:val="4C6644FE"/>
    <w:rsid w:val="4D4373BE"/>
    <w:rsid w:val="4D9D30FD"/>
    <w:rsid w:val="4E1C27F4"/>
    <w:rsid w:val="4ED24E27"/>
    <w:rsid w:val="4F3556E9"/>
    <w:rsid w:val="4F911AA3"/>
    <w:rsid w:val="4FF329F8"/>
    <w:rsid w:val="502874FF"/>
    <w:rsid w:val="50893A33"/>
    <w:rsid w:val="50D76D12"/>
    <w:rsid w:val="51110215"/>
    <w:rsid w:val="535704E1"/>
    <w:rsid w:val="551850B4"/>
    <w:rsid w:val="56344356"/>
    <w:rsid w:val="56A22F61"/>
    <w:rsid w:val="56E83D9B"/>
    <w:rsid w:val="56F664B8"/>
    <w:rsid w:val="57AD7E41"/>
    <w:rsid w:val="58F33251"/>
    <w:rsid w:val="5ADC6315"/>
    <w:rsid w:val="5B8A325C"/>
    <w:rsid w:val="5E2849A3"/>
    <w:rsid w:val="5E48773B"/>
    <w:rsid w:val="5E981A40"/>
    <w:rsid w:val="5ED837EB"/>
    <w:rsid w:val="601641F6"/>
    <w:rsid w:val="60685D00"/>
    <w:rsid w:val="620556FD"/>
    <w:rsid w:val="633839B4"/>
    <w:rsid w:val="635E1B5A"/>
    <w:rsid w:val="63B83A7F"/>
    <w:rsid w:val="64241829"/>
    <w:rsid w:val="65CB7FAB"/>
    <w:rsid w:val="66B14330"/>
    <w:rsid w:val="66D93700"/>
    <w:rsid w:val="66EC51A7"/>
    <w:rsid w:val="68614C5B"/>
    <w:rsid w:val="68DE6E9B"/>
    <w:rsid w:val="68E24AEE"/>
    <w:rsid w:val="68F830D9"/>
    <w:rsid w:val="6A4E3B2B"/>
    <w:rsid w:val="6A60334E"/>
    <w:rsid w:val="6B476E57"/>
    <w:rsid w:val="6C022DB1"/>
    <w:rsid w:val="6C3E0983"/>
    <w:rsid w:val="6CF44041"/>
    <w:rsid w:val="6EB14902"/>
    <w:rsid w:val="6EBF255B"/>
    <w:rsid w:val="6EE16846"/>
    <w:rsid w:val="6F6325CC"/>
    <w:rsid w:val="6FF66287"/>
    <w:rsid w:val="71015D2D"/>
    <w:rsid w:val="71253D5F"/>
    <w:rsid w:val="716E1728"/>
    <w:rsid w:val="71877035"/>
    <w:rsid w:val="7324490A"/>
    <w:rsid w:val="73FB40F4"/>
    <w:rsid w:val="741B16D0"/>
    <w:rsid w:val="745037F6"/>
    <w:rsid w:val="74572A6E"/>
    <w:rsid w:val="74936AEF"/>
    <w:rsid w:val="75A639BF"/>
    <w:rsid w:val="75B86546"/>
    <w:rsid w:val="76137819"/>
    <w:rsid w:val="780C3651"/>
    <w:rsid w:val="7AB875B7"/>
    <w:rsid w:val="7AF53FC5"/>
    <w:rsid w:val="7B410E48"/>
    <w:rsid w:val="7B806764"/>
    <w:rsid w:val="7BB06386"/>
    <w:rsid w:val="7C631EB1"/>
    <w:rsid w:val="7D1127F4"/>
    <w:rsid w:val="7D6A489F"/>
    <w:rsid w:val="7D825936"/>
    <w:rsid w:val="7EC55C1F"/>
    <w:rsid w:val="7EDD4DC1"/>
    <w:rsid w:val="7F5B2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黑体"/>
      <w:kern w:val="2"/>
      <w:sz w:val="21"/>
      <w:szCs w:val="24"/>
      <w:lang w:val="en-US" w:eastAsia="zh-CN" w:bidi="ar-SA"/>
    </w:rPr>
  </w:style>
  <w:style w:type="paragraph" w:styleId="2">
    <w:name w:val="heading 2"/>
    <w:basedOn w:val="1"/>
    <w:next w:val="1"/>
    <w:autoRedefine/>
    <w:semiHidden/>
    <w:unhideWhenUsed/>
    <w:qFormat/>
    <w:uiPriority w:val="0"/>
    <w:pPr>
      <w:outlineLvl w:val="1"/>
    </w:pPr>
    <w:rPr>
      <w:sz w:val="36"/>
      <w:szCs w:val="36"/>
    </w:rPr>
  </w:style>
  <w:style w:type="paragraph" w:styleId="3">
    <w:name w:val="heading 3"/>
    <w:basedOn w:val="1"/>
    <w:next w:val="1"/>
    <w:autoRedefine/>
    <w:semiHidden/>
    <w:unhideWhenUsed/>
    <w:qFormat/>
    <w:uiPriority w:val="0"/>
    <w:pPr>
      <w:spacing w:beforeAutospacing="1" w:afterAutospacing="1"/>
      <w:jc w:val="left"/>
      <w:outlineLvl w:val="2"/>
    </w:pPr>
    <w:rPr>
      <w:rFonts w:hint="eastAsia" w:ascii="宋体" w:hAnsi="宋体" w:cs="Times New Roman"/>
      <w:kern w:val="0"/>
      <w:sz w:val="27"/>
      <w:szCs w:val="27"/>
    </w:rPr>
  </w:style>
  <w:style w:type="character" w:default="1" w:styleId="16">
    <w:name w:val="Default Paragraph Font"/>
    <w:autoRedefine/>
    <w:semiHidden/>
    <w:qFormat/>
    <w:uiPriority w:val="0"/>
  </w:style>
  <w:style w:type="table" w:default="1" w:styleId="14">
    <w:name w:val="Normal Table"/>
    <w:autoRedefine/>
    <w:semiHidden/>
    <w:qFormat/>
    <w:uiPriority w:val="0"/>
    <w:tblPr>
      <w:tblCellMar>
        <w:top w:w="0" w:type="dxa"/>
        <w:left w:w="108" w:type="dxa"/>
        <w:bottom w:w="0" w:type="dxa"/>
        <w:right w:w="108" w:type="dxa"/>
      </w:tblCellMar>
    </w:tblPr>
  </w:style>
  <w:style w:type="paragraph" w:styleId="4">
    <w:name w:val="index 8"/>
    <w:basedOn w:val="1"/>
    <w:next w:val="1"/>
    <w:autoRedefine/>
    <w:qFormat/>
    <w:uiPriority w:val="0"/>
    <w:pPr>
      <w:ind w:left="2940"/>
    </w:pPr>
  </w:style>
  <w:style w:type="paragraph" w:styleId="5">
    <w:name w:val="Normal Indent"/>
    <w:basedOn w:val="1"/>
    <w:autoRedefine/>
    <w:qFormat/>
    <w:uiPriority w:val="0"/>
    <w:pPr>
      <w:ind w:firstLine="420"/>
    </w:pPr>
  </w:style>
  <w:style w:type="paragraph" w:styleId="6">
    <w:name w:val="annotation text"/>
    <w:basedOn w:val="1"/>
    <w:autoRedefine/>
    <w:qFormat/>
    <w:uiPriority w:val="0"/>
    <w:pPr>
      <w:jc w:val="left"/>
    </w:pPr>
  </w:style>
  <w:style w:type="paragraph" w:styleId="7">
    <w:name w:val="Body Text"/>
    <w:basedOn w:val="1"/>
    <w:next w:val="8"/>
    <w:autoRedefine/>
    <w:qFormat/>
    <w:uiPriority w:val="0"/>
    <w:pPr>
      <w:autoSpaceDE w:val="0"/>
      <w:autoSpaceDN w:val="0"/>
      <w:jc w:val="left"/>
    </w:pPr>
    <w:rPr>
      <w:rFonts w:ascii="宋体" w:hAnsi="宋体"/>
      <w:kern w:val="0"/>
      <w:sz w:val="32"/>
      <w:szCs w:val="32"/>
    </w:rPr>
  </w:style>
  <w:style w:type="paragraph" w:styleId="8">
    <w:name w:val="Body Text 2"/>
    <w:basedOn w:val="1"/>
    <w:link w:val="27"/>
    <w:autoRedefine/>
    <w:qFormat/>
    <w:uiPriority w:val="0"/>
    <w:pPr>
      <w:spacing w:line="360" w:lineRule="auto"/>
    </w:pPr>
    <w:rPr>
      <w:rFonts w:ascii="Times New Roman" w:hAnsi="Times New Roman"/>
      <w:kern w:val="0"/>
      <w:sz w:val="24"/>
    </w:rPr>
  </w:style>
  <w:style w:type="paragraph" w:styleId="9">
    <w:name w:val="Plain Text"/>
    <w:basedOn w:val="1"/>
    <w:autoRedefine/>
    <w:qFormat/>
    <w:uiPriority w:val="0"/>
    <w:rPr>
      <w:rFonts w:hint="eastAsia" w:ascii="宋体" w:hAnsi="Courier New"/>
      <w:kern w:val="0"/>
      <w:sz w:val="20"/>
      <w:szCs w:val="21"/>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autoRedefine/>
    <w:qFormat/>
    <w:uiPriority w:val="0"/>
    <w:pPr>
      <w:spacing w:beforeAutospacing="1" w:afterAutospacing="1"/>
      <w:jc w:val="left"/>
    </w:pPr>
    <w:rPr>
      <w:rFonts w:cs="Times New Roman"/>
      <w:kern w:val="0"/>
      <w:sz w:val="24"/>
    </w:rPr>
  </w:style>
  <w:style w:type="paragraph" w:styleId="13">
    <w:name w:val="Body Text First Indent"/>
    <w:basedOn w:val="7"/>
    <w:autoRedefine/>
    <w:qFormat/>
    <w:uiPriority w:val="0"/>
    <w:pPr>
      <w:tabs>
        <w:tab w:val="left" w:pos="562"/>
        <w:tab w:val="left" w:pos="3372"/>
        <w:tab w:val="left" w:pos="3653"/>
      </w:tabs>
      <w:spacing w:after="120" w:line="240" w:lineRule="auto"/>
      <w:ind w:firstLine="420" w:firstLineChars="100"/>
    </w:pPr>
    <w:rPr>
      <w:sz w:val="21"/>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autoRedefine/>
    <w:qFormat/>
    <w:uiPriority w:val="0"/>
    <w:rPr>
      <w:b/>
    </w:rPr>
  </w:style>
  <w:style w:type="character" w:styleId="18">
    <w:name w:val="Hyperlink"/>
    <w:basedOn w:val="16"/>
    <w:autoRedefine/>
    <w:qFormat/>
    <w:uiPriority w:val="0"/>
    <w:rPr>
      <w:color w:val="0000FF"/>
      <w:u w:val="single"/>
    </w:rPr>
  </w:style>
  <w:style w:type="character" w:styleId="19">
    <w:name w:val="annotation reference"/>
    <w:basedOn w:val="16"/>
    <w:autoRedefine/>
    <w:qFormat/>
    <w:uiPriority w:val="0"/>
    <w:rPr>
      <w:sz w:val="21"/>
      <w:szCs w:val="21"/>
    </w:rPr>
  </w:style>
  <w:style w:type="paragraph" w:customStyle="1" w:styleId="20">
    <w:name w:val="p0"/>
    <w:basedOn w:val="1"/>
    <w:autoRedefine/>
    <w:qFormat/>
    <w:uiPriority w:val="0"/>
    <w:pPr>
      <w:widowControl/>
      <w:spacing w:line="400" w:lineRule="exact"/>
      <w:ind w:firstLine="560" w:firstLineChars="200"/>
    </w:pPr>
    <w:rPr>
      <w:rFonts w:ascii="方正仿宋_GB2312" w:hAnsi="方正仿宋_GB2312" w:eastAsia="方正仿宋_GB2312" w:cs="方正仿宋_GB2312"/>
      <w:color w:val="000000" w:themeColor="text1"/>
      <w:sz w:val="28"/>
      <w:szCs w:val="28"/>
      <w14:textFill>
        <w14:solidFill>
          <w14:schemeClr w14:val="tx1"/>
        </w14:solidFill>
      </w14:textFill>
    </w:rPr>
  </w:style>
  <w:style w:type="paragraph" w:customStyle="1" w:styleId="21">
    <w:name w:val="列出段落111"/>
    <w:basedOn w:val="1"/>
    <w:autoRedefine/>
    <w:qFormat/>
    <w:uiPriority w:val="0"/>
    <w:pPr>
      <w:ind w:firstLine="420" w:firstLineChars="200"/>
    </w:pPr>
  </w:style>
  <w:style w:type="paragraph" w:customStyle="1" w:styleId="22">
    <w:name w:val="_Style 1"/>
    <w:basedOn w:val="1"/>
    <w:next w:val="1"/>
    <w:autoRedefine/>
    <w:qFormat/>
    <w:uiPriority w:val="99"/>
    <w:pPr>
      <w:ind w:firstLine="420" w:firstLineChars="200"/>
    </w:pPr>
  </w:style>
  <w:style w:type="paragraph" w:customStyle="1" w:styleId="23">
    <w:name w:val="列出段落1"/>
    <w:basedOn w:val="1"/>
    <w:autoRedefine/>
    <w:qFormat/>
    <w:uiPriority w:val="34"/>
    <w:pPr>
      <w:ind w:firstLine="420" w:firstLineChars="200"/>
    </w:pPr>
  </w:style>
  <w:style w:type="paragraph" w:styleId="24">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
    <w:name w:val="纯文本1"/>
    <w:basedOn w:val="1"/>
    <w:autoRedefine/>
    <w:qFormat/>
    <w:uiPriority w:val="0"/>
    <w:rPr>
      <w:rFonts w:ascii="宋体" w:hAnsi="Courier New"/>
      <w:szCs w:val="20"/>
    </w:rPr>
  </w:style>
  <w:style w:type="paragraph" w:customStyle="1" w:styleId="26">
    <w:name w:val="列出段落3"/>
    <w:basedOn w:val="1"/>
    <w:autoRedefine/>
    <w:qFormat/>
    <w:uiPriority w:val="34"/>
    <w:pPr>
      <w:ind w:firstLine="420" w:firstLineChars="200"/>
    </w:pPr>
  </w:style>
  <w:style w:type="character" w:customStyle="1" w:styleId="27">
    <w:name w:val="正文文本 2 Char"/>
    <w:link w:val="8"/>
    <w:autoRedefine/>
    <w:qFormat/>
    <w:uiPriority w:val="0"/>
    <w:rPr>
      <w:rFonts w:ascii="Times New Roman" w:hAnsi="Times New Roman"/>
      <w:kern w:val="0"/>
      <w:sz w:val="24"/>
    </w:rPr>
  </w:style>
  <w:style w:type="paragraph" w:customStyle="1" w:styleId="28">
    <w:name w:val="图"/>
    <w:basedOn w:val="1"/>
    <w:autoRedefine/>
    <w:qFormat/>
    <w:uiPriority w:val="0"/>
    <w:pPr>
      <w:keepNext/>
      <w:adjustRightInd w:val="0"/>
      <w:spacing w:before="60" w:after="60" w:line="300" w:lineRule="auto"/>
      <w:jc w:val="center"/>
      <w:textAlignment w:val="center"/>
    </w:pPr>
    <w:rPr>
      <w:snapToGrid w:val="0"/>
      <w:spacing w:val="20"/>
      <w:kern w:val="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cc342de4-007f-43c6-b549-56335a9d26be</errorID>
      <errorWord>具有</errorWord>
      <group>L1_Grammar</group>
      <groupName>语法问题</groupName>
      <ability>L2_Grammar</ability>
      <abilityName>语法错误</abilityName>
      <candidateList>
        <item>有着</item>
      </candidateList>
      <explain>“运营～具有”搭配不当，建议修改为“运营～有着”。</explain>
      <paraID>2583D1A6</paraID>
      <start>112</start>
      <end>114</end>
      <status>unmodified</status>
      <modifiedWord/>
      <trackRevisions>false</trackRevisions>
    </reviewItem>
    <reviewItem>
      <errorID>96966998-dc8a-4e15-bdaf-cb7bfc7005f7</errorID>
      <errorWord>其它</errorWord>
      <group>L1_Word</group>
      <groupName>字词问题</groupName>
      <ability>L2_Alias</ability>
      <abilityName>也作/曾用词</abilityName>
      <candidateList>
        <item>其他</item>
      </candidateList>
      <explain>词汇[其它]为不规范表述或旧称，其规范书面表述为[其他]。</explain>
      <paraID>544CAD40</paraID>
      <start>90</start>
      <end>92</end>
      <status>unmodified</status>
      <modifiedWord/>
      <trackRevisions>false</trackRevisions>
    </reviewItem>
    <reviewItem>
      <errorID>72a23d02-78f3-4f38-a074-6ab8273efc36</errorID>
      <errorWord>帐户的</errorWord>
      <group>L1_Word</group>
      <groupName>字词问题</groupName>
      <ability>L2_Alias</ability>
      <abilityName>也作/曾用词</abilityName>
      <candidateList>
        <item>账户的</item>
      </candidateList>
      <explain>词汇[帐户的]为不规范表述或旧称，其规范书面表述为[账户的]。</explain>
      <paraID>71607524</paraID>
      <start>69</start>
      <end>72</end>
      <status>unmodified</status>
      <modifiedWord/>
      <trackRevisions>false</trackRevisions>
    </reviewItem>
    <reviewItem>
      <errorID>bc43e22a-241c-4f70-bd5a-ae2b115ff2c3</errorID>
      <errorWord>最少值</errorWord>
      <group>L1_Word</group>
      <groupName>字词问题</groupName>
      <ability>L2_Typo</ability>
      <abilityName>字词错误</abilityName>
      <candidateList>
        <item>最小值</item>
      </candidateList>
      <explain/>
      <paraID>2BD41EEE</paraID>
      <start>122</start>
      <end>125</end>
      <status>unmodified</status>
      <modifiedWord/>
      <trackRevisions>false</trackRevisions>
    </reviewItem>
    <reviewItem>
      <errorID>c6c3f49b-6bec-4744-a829-3334554e1809</errorID>
      <errorWord>支持对</errorWord>
      <group>L1_Word</group>
      <groupName>字词问题</groupName>
      <ability>L2_Typo</ability>
      <abilityName>字词错误</abilityName>
      <candidateList>
        <item>支持</item>
      </candidateList>
      <explain/>
      <paraID>40EB1F7F</paraID>
      <start>5</start>
      <end>8</end>
      <status>unmodified</status>
      <modifiedWord/>
      <trackRevisions>false</trackRevisions>
    </reviewItem>
    <reviewItem>
      <errorID>52ae993a-d43a-4544-92aa-08770a7e46a4</errorID>
      <errorWord>(</errorWord>
      <group>L1_Format</group>
      <groupName>格式问题</groupName>
      <ability>L2_HalfPunc_CN</ability>
      <abilityName>全半角检查</abilityName>
      <candidateList>
        <item>（</item>
      </candidateList>
      <explain>文本全半角错误。</explain>
      <paraID>1283F009</paraID>
      <start>14</start>
      <end>15</end>
      <status>unmodified</status>
      <modifiedWord/>
      <trackRevisions>false</trackRevisions>
    </reviewItem>
    <reviewItem>
      <errorID>bf0d8f43-4b61-4cbb-a6ad-67f2ee8e0f67</errorID>
      <errorWord>)</errorWord>
      <group>L1_Format</group>
      <groupName>格式问题</groupName>
      <ability>L2_HalfPunc_CN</ability>
      <abilityName>全半角检查</abilityName>
      <candidateList>
        <item>）</item>
      </candidateList>
      <explain>文本全半角错误。</explain>
      <paraID>1283F009</paraID>
      <start>19</start>
      <end>20</end>
      <status>unmodified</status>
      <modifiedWord/>
      <trackRevisions>false</trackRevisions>
    </reviewItem>
    <reviewItem>
      <errorID>2f5a6a65-d85b-4a3b-b038-69c762f1837b</errorID>
      <errorWord>病历</errorWord>
      <group>L1_Word</group>
      <groupName>字词问题</groupName>
      <ability>L2_Typo</ability>
      <abilityName>字词错误</abilityName>
      <candidateList>
        <item>病例</item>
      </candidateList>
      <explain>存在发音相同字词的误用。</explain>
      <paraID>1BA839CF</paraID>
      <start>16</start>
      <end>18</end>
      <status>unmodified</status>
      <modifiedWord/>
      <trackRevisions>false</trackRevisions>
    </reviewItem>
    <reviewItem>
      <errorID>8d57673e-4be0-4a98-aee1-0703b69595e0</errorID>
      <errorWord>危机</errorWord>
      <group>L1_Word</group>
      <groupName>字词问题</groupName>
      <ability>L2_Typo</ability>
      <abilityName>字词错误</abilityName>
      <candidateList>
        <item>危急</item>
      </candidateList>
      <explain>存在发音相同字词的误用。</explain>
      <paraID> CA66B97</paraID>
      <start>2</start>
      <end>4</end>
      <status>unmodified</status>
      <modifiedWord/>
      <trackRevisions>false</trackRevisions>
    </reviewItem>
    <reviewItem>
      <errorID>9f038856-f7e0-4d8c-b86f-af947a8d3255</errorID>
      <errorWord>(</errorWord>
      <group>L1_Format</group>
      <groupName>格式问题</groupName>
      <ability>L2_HalfPunc_CN</ability>
      <abilityName>全半角检查</abilityName>
      <candidateList>
        <item>（</item>
      </candidateList>
      <explain>文本全半角错误。</explain>
      <paraID> CA66B97</paraID>
      <start>63</start>
      <end>64</end>
      <status>unmodified</status>
      <modifiedWord/>
      <trackRevisions>false</trackRevisions>
    </reviewItem>
    <reviewItem>
      <errorID>a666c347-6da1-4bc9-a4a5-c1b96ad61f72</errorID>
      <errorWord>)</errorWord>
      <group>L1_Format</group>
      <groupName>格式问题</groupName>
      <ability>L2_HalfPunc_CN</ability>
      <abilityName>全半角检查</abilityName>
      <candidateList>
        <item>）</item>
      </candidateList>
      <explain>文本全半角错误。</explain>
      <paraID> CA66B97</paraID>
      <start>68</start>
      <end>69</end>
      <status>unmodified</status>
      <modifiedWord/>
      <trackRevisions>false</trackRevisions>
    </reviewItem>
    <reviewItem>
      <errorID>30cada4b-8987-428f-a545-0e7c45a56508</errorID>
      <errorWord>(</errorWord>
      <group>L1_Format</group>
      <groupName>格式问题</groupName>
      <ability>L2_HalfPunc_CN</ability>
      <abilityName>全半角检查</abilityName>
      <candidateList>
        <item>（</item>
      </candidateList>
      <explain>文本全半角错误。</explain>
      <paraID>18EF64D6</paraID>
      <start>24</start>
      <end>25</end>
      <status>unmodified</status>
      <modifiedWord/>
      <trackRevisions>false</trackRevisions>
    </reviewItem>
    <reviewItem>
      <errorID>e9d4c861-1b17-4f40-aa09-ed5b03ead46d</errorID>
      <errorWord>)</errorWord>
      <group>L1_Format</group>
      <groupName>格式问题</groupName>
      <ability>L2_HalfPunc_CN</ability>
      <abilityName>全半角检查</abilityName>
      <candidateList>
        <item>）</item>
      </candidateList>
      <explain>文本全半角错误。</explain>
      <paraID>18EF64D6</paraID>
      <start>35</start>
      <end>36</end>
      <status>unmodified</status>
      <modifiedWord/>
      <trackRevisions>false</trackRevisions>
    </reviewItem>
    <reviewItem>
      <errorID>112acdce-a4c1-468c-ad4e-bd41c25e39c8</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54A417F9</paraID>
      <start>70</start>
      <end>71</end>
      <status>unmodified</status>
      <modifiedWord/>
      <trackRevisions>false</trackRevisions>
    </reviewItem>
    <reviewItem>
      <errorID>81dfaf19-224b-4465-bf1d-cf87c89a5c8c</errorID>
      <errorWord>.</errorWord>
      <group>L1_Format</group>
      <groupName>格式问题</groupName>
      <ability>L2_HalfPunc_CN</ability>
      <abilityName>全半角检查</abilityName>
      <candidateList>
        <item>。</item>
      </candidateList>
      <explain>文本全半角错误。</explain>
      <paraID>2092BE0B</paraID>
      <start>99</start>
      <end>100</end>
      <status>unmodified</status>
      <modifiedWord/>
      <trackRevisions>false</trackRevisions>
    </reviewItem>
    <reviewItem>
      <errorID>a7af5f02-32ea-4654-bb1e-de3ea35298cc</errorID>
      <errorWord>;</errorWord>
      <group>L1_Format</group>
      <groupName>格式问题</groupName>
      <ability>L2_HalfPunc_CN</ability>
      <abilityName>全半角检查</abilityName>
      <candidateList>
        <item>；</item>
      </candidateList>
      <explain>文本全半角错误。</explain>
      <paraID>5E0C0542</paraID>
      <start>57</start>
      <end>58</end>
      <status>unmodified</status>
      <modifiedWord/>
      <trackRevisions>false</trackRevisions>
    </reviewItem>
    <reviewItem>
      <errorID>7cf00395-7385-4fc7-9b44-2522a7ffe67a</errorID>
      <errorWord>：:</errorWord>
      <group>L1_Punc</group>
      <groupName>标点问题</groupName>
      <ability>L2_Punc_CN</ability>
      <abilityName>标点符号检查</abilityName>
      <candidateList>
        <item>：</item>
      </candidateList>
      <explain/>
      <paraID>446888F8</paraID>
      <start>71</start>
      <end>73</end>
      <status>unmodified</status>
      <modifiedWord/>
      <trackRevisions>false</trackRevisions>
    </reviewItem>
    <reviewItem>
      <errorID>3a53fc79-2f0b-400a-b2d5-7bc260d277e0</errorID>
      <errorWord>.</errorWord>
      <group>L1_Format</group>
      <groupName>格式问题</groupName>
      <ability>L2_HalfPunc_CN</ability>
      <abilityName>全半角检查</abilityName>
      <candidateList>
        <item>。</item>
      </candidateList>
      <explain>文本全半角错误。</explain>
      <paraID>4FB3B3AB</paraID>
      <start>35</start>
      <end>36</end>
      <status>unmodified</status>
      <modifiedWord/>
      <trackRevisions>false</trackRevisions>
    </reviewItem>
    <reviewItem>
      <errorID>e0383734-9a59-4593-ba8f-2ee14d6627df</errorID>
      <errorWord>(</errorWord>
      <group>L1_Format</group>
      <groupName>格式问题</groupName>
      <ability>L2_HalfPunc_CN</ability>
      <abilityName>全半角检查</abilityName>
      <candidateList>
        <item>（</item>
      </candidateList>
      <explain>文本全半角错误。</explain>
      <paraID>770E9956</paraID>
      <start>7</start>
      <end>8</end>
      <status>unmodified</status>
      <modifiedWord/>
      <trackRevisions>false</trackRevisions>
    </reviewItem>
    <reviewItem>
      <errorID>16704036-c18c-4992-aed3-872f670a09b1</errorID>
      <errorWord>合避化</errorWord>
      <group>L1_Word</group>
      <groupName>字词问题</groupName>
      <ability>L2_Typo</ability>
      <abilityName>字词错误</abilityName>
      <candidateList>
        <item>合理化</item>
      </candidateList>
      <explain/>
      <paraID>770E9956</paraID>
      <start>45</start>
      <end>48</end>
      <status>unmodified</status>
      <modifiedWord/>
      <trackRevisions>false</trackRevisions>
    </reviewItem>
    <reviewItem>
      <errorID>3156a324-5200-4442-8de6-9104fba0888d</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770E9956</paraID>
      <start>59</start>
      <end>60</end>
      <status>unmodified</status>
      <modifiedWord/>
      <trackRevisions>false</trackRevisions>
    </reviewItem>
    <reviewItem>
      <errorID>24d4d175-7df3-4cd8-90a7-ea13bb1ef2e9</errorID>
      <errorWord>;</errorWord>
      <group>L1_Format</group>
      <groupName>格式问题</groupName>
      <ability>L2_HalfPunc_CN</ability>
      <abilityName>全半角检查</abilityName>
      <candidateList>
        <item>；</item>
      </candidateList>
      <explain>文本全半角错误。</explain>
      <paraID>770E9956</paraID>
      <start>64</start>
      <end>65</end>
      <status>unmodified</status>
      <modifiedWord/>
      <trackRevisions>false</trackRevisions>
    </reviewItem>
    <reviewItem>
      <errorID>5b190e0c-f648-4cb8-a2fc-348c67e620ca</errorID>
      <errorWord>(</errorWord>
      <group>L1_Format</group>
      <groupName>格式问题</groupName>
      <ability>L2_HalfPunc_CN</ability>
      <abilityName>全半角检查</abilityName>
      <candidateList>
        <item>（</item>
      </candidateList>
      <explain>文本全半角错误。</explain>
      <paraID>287BFC42</paraID>
      <start>4</start>
      <end>5</end>
      <status>unmodified</status>
      <modifiedWord/>
      <trackRevisions>false</trackRevisions>
    </reviewItem>
    <reviewItem>
      <errorID>60e83562-e01e-4904-bc96-419783e0948c</errorID>
      <errorWord>)</errorWord>
      <group>L1_Format</group>
      <groupName>格式问题</groupName>
      <ability>L2_HalfPunc_CN</ability>
      <abilityName>全半角检查</abilityName>
      <candidateList>
        <item>）</item>
      </candidateList>
      <explain>文本全半角错误。</explain>
      <paraID>287BFC42</paraID>
      <start>36</start>
      <end>37</end>
      <status>unmodified</status>
      <modifiedWord/>
      <trackRevisions>false</trackRevisions>
    </reviewItem>
    <reviewItem>
      <errorID>5ccd931f-1731-4f49-8e4d-e1d668c10de2</errorID>
      <errorWord>:</errorWord>
      <group>L1_Format</group>
      <groupName>格式问题</groupName>
      <ability>L2_HalfPunc_CN</ability>
      <abilityName>全半角检查</abilityName>
      <candidateList>
        <item>：</item>
      </candidateList>
      <explain>文本全半角错误。</explain>
      <paraID>287BFC42</paraID>
      <start>41</start>
      <end>42</end>
      <status>unmodified</status>
      <modifiedWord/>
      <trackRevisions>false</trackRevisions>
    </reviewItem>
    <reviewItem>
      <errorID>5a613f21-4a78-4c7a-8707-2d641ae9bdae</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29E466AE</paraID>
      <start>4</start>
      <end>5</end>
      <status>unmodified</status>
      <modifiedWord/>
      <trackRevisions>false</trackRevisions>
    </reviewItem>
    <reviewItem>
      <errorID>a24f5060-73bd-4fd7-be16-6fe31a491839</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29E466AE</paraID>
      <start>38</start>
      <end>39</end>
      <status>unmodified</status>
      <modifiedWord/>
      <trackRevisions>false</trackRevisions>
    </reviewItem>
    <reviewItem>
      <errorID>f835d259-59a5-4c89-be16-48edbed2d643</errorID>
      <errorWord>;</errorWord>
      <group>L1_Format</group>
      <groupName>格式问题</groupName>
      <ability>L2_HalfPunc_CN</ability>
      <abilityName>全半角检查</abilityName>
      <candidateList>
        <item>；</item>
      </candidateList>
      <explain>文本全半角错误。</explain>
      <paraID>29E466AE</paraID>
      <start>43</start>
      <end>44</end>
      <status>unmodified</status>
      <modifiedWord/>
      <trackRevisions>false</trackRevisions>
    </reviewItem>
    <reviewItem>
      <errorID>5f20592c-42ff-4f09-9b0b-2bcf64a20c1c</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7F770941</paraID>
      <start>4</start>
      <end>5</end>
      <status>unmodified</status>
      <modifiedWord/>
      <trackRevisions>false</trackRevisions>
    </reviewItem>
    <reviewItem>
      <errorID>3ded6fcf-c297-44b4-91e0-42206f2cc749</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7F770941</paraID>
      <start>36</start>
      <end>37</end>
      <status>unmodified</status>
      <modifiedWord/>
      <trackRevisions>false</trackRevisions>
    </reviewItem>
    <reviewItem>
      <errorID>2be7f7f7-f36b-4f68-aca4-c0409776719e</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17732134</paraID>
      <start>49</start>
      <end>50</end>
      <status>unmodified</status>
      <modifiedWord/>
      <trackRevisions>false</trackRevisions>
    </reviewItem>
    <reviewItem>
      <errorID>ed68f462-8b7f-4d7d-b685-19d0f54872b7</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5AA47995</paraID>
      <start>49</start>
      <end>50</end>
      <status>unmodified</status>
      <modifiedWord/>
      <trackRevisions>false</trackRevisions>
    </reviewItem>
    <reviewItem>
      <errorID>210e66c1-b314-4c93-aafc-a269d5fc852d</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71606108</paraID>
      <start>34</start>
      <end>35</end>
      <status>unmodified</status>
      <modifiedWord/>
      <trackRevisions>false</trackRevisions>
    </reviewItem>
    <reviewItem>
      <errorID>a11d4128-fa83-4b1d-9611-673816bcd4f1</errorID>
      <errorWord>股东大会</errorWord>
      <group>L1_Word</group>
      <groupName>字词问题</groupName>
      <ability>L2_Typo</ability>
      <abilityName>字词错误</abilityName>
      <candidateList>
        <item>股东会</item>
      </candidateList>
      <explain/>
      <paraID>7268A492</paraID>
      <start>102</start>
      <end>106</end>
      <status>unmodified</status>
      <modifiedWord/>
      <trackRevisions>false</trackRevisions>
    </reviewItem>
    <reviewItem>
      <errorID>768ac522-ae12-4984-8a8d-14bfb91a36fa</errorID>
      <errorWord>人民法院提起诉讼解决</errorWord>
      <group>L1_Knowledge</group>
      <groupName>知识性问题</groupName>
      <ability>L2_Knowledge</ability>
      <abilityName>其他知识</abilityName>
      <candidateList>
        <item>人民法院提起诉讼</item>
      </candidateList>
      <explain/>
      <paraID>50DF3EF9</paraID>
      <start>59</start>
      <end>69</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968c07-740f-462e-8d63-f8684e94b446}">
  <ds:schemaRefs/>
</ds:datastoreItem>
</file>

<file path=docProps/app.xml><?xml version="1.0" encoding="utf-8"?>
<Properties xmlns="http://schemas.openxmlformats.org/officeDocument/2006/extended-properties" xmlns:vt="http://schemas.openxmlformats.org/officeDocument/2006/docPropsVTypes">
  <Template>Normal.dotm</Template>
  <Pages>61</Pages>
  <Words>3856</Words>
  <Characters>3950</Characters>
  <Lines>0</Lines>
  <Paragraphs>0</Paragraphs>
  <TotalTime>15</TotalTime>
  <ScaleCrop>false</ScaleCrop>
  <LinksUpToDate>false</LinksUpToDate>
  <CharactersWithSpaces>4008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2026-02-10T00:24:00Z</dcterms:created>
  <dc:creator>517</dc:creator>
  <cp:lastModifiedBy>Administrator</cp:lastModifiedBy>
  <dcterms:modified xsi:type="dcterms:W3CDTF">2026-06-09T01:51:37Z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B39C13FF7EBD47AAB8BF259C5D1211CF_13</vt:lpwstr>
  </property>
  <property fmtid="{D5CDD505-2E9C-101B-9397-08002B2CF9AE}" pid="4" name="KSOTemplateDocerSaveRecord">
    <vt:lpwstr>eyJoZGlkIjoiZDg1ZmUyN2M3YzE0YWYwY2U3YTY0NDM1ZTI1OGNhZjkiLCJ1c2VySWQiOiI0MzM4ODMwMDQifQ==</vt:lpwstr>
  </property>
</Properties>
</file>