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汇龙城公司保障性住房消防维保服务综合评分表</w:t>
      </w:r>
    </w:p>
    <w:tbl>
      <w:tblPr>
        <w:tblStyle w:val="5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95"/>
        <w:gridCol w:w="1123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序号</w:t>
            </w:r>
          </w:p>
        </w:tc>
        <w:tc>
          <w:tcPr>
            <w:tcW w:w="64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评分内容</w:t>
            </w:r>
          </w:p>
        </w:tc>
        <w:tc>
          <w:tcPr>
            <w:tcW w:w="561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分值</w:t>
            </w:r>
          </w:p>
        </w:tc>
        <w:tc>
          <w:tcPr>
            <w:tcW w:w="347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价格评分（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15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64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价格部分</w:t>
            </w:r>
          </w:p>
        </w:tc>
        <w:tc>
          <w:tcPr>
            <w:tcW w:w="561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2"/>
              </w:rPr>
              <w:t>分</w:t>
            </w:r>
          </w:p>
        </w:tc>
        <w:tc>
          <w:tcPr>
            <w:tcW w:w="3475" w:type="pct"/>
            <w:vAlign w:val="center"/>
          </w:tcPr>
          <w:p>
            <w:pPr>
              <w:spacing w:line="276" w:lineRule="auto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价格分计算方法：满足招标文件要求且投标价格最低的投标报价为评标基准价，其价格分为满分。其他投标人的价格分统一按照下列公式计算：投标报价得分=(评标基准价／投标报价)×价格权重（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2"/>
              </w:rPr>
              <w:t>%）×100。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本项满分为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15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647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设施设备维修折扣率</w:t>
            </w:r>
          </w:p>
        </w:tc>
        <w:tc>
          <w:tcPr>
            <w:tcW w:w="561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10分</w:t>
            </w:r>
          </w:p>
        </w:tc>
        <w:tc>
          <w:tcPr>
            <w:tcW w:w="3475" w:type="pct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价格分计算方法：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消防设施设备维修折扣率</w:t>
            </w:r>
            <w:r>
              <w:rPr>
                <w:rFonts w:hint="eastAsia" w:ascii="宋体" w:hAnsi="宋体" w:cs="宋体"/>
                <w:sz w:val="22"/>
              </w:rPr>
              <w:t>最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高</w:t>
            </w:r>
            <w:r>
              <w:rPr>
                <w:rFonts w:hint="eastAsia" w:ascii="宋体" w:hAnsi="宋体" w:cs="宋体"/>
                <w:sz w:val="22"/>
              </w:rPr>
              <w:t>的投标报价为评标基准价，其价格分为满分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（投标人折扣率格式保留小数点后两位，例如0.80,0.75等）</w:t>
            </w:r>
            <w:r>
              <w:rPr>
                <w:rFonts w:hint="eastAsia" w:ascii="宋体" w:hAnsi="宋体" w:cs="宋体"/>
                <w:sz w:val="22"/>
              </w:rPr>
              <w:t>。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折扣率上限为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0.90，超过0.90的本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lang w:val="en-US" w:eastAsia="zh-CN"/>
              </w:rPr>
              <w:t>项不得分。</w:t>
            </w:r>
            <w:r>
              <w:rPr>
                <w:rFonts w:hint="eastAsia" w:ascii="宋体" w:hAnsi="宋体" w:cs="宋体"/>
                <w:sz w:val="22"/>
              </w:rPr>
              <w:t>其他投标人的价格分统一按照下列公式计算：投标报价得分=(投标报价／评标基准价)×价格权重（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2"/>
              </w:rPr>
              <w:t>%）×100。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本项满分为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商务评分（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投标人企业资质情况</w:t>
            </w:r>
          </w:p>
        </w:tc>
        <w:tc>
          <w:tcPr>
            <w:tcW w:w="561" w:type="pct"/>
            <w:vAlign w:val="center"/>
          </w:tcPr>
          <w:p>
            <w:pPr>
              <w:widowControl/>
              <w:spacing w:after="78"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5分</w:t>
            </w:r>
          </w:p>
        </w:tc>
        <w:tc>
          <w:tcPr>
            <w:tcW w:w="3475" w:type="pc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（一）评分内容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具有消防设施工程专业承包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级得5分，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级得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分，其他不得分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本项满分为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5分。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（二）评分依据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提供有效期内的证书复印件并加盖公章，原件备查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ind w:firstLine="436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1"/>
                <w:szCs w:val="21"/>
                <w:lang w:eastAsia="zh-CN"/>
              </w:rPr>
              <w:t>履约</w:t>
            </w:r>
          </w:p>
        </w:tc>
        <w:tc>
          <w:tcPr>
            <w:tcW w:w="561" w:type="pct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10分</w:t>
            </w:r>
          </w:p>
        </w:tc>
        <w:tc>
          <w:tcPr>
            <w:tcW w:w="3475" w:type="pct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（一）评分内容</w:t>
            </w:r>
          </w:p>
          <w:p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投标人近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（本项目投标截止日止倒算，以合同签订日期为准）</w:t>
            </w:r>
            <w:r>
              <w:rPr>
                <w:rFonts w:hint="eastAsia"/>
              </w:rPr>
              <w:t>：投标人每具有一项“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住宅类消防设施维保服务合同</w:t>
            </w:r>
            <w:r>
              <w:rPr>
                <w:rFonts w:hint="eastAsia"/>
                <w:lang w:val="en-US" w:eastAsia="zh-CN"/>
              </w:rPr>
              <w:t>业绩</w:t>
            </w:r>
            <w:r>
              <w:rPr>
                <w:rFonts w:hint="eastAsia"/>
              </w:rPr>
              <w:t>”的服务项目业绩，且服务评价为“满意”或“优秀”或“优”或“良好”或“良”的(如服务评价证明不能反映上述评价内容的不得分)，每具有一个“满意”或“优秀”或“优”或“良好”或“良”的评价证明的得</w:t>
            </w:r>
            <w:r>
              <w:rPr>
                <w:rFonts w:hint="eastAsia"/>
                <w:lang w:val="en-US" w:eastAsia="zh-CN"/>
              </w:rPr>
              <w:t>2分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本项满分为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10分。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（二）评分依据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</w:rPr>
              <w:t>证明材料：提供服务评价证明文件及合同关键页，出具服务评价证明的必须为合同甲方。同一项目续签合同的不重复计分；每个项目须单独开具评价证明。如涉及到需要判断是否为同一项目续签的情形，如项目名称相同、出具评价证明单位相同的，投标人应提供能判别为不属同一项目续签的相关证明材料（如中标通知书或能反映不属同一项目续签的合同关键页），如不能判别，评标委员会有权对投标人作出不利判断。项目名称相同、出具服务评价证明单位相同，但是经过重新组织招标、招标编号不同的，不属同一项目续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647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业绩</w:t>
            </w:r>
          </w:p>
        </w:tc>
        <w:tc>
          <w:tcPr>
            <w:tcW w:w="561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2"/>
              </w:rPr>
              <w:t>分</w:t>
            </w:r>
          </w:p>
        </w:tc>
        <w:tc>
          <w:tcPr>
            <w:tcW w:w="3475" w:type="pct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（一）评分内容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投标人近3年（本项目投标截止日止倒算，以合同签订日期为准） ，投标人具有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住宅类消防设施维保服务合同</w:t>
            </w:r>
            <w:r>
              <w:rPr>
                <w:rFonts w:hint="eastAsia"/>
                <w:lang w:val="en-US" w:eastAsia="zh-CN"/>
              </w:rPr>
              <w:t>业绩的：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每提供一个得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本项满分15</w:t>
            </w:r>
            <w:r>
              <w:rPr>
                <w:rFonts w:hint="eastAsia" w:ascii="宋体" w:hAnsi="宋体"/>
                <w:lang w:val="en-US" w:eastAsia="zh-CN"/>
              </w:rPr>
              <w:t>分。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（二）评分依据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提供合同复印件加盖公章（如相关合同涉及商业秘密，响应单位可自行隐去关键内容，体现合同签订时间、合同双方签字盖章即可）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276" w:lineRule="auto"/>
              <w:ind w:firstLine="455" w:firstLineChars="206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技术评分（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b/>
                <w:sz w:val="2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647" w:type="pct"/>
            <w:vMerge w:val="restart"/>
            <w:vAlign w:val="center"/>
          </w:tcPr>
          <w:p>
            <w:pPr>
              <w:wordWrap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实施</w:t>
            </w: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方案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561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项目组人员配备情况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3475" w:type="pct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（一）</w:t>
            </w:r>
            <w:r>
              <w:rPr>
                <w:rFonts w:hint="eastAsia" w:ascii="宋体" w:hAnsi="宋体" w:cs="宋体"/>
                <w:sz w:val="22"/>
              </w:rPr>
              <w:t>评分内容：</w:t>
            </w:r>
          </w:p>
          <w:p>
            <w:pPr>
              <w:pStyle w:val="4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对项目拟配备人员情况评比，本项满分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10分。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rFonts w:hint="eastAsia"/>
              </w:rPr>
              <w:t>评分依据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1、维护保养人员应取得中级建（构）筑物消防员证书，得5分，维护保养人员应取得高级建（构）筑物消防员证书，得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分，不符合得0分。需提供相关证书及证明材料描扫件，没有内容不得分。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2、提供公司派遣团队员工团体意外保险得3分（提供投保信息扫描件为准，原件备查）。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647" w:type="pct"/>
            <w:vMerge w:val="continue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61" w:type="pct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应对突发事件预案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5分</w:t>
            </w:r>
          </w:p>
        </w:tc>
        <w:tc>
          <w:tcPr>
            <w:tcW w:w="3475" w:type="pct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（一）</w:t>
            </w:r>
            <w:r>
              <w:rPr>
                <w:rFonts w:hint="eastAsia" w:ascii="宋体" w:hAnsi="宋体" w:cs="宋体"/>
                <w:sz w:val="22"/>
              </w:rPr>
              <w:t>评分内容：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对本项目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应对突发事件预案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评比，本项满分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5分。</w:t>
            </w: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rFonts w:hint="eastAsia"/>
              </w:rPr>
              <w:t>评分依据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主要包括对消防防范、火警处置及其他突发性事件有相对完善的组织机构和应急预案。 本项由评标委员会根据各投标文件内容进行对比打分，分优秀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（含）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分 、良好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（含）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分和一般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 ，没有内容不得分。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default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647" w:type="pct"/>
            <w:vMerge w:val="continue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61" w:type="pct"/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建筑消防设施维保报告     5分</w:t>
            </w:r>
          </w:p>
        </w:tc>
        <w:tc>
          <w:tcPr>
            <w:tcW w:w="3475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评分内容：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提供建筑消防维保报告模板一份（可提供真实业绩项目，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如相关内容涉及商业秘密，响应单位可自行隐去关键内容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），本项满分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5分。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rFonts w:hint="eastAsia"/>
              </w:rPr>
              <w:t>评分依据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主要包括对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项目消防设施基本情况、维保内容、维保情况、并对维保情况提出建议等内容。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本项由评标委员会根据各投标文件内容进行对比打分，分优秀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（含）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分 、良好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（含）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分和一般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 ，没有内容不得分。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647" w:type="pct"/>
            <w:vMerge w:val="continue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61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消防技术服务方案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5分</w:t>
            </w:r>
          </w:p>
        </w:tc>
        <w:tc>
          <w:tcPr>
            <w:tcW w:w="3475" w:type="pct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（一）</w:t>
            </w:r>
            <w:r>
              <w:rPr>
                <w:rFonts w:hint="eastAsia" w:ascii="宋体" w:hAnsi="宋体" w:cs="宋体"/>
                <w:sz w:val="22"/>
              </w:rPr>
              <w:t>评分内容：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对本项目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消防技术服务方案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进行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评比，本项满分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5分。</w:t>
            </w: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cs="宋体"/>
                <w:sz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rFonts w:hint="eastAsia"/>
              </w:rPr>
              <w:t>评分依据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对本项目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对投标人内部管理措施设置的合理性、管理模式的先进性以及各项管理规章制度的规范性等进行综合评议，优的得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良的得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1.5-3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一般的得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0.5-1.5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；评价为差不得分。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315" w:type="pct"/>
            <w:vAlign w:val="center"/>
          </w:tcPr>
          <w:p>
            <w:pPr>
              <w:spacing w:before="156" w:beforeLines="50" w:line="276" w:lineRule="auto"/>
              <w:jc w:val="center"/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snapToGrid w:val="0"/>
              <w:spacing w:after="78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服务承诺</w:t>
            </w:r>
          </w:p>
        </w:tc>
        <w:tc>
          <w:tcPr>
            <w:tcW w:w="561" w:type="pct"/>
            <w:vAlign w:val="center"/>
          </w:tcPr>
          <w:p>
            <w:pPr>
              <w:widowControl/>
              <w:snapToGrid w:val="0"/>
              <w:spacing w:after="78"/>
              <w:jc w:val="center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分</w:t>
            </w:r>
          </w:p>
        </w:tc>
        <w:tc>
          <w:tcPr>
            <w:tcW w:w="3475" w:type="pct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after="7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评分内容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对所有投标人提供的服务承诺进行对比后进行评分，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此项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满分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widowControl/>
              <w:snapToGrid w:val="0"/>
              <w:spacing w:after="78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（二）评分依据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1.投标人应提交本项目维保期内详细的服务方案，并承诺严格落实年度维保服务工作的内容、计划及措施等。</w:t>
            </w:r>
          </w:p>
          <w:p>
            <w:pPr>
              <w:widowControl/>
              <w:snapToGrid w:val="0"/>
              <w:spacing w:after="78"/>
              <w:jc w:val="both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2.承诺保障人员架构、人员及器具配置到位，服务响应及时等内容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需提供</w:t>
            </w:r>
          </w:p>
          <w:p>
            <w:pPr>
              <w:widowControl/>
              <w:snapToGrid w:val="0"/>
              <w:spacing w:after="78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服务承诺加盖单位公章。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优的得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良的得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一般的得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-1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；评价为差不得分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15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64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响应文件规范性</w:t>
            </w:r>
          </w:p>
        </w:tc>
        <w:tc>
          <w:tcPr>
            <w:tcW w:w="561" w:type="pct"/>
            <w:vAlign w:val="center"/>
          </w:tcPr>
          <w:p>
            <w:pPr>
              <w:widowControl/>
              <w:spacing w:after="78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分</w:t>
            </w:r>
          </w:p>
        </w:tc>
        <w:tc>
          <w:tcPr>
            <w:tcW w:w="3475" w:type="pct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评分内容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:对响应文件质量进行评分。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评分依据：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文件有缺漏项但未导致实质性偏离的扣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>
            <w:pPr>
              <w:widowControl/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2、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文件资料不清晰的扣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>
            <w:pPr>
              <w:widowControl/>
              <w:jc w:val="both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3、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文件编排混乱的扣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无上述情况本项得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518F8"/>
    <w:multiLevelType w:val="singleLevel"/>
    <w:tmpl w:val="8CF518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36254E"/>
    <w:multiLevelType w:val="singleLevel"/>
    <w:tmpl w:val="B7362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67646F6"/>
    <w:multiLevelType w:val="singleLevel"/>
    <w:tmpl w:val="567646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ZDhjNmY5NTVjNTFlMjQ1MDc2NDU2ZGE2ZTcyZTgifQ=="/>
  </w:docVars>
  <w:rsids>
    <w:rsidRoot w:val="00B80BD1"/>
    <w:rsid w:val="001D4ABD"/>
    <w:rsid w:val="00400DE8"/>
    <w:rsid w:val="00773861"/>
    <w:rsid w:val="009959FE"/>
    <w:rsid w:val="00B80BD1"/>
    <w:rsid w:val="023A252E"/>
    <w:rsid w:val="09C34DD3"/>
    <w:rsid w:val="0A540ADE"/>
    <w:rsid w:val="0AF21B25"/>
    <w:rsid w:val="108F23BB"/>
    <w:rsid w:val="1200623C"/>
    <w:rsid w:val="152E225E"/>
    <w:rsid w:val="17EE43EC"/>
    <w:rsid w:val="1C676BD2"/>
    <w:rsid w:val="25093121"/>
    <w:rsid w:val="29437F8A"/>
    <w:rsid w:val="2B595843"/>
    <w:rsid w:val="2C5F0DBB"/>
    <w:rsid w:val="307861BD"/>
    <w:rsid w:val="33FE013C"/>
    <w:rsid w:val="3BE313D4"/>
    <w:rsid w:val="3E196E1B"/>
    <w:rsid w:val="3F406FEE"/>
    <w:rsid w:val="453D4EFB"/>
    <w:rsid w:val="49592251"/>
    <w:rsid w:val="4A3263F8"/>
    <w:rsid w:val="4D215EA9"/>
    <w:rsid w:val="4E334B73"/>
    <w:rsid w:val="50EA6413"/>
    <w:rsid w:val="565F3782"/>
    <w:rsid w:val="56C02A96"/>
    <w:rsid w:val="59091DA7"/>
    <w:rsid w:val="5BEF34D6"/>
    <w:rsid w:val="5E157430"/>
    <w:rsid w:val="5EFA26D4"/>
    <w:rsid w:val="614953F2"/>
    <w:rsid w:val="626340A8"/>
    <w:rsid w:val="62DA61DD"/>
    <w:rsid w:val="676E5BDD"/>
    <w:rsid w:val="67E404B4"/>
    <w:rsid w:val="67FD341E"/>
    <w:rsid w:val="68CD6753"/>
    <w:rsid w:val="69EC12EB"/>
    <w:rsid w:val="73851FDD"/>
    <w:rsid w:val="76D821C0"/>
    <w:rsid w:val="77BA09E4"/>
    <w:rsid w:val="782818CF"/>
    <w:rsid w:val="789C633C"/>
    <w:rsid w:val="7ADE6784"/>
    <w:rsid w:val="7B0F0C87"/>
    <w:rsid w:val="7EFE565A"/>
    <w:rsid w:val="7FC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link w:val="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unhideWhenUsed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character" w:customStyle="1" w:styleId="7">
    <w:name w:val="标题 4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">
    <w:name w:val="正文文本 字符"/>
    <w:basedOn w:val="6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正文文本 字符3"/>
    <w:basedOn w:val="6"/>
    <w:link w:val="2"/>
    <w:qFormat/>
    <w:uiPriority w:val="0"/>
    <w:rPr>
      <w:rFonts w:ascii="Calibri" w:hAnsi="Calibri" w:eastAsia="宋体" w:cs="Times New Roma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1837</Words>
  <Characters>1888</Characters>
  <Lines>13</Lines>
  <Paragraphs>3</Paragraphs>
  <TotalTime>2</TotalTime>
  <ScaleCrop>false</ScaleCrop>
  <LinksUpToDate>false</LinksUpToDate>
  <CharactersWithSpaces>1914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2021-08-05T09:21:00Z</dcterms:created>
  <dc:creator>Administrator</dc:creator>
  <cp:lastModifiedBy>李玲玥</cp:lastModifiedBy>
  <dcterms:modified xsi:type="dcterms:W3CDTF">2026-05-28T08:45:30Z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A0972707CA8F4C5ABA2F1949F895700C</vt:lpwstr>
  </property>
</Properties>
</file>