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D00E">
      <w:pPr>
        <w:spacing w:line="560" w:lineRule="exact"/>
        <w:rPr>
          <w:rStyle w:val="14"/>
          <w:rFonts w:ascii="方正小标宋简体" w:hAnsi="方正小标宋简体" w:eastAsia="方正小标宋简体" w:cs="方正小标宋简体"/>
          <w:b w:val="0"/>
          <w:sz w:val="28"/>
          <w:szCs w:val="28"/>
        </w:rPr>
      </w:pPr>
      <w:r>
        <w:rPr>
          <w:rFonts w:hint="eastAsia" w:ascii="宋体" w:hAnsi="宋体" w:eastAsia="宋体" w:cs="宋体"/>
          <w:sz w:val="28"/>
          <w:szCs w:val="28"/>
        </w:rPr>
        <w:t>合同编号：</w:t>
      </w:r>
      <w:bookmarkStart w:id="0" w:name="_Hlk23757590"/>
      <w:bookmarkStart w:id="1" w:name="_Toc23875999"/>
      <w:bookmarkStart w:id="2" w:name="_Toc130180925"/>
      <w:bookmarkStart w:id="3" w:name="_Toc228438129"/>
      <w:bookmarkStart w:id="4" w:name="_Toc265699785"/>
      <w:bookmarkStart w:id="5" w:name="_Toc130180739"/>
      <w:bookmarkStart w:id="6" w:name="_Toc130180844"/>
      <w:bookmarkStart w:id="7" w:name="_Toc228186253"/>
    </w:p>
    <w:p w14:paraId="317C2641">
      <w:pPr>
        <w:jc w:val="center"/>
        <w:rPr>
          <w:rFonts w:ascii="方正小标宋简体" w:eastAsia="方正小标宋简体"/>
          <w:bCs/>
          <w:sz w:val="40"/>
          <w:szCs w:val="40"/>
        </w:rPr>
      </w:pPr>
    </w:p>
    <w:p w14:paraId="2523D185">
      <w:pPr>
        <w:jc w:val="center"/>
        <w:rPr>
          <w:rFonts w:ascii="方正小标宋简体" w:eastAsia="方正小标宋简体"/>
          <w:bCs/>
          <w:sz w:val="40"/>
          <w:szCs w:val="40"/>
        </w:rPr>
      </w:pPr>
    </w:p>
    <w:p w14:paraId="116558A8">
      <w:pPr>
        <w:jc w:val="center"/>
        <w:rPr>
          <w:rFonts w:ascii="宋体" w:hAnsi="宋体" w:eastAsia="宋体" w:cs="宋体"/>
          <w:bCs/>
          <w:sz w:val="40"/>
          <w:szCs w:val="40"/>
        </w:rPr>
      </w:pPr>
    </w:p>
    <w:p w14:paraId="2983E18D">
      <w:pPr>
        <w:jc w:val="center"/>
        <w:rPr>
          <w:rFonts w:ascii="宋体" w:hAnsi="宋体" w:eastAsia="宋体" w:cs="宋体"/>
          <w:bCs/>
          <w:sz w:val="40"/>
          <w:szCs w:val="40"/>
        </w:rPr>
      </w:pPr>
    </w:p>
    <w:p w14:paraId="2066AF22">
      <w:pPr>
        <w:jc w:val="center"/>
        <w:rPr>
          <w:rFonts w:ascii="宋体" w:hAnsi="宋体" w:eastAsia="宋体" w:cs="宋体"/>
          <w:bCs/>
          <w:sz w:val="40"/>
          <w:szCs w:val="40"/>
        </w:rPr>
      </w:pPr>
    </w:p>
    <w:p w14:paraId="1D34B915">
      <w:pPr>
        <w:jc w:val="center"/>
        <w:rPr>
          <w:rFonts w:ascii="宋体" w:hAnsi="宋体" w:eastAsia="宋体" w:cs="宋体"/>
          <w:b/>
          <w:sz w:val="44"/>
          <w:szCs w:val="44"/>
        </w:rPr>
      </w:pPr>
      <w:r>
        <w:rPr>
          <w:rFonts w:hint="eastAsia" w:ascii="宋体" w:hAnsi="宋体" w:eastAsia="宋体" w:cs="宋体"/>
          <w:b/>
          <w:sz w:val="44"/>
          <w:szCs w:val="44"/>
        </w:rPr>
        <w:t>可行性研究服务</w:t>
      </w:r>
      <w:bookmarkEnd w:id="0"/>
      <w:r>
        <w:rPr>
          <w:rFonts w:hint="eastAsia" w:ascii="宋体" w:hAnsi="宋体" w:eastAsia="宋体" w:cs="宋体"/>
          <w:b/>
          <w:sz w:val="44"/>
          <w:szCs w:val="44"/>
        </w:rPr>
        <w:t>合同</w:t>
      </w:r>
      <w:bookmarkEnd w:id="1"/>
    </w:p>
    <w:p w14:paraId="07B5D7D9">
      <w:pPr>
        <w:spacing w:line="560" w:lineRule="exact"/>
        <w:ind w:firstLine="480" w:firstLineChars="200"/>
        <w:rPr>
          <w:rFonts w:ascii="宋体" w:hAnsi="宋体"/>
          <w:sz w:val="24"/>
        </w:rPr>
      </w:pPr>
    </w:p>
    <w:p w14:paraId="0DFC2544">
      <w:pPr>
        <w:tabs>
          <w:tab w:val="left" w:pos="3118"/>
        </w:tabs>
        <w:spacing w:line="560" w:lineRule="exact"/>
        <w:ind w:firstLine="560" w:firstLineChars="200"/>
        <w:rPr>
          <w:rFonts w:ascii="宋体" w:hAnsi="宋体"/>
          <w:sz w:val="28"/>
          <w:szCs w:val="28"/>
        </w:rPr>
      </w:pPr>
    </w:p>
    <w:p w14:paraId="01F06830">
      <w:pPr>
        <w:spacing w:line="560" w:lineRule="exact"/>
        <w:ind w:firstLine="560" w:firstLineChars="200"/>
        <w:rPr>
          <w:rFonts w:ascii="宋体" w:hAnsi="宋体"/>
          <w:sz w:val="28"/>
          <w:szCs w:val="28"/>
        </w:rPr>
      </w:pPr>
    </w:p>
    <w:p w14:paraId="5E0AD52D">
      <w:pPr>
        <w:spacing w:line="560" w:lineRule="exact"/>
        <w:ind w:firstLine="560" w:firstLineChars="200"/>
        <w:rPr>
          <w:rFonts w:ascii="宋体" w:hAnsi="宋体"/>
          <w:sz w:val="28"/>
          <w:szCs w:val="28"/>
        </w:rPr>
      </w:pPr>
    </w:p>
    <w:p w14:paraId="7825B114">
      <w:pPr>
        <w:spacing w:line="560" w:lineRule="exact"/>
        <w:ind w:firstLine="560" w:firstLineChars="200"/>
        <w:rPr>
          <w:rFonts w:ascii="宋体" w:hAnsi="宋体"/>
          <w:sz w:val="28"/>
          <w:szCs w:val="28"/>
        </w:rPr>
      </w:pPr>
    </w:p>
    <w:p w14:paraId="0692136D">
      <w:pPr>
        <w:spacing w:line="560" w:lineRule="exact"/>
        <w:ind w:firstLine="560" w:firstLineChars="200"/>
        <w:rPr>
          <w:rFonts w:ascii="宋体" w:hAnsi="宋体"/>
          <w:sz w:val="28"/>
          <w:szCs w:val="28"/>
        </w:rPr>
      </w:pPr>
    </w:p>
    <w:p w14:paraId="2BD54991">
      <w:pPr>
        <w:pStyle w:val="11"/>
      </w:pPr>
    </w:p>
    <w:p w14:paraId="5EAE96BC">
      <w:pPr>
        <w:spacing w:line="560" w:lineRule="exact"/>
        <w:ind w:firstLine="640" w:firstLineChars="200"/>
        <w:rPr>
          <w:rFonts w:ascii="宋体" w:hAnsi="宋体"/>
          <w:sz w:val="32"/>
          <w:szCs w:val="32"/>
        </w:rPr>
      </w:pPr>
    </w:p>
    <w:p w14:paraId="1AB4F5FD">
      <w:pPr>
        <w:spacing w:line="600" w:lineRule="exact"/>
        <w:ind w:right="105" w:rightChars="50"/>
        <w:rPr>
          <w:rFonts w:ascii="宋体" w:hAnsi="宋体"/>
          <w:b/>
          <w:sz w:val="32"/>
          <w:szCs w:val="32"/>
        </w:rPr>
      </w:pPr>
      <w:r>
        <w:rPr>
          <w:rFonts w:hint="eastAsia" w:ascii="宋体" w:hAnsi="宋体"/>
          <w:b/>
          <w:sz w:val="32"/>
          <w:szCs w:val="32"/>
        </w:rPr>
        <w:t>项目名称：</w:t>
      </w:r>
      <w:r>
        <w:rPr>
          <w:rFonts w:hint="eastAsia" w:ascii="宋体" w:hAnsi="宋体"/>
          <w:b/>
          <w:sz w:val="32"/>
          <w:szCs w:val="32"/>
          <w:u w:val="single"/>
        </w:rPr>
        <w:t>龙岗区某物业</w:t>
      </w:r>
      <w:r>
        <w:rPr>
          <w:rFonts w:hint="eastAsia" w:ascii="宋体" w:hAnsi="宋体"/>
          <w:b/>
          <w:bCs/>
          <w:sz w:val="32"/>
          <w:szCs w:val="32"/>
          <w:u w:val="single"/>
        </w:rPr>
        <w:t>购买可行性研究</w:t>
      </w:r>
    </w:p>
    <w:p w14:paraId="0A6D4564">
      <w:pPr>
        <w:spacing w:line="560" w:lineRule="exact"/>
        <w:rPr>
          <w:rFonts w:ascii="宋体" w:hAnsi="宋体"/>
          <w:b/>
          <w:bCs/>
          <w:sz w:val="32"/>
          <w:szCs w:val="32"/>
        </w:rPr>
      </w:pPr>
    </w:p>
    <w:p w14:paraId="48604A85">
      <w:pPr>
        <w:spacing w:line="560" w:lineRule="exact"/>
        <w:rPr>
          <w:rFonts w:ascii="宋体" w:hAnsi="宋体"/>
          <w:b/>
          <w:bCs/>
          <w:sz w:val="32"/>
          <w:szCs w:val="32"/>
        </w:rPr>
      </w:pPr>
      <w:r>
        <w:rPr>
          <w:rFonts w:hint="eastAsia" w:ascii="宋体" w:hAnsi="宋体"/>
          <w:b/>
          <w:bCs/>
          <w:sz w:val="32"/>
          <w:szCs w:val="32"/>
        </w:rPr>
        <w:t>甲方（委托方）：</w:t>
      </w:r>
      <w:r>
        <w:rPr>
          <w:rFonts w:hint="eastAsia" w:ascii="宋体" w:hAnsi="宋体"/>
          <w:b/>
          <w:bCs/>
          <w:sz w:val="32"/>
          <w:szCs w:val="32"/>
          <w:u w:val="single"/>
        </w:rPr>
        <w:t>深圳市湾东智慧园区管理有限公司</w:t>
      </w:r>
    </w:p>
    <w:p w14:paraId="20EF1A06">
      <w:pPr>
        <w:spacing w:line="560" w:lineRule="exact"/>
        <w:ind w:firstLine="483" w:firstLineChars="151"/>
        <w:rPr>
          <w:rFonts w:ascii="宋体" w:hAnsi="宋体"/>
          <w:b/>
          <w:bCs/>
          <w:sz w:val="32"/>
          <w:szCs w:val="32"/>
        </w:rPr>
      </w:pPr>
    </w:p>
    <w:p w14:paraId="05016829">
      <w:pPr>
        <w:spacing w:line="560" w:lineRule="exact"/>
        <w:rPr>
          <w:rFonts w:hint="eastAsia" w:ascii="宋体" w:hAnsi="宋体"/>
          <w:b/>
          <w:bCs/>
          <w:sz w:val="32"/>
          <w:szCs w:val="32"/>
          <w:u w:val="single"/>
        </w:rPr>
      </w:pPr>
      <w:r>
        <w:rPr>
          <w:rFonts w:hint="eastAsia" w:ascii="宋体" w:hAnsi="宋体"/>
          <w:b/>
          <w:bCs/>
          <w:sz w:val="32"/>
          <w:szCs w:val="32"/>
        </w:rPr>
        <w:t>乙方（服务方）：</w:t>
      </w:r>
    </w:p>
    <w:p w14:paraId="21BAA8FD">
      <w:pPr>
        <w:spacing w:line="560" w:lineRule="exact"/>
        <w:ind w:firstLine="423" w:firstLineChars="151"/>
        <w:rPr>
          <w:rFonts w:ascii="宋体" w:hAnsi="宋体"/>
          <w:b/>
          <w:bCs/>
          <w:sz w:val="28"/>
          <w:szCs w:val="28"/>
          <w:u w:val="single"/>
        </w:rPr>
      </w:pPr>
    </w:p>
    <w:p w14:paraId="463EBC03">
      <w:pPr>
        <w:spacing w:line="560" w:lineRule="exact"/>
        <w:ind w:firstLine="560" w:firstLineChars="200"/>
        <w:rPr>
          <w:rFonts w:ascii="宋体" w:hAnsi="宋体"/>
          <w:sz w:val="28"/>
          <w:szCs w:val="28"/>
        </w:rPr>
      </w:pPr>
    </w:p>
    <w:p w14:paraId="08390C29">
      <w:pPr>
        <w:pStyle w:val="4"/>
        <w:numPr>
          <w:ilvl w:val="1"/>
          <w:numId w:val="0"/>
        </w:numPr>
        <w:tabs>
          <w:tab w:val="left" w:pos="576"/>
        </w:tabs>
        <w:adjustRightInd w:val="0"/>
        <w:snapToGrid w:val="0"/>
        <w:spacing w:before="120" w:line="700" w:lineRule="exact"/>
        <w:ind w:left="791" w:hanging="788" w:hangingChars="179"/>
        <w:rPr>
          <w:rFonts w:ascii="宋体" w:hAnsi="宋体" w:eastAsia="宋体" w:cs="宋体"/>
          <w:sz w:val="44"/>
          <w:szCs w:val="44"/>
        </w:rPr>
        <w:sectPr>
          <w:headerReference r:id="rId3" w:type="default"/>
          <w:pgSz w:w="11906" w:h="16838"/>
          <w:pgMar w:top="1440" w:right="1800" w:bottom="1440" w:left="1800" w:header="851" w:footer="992" w:gutter="0"/>
          <w:cols w:space="425" w:num="1"/>
          <w:docGrid w:type="lines" w:linePitch="312" w:charSpace="0"/>
        </w:sectPr>
      </w:pPr>
    </w:p>
    <w:p w14:paraId="5C2AB8DF">
      <w:pPr>
        <w:pStyle w:val="4"/>
        <w:numPr>
          <w:ilvl w:val="1"/>
          <w:numId w:val="0"/>
        </w:numPr>
        <w:tabs>
          <w:tab w:val="left" w:pos="576"/>
        </w:tabs>
        <w:adjustRightInd w:val="0"/>
        <w:snapToGrid w:val="0"/>
        <w:spacing w:before="120" w:line="700" w:lineRule="exact"/>
        <w:ind w:left="791" w:hanging="788" w:hangingChars="179"/>
        <w:rPr>
          <w:rFonts w:ascii="宋体" w:hAnsi="宋体" w:eastAsia="宋体" w:cs="宋体"/>
          <w:sz w:val="44"/>
          <w:szCs w:val="44"/>
        </w:rPr>
      </w:pPr>
      <w:r>
        <w:rPr>
          <w:rFonts w:hint="eastAsia" w:ascii="宋体" w:hAnsi="宋体" w:eastAsia="宋体" w:cs="宋体"/>
          <w:sz w:val="44"/>
          <w:szCs w:val="44"/>
        </w:rPr>
        <w:t xml:space="preserve">              目   录</w:t>
      </w:r>
    </w:p>
    <w:p w14:paraId="4D244FA0">
      <w:pPr>
        <w:pStyle w:val="4"/>
        <w:tabs>
          <w:tab w:val="left" w:pos="576"/>
          <w:tab w:val="left" w:pos="1680"/>
        </w:tabs>
        <w:adjustRightInd w:val="0"/>
        <w:snapToGrid w:val="0"/>
        <w:spacing w:before="120" w:line="700" w:lineRule="exact"/>
        <w:ind w:firstLine="320" w:firstLineChars="100"/>
        <w:rPr>
          <w:rFonts w:ascii="宋体" w:hAnsi="宋体" w:eastAsia="宋体" w:cs="宋体"/>
        </w:rPr>
      </w:pPr>
      <w:r>
        <w:rPr>
          <w:rFonts w:hint="eastAsia" w:ascii="宋体" w:hAnsi="宋体" w:eastAsia="宋体" w:cs="宋体"/>
        </w:rPr>
        <w:t>第一部分 协议书…………………………………………</w:t>
      </w:r>
    </w:p>
    <w:p w14:paraId="30062664">
      <w:pPr>
        <w:pStyle w:val="4"/>
        <w:tabs>
          <w:tab w:val="left" w:pos="576"/>
          <w:tab w:val="left" w:pos="1680"/>
        </w:tabs>
        <w:adjustRightInd w:val="0"/>
        <w:snapToGrid w:val="0"/>
        <w:spacing w:before="120" w:line="700" w:lineRule="exact"/>
        <w:ind w:firstLine="320" w:firstLineChars="100"/>
        <w:rPr>
          <w:rFonts w:ascii="宋体" w:hAnsi="宋体" w:eastAsia="宋体" w:cs="宋体"/>
        </w:rPr>
      </w:pPr>
      <w:r>
        <w:rPr>
          <w:rFonts w:hint="eastAsia" w:ascii="宋体" w:hAnsi="宋体" w:eastAsia="宋体" w:cs="宋体"/>
        </w:rPr>
        <w:t>第二部分 委托文件………………………………………</w:t>
      </w:r>
    </w:p>
    <w:p w14:paraId="75624585">
      <w:pPr>
        <w:pStyle w:val="4"/>
        <w:tabs>
          <w:tab w:val="left" w:pos="576"/>
          <w:tab w:val="left" w:pos="1680"/>
        </w:tabs>
        <w:adjustRightInd w:val="0"/>
        <w:snapToGrid w:val="0"/>
        <w:spacing w:before="120" w:line="700" w:lineRule="exact"/>
        <w:rPr>
          <w:rFonts w:ascii="宋体" w:hAnsi="宋体" w:eastAsia="宋体" w:cs="宋体"/>
        </w:rPr>
      </w:pPr>
      <w:r>
        <w:rPr>
          <w:rFonts w:hint="eastAsia" w:ascii="宋体" w:hAnsi="宋体" w:eastAsia="宋体" w:cs="宋体"/>
        </w:rPr>
        <w:t xml:space="preserve">  第三部分 协议书附件………………………………………</w:t>
      </w:r>
    </w:p>
    <w:p w14:paraId="0B593470">
      <w:pPr>
        <w:pStyle w:val="11"/>
        <w:ind w:left="0" w:leftChars="0" w:firstLine="2241" w:firstLineChars="700"/>
        <w:rPr>
          <w:rFonts w:ascii="宋体" w:hAnsi="宋体"/>
          <w:b/>
          <w:bCs/>
          <w:sz w:val="32"/>
          <w:szCs w:val="32"/>
        </w:rPr>
      </w:pPr>
    </w:p>
    <w:p w14:paraId="480985EC">
      <w:pPr>
        <w:pStyle w:val="11"/>
        <w:ind w:left="0" w:leftChars="0" w:firstLine="2241" w:firstLineChars="700"/>
        <w:rPr>
          <w:rFonts w:ascii="宋体" w:hAnsi="宋体"/>
          <w:b/>
          <w:bCs/>
          <w:sz w:val="32"/>
          <w:szCs w:val="32"/>
        </w:rPr>
      </w:pPr>
    </w:p>
    <w:p w14:paraId="05C3D242">
      <w:pPr>
        <w:pStyle w:val="11"/>
        <w:ind w:left="0" w:leftChars="0" w:firstLine="2241" w:firstLineChars="700"/>
        <w:rPr>
          <w:rFonts w:ascii="宋体" w:hAnsi="宋体"/>
          <w:b/>
          <w:bCs/>
          <w:sz w:val="32"/>
          <w:szCs w:val="32"/>
        </w:rPr>
      </w:pPr>
    </w:p>
    <w:p w14:paraId="19F5A9AF">
      <w:pPr>
        <w:pStyle w:val="11"/>
        <w:ind w:left="0" w:leftChars="0" w:firstLine="2241" w:firstLineChars="700"/>
        <w:rPr>
          <w:rFonts w:ascii="宋体" w:hAnsi="宋体"/>
          <w:b/>
          <w:bCs/>
          <w:sz w:val="32"/>
          <w:szCs w:val="32"/>
        </w:rPr>
      </w:pPr>
    </w:p>
    <w:p w14:paraId="65B0FE0A">
      <w:pPr>
        <w:pStyle w:val="11"/>
        <w:ind w:left="0" w:leftChars="0" w:firstLine="2241" w:firstLineChars="700"/>
        <w:rPr>
          <w:rFonts w:ascii="宋体" w:hAnsi="宋体"/>
          <w:b/>
          <w:bCs/>
          <w:sz w:val="32"/>
          <w:szCs w:val="32"/>
        </w:rPr>
      </w:pPr>
    </w:p>
    <w:p w14:paraId="2326A37C">
      <w:pPr>
        <w:pStyle w:val="11"/>
        <w:ind w:left="0" w:leftChars="0" w:firstLine="2241" w:firstLineChars="700"/>
        <w:rPr>
          <w:rFonts w:ascii="宋体" w:hAnsi="宋体"/>
          <w:b/>
          <w:bCs/>
          <w:sz w:val="32"/>
          <w:szCs w:val="32"/>
        </w:rPr>
      </w:pPr>
    </w:p>
    <w:p w14:paraId="6F73E70F">
      <w:pPr>
        <w:pStyle w:val="11"/>
        <w:ind w:left="0" w:leftChars="0" w:firstLine="2241" w:firstLineChars="700"/>
        <w:rPr>
          <w:rFonts w:ascii="宋体" w:hAnsi="宋体"/>
          <w:b/>
          <w:bCs/>
          <w:sz w:val="32"/>
          <w:szCs w:val="32"/>
        </w:rPr>
      </w:pPr>
    </w:p>
    <w:p w14:paraId="4B66B5DB">
      <w:pPr>
        <w:pStyle w:val="11"/>
        <w:ind w:left="0" w:leftChars="0" w:firstLine="2241" w:firstLineChars="700"/>
        <w:rPr>
          <w:rFonts w:ascii="宋体" w:hAnsi="宋体"/>
          <w:b/>
          <w:bCs/>
          <w:sz w:val="32"/>
          <w:szCs w:val="32"/>
        </w:rPr>
      </w:pPr>
    </w:p>
    <w:p w14:paraId="3EE734F7">
      <w:pPr>
        <w:pStyle w:val="11"/>
        <w:ind w:left="0" w:leftChars="0" w:firstLine="2241" w:firstLineChars="700"/>
        <w:rPr>
          <w:rFonts w:ascii="宋体" w:hAnsi="宋体"/>
          <w:b/>
          <w:bCs/>
          <w:sz w:val="32"/>
          <w:szCs w:val="32"/>
        </w:rPr>
      </w:pPr>
    </w:p>
    <w:p w14:paraId="64CDFB4A">
      <w:pPr>
        <w:pStyle w:val="11"/>
        <w:ind w:left="0" w:leftChars="0" w:firstLine="2241" w:firstLineChars="700"/>
        <w:rPr>
          <w:rFonts w:ascii="宋体" w:hAnsi="宋体"/>
          <w:b/>
          <w:bCs/>
          <w:sz w:val="32"/>
          <w:szCs w:val="32"/>
        </w:rPr>
      </w:pPr>
    </w:p>
    <w:p w14:paraId="3045574A">
      <w:pPr>
        <w:pStyle w:val="11"/>
        <w:ind w:left="0" w:leftChars="0" w:firstLine="2241" w:firstLineChars="700"/>
        <w:rPr>
          <w:rFonts w:ascii="宋体" w:hAnsi="宋体"/>
          <w:b/>
          <w:bCs/>
          <w:sz w:val="32"/>
          <w:szCs w:val="32"/>
        </w:rPr>
      </w:pPr>
    </w:p>
    <w:p w14:paraId="2AF276D1">
      <w:pPr>
        <w:pStyle w:val="11"/>
        <w:ind w:left="0" w:leftChars="0" w:firstLine="2241" w:firstLineChars="700"/>
        <w:rPr>
          <w:rFonts w:ascii="宋体" w:hAnsi="宋体"/>
          <w:b/>
          <w:bCs/>
          <w:sz w:val="32"/>
          <w:szCs w:val="32"/>
        </w:rPr>
      </w:pPr>
    </w:p>
    <w:p w14:paraId="268E9803">
      <w:pPr>
        <w:pStyle w:val="11"/>
        <w:ind w:left="0" w:leftChars="0" w:firstLine="0" w:firstLineChars="0"/>
        <w:rPr>
          <w:rFonts w:ascii="宋体" w:hAnsi="宋体"/>
          <w:b/>
          <w:bCs/>
          <w:sz w:val="32"/>
          <w:szCs w:val="32"/>
        </w:rPr>
      </w:pPr>
    </w:p>
    <w:p w14:paraId="0EAF25CC">
      <w:pPr>
        <w:pStyle w:val="11"/>
        <w:ind w:firstLine="2521" w:firstLineChars="700"/>
        <w:rPr>
          <w:rFonts w:ascii="宋体" w:hAnsi="宋体"/>
          <w:sz w:val="36"/>
          <w:szCs w:val="36"/>
        </w:rPr>
      </w:pPr>
      <w:r>
        <w:rPr>
          <w:rFonts w:hint="eastAsia" w:ascii="宋体" w:hAnsi="宋体"/>
          <w:b/>
          <w:bCs/>
          <w:sz w:val="36"/>
          <w:szCs w:val="36"/>
        </w:rPr>
        <w:t>第一部分  协议书</w:t>
      </w:r>
    </w:p>
    <w:p w14:paraId="5A280F38">
      <w:pPr>
        <w:snapToGrid w:val="0"/>
        <w:spacing w:line="560" w:lineRule="exact"/>
        <w:ind w:firstLine="480" w:firstLineChars="200"/>
        <w:rPr>
          <w:rFonts w:ascii="宋体" w:hAnsi="宋体" w:cs="楷体_GB2312"/>
          <w:b/>
          <w:sz w:val="24"/>
        </w:rPr>
      </w:pPr>
      <w:r>
        <w:rPr>
          <w:rFonts w:hint="eastAsia" w:ascii="宋体" w:hAnsi="宋体"/>
          <w:sz w:val="24"/>
        </w:rPr>
        <w:t>根据中华人民共和国相关法律法规的规定，就乙方向甲方提供龙岗区某物业</w:t>
      </w:r>
      <w:r>
        <w:rPr>
          <w:rFonts w:hint="eastAsia" w:ascii="宋体" w:hAnsi="宋体"/>
          <w:sz w:val="24"/>
          <w:u w:val="single"/>
        </w:rPr>
        <w:t>购买可行性研究服务</w:t>
      </w:r>
      <w:r>
        <w:rPr>
          <w:rFonts w:hint="eastAsia" w:ascii="宋体" w:hAnsi="宋体"/>
          <w:sz w:val="24"/>
        </w:rPr>
        <w:t>事宜，经双方协商一致，订立本合同。</w:t>
      </w:r>
    </w:p>
    <w:p w14:paraId="0E358AA8">
      <w:pPr>
        <w:snapToGrid w:val="0"/>
        <w:spacing w:line="560" w:lineRule="exact"/>
        <w:rPr>
          <w:rFonts w:ascii="宋体" w:hAnsi="宋体"/>
          <w:b/>
          <w:sz w:val="24"/>
        </w:rPr>
      </w:pPr>
      <w:r>
        <w:rPr>
          <w:rFonts w:hint="eastAsia" w:ascii="宋体" w:hAnsi="宋体"/>
          <w:b/>
          <w:sz w:val="24"/>
        </w:rPr>
        <w:t>第一条  项目概况</w:t>
      </w:r>
    </w:p>
    <w:p w14:paraId="4CC342D3">
      <w:pPr>
        <w:widowControl/>
        <w:snapToGrid w:val="0"/>
        <w:spacing w:line="560" w:lineRule="exact"/>
        <w:ind w:firstLine="480" w:firstLineChars="200"/>
        <w:jc w:val="left"/>
        <w:rPr>
          <w:rFonts w:ascii="宋体" w:hAnsi="宋体"/>
          <w:sz w:val="24"/>
          <w:u w:val="single"/>
        </w:rPr>
      </w:pPr>
      <w:r>
        <w:rPr>
          <w:rFonts w:hint="eastAsia" w:ascii="宋体" w:hAnsi="宋体"/>
          <w:sz w:val="24"/>
          <w:u w:val="none"/>
        </w:rPr>
        <w:t>本次委托开展研究的对象为龙岗区某物业</w:t>
      </w:r>
      <w:r>
        <w:rPr>
          <w:rFonts w:hint="eastAsia" w:ascii="宋体" w:hAnsi="宋体"/>
          <w:sz w:val="24"/>
          <w:u w:val="single"/>
          <w:lang w:val="en-US" w:eastAsia="zh-CN"/>
        </w:rPr>
        <w:t>（以下简称“</w:t>
      </w:r>
      <w:r>
        <w:rPr>
          <w:rFonts w:hint="eastAsia" w:ascii="宋体" w:hAnsi="宋体"/>
          <w:kern w:val="2"/>
          <w:sz w:val="24"/>
          <w:szCs w:val="24"/>
          <w:u w:val="single"/>
        </w:rPr>
        <w:t>拟购买的物业</w:t>
      </w:r>
      <w:r>
        <w:rPr>
          <w:rFonts w:hint="eastAsia" w:ascii="宋体" w:hAnsi="宋体"/>
          <w:sz w:val="24"/>
          <w:u w:val="single"/>
          <w:lang w:val="en-US" w:eastAsia="zh-CN"/>
        </w:rPr>
        <w:t>”）</w:t>
      </w:r>
      <w:r>
        <w:rPr>
          <w:rFonts w:hint="eastAsia" w:ascii="宋体" w:hAnsi="宋体"/>
          <w:sz w:val="24"/>
          <w:u w:val="none"/>
        </w:rPr>
        <w:t>，</w:t>
      </w:r>
      <w:r>
        <w:rPr>
          <w:rFonts w:hint="eastAsia" w:ascii="宋体" w:hAnsi="宋体"/>
          <w:sz w:val="24"/>
          <w:u w:val="none"/>
          <w:lang w:val="en-US" w:eastAsia="zh-CN"/>
        </w:rPr>
        <w:t>总建筑面积约3万平方米（具体以实际为准）</w:t>
      </w:r>
      <w:r>
        <w:rPr>
          <w:rFonts w:hint="eastAsia" w:ascii="宋体" w:hAnsi="宋体"/>
          <w:sz w:val="24"/>
          <w:u w:val="none"/>
        </w:rPr>
        <w:t>。</w:t>
      </w:r>
    </w:p>
    <w:p w14:paraId="56D131A0">
      <w:pPr>
        <w:snapToGrid w:val="0"/>
        <w:spacing w:line="560" w:lineRule="exact"/>
        <w:ind w:firstLine="480" w:firstLineChars="200"/>
        <w:rPr>
          <w:rFonts w:ascii="宋体" w:hAnsi="宋体"/>
          <w:b/>
          <w:sz w:val="24"/>
        </w:rPr>
      </w:pPr>
      <w:r>
        <w:rPr>
          <w:rFonts w:hint="eastAsia" w:ascii="宋体" w:hAnsi="宋体"/>
          <w:b/>
          <w:sz w:val="24"/>
        </w:rPr>
        <w:t>第二条  服务内容</w:t>
      </w:r>
    </w:p>
    <w:p w14:paraId="59C1E006">
      <w:pPr>
        <w:pStyle w:val="15"/>
        <w:widowControl w:val="0"/>
        <w:spacing w:line="560" w:lineRule="exact"/>
        <w:ind w:firstLine="600" w:firstLineChars="250"/>
        <w:rPr>
          <w:rFonts w:hint="eastAsia" w:ascii="宋体" w:hAnsi="宋体"/>
          <w:kern w:val="2"/>
          <w:sz w:val="24"/>
          <w:szCs w:val="24"/>
          <w:u w:val="none"/>
        </w:rPr>
      </w:pPr>
      <w:r>
        <w:rPr>
          <w:rFonts w:hint="eastAsia" w:ascii="宋体" w:hAnsi="宋体"/>
          <w:kern w:val="2"/>
          <w:sz w:val="24"/>
          <w:szCs w:val="24"/>
          <w:u w:val="none"/>
          <w:lang w:val="en-US" w:eastAsia="zh-CN"/>
        </w:rPr>
        <w:t>2.1</w:t>
      </w:r>
      <w:r>
        <w:rPr>
          <w:rFonts w:hint="eastAsia" w:ascii="宋体" w:hAnsi="宋体"/>
          <w:kern w:val="2"/>
          <w:sz w:val="24"/>
          <w:szCs w:val="24"/>
          <w:u w:val="none"/>
        </w:rPr>
        <w:t>对市场现阶段可售的项目进行市场调研</w:t>
      </w:r>
      <w:r>
        <w:rPr>
          <w:rFonts w:hint="eastAsia" w:ascii="宋体" w:hAnsi="宋体"/>
          <w:kern w:val="2"/>
          <w:sz w:val="24"/>
          <w:szCs w:val="24"/>
          <w:u w:val="none"/>
          <w:lang w:eastAsia="zh-CN"/>
        </w:rPr>
        <w:t>，</w:t>
      </w:r>
      <w:r>
        <w:rPr>
          <w:rFonts w:hint="eastAsia" w:ascii="宋体" w:hAnsi="宋体"/>
          <w:kern w:val="2"/>
          <w:sz w:val="24"/>
          <w:szCs w:val="24"/>
          <w:u w:val="none"/>
        </w:rPr>
        <w:t>包括但不限于项目周边5KM范围内的在租售的产业办公产品租赁及销售情况调研分析，以及未来3年内可入市的同类竞品的分析。</w:t>
      </w:r>
    </w:p>
    <w:p w14:paraId="301F1CBD">
      <w:pPr>
        <w:pStyle w:val="15"/>
        <w:widowControl w:val="0"/>
        <w:spacing w:line="560" w:lineRule="exact"/>
        <w:ind w:firstLine="600" w:firstLineChars="250"/>
        <w:rPr>
          <w:rFonts w:hint="eastAsia" w:ascii="宋体" w:hAnsi="宋体"/>
          <w:kern w:val="2"/>
          <w:sz w:val="24"/>
          <w:szCs w:val="24"/>
          <w:u w:val="none"/>
        </w:rPr>
      </w:pPr>
      <w:r>
        <w:rPr>
          <w:rFonts w:hint="eastAsia" w:ascii="宋体" w:hAnsi="宋体"/>
          <w:kern w:val="2"/>
          <w:sz w:val="24"/>
          <w:szCs w:val="24"/>
          <w:u w:val="none"/>
          <w:lang w:val="en-US" w:eastAsia="zh-CN"/>
        </w:rPr>
        <w:t>2.2</w:t>
      </w:r>
      <w:r>
        <w:rPr>
          <w:rFonts w:hint="eastAsia" w:ascii="宋体" w:hAnsi="宋体"/>
          <w:kern w:val="2"/>
          <w:sz w:val="24"/>
          <w:szCs w:val="24"/>
          <w:u w:val="none"/>
        </w:rPr>
        <w:t>按相关要求对拟购买的物业进行可行性研究工作，编写市场调研报告及可行性研究报告，按租（包含采用REITs、CMBS等方式）、售、先租后售（股权或产权）等方式进行可行性分析，根据甲方的决策流程组织专家评审和汇报，项目负责人须全程参与本次市场调研及可行性研究论证工作。</w:t>
      </w:r>
    </w:p>
    <w:p w14:paraId="7665AB9B">
      <w:pPr>
        <w:widowControl/>
        <w:spacing w:line="560" w:lineRule="exact"/>
        <w:ind w:firstLine="480" w:firstLineChars="200"/>
        <w:jc w:val="left"/>
        <w:rPr>
          <w:rFonts w:ascii="宋体" w:hAnsi="宋体"/>
          <w:b/>
          <w:kern w:val="0"/>
          <w:sz w:val="24"/>
        </w:rPr>
      </w:pPr>
      <w:r>
        <w:rPr>
          <w:rFonts w:hint="eastAsia" w:ascii="宋体" w:hAnsi="宋体"/>
          <w:b/>
          <w:kern w:val="0"/>
          <w:sz w:val="24"/>
        </w:rPr>
        <w:t>第三条  服务成果要求</w:t>
      </w:r>
    </w:p>
    <w:p w14:paraId="65A091EB">
      <w:pPr>
        <w:widowControl/>
        <w:numPr>
          <w:ilvl w:val="1"/>
          <w:numId w:val="2"/>
        </w:numPr>
        <w:snapToGrid w:val="0"/>
        <w:spacing w:line="560" w:lineRule="exact"/>
        <w:ind w:left="0" w:firstLine="480" w:firstLineChars="200"/>
        <w:rPr>
          <w:rFonts w:ascii="宋体" w:hAnsi="宋体"/>
          <w:sz w:val="24"/>
        </w:rPr>
      </w:pPr>
      <w:r>
        <w:rPr>
          <w:rFonts w:hint="eastAsia" w:ascii="宋体" w:hAnsi="宋体"/>
          <w:sz w:val="24"/>
        </w:rPr>
        <w:t>乙方提交的服务成果包括</w:t>
      </w:r>
      <w:r>
        <w:rPr>
          <w:rFonts w:hint="eastAsia" w:ascii="宋体" w:hAnsi="宋体" w:eastAsia="宋体"/>
          <w:sz w:val="24"/>
          <w:szCs w:val="20"/>
          <w:u w:val="single"/>
        </w:rPr>
        <w:t>可行性研究报告</w:t>
      </w:r>
      <w:r>
        <w:rPr>
          <w:rFonts w:hint="eastAsia" w:ascii="宋体" w:hAnsi="宋体"/>
          <w:sz w:val="24"/>
        </w:rPr>
        <w:t>以及服务过程中产生的调查成果、相关咨询建议或报告书、汇报成果等。</w:t>
      </w:r>
    </w:p>
    <w:p w14:paraId="3DE1F253">
      <w:pPr>
        <w:widowControl/>
        <w:numPr>
          <w:ilvl w:val="1"/>
          <w:numId w:val="2"/>
        </w:numPr>
        <w:snapToGrid w:val="0"/>
        <w:spacing w:line="560" w:lineRule="exact"/>
        <w:ind w:left="0" w:firstLine="480" w:firstLineChars="200"/>
        <w:rPr>
          <w:rFonts w:ascii="宋体" w:hAnsi="宋体"/>
          <w:sz w:val="24"/>
        </w:rPr>
      </w:pPr>
      <w:r>
        <w:rPr>
          <w:rFonts w:hint="eastAsia" w:ascii="宋体" w:hAnsi="宋体"/>
          <w:sz w:val="24"/>
        </w:rPr>
        <w:t>纸质版需A4尺寸装订成册，至少提交给甲</w:t>
      </w:r>
      <w:r>
        <w:rPr>
          <w:rFonts w:hint="eastAsia" w:ascii="宋体" w:hAnsi="宋体"/>
          <w:sz w:val="24"/>
          <w:lang w:val="en-US" w:eastAsia="zh-CN"/>
        </w:rPr>
        <w:t>方</w:t>
      </w:r>
      <w:r>
        <w:rPr>
          <w:rFonts w:hint="eastAsia" w:ascii="宋体" w:hAnsi="宋体"/>
          <w:sz w:val="24"/>
          <w:u w:val="single"/>
        </w:rPr>
        <w:t>4</w:t>
      </w:r>
      <w:r>
        <w:rPr>
          <w:rFonts w:hint="eastAsia" w:ascii="宋体" w:hAnsi="宋体"/>
          <w:sz w:val="24"/>
        </w:rPr>
        <w:t>套（数量应满足政府部门审核）；电子文件包含与纸质文件内容一致的研究报告成果（WORD、EXCEL或PDF格式）和汇报演示文件（PPT）以及各阶段成果，并提供各服务成果光盘</w:t>
      </w:r>
      <w:r>
        <w:rPr>
          <w:rFonts w:hint="eastAsia" w:ascii="宋体" w:hAnsi="宋体"/>
          <w:sz w:val="24"/>
          <w:u w:val="single"/>
        </w:rPr>
        <w:t>2</w:t>
      </w:r>
      <w:r>
        <w:rPr>
          <w:rFonts w:hint="eastAsia" w:ascii="宋体" w:hAnsi="宋体"/>
          <w:sz w:val="24"/>
        </w:rPr>
        <w:t>套（PDF、EXCEL、PPT、WORD）。</w:t>
      </w:r>
    </w:p>
    <w:p w14:paraId="3493B4C2">
      <w:pPr>
        <w:widowControl/>
        <w:numPr>
          <w:ilvl w:val="1"/>
          <w:numId w:val="2"/>
        </w:numPr>
        <w:snapToGrid w:val="0"/>
        <w:spacing w:line="560" w:lineRule="exact"/>
        <w:ind w:left="0" w:firstLine="480" w:firstLineChars="200"/>
        <w:rPr>
          <w:rFonts w:ascii="宋体" w:hAnsi="宋体"/>
          <w:sz w:val="24"/>
        </w:rPr>
      </w:pPr>
      <w:r>
        <w:rPr>
          <w:rFonts w:hint="eastAsia" w:ascii="宋体" w:hAnsi="宋体"/>
          <w:sz w:val="24"/>
        </w:rPr>
        <w:t>涉及公式计算的相关工作成果，须提交带公式计算链接的EXCEL表（可编辑且不得设置密码或有效期等限制条件）或者明细的计算过程给甲方；如甲方需要，乙方须安排专人对其计算过程予以讲解。</w:t>
      </w:r>
    </w:p>
    <w:p w14:paraId="2DF1238B">
      <w:pPr>
        <w:widowControl/>
        <w:numPr>
          <w:ilvl w:val="1"/>
          <w:numId w:val="2"/>
        </w:numPr>
        <w:snapToGrid w:val="0"/>
        <w:spacing w:line="560" w:lineRule="exact"/>
        <w:ind w:left="0" w:firstLine="480" w:firstLineChars="200"/>
        <w:rPr>
          <w:rFonts w:ascii="宋体" w:hAnsi="宋体"/>
          <w:sz w:val="24"/>
        </w:rPr>
      </w:pPr>
      <w:r>
        <w:rPr>
          <w:rFonts w:hint="eastAsia" w:ascii="宋体" w:hAnsi="宋体"/>
          <w:sz w:val="24"/>
        </w:rPr>
        <w:t>服务成果必须符合本合同约定及选聘邀请文件提出的有关工作目标、内容等方面的要求。乙方应保证文本文件清晰、完整、准确。上述文本以中文为准。以上成果内容</w:t>
      </w:r>
      <w:r>
        <w:rPr>
          <w:rFonts w:hint="eastAsia" w:ascii="宋体" w:hAnsi="宋体"/>
          <w:sz w:val="24"/>
          <w:lang w:val="en-US" w:eastAsia="zh-CN"/>
        </w:rPr>
        <w:t>乙方应</w:t>
      </w:r>
      <w:r>
        <w:rPr>
          <w:rFonts w:hint="eastAsia" w:ascii="宋体" w:hAnsi="宋体"/>
          <w:sz w:val="24"/>
        </w:rPr>
        <w:t>根据审查部门实际要求进行调整。</w:t>
      </w:r>
    </w:p>
    <w:p w14:paraId="23618CE8">
      <w:pPr>
        <w:widowControl/>
        <w:spacing w:line="560" w:lineRule="exact"/>
        <w:ind w:firstLine="480" w:firstLineChars="200"/>
        <w:jc w:val="left"/>
        <w:rPr>
          <w:rFonts w:ascii="宋体" w:hAnsi="宋体"/>
          <w:b/>
          <w:kern w:val="0"/>
          <w:sz w:val="24"/>
        </w:rPr>
      </w:pPr>
      <w:r>
        <w:rPr>
          <w:rFonts w:hint="eastAsia" w:ascii="宋体" w:hAnsi="宋体"/>
          <w:b/>
          <w:kern w:val="0"/>
          <w:sz w:val="24"/>
        </w:rPr>
        <w:t>第四条  工作进度要求及服务期限</w:t>
      </w:r>
    </w:p>
    <w:p w14:paraId="1BD32114">
      <w:pPr>
        <w:widowControl/>
        <w:numPr>
          <w:ilvl w:val="1"/>
          <w:numId w:val="3"/>
        </w:numPr>
        <w:spacing w:line="560" w:lineRule="exact"/>
        <w:ind w:left="0" w:firstLine="480" w:firstLineChars="200"/>
        <w:jc w:val="left"/>
        <w:rPr>
          <w:rFonts w:ascii="宋体" w:hAnsi="宋体"/>
          <w:kern w:val="0"/>
          <w:sz w:val="24"/>
        </w:rPr>
      </w:pPr>
      <w:r>
        <w:rPr>
          <w:rFonts w:hint="eastAsia" w:ascii="宋体" w:hAnsi="宋体"/>
          <w:kern w:val="0"/>
          <w:sz w:val="24"/>
        </w:rPr>
        <w:t>工作进度要求</w:t>
      </w:r>
    </w:p>
    <w:p w14:paraId="4BA0C909">
      <w:pPr>
        <w:widowControl/>
        <w:spacing w:line="560" w:lineRule="exact"/>
        <w:ind w:firstLine="480" w:firstLineChars="200"/>
        <w:jc w:val="left"/>
        <w:rPr>
          <w:rFonts w:ascii="宋体" w:hAnsi="宋体"/>
          <w:kern w:val="0"/>
          <w:sz w:val="24"/>
        </w:rPr>
      </w:pPr>
      <w:r>
        <w:rPr>
          <w:rFonts w:hint="eastAsia" w:ascii="宋体" w:hAnsi="宋体"/>
          <w:kern w:val="0"/>
          <w:sz w:val="24"/>
        </w:rPr>
        <w:t>乙方根据上述服务内容，按照甲方对服务成果的需求，分阶段提交相应成果：</w:t>
      </w:r>
    </w:p>
    <w:p w14:paraId="1C862CE0">
      <w:pPr>
        <w:widowControl/>
        <w:numPr>
          <w:ilvl w:val="2"/>
          <w:numId w:val="3"/>
        </w:numPr>
        <w:spacing w:line="560" w:lineRule="exact"/>
        <w:ind w:left="0" w:firstLine="480" w:firstLineChars="200"/>
        <w:rPr>
          <w:rFonts w:ascii="宋体" w:hAnsi="宋体"/>
          <w:kern w:val="0"/>
          <w:sz w:val="24"/>
        </w:rPr>
      </w:pPr>
      <w:r>
        <w:rPr>
          <w:rFonts w:hint="eastAsia" w:ascii="宋体" w:hAnsi="宋体"/>
          <w:kern w:val="0"/>
          <w:sz w:val="24"/>
          <w:lang w:eastAsia="zh-CN"/>
        </w:rPr>
        <w:t>合同签订后，自甲方通知乙方开展项目成果编制之日起7天</w:t>
      </w:r>
      <w:r>
        <w:rPr>
          <w:rFonts w:hint="eastAsia" w:ascii="宋体" w:hAnsi="宋体"/>
          <w:kern w:val="0"/>
          <w:sz w:val="24"/>
        </w:rPr>
        <w:t>内完成并</w:t>
      </w:r>
      <w:r>
        <w:rPr>
          <w:rFonts w:hint="eastAsia" w:ascii="宋体" w:hAnsi="宋体"/>
          <w:kern w:val="0"/>
          <w:sz w:val="24"/>
          <w:lang w:eastAsia="zh-CN"/>
        </w:rPr>
        <w:t>向甲方</w:t>
      </w:r>
      <w:r>
        <w:rPr>
          <w:rFonts w:hint="eastAsia" w:ascii="宋体" w:hAnsi="宋体"/>
          <w:kern w:val="0"/>
          <w:sz w:val="24"/>
        </w:rPr>
        <w:t>提交</w:t>
      </w:r>
      <w:r>
        <w:rPr>
          <w:rFonts w:hint="eastAsia" w:ascii="宋体" w:hAnsi="宋体"/>
          <w:kern w:val="0"/>
          <w:sz w:val="24"/>
          <w:lang w:eastAsia="zh-CN"/>
        </w:rPr>
        <w:t>可行性研究报告</w:t>
      </w:r>
      <w:r>
        <w:rPr>
          <w:rFonts w:hint="eastAsia" w:ascii="宋体" w:hAnsi="宋体"/>
          <w:kern w:val="0"/>
          <w:sz w:val="24"/>
        </w:rPr>
        <w:t>初稿，并派人员参加甲方组织的相关会议进行汇报及技术解答。</w:t>
      </w:r>
    </w:p>
    <w:p w14:paraId="2F437552">
      <w:pPr>
        <w:widowControl/>
        <w:numPr>
          <w:ilvl w:val="2"/>
          <w:numId w:val="3"/>
        </w:numPr>
        <w:spacing w:line="560" w:lineRule="exact"/>
        <w:ind w:left="0" w:firstLine="480" w:firstLineChars="200"/>
        <w:rPr>
          <w:rFonts w:ascii="宋体" w:hAnsi="宋体"/>
          <w:kern w:val="0"/>
          <w:sz w:val="24"/>
        </w:rPr>
      </w:pPr>
      <w:r>
        <w:rPr>
          <w:rFonts w:hint="eastAsia" w:ascii="宋体" w:hAnsi="宋体"/>
          <w:kern w:val="0"/>
          <w:sz w:val="24"/>
        </w:rPr>
        <w:t>乙方应根据甲方项目需求进行相应调整，在收到甲方提出的修改意见</w:t>
      </w:r>
      <w:r>
        <w:rPr>
          <w:rFonts w:hint="eastAsia" w:ascii="宋体" w:hAnsi="宋体" w:cs="宋体"/>
          <w:kern w:val="0"/>
          <w:sz w:val="24"/>
        </w:rPr>
        <w:t>后，</w:t>
      </w:r>
      <w:r>
        <w:rPr>
          <w:rFonts w:hint="eastAsia" w:ascii="宋体" w:hAnsi="宋体" w:cs="宋体"/>
          <w:kern w:val="0"/>
          <w:sz w:val="24"/>
          <w:lang w:val="en-US" w:eastAsia="zh-CN"/>
        </w:rPr>
        <w:t>在甲方要求时限内按甲方要求</w:t>
      </w:r>
      <w:r>
        <w:rPr>
          <w:rFonts w:hint="eastAsia" w:ascii="宋体" w:hAnsi="宋体" w:cs="宋体"/>
          <w:kern w:val="0"/>
          <w:sz w:val="24"/>
        </w:rPr>
        <w:t>完善并提交</w:t>
      </w:r>
      <w:r>
        <w:rPr>
          <w:rFonts w:hint="eastAsia" w:ascii="宋体" w:hAnsi="宋体"/>
          <w:kern w:val="0"/>
          <w:sz w:val="24"/>
        </w:rPr>
        <w:t>定稿</w:t>
      </w:r>
      <w:r>
        <w:rPr>
          <w:rFonts w:hint="eastAsia" w:ascii="宋体" w:hAnsi="宋体"/>
          <w:kern w:val="0"/>
          <w:sz w:val="24"/>
          <w:lang w:val="en-US" w:eastAsia="zh-CN"/>
        </w:rPr>
        <w:t>取得甲方书面确认</w:t>
      </w:r>
      <w:r>
        <w:rPr>
          <w:rFonts w:hint="eastAsia" w:ascii="宋体" w:hAnsi="宋体"/>
          <w:kern w:val="0"/>
          <w:sz w:val="24"/>
        </w:rPr>
        <w:t>，并派人员参加甲方组织的相关会议进行汇报</w:t>
      </w:r>
      <w:r>
        <w:rPr>
          <w:rFonts w:hint="eastAsia" w:ascii="宋体" w:hAnsi="宋体"/>
          <w:kern w:val="0"/>
          <w:sz w:val="24"/>
          <w:lang w:eastAsia="zh-CN"/>
        </w:rPr>
        <w:t>、</w:t>
      </w:r>
      <w:r>
        <w:rPr>
          <w:rFonts w:hint="eastAsia" w:ascii="宋体" w:hAnsi="宋体"/>
          <w:kern w:val="0"/>
          <w:sz w:val="24"/>
        </w:rPr>
        <w:t>技术解答及资料梳理工作。</w:t>
      </w:r>
    </w:p>
    <w:p w14:paraId="718DD7FD">
      <w:pPr>
        <w:widowControl/>
        <w:numPr>
          <w:ilvl w:val="2"/>
          <w:numId w:val="3"/>
        </w:numPr>
        <w:spacing w:line="560" w:lineRule="exact"/>
        <w:ind w:left="0" w:firstLine="480" w:firstLineChars="200"/>
        <w:rPr>
          <w:rFonts w:ascii="宋体" w:hAnsi="宋体"/>
          <w:kern w:val="0"/>
          <w:sz w:val="24"/>
        </w:rPr>
      </w:pPr>
      <w:r>
        <w:rPr>
          <w:rFonts w:hint="eastAsia" w:ascii="宋体" w:hAnsi="宋体"/>
          <w:kern w:val="0"/>
          <w:sz w:val="24"/>
        </w:rPr>
        <w:t>上述工作成果与工作时限原则上按照本合同约定执行。本合同履行过程中甲方可根据实际情况调整进度安排，如有调整，以甲方书面通知时间为准；甲方调整进度安排的行为不视为对合同的单方面变更，因此导致乙方增加的成本由乙方自行承担。</w:t>
      </w:r>
    </w:p>
    <w:p w14:paraId="0096102D">
      <w:pPr>
        <w:widowControl/>
        <w:numPr>
          <w:ilvl w:val="2"/>
          <w:numId w:val="3"/>
        </w:numPr>
        <w:spacing w:line="560" w:lineRule="exact"/>
        <w:ind w:left="0" w:firstLine="480" w:firstLineChars="200"/>
        <w:rPr>
          <w:rFonts w:ascii="宋体" w:hAnsi="宋体"/>
          <w:kern w:val="0"/>
          <w:sz w:val="24"/>
        </w:rPr>
      </w:pPr>
      <w:r>
        <w:rPr>
          <w:rFonts w:hint="eastAsia" w:ascii="宋体" w:hAnsi="宋体"/>
          <w:kern w:val="0"/>
          <w:sz w:val="24"/>
        </w:rPr>
        <w:t>甲方可根据项目经济测算情况或项目立项审批情况，决定终止或继续本合同服务。甲方根据项目可行性或立项审批情况终止本合同服务，以甲方书面通知为准，乙方不得有异议。</w:t>
      </w:r>
    </w:p>
    <w:p w14:paraId="48DD1A93">
      <w:pPr>
        <w:widowControl/>
        <w:numPr>
          <w:ilvl w:val="1"/>
          <w:numId w:val="3"/>
        </w:numPr>
        <w:spacing w:line="560" w:lineRule="exact"/>
        <w:ind w:left="0" w:firstLine="480" w:firstLineChars="200"/>
        <w:jc w:val="left"/>
        <w:rPr>
          <w:rFonts w:ascii="宋体" w:hAnsi="宋体"/>
          <w:sz w:val="24"/>
        </w:rPr>
      </w:pPr>
      <w:r>
        <w:rPr>
          <w:rFonts w:hint="eastAsia" w:ascii="宋体" w:hAnsi="宋体"/>
          <w:sz w:val="24"/>
        </w:rPr>
        <w:t>服务期限</w:t>
      </w:r>
    </w:p>
    <w:p w14:paraId="0FB6E219">
      <w:pPr>
        <w:widowControl/>
        <w:spacing w:line="560" w:lineRule="exact"/>
        <w:ind w:firstLine="420" w:firstLineChars="175"/>
        <w:jc w:val="left"/>
        <w:rPr>
          <w:rFonts w:ascii="宋体" w:hAnsi="宋体"/>
          <w:sz w:val="24"/>
        </w:rPr>
      </w:pPr>
      <w:r>
        <w:rPr>
          <w:rFonts w:hint="eastAsia" w:ascii="宋体" w:hAnsi="宋体"/>
          <w:sz w:val="24"/>
        </w:rPr>
        <w:t>4.2.1自合同签订之日起</w:t>
      </w:r>
      <w:r>
        <w:rPr>
          <w:rFonts w:hint="eastAsia" w:ascii="宋体" w:hAnsi="宋体"/>
          <w:sz w:val="24"/>
          <w:lang w:val="en-US" w:eastAsia="zh-CN"/>
        </w:rPr>
        <w:t>至项目投资决策通过审批或终止合作</w:t>
      </w:r>
      <w:r>
        <w:rPr>
          <w:rFonts w:hint="eastAsia" w:ascii="宋体" w:hAnsi="宋体"/>
          <w:sz w:val="24"/>
        </w:rPr>
        <w:t>。</w:t>
      </w:r>
    </w:p>
    <w:p w14:paraId="2C562EDB">
      <w:pPr>
        <w:widowControl/>
        <w:spacing w:line="560" w:lineRule="exact"/>
        <w:ind w:firstLine="480" w:firstLineChars="200"/>
        <w:jc w:val="left"/>
        <w:rPr>
          <w:rFonts w:ascii="宋体" w:hAnsi="宋体"/>
          <w:b/>
          <w:kern w:val="0"/>
          <w:sz w:val="24"/>
        </w:rPr>
      </w:pPr>
      <w:r>
        <w:rPr>
          <w:rFonts w:hint="eastAsia" w:ascii="宋体" w:hAnsi="宋体"/>
          <w:b/>
          <w:kern w:val="0"/>
          <w:sz w:val="24"/>
        </w:rPr>
        <w:t>第五条  服务团队要求</w:t>
      </w:r>
    </w:p>
    <w:p w14:paraId="53BC82C3">
      <w:pPr>
        <w:widowControl/>
        <w:numPr>
          <w:ilvl w:val="1"/>
          <w:numId w:val="4"/>
        </w:numPr>
        <w:snapToGrid w:val="0"/>
        <w:spacing w:line="560" w:lineRule="exact"/>
        <w:ind w:left="0" w:firstLine="480" w:firstLineChars="200"/>
        <w:rPr>
          <w:rFonts w:ascii="宋体" w:hAnsi="宋体"/>
          <w:sz w:val="24"/>
        </w:rPr>
      </w:pPr>
      <w:r>
        <w:rPr>
          <w:rFonts w:hint="eastAsia" w:ascii="宋体" w:hAnsi="宋体"/>
          <w:sz w:val="24"/>
        </w:rPr>
        <w:t>乙方团队项目负责人应为具有</w:t>
      </w:r>
      <w:r>
        <w:rPr>
          <w:rFonts w:hint="eastAsia" w:ascii="宋体" w:hAnsi="宋体"/>
          <w:sz w:val="24"/>
          <w:lang w:eastAsia="zh-CN"/>
        </w:rPr>
        <w:t>【 】</w:t>
      </w:r>
      <w:r>
        <w:rPr>
          <w:rFonts w:hint="eastAsia" w:ascii="宋体" w:hAnsi="宋体"/>
          <w:sz w:val="24"/>
        </w:rPr>
        <w:t>年以上执业经验的</w:t>
      </w:r>
      <w:r>
        <w:rPr>
          <w:rFonts w:hint="eastAsia" w:ascii="宋体" w:hAnsi="宋体"/>
          <w:sz w:val="24"/>
          <w:highlight w:val="yellow"/>
        </w:rPr>
        <w:t>____________</w:t>
      </w:r>
      <w:r>
        <w:rPr>
          <w:rFonts w:hint="eastAsia" w:ascii="宋体" w:hAnsi="宋体"/>
          <w:sz w:val="24"/>
        </w:rPr>
        <w:t>，拟派项目团队（含项目负责人）不得少于</w:t>
      </w:r>
      <w:r>
        <w:rPr>
          <w:rFonts w:hint="eastAsia" w:ascii="宋体" w:hAnsi="宋体"/>
          <w:sz w:val="24"/>
          <w:u w:val="single"/>
        </w:rPr>
        <w:t xml:space="preserve"> </w:t>
      </w:r>
      <w:r>
        <w:rPr>
          <w:rFonts w:hint="eastAsia" w:ascii="宋体" w:hAnsi="宋体"/>
          <w:sz w:val="24"/>
          <w:highlight w:val="yellow"/>
          <w:u w:val="single"/>
        </w:rPr>
        <w:t xml:space="preserve">    </w:t>
      </w:r>
      <w:r>
        <w:rPr>
          <w:rFonts w:hint="eastAsia" w:ascii="宋体" w:hAnsi="宋体"/>
          <w:sz w:val="24"/>
        </w:rPr>
        <w:t>人，且项目团队成员中至少</w:t>
      </w:r>
      <w:r>
        <w:rPr>
          <w:rFonts w:hint="eastAsia" w:ascii="宋体" w:hAnsi="宋体"/>
          <w:sz w:val="24"/>
          <w:highlight w:val="yellow"/>
          <w:u w:val="single"/>
        </w:rPr>
        <w:t xml:space="preserve">    </w:t>
      </w:r>
      <w:r>
        <w:rPr>
          <w:rFonts w:hint="eastAsia" w:ascii="宋体" w:hAnsi="宋体"/>
          <w:sz w:val="24"/>
        </w:rPr>
        <w:t>人（项目负责人除外）具有</w:t>
      </w:r>
      <w:r>
        <w:rPr>
          <w:rFonts w:hint="eastAsia" w:ascii="宋体" w:hAnsi="宋体"/>
          <w:sz w:val="24"/>
          <w:highlight w:val="yellow"/>
        </w:rPr>
        <w:t>_______________</w:t>
      </w:r>
      <w:r>
        <w:rPr>
          <w:rFonts w:hint="eastAsia" w:ascii="宋体" w:hAnsi="宋体"/>
          <w:spacing w:val="4"/>
          <w:kern w:val="28"/>
          <w:sz w:val="24"/>
        </w:rPr>
        <w:t>。乙方指定项目团队成员中</w:t>
      </w:r>
      <w:r>
        <w:rPr>
          <w:rFonts w:hint="eastAsia" w:ascii="宋体" w:hAnsi="宋体"/>
          <w:spacing w:val="4"/>
          <w:kern w:val="28"/>
          <w:sz w:val="24"/>
          <w:highlight w:val="yellow"/>
        </w:rPr>
        <w:t>_______</w:t>
      </w:r>
      <w:r>
        <w:rPr>
          <w:rFonts w:hint="eastAsia" w:ascii="宋体" w:hAnsi="宋体"/>
          <w:sz w:val="24"/>
        </w:rPr>
        <w:t>为本项目服务固定联络人（管理专员）。</w:t>
      </w:r>
    </w:p>
    <w:p w14:paraId="0EC0F893">
      <w:pPr>
        <w:widowControl/>
        <w:numPr>
          <w:ilvl w:val="1"/>
          <w:numId w:val="4"/>
        </w:numPr>
        <w:snapToGrid w:val="0"/>
        <w:spacing w:line="560" w:lineRule="exact"/>
        <w:ind w:left="0" w:firstLine="480" w:firstLineChars="200"/>
        <w:rPr>
          <w:rFonts w:ascii="宋体" w:hAnsi="宋体"/>
          <w:sz w:val="24"/>
        </w:rPr>
      </w:pPr>
      <w:r>
        <w:rPr>
          <w:rFonts w:hint="eastAsia" w:ascii="宋体" w:hAnsi="宋体"/>
          <w:sz w:val="24"/>
        </w:rPr>
        <w:t>乙方承诺按本合同附件</w:t>
      </w:r>
      <w:r>
        <w:rPr>
          <w:rFonts w:hint="eastAsia" w:ascii="宋体" w:hAnsi="宋体"/>
          <w:sz w:val="24"/>
          <w:lang w:val="en-US" w:eastAsia="zh-CN"/>
        </w:rPr>
        <w:t>3</w:t>
      </w:r>
      <w:r>
        <w:rPr>
          <w:rFonts w:hint="eastAsia" w:ascii="宋体" w:hAnsi="宋体"/>
          <w:sz w:val="24"/>
        </w:rPr>
        <w:t>《项目服务团队成员名单》组建服务团队。  乙方在本合同期内不得擅自更换项目团队技术负责人和主要团队成员，如乙方确因项目需要调整项目团队，需甲方书面同意。</w:t>
      </w:r>
    </w:p>
    <w:p w14:paraId="65BA9C06">
      <w:pPr>
        <w:widowControl/>
        <w:numPr>
          <w:ilvl w:val="2"/>
          <w:numId w:val="5"/>
        </w:numPr>
        <w:snapToGrid w:val="0"/>
        <w:spacing w:line="560" w:lineRule="exact"/>
        <w:ind w:left="0" w:firstLine="480" w:firstLineChars="200"/>
        <w:rPr>
          <w:rFonts w:ascii="宋体" w:hAnsi="宋体"/>
          <w:sz w:val="24"/>
        </w:rPr>
      </w:pPr>
      <w:r>
        <w:rPr>
          <w:rFonts w:hint="eastAsia" w:ascii="宋体" w:hAnsi="宋体"/>
          <w:sz w:val="24"/>
        </w:rPr>
        <w:t>团队项目负责人和主要团队成员因患病需更换的，乙方应提供三甲医院出具的不适合再继续从事本项目工作的证明材料；离职的需提供书面离职证明。</w:t>
      </w:r>
    </w:p>
    <w:p w14:paraId="34F5FE84">
      <w:pPr>
        <w:widowControl/>
        <w:numPr>
          <w:ilvl w:val="2"/>
          <w:numId w:val="5"/>
        </w:numPr>
        <w:snapToGrid w:val="0"/>
        <w:spacing w:line="560" w:lineRule="exact"/>
        <w:ind w:left="0" w:firstLine="480" w:firstLineChars="200"/>
        <w:rPr>
          <w:rFonts w:ascii="宋体" w:hAnsi="宋体"/>
          <w:sz w:val="24"/>
        </w:rPr>
      </w:pPr>
      <w:r>
        <w:rPr>
          <w:rFonts w:hint="eastAsia" w:ascii="宋体" w:hAnsi="宋体"/>
          <w:sz w:val="24"/>
        </w:rPr>
        <w:t>乙方更换的项目负责人或主要团队成员应符合甲方要求，因乙方更换的项目负责人或主要团队成员不符合要求或不胜任项目工作的，应当按甲方要求更换，拒绝更换的按人民币</w:t>
      </w:r>
      <w:r>
        <w:rPr>
          <w:rFonts w:hint="eastAsia" w:ascii="宋体" w:hAnsi="宋体"/>
          <w:sz w:val="24"/>
          <w:u w:val="single"/>
        </w:rPr>
        <w:t>10000</w:t>
      </w:r>
      <w:r>
        <w:rPr>
          <w:rFonts w:hint="eastAsia" w:ascii="宋体" w:hAnsi="宋体"/>
          <w:sz w:val="24"/>
        </w:rPr>
        <w:t>元/人次的标准承担违约金。甲方有权在当期应付款项中直接扣除，如当期应付款项不足抵扣的，剩余扣款将顺延至下期应付款项中。</w:t>
      </w:r>
    </w:p>
    <w:p w14:paraId="1AE35EFF">
      <w:pPr>
        <w:widowControl/>
        <w:numPr>
          <w:ilvl w:val="1"/>
          <w:numId w:val="4"/>
        </w:numPr>
        <w:snapToGrid w:val="0"/>
        <w:spacing w:line="560" w:lineRule="exact"/>
        <w:ind w:left="0" w:firstLine="480" w:firstLineChars="200"/>
        <w:rPr>
          <w:rFonts w:ascii="宋体" w:hAnsi="宋体"/>
          <w:sz w:val="24"/>
        </w:rPr>
      </w:pPr>
      <w:r>
        <w:rPr>
          <w:rFonts w:hint="eastAsia" w:ascii="宋体" w:hAnsi="宋体"/>
          <w:sz w:val="24"/>
        </w:rPr>
        <w:t>乙方未经甲方书面同意擅自更换团队负责人，应按人民币</w:t>
      </w:r>
      <w:r>
        <w:rPr>
          <w:rFonts w:hint="eastAsia" w:ascii="宋体" w:hAnsi="宋体"/>
          <w:sz w:val="24"/>
          <w:u w:val="single"/>
        </w:rPr>
        <w:t>10000</w:t>
      </w:r>
      <w:r>
        <w:rPr>
          <w:rFonts w:hint="eastAsia" w:ascii="宋体" w:hAnsi="宋体"/>
          <w:sz w:val="24"/>
        </w:rPr>
        <w:t>元/人次的标准承担违约金，甲方有权在当期应付款项中直接扣除，如当期应付款项不足抵扣的，剩余扣款将顺延至下期应付款项中。</w:t>
      </w:r>
    </w:p>
    <w:p w14:paraId="14FA5F68">
      <w:pPr>
        <w:widowControl/>
        <w:numPr>
          <w:ilvl w:val="1"/>
          <w:numId w:val="4"/>
        </w:numPr>
        <w:snapToGrid w:val="0"/>
        <w:spacing w:line="560" w:lineRule="exact"/>
        <w:ind w:left="0" w:firstLine="480" w:firstLineChars="200"/>
        <w:rPr>
          <w:rFonts w:ascii="宋体" w:hAnsi="宋体"/>
          <w:sz w:val="24"/>
        </w:rPr>
      </w:pPr>
      <w:r>
        <w:rPr>
          <w:rFonts w:hint="eastAsia" w:ascii="宋体" w:hAnsi="宋体"/>
          <w:sz w:val="24"/>
        </w:rPr>
        <w:t>乙方未经甲方书面同意擅自更换主要团队成员，应按人民币</w:t>
      </w:r>
      <w:r>
        <w:rPr>
          <w:rFonts w:hint="eastAsia" w:ascii="宋体" w:hAnsi="宋体"/>
          <w:sz w:val="24"/>
          <w:u w:val="single"/>
        </w:rPr>
        <w:t>10000</w:t>
      </w:r>
    </w:p>
    <w:p w14:paraId="6DBE1F38">
      <w:pPr>
        <w:widowControl/>
        <w:snapToGrid w:val="0"/>
        <w:spacing w:line="560" w:lineRule="exact"/>
        <w:rPr>
          <w:rFonts w:ascii="宋体" w:hAnsi="宋体"/>
          <w:sz w:val="24"/>
        </w:rPr>
      </w:pPr>
      <w:r>
        <w:rPr>
          <w:rFonts w:hint="eastAsia" w:ascii="宋体" w:hAnsi="宋体"/>
          <w:sz w:val="24"/>
        </w:rPr>
        <w:t xml:space="preserve"> 元/人次的标准承担违约金，甲方有权在当期应付款项中直接扣除，如当期应付款项不足抵扣的，剩余扣款将顺延至下期应付款项中。</w:t>
      </w:r>
    </w:p>
    <w:p w14:paraId="47BCC6FD">
      <w:pPr>
        <w:widowControl/>
        <w:numPr>
          <w:ilvl w:val="1"/>
          <w:numId w:val="4"/>
        </w:numPr>
        <w:snapToGrid w:val="0"/>
        <w:spacing w:line="560" w:lineRule="exact"/>
        <w:ind w:left="0" w:firstLine="480" w:firstLineChars="200"/>
        <w:rPr>
          <w:rFonts w:ascii="宋体" w:hAnsi="宋体"/>
          <w:sz w:val="24"/>
        </w:rPr>
      </w:pPr>
      <w:r>
        <w:rPr>
          <w:rFonts w:hint="eastAsia" w:ascii="宋体" w:hAnsi="宋体"/>
          <w:sz w:val="24"/>
        </w:rPr>
        <w:t>乙方应向甲方提供项目团队项目负责人和主要团队成员在乙方的社保缴纳证明、相关资质证书及从业年限证明复印件。</w:t>
      </w:r>
    </w:p>
    <w:p w14:paraId="6A746A1F">
      <w:pPr>
        <w:widowControl/>
        <w:numPr>
          <w:ilvl w:val="1"/>
          <w:numId w:val="4"/>
        </w:numPr>
        <w:spacing w:line="560" w:lineRule="exact"/>
        <w:ind w:left="0" w:leftChars="0" w:firstLine="480" w:firstLineChars="200"/>
        <w:rPr>
          <w:rFonts w:hint="eastAsia" w:ascii="宋体" w:hAnsi="宋体" w:eastAsia="宋体"/>
          <w:sz w:val="24"/>
          <w:lang w:val="en-US" w:eastAsia="zh-CN"/>
        </w:rPr>
      </w:pPr>
      <w:r>
        <w:rPr>
          <w:rFonts w:hint="eastAsia" w:ascii="宋体" w:hAnsi="宋体"/>
          <w:sz w:val="24"/>
          <w:lang w:val="en-US" w:eastAsia="zh-CN"/>
        </w:rPr>
        <w:t>本项目</w:t>
      </w:r>
      <w:r>
        <w:rPr>
          <w:rFonts w:hint="eastAsia" w:ascii="宋体" w:hAnsi="宋体"/>
          <w:sz w:val="24"/>
        </w:rPr>
        <w:t>主要</w:t>
      </w:r>
      <w:r>
        <w:rPr>
          <w:rFonts w:hint="eastAsia" w:ascii="宋体" w:hAnsi="宋体"/>
          <w:sz w:val="24"/>
          <w:lang w:val="en-US" w:eastAsia="zh-CN"/>
        </w:rPr>
        <w:t>团队</w:t>
      </w:r>
      <w:r>
        <w:rPr>
          <w:rFonts w:hint="eastAsia" w:ascii="宋体" w:hAnsi="宋体"/>
          <w:sz w:val="24"/>
        </w:rPr>
        <w:t>成员</w:t>
      </w:r>
      <w:r>
        <w:rPr>
          <w:rFonts w:hint="eastAsia" w:ascii="宋体" w:hAnsi="宋体"/>
          <w:sz w:val="24"/>
          <w:lang w:eastAsia="zh-CN"/>
        </w:rPr>
        <w:t>、</w:t>
      </w:r>
      <w:r>
        <w:rPr>
          <w:rFonts w:hint="eastAsia" w:ascii="宋体" w:hAnsi="宋体"/>
          <w:sz w:val="24"/>
        </w:rPr>
        <w:t>乙方</w:t>
      </w:r>
      <w:r>
        <w:rPr>
          <w:rFonts w:hint="eastAsia" w:ascii="宋体" w:hAnsi="宋体"/>
          <w:sz w:val="24"/>
          <w:lang w:val="en-US" w:eastAsia="zh-CN"/>
        </w:rPr>
        <w:t>及</w:t>
      </w:r>
      <w:r>
        <w:rPr>
          <w:rFonts w:hint="eastAsia" w:ascii="宋体" w:hAnsi="宋体"/>
          <w:sz w:val="24"/>
        </w:rPr>
        <w:t>乙方</w:t>
      </w:r>
      <w:r>
        <w:rPr>
          <w:rFonts w:hint="eastAsia" w:ascii="宋体" w:hAnsi="宋体"/>
          <w:sz w:val="24"/>
          <w:lang w:val="en-US" w:eastAsia="zh-CN"/>
        </w:rPr>
        <w:t>股东、实际控制人、法定代表人，与</w:t>
      </w:r>
      <w:r>
        <w:rPr>
          <w:rFonts w:hint="eastAsia" w:ascii="宋体" w:hAnsi="宋体"/>
          <w:kern w:val="2"/>
          <w:sz w:val="24"/>
          <w:szCs w:val="24"/>
          <w:u w:val="none"/>
        </w:rPr>
        <w:t>拟购买的物业</w:t>
      </w:r>
      <w:r>
        <w:rPr>
          <w:rFonts w:hint="eastAsia" w:ascii="宋体" w:hAnsi="宋体"/>
          <w:kern w:val="2"/>
          <w:sz w:val="24"/>
          <w:szCs w:val="24"/>
          <w:u w:val="none"/>
          <w:lang w:val="en-US" w:eastAsia="zh-CN"/>
        </w:rPr>
        <w:t>的</w:t>
      </w:r>
      <w:r>
        <w:rPr>
          <w:rFonts w:hint="eastAsia" w:ascii="宋体" w:hAnsi="宋体"/>
          <w:sz w:val="24"/>
          <w:lang w:val="en-US" w:eastAsia="zh-CN"/>
        </w:rPr>
        <w:t>卖方主体、卖方主体关联方之间，不得存在任何股权、债权、劳务、合作等任何经济利益往来关系、利害关系，乙方必须保证能够独立、公正、客观地履行本合同项下所有权利义务，若乙方存在隐瞒情况，一经查实，甲方有权要求乙方按合同总价款的50%向甲方支付违约金，同时甲方有权立即解除本合同。</w:t>
      </w:r>
    </w:p>
    <w:p w14:paraId="3F8CD578">
      <w:pPr>
        <w:widowControl/>
        <w:numPr>
          <w:ilvl w:val="-1"/>
          <w:numId w:val="0"/>
        </w:numPr>
        <w:snapToGrid w:val="0"/>
        <w:spacing w:line="560" w:lineRule="exact"/>
        <w:ind w:left="420" w:leftChars="200" w:firstLine="0" w:firstLineChars="0"/>
        <w:rPr>
          <w:rFonts w:ascii="宋体" w:hAnsi="宋体"/>
          <w:sz w:val="24"/>
        </w:rPr>
      </w:pPr>
      <w:r>
        <w:rPr>
          <w:rFonts w:hint="eastAsia" w:ascii="宋体" w:hAnsi="宋体" w:cs="宋体"/>
          <w:b w:val="0"/>
          <w:bCs w:val="0"/>
          <w:sz w:val="24"/>
        </w:rPr>
        <w:t>第六条  服务费用与付款方式</w:t>
      </w:r>
    </w:p>
    <w:p w14:paraId="5F59D899">
      <w:pPr>
        <w:widowControl/>
        <w:numPr>
          <w:ilvl w:val="1"/>
          <w:numId w:val="6"/>
        </w:numPr>
        <w:snapToGrid w:val="0"/>
        <w:spacing w:line="560" w:lineRule="exact"/>
        <w:ind w:left="0" w:firstLine="480" w:firstLineChars="200"/>
        <w:rPr>
          <w:rFonts w:ascii="宋体" w:hAnsi="宋体"/>
          <w:sz w:val="24"/>
        </w:rPr>
      </w:pPr>
      <w:r>
        <w:rPr>
          <w:rFonts w:hint="eastAsia" w:ascii="宋体" w:hAnsi="宋体"/>
          <w:sz w:val="24"/>
        </w:rPr>
        <w:t>服务费用</w:t>
      </w:r>
    </w:p>
    <w:p w14:paraId="022EAFEA">
      <w:pPr>
        <w:snapToGrid w:val="0"/>
        <w:spacing w:line="560" w:lineRule="exact"/>
        <w:ind w:firstLine="480" w:firstLineChars="200"/>
        <w:rPr>
          <w:rFonts w:ascii="宋体" w:hAnsi="宋体"/>
          <w:sz w:val="24"/>
        </w:rPr>
      </w:pPr>
      <w:r>
        <w:rPr>
          <w:rFonts w:hint="eastAsia" w:ascii="宋体" w:hAnsi="宋体"/>
          <w:sz w:val="24"/>
        </w:rPr>
        <w:t>本合同总价</w:t>
      </w:r>
      <w:r>
        <w:rPr>
          <w:rFonts w:hint="eastAsia" w:ascii="宋体" w:hAnsi="宋体"/>
          <w:kern w:val="0"/>
          <w:sz w:val="24"/>
          <w:szCs w:val="20"/>
        </w:rPr>
        <w:t>（含增值税等税费）</w:t>
      </w:r>
      <w:r>
        <w:rPr>
          <w:rFonts w:hint="eastAsia" w:ascii="宋体" w:hAnsi="宋体"/>
          <w:sz w:val="24"/>
        </w:rPr>
        <w:t>共计</w:t>
      </w:r>
      <w:r>
        <w:rPr>
          <w:rFonts w:hint="eastAsia" w:ascii="宋体" w:hAnsi="宋体"/>
          <w:sz w:val="24"/>
          <w:u w:val="single"/>
        </w:rPr>
        <w:t xml:space="preserve"> ¥      </w:t>
      </w:r>
      <w:r>
        <w:rPr>
          <w:rFonts w:hint="eastAsia" w:ascii="宋体" w:hAnsi="宋体"/>
          <w:sz w:val="24"/>
        </w:rPr>
        <w:t>元（大写：人民币</w:t>
      </w:r>
      <w:r>
        <w:rPr>
          <w:rFonts w:hint="eastAsia" w:ascii="宋体" w:hAnsi="宋体"/>
          <w:sz w:val="24"/>
          <w:u w:val="single"/>
        </w:rPr>
        <w:t xml:space="preserve">       </w:t>
      </w:r>
      <w:r>
        <w:rPr>
          <w:rFonts w:hint="eastAsia" w:ascii="宋体" w:hAnsi="宋体"/>
          <w:sz w:val="24"/>
        </w:rPr>
        <w:t>）</w:t>
      </w:r>
      <w:r>
        <w:rPr>
          <w:rFonts w:hint="eastAsia" w:ascii="宋体" w:hAnsi="宋体" w:eastAsia="宋体"/>
          <w:sz w:val="24"/>
          <w:szCs w:val="20"/>
        </w:rPr>
        <w:t>。</w:t>
      </w:r>
    </w:p>
    <w:p w14:paraId="54CD141A">
      <w:pPr>
        <w:widowControl/>
        <w:numPr>
          <w:ilvl w:val="1"/>
          <w:numId w:val="6"/>
        </w:numPr>
        <w:snapToGrid w:val="0"/>
        <w:spacing w:line="560" w:lineRule="exact"/>
        <w:ind w:left="0" w:firstLine="480" w:firstLineChars="200"/>
        <w:rPr>
          <w:rFonts w:ascii="宋体" w:hAnsi="宋体"/>
          <w:sz w:val="24"/>
        </w:rPr>
      </w:pPr>
      <w:r>
        <w:rPr>
          <w:rFonts w:hint="eastAsia" w:ascii="宋体" w:hAnsi="宋体"/>
          <w:sz w:val="24"/>
        </w:rPr>
        <w:t>付款方式</w:t>
      </w:r>
    </w:p>
    <w:p w14:paraId="32A6CA61">
      <w:pPr>
        <w:widowControl/>
        <w:snapToGrid w:val="0"/>
        <w:spacing w:line="560" w:lineRule="exact"/>
        <w:ind w:firstLine="480" w:firstLineChars="200"/>
        <w:rPr>
          <w:rFonts w:hint="eastAsia" w:ascii="宋体" w:hAnsi="宋体"/>
          <w:sz w:val="24"/>
        </w:rPr>
      </w:pPr>
      <w:r>
        <w:rPr>
          <w:rFonts w:hint="eastAsia" w:ascii="宋体" w:hAnsi="宋体"/>
          <w:sz w:val="24"/>
        </w:rPr>
        <w:t>6.2.1</w:t>
      </w:r>
      <w:r>
        <w:rPr>
          <w:rFonts w:hint="eastAsia" w:ascii="宋体" w:hAnsi="宋体"/>
          <w:sz w:val="24"/>
          <w:lang w:eastAsia="zh-CN"/>
        </w:rPr>
        <w:t>乙方</w:t>
      </w:r>
      <w:r>
        <w:rPr>
          <w:rFonts w:hint="eastAsia" w:ascii="宋体" w:hAnsi="宋体"/>
          <w:sz w:val="24"/>
        </w:rPr>
        <w:t>出具可行性研究报告初稿经甲方认可后</w:t>
      </w:r>
      <w:r>
        <w:rPr>
          <w:rFonts w:hint="eastAsia" w:ascii="宋体" w:hAnsi="宋体"/>
          <w:sz w:val="24"/>
          <w:lang w:eastAsia="zh-CN"/>
        </w:rPr>
        <w:t>，乙方提出书面申请，经甲方审批后支付合同款的40%</w:t>
      </w:r>
      <w:r>
        <w:rPr>
          <w:rFonts w:hint="eastAsia"/>
          <w:lang w:eastAsia="zh-CN"/>
        </w:rPr>
        <w:t>。</w:t>
      </w:r>
    </w:p>
    <w:p w14:paraId="06E5CA14">
      <w:pPr>
        <w:widowControl/>
        <w:snapToGrid w:val="0"/>
        <w:spacing w:line="560" w:lineRule="exact"/>
        <w:ind w:firstLine="480" w:firstLineChars="200"/>
        <w:rPr>
          <w:rFonts w:ascii="宋体" w:hAnsi="宋体"/>
          <w:sz w:val="24"/>
        </w:rPr>
      </w:pPr>
      <w:r>
        <w:rPr>
          <w:rFonts w:hint="eastAsia" w:ascii="宋体" w:hAnsi="宋体"/>
          <w:sz w:val="24"/>
        </w:rPr>
        <w:t>6.2.2乙方完成_</w:t>
      </w:r>
      <w:r>
        <w:rPr>
          <w:rFonts w:hint="eastAsia" w:ascii="宋体" w:hAnsi="宋体"/>
          <w:sz w:val="24"/>
          <w:u w:val="single"/>
        </w:rPr>
        <w:t>可行性研究_</w:t>
      </w:r>
      <w:r>
        <w:rPr>
          <w:rFonts w:hint="eastAsia" w:ascii="宋体" w:hAnsi="宋体"/>
          <w:sz w:val="24"/>
        </w:rPr>
        <w:t>正式成果编制，成果文件经</w:t>
      </w:r>
      <w:r>
        <w:rPr>
          <w:rFonts w:hint="eastAsia" w:ascii="宋体" w:hAnsi="宋体"/>
          <w:sz w:val="24"/>
          <w:u w:val="single"/>
        </w:rPr>
        <w:t>甲方审核通过</w:t>
      </w:r>
      <w:r>
        <w:rPr>
          <w:rFonts w:hint="eastAsia" w:ascii="宋体" w:hAnsi="宋体"/>
          <w:sz w:val="24"/>
          <w:u w:val="single"/>
          <w:lang w:eastAsia="zh-CN"/>
        </w:rPr>
        <w:t>并签收后</w:t>
      </w:r>
      <w:r>
        <w:rPr>
          <w:rFonts w:hint="eastAsia" w:ascii="宋体" w:hAnsi="宋体"/>
          <w:sz w:val="24"/>
        </w:rPr>
        <w:t>，乙方提出书面申请，经甲方审批后支付</w:t>
      </w:r>
      <w:r>
        <w:rPr>
          <w:rFonts w:hint="eastAsia" w:ascii="宋体" w:hAnsi="宋体"/>
          <w:sz w:val="24"/>
          <w:u w:val="single"/>
        </w:rPr>
        <w:t>合同价的</w:t>
      </w:r>
      <w:r>
        <w:rPr>
          <w:rFonts w:hint="eastAsia" w:ascii="宋体" w:hAnsi="宋体"/>
          <w:sz w:val="24"/>
          <w:u w:val="single"/>
          <w:lang w:val="en-US" w:eastAsia="zh-CN"/>
        </w:rPr>
        <w:t>50</w:t>
      </w:r>
      <w:r>
        <w:rPr>
          <w:rFonts w:hint="eastAsia" w:ascii="宋体" w:hAnsi="宋体"/>
          <w:sz w:val="24"/>
          <w:u w:val="single"/>
        </w:rPr>
        <w:t>%</w:t>
      </w:r>
      <w:r>
        <w:rPr>
          <w:rFonts w:hint="eastAsia" w:ascii="宋体" w:hAnsi="宋体"/>
          <w:sz w:val="24"/>
        </w:rPr>
        <w:t>。</w:t>
      </w:r>
    </w:p>
    <w:p w14:paraId="2F7214C1">
      <w:pPr>
        <w:widowControl/>
        <w:snapToGrid w:val="0"/>
        <w:spacing w:line="560" w:lineRule="exact"/>
        <w:ind w:firstLine="480" w:firstLineChars="200"/>
        <w:rPr>
          <w:rFonts w:ascii="宋体" w:hAnsi="宋体"/>
          <w:sz w:val="24"/>
        </w:rPr>
      </w:pPr>
      <w:r>
        <w:rPr>
          <w:rFonts w:hint="eastAsia" w:ascii="宋体" w:hAnsi="宋体"/>
          <w:sz w:val="24"/>
        </w:rPr>
        <w:t>6.2.</w:t>
      </w:r>
      <w:r>
        <w:rPr>
          <w:rFonts w:hint="eastAsia" w:ascii="宋体" w:hAnsi="宋体"/>
          <w:sz w:val="24"/>
          <w:lang w:val="en-US" w:eastAsia="zh-CN"/>
        </w:rPr>
        <w:t>3</w:t>
      </w:r>
      <w:r>
        <w:rPr>
          <w:rFonts w:hint="eastAsia" w:ascii="宋体" w:hAnsi="宋体"/>
          <w:sz w:val="24"/>
          <w:u w:val="single"/>
        </w:rPr>
        <w:t>项目投资决策通过审批或合同终止后，剩余10%合同款项作为履约保证金，乙方提出书面申请，根据甲方考核结果支付。</w:t>
      </w:r>
    </w:p>
    <w:p w14:paraId="761B00E8">
      <w:pPr>
        <w:widowControl/>
        <w:snapToGrid w:val="0"/>
        <w:spacing w:line="560" w:lineRule="exact"/>
        <w:ind w:firstLine="420" w:firstLineChars="175"/>
        <w:rPr>
          <w:rFonts w:ascii="宋体" w:hAnsi="宋体"/>
          <w:sz w:val="24"/>
        </w:rPr>
      </w:pPr>
      <w:r>
        <w:rPr>
          <w:rFonts w:hint="eastAsia" w:ascii="宋体" w:hAnsi="宋体"/>
          <w:sz w:val="24"/>
        </w:rPr>
        <w:t>6.2.</w:t>
      </w:r>
      <w:r>
        <w:rPr>
          <w:rFonts w:hint="eastAsia" w:ascii="宋体" w:hAnsi="宋体"/>
          <w:sz w:val="24"/>
          <w:lang w:val="en-US" w:eastAsia="zh-CN"/>
        </w:rPr>
        <w:t>4</w:t>
      </w:r>
      <w:r>
        <w:rPr>
          <w:rFonts w:hint="eastAsia" w:ascii="宋体" w:hAnsi="宋体"/>
          <w:sz w:val="24"/>
        </w:rPr>
        <w:t>乙方申请付款时须向甲方开具等额、合法、有效的发票，由甲方审核通过后的15个工作日内将应付款项支付至乙方指定账户。未达到付款条件或乙方未按本条约定开具发票，甲方有权拒付且不承担逾期付款责任。</w:t>
      </w:r>
    </w:p>
    <w:p w14:paraId="184DC9E0">
      <w:pPr>
        <w:spacing w:line="560" w:lineRule="exact"/>
        <w:ind w:firstLine="480" w:firstLineChars="200"/>
        <w:rPr>
          <w:rFonts w:ascii="宋体" w:hAnsi="宋体"/>
          <w:sz w:val="24"/>
        </w:rPr>
      </w:pPr>
      <w:r>
        <w:rPr>
          <w:rFonts w:hint="eastAsia" w:ascii="宋体" w:hAnsi="宋体"/>
          <w:sz w:val="24"/>
        </w:rPr>
        <w:t>6.2.</w:t>
      </w:r>
      <w:r>
        <w:rPr>
          <w:rFonts w:hint="eastAsia" w:ascii="宋体" w:hAnsi="宋体"/>
          <w:sz w:val="24"/>
          <w:lang w:val="en-US" w:eastAsia="zh-CN"/>
        </w:rPr>
        <w:t>5</w:t>
      </w:r>
      <w:r>
        <w:rPr>
          <w:rFonts w:hint="eastAsia" w:ascii="宋体" w:hAnsi="宋体"/>
          <w:sz w:val="24"/>
        </w:rPr>
        <w:t>如因乙方开票信息有误、发票所列密文或者明文不能辨认等原因导致无法认证的，乙方应重新开具。如因乙方开具的发票不符合法律法规或不符合本合同约定，甲方有权从应付给乙方的价款中扣除因无法将发票作为进项抵扣而多承担的税费金额。</w:t>
      </w:r>
    </w:p>
    <w:p w14:paraId="0DCC7D5B">
      <w:pPr>
        <w:widowControl/>
        <w:numPr>
          <w:ilvl w:val="1"/>
          <w:numId w:val="6"/>
        </w:numPr>
        <w:snapToGrid w:val="0"/>
        <w:spacing w:line="560" w:lineRule="exact"/>
        <w:ind w:left="0" w:firstLine="480" w:firstLineChars="200"/>
        <w:rPr>
          <w:rFonts w:ascii="宋体" w:hAnsi="宋体" w:cs="宋体"/>
          <w:bCs/>
          <w:sz w:val="24"/>
        </w:rPr>
      </w:pPr>
      <w:r>
        <w:rPr>
          <w:rFonts w:hint="eastAsia" w:ascii="宋体" w:hAnsi="宋体" w:cs="宋体"/>
          <w:bCs/>
          <w:sz w:val="24"/>
        </w:rPr>
        <w:t>乙方指定上述服务费收款账户如下：</w:t>
      </w:r>
    </w:p>
    <w:p w14:paraId="56D7D60B">
      <w:pPr>
        <w:spacing w:line="560" w:lineRule="exact"/>
        <w:ind w:firstLine="480"/>
        <w:rPr>
          <w:rFonts w:ascii="宋体" w:hAnsi="宋体"/>
          <w:sz w:val="24"/>
          <w:highlight w:val="yellow"/>
          <w:u w:val="single"/>
        </w:rPr>
      </w:pPr>
      <w:r>
        <w:rPr>
          <w:rFonts w:hint="eastAsia" w:ascii="宋体" w:hAnsi="宋体"/>
          <w:sz w:val="24"/>
          <w:highlight w:val="yellow"/>
        </w:rPr>
        <w:t>账号名：</w:t>
      </w:r>
    </w:p>
    <w:p w14:paraId="2F013BA4">
      <w:pPr>
        <w:spacing w:line="560" w:lineRule="exact"/>
        <w:ind w:firstLine="480"/>
        <w:rPr>
          <w:rFonts w:ascii="宋体" w:hAnsi="宋体"/>
          <w:sz w:val="24"/>
          <w:highlight w:val="yellow"/>
          <w:u w:val="single"/>
        </w:rPr>
      </w:pPr>
      <w:r>
        <w:rPr>
          <w:rFonts w:hint="eastAsia" w:ascii="宋体" w:hAnsi="宋体"/>
          <w:sz w:val="24"/>
          <w:highlight w:val="yellow"/>
        </w:rPr>
        <w:t>账  号：</w:t>
      </w:r>
    </w:p>
    <w:p w14:paraId="76409F14">
      <w:pPr>
        <w:spacing w:line="560" w:lineRule="exact"/>
        <w:ind w:firstLine="480"/>
        <w:rPr>
          <w:rFonts w:ascii="宋体" w:hAnsi="宋体"/>
          <w:sz w:val="24"/>
          <w:u w:val="single"/>
        </w:rPr>
      </w:pPr>
      <w:r>
        <w:rPr>
          <w:rFonts w:hint="eastAsia" w:ascii="宋体" w:hAnsi="宋体"/>
          <w:sz w:val="24"/>
          <w:highlight w:val="yellow"/>
        </w:rPr>
        <w:t>开户行：</w:t>
      </w:r>
    </w:p>
    <w:p w14:paraId="0AF7CAF2">
      <w:pPr>
        <w:widowControl/>
        <w:numPr>
          <w:ilvl w:val="1"/>
          <w:numId w:val="6"/>
        </w:numPr>
        <w:snapToGrid w:val="0"/>
        <w:spacing w:line="560" w:lineRule="exact"/>
        <w:ind w:left="0" w:firstLine="480" w:firstLineChars="200"/>
        <w:rPr>
          <w:rFonts w:ascii="宋体" w:hAnsi="宋体" w:cs="宋体"/>
          <w:bCs/>
          <w:sz w:val="24"/>
        </w:rPr>
      </w:pPr>
      <w:r>
        <w:rPr>
          <w:rFonts w:hint="eastAsia" w:ascii="宋体" w:hAnsi="宋体" w:cs="宋体"/>
          <w:bCs/>
          <w:sz w:val="24"/>
        </w:rPr>
        <w:t>以上服务价款均为含税价，即包含乙方按本合同签订时现行国家法律及政策规定应当缴纳的所有税款，乙方不得再向甲方主张额外支付开具增值税专用发票税款。在合同履行过程中，若税务或政府其他部门变更关于发票的规定，则乙方应提供符合新规定的合规发票（如开票成本增加的，乙方不得向甲方提出增加费用的要求），否则甲方有权拒绝支付款项直至乙方提交合法有效发票。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因此所遭受的全部损失。</w:t>
      </w:r>
    </w:p>
    <w:p w14:paraId="787915F6">
      <w:pPr>
        <w:snapToGrid w:val="0"/>
        <w:spacing w:line="560" w:lineRule="exact"/>
        <w:ind w:firstLine="480" w:firstLineChars="200"/>
        <w:rPr>
          <w:rFonts w:ascii="宋体" w:hAnsi="宋体"/>
          <w:sz w:val="24"/>
        </w:rPr>
      </w:pPr>
      <w:r>
        <w:rPr>
          <w:rFonts w:hint="eastAsia" w:ascii="宋体" w:hAnsi="宋体" w:cs="楷体_GB2312"/>
          <w:b/>
          <w:bCs/>
          <w:sz w:val="24"/>
        </w:rPr>
        <w:t>第七条  双方的权利和义务</w:t>
      </w:r>
    </w:p>
    <w:p w14:paraId="20D89D03">
      <w:pPr>
        <w:widowControl/>
        <w:numPr>
          <w:ilvl w:val="1"/>
          <w:numId w:val="7"/>
        </w:numPr>
        <w:snapToGrid w:val="0"/>
        <w:spacing w:line="560" w:lineRule="exact"/>
        <w:ind w:left="0" w:firstLine="480" w:firstLineChars="200"/>
        <w:rPr>
          <w:rFonts w:ascii="宋体" w:hAnsi="宋体"/>
          <w:sz w:val="24"/>
        </w:rPr>
      </w:pPr>
      <w:r>
        <w:rPr>
          <w:rFonts w:hint="eastAsia" w:ascii="宋体" w:hAnsi="宋体"/>
          <w:sz w:val="24"/>
        </w:rPr>
        <w:t>甲方的权利和义务</w:t>
      </w:r>
    </w:p>
    <w:p w14:paraId="3E75288B">
      <w:pPr>
        <w:widowControl/>
        <w:numPr>
          <w:ilvl w:val="2"/>
          <w:numId w:val="8"/>
        </w:numPr>
        <w:snapToGrid w:val="0"/>
        <w:spacing w:line="560" w:lineRule="exact"/>
        <w:ind w:left="0" w:firstLine="480" w:firstLineChars="200"/>
        <w:rPr>
          <w:rFonts w:ascii="宋体" w:hAnsi="宋体"/>
          <w:sz w:val="24"/>
        </w:rPr>
      </w:pPr>
      <w:r>
        <w:rPr>
          <w:rFonts w:ascii="宋体" w:hAnsi="宋体"/>
          <w:sz w:val="24"/>
        </w:rPr>
        <w:t>提供项目相关资料，并协助乙方向有关部门进行资料收集工作</w:t>
      </w:r>
      <w:r>
        <w:rPr>
          <w:rFonts w:hint="eastAsia" w:ascii="宋体" w:hAnsi="宋体"/>
          <w:sz w:val="24"/>
        </w:rPr>
        <w:t>。</w:t>
      </w:r>
    </w:p>
    <w:p w14:paraId="6FFB50D6">
      <w:pPr>
        <w:widowControl/>
        <w:numPr>
          <w:ilvl w:val="2"/>
          <w:numId w:val="8"/>
        </w:numPr>
        <w:snapToGrid w:val="0"/>
        <w:spacing w:line="560" w:lineRule="exact"/>
        <w:ind w:left="0" w:firstLine="480" w:firstLineChars="200"/>
        <w:rPr>
          <w:rFonts w:ascii="宋体" w:hAnsi="宋体"/>
          <w:sz w:val="24"/>
        </w:rPr>
      </w:pPr>
      <w:r>
        <w:rPr>
          <w:rFonts w:ascii="宋体" w:hAnsi="宋体"/>
          <w:sz w:val="24"/>
        </w:rPr>
        <w:t>对乙方提供的成果文件进行评审并提出修改意见，有权要求乙方限期修订完善直至通过甲方审核</w:t>
      </w:r>
      <w:r>
        <w:rPr>
          <w:rFonts w:hint="eastAsia" w:ascii="宋体" w:hAnsi="宋体"/>
          <w:sz w:val="24"/>
          <w:lang w:eastAsia="zh-CN"/>
        </w:rPr>
        <w:t>、</w:t>
      </w:r>
      <w:r>
        <w:rPr>
          <w:rFonts w:hint="eastAsia" w:ascii="宋体" w:hAnsi="宋体"/>
          <w:sz w:val="24"/>
          <w:lang w:val="en-US" w:eastAsia="zh-CN"/>
        </w:rPr>
        <w:t>符合</w:t>
      </w:r>
      <w:r>
        <w:rPr>
          <w:rFonts w:hint="eastAsia" w:ascii="宋体" w:hAnsi="宋体"/>
          <w:sz w:val="24"/>
        </w:rPr>
        <w:t>审查部门</w:t>
      </w:r>
      <w:r>
        <w:rPr>
          <w:rFonts w:hint="eastAsia" w:ascii="宋体" w:hAnsi="宋体"/>
          <w:sz w:val="24"/>
          <w:lang w:val="en-US" w:eastAsia="zh-CN"/>
        </w:rPr>
        <w:t>要求、</w:t>
      </w:r>
      <w:r>
        <w:rPr>
          <w:rFonts w:hint="eastAsia" w:ascii="宋体" w:hAnsi="宋体"/>
          <w:sz w:val="24"/>
          <w:u w:val="single"/>
        </w:rPr>
        <w:t>项目投资决策通过审批</w:t>
      </w:r>
      <w:r>
        <w:rPr>
          <w:rFonts w:hint="eastAsia" w:ascii="宋体" w:hAnsi="宋体"/>
          <w:sz w:val="24"/>
        </w:rPr>
        <w:t>。</w:t>
      </w:r>
    </w:p>
    <w:p w14:paraId="396AF644">
      <w:pPr>
        <w:widowControl/>
        <w:numPr>
          <w:ilvl w:val="2"/>
          <w:numId w:val="8"/>
        </w:numPr>
        <w:snapToGrid w:val="0"/>
        <w:spacing w:line="560" w:lineRule="exact"/>
        <w:ind w:left="0" w:firstLine="480" w:firstLineChars="200"/>
        <w:rPr>
          <w:rFonts w:ascii="宋体" w:hAnsi="宋体"/>
          <w:sz w:val="24"/>
        </w:rPr>
      </w:pPr>
      <w:r>
        <w:rPr>
          <w:rFonts w:hint="eastAsia" w:ascii="宋体" w:hAnsi="宋体"/>
          <w:sz w:val="24"/>
        </w:rPr>
        <w:t>甲方有权对乙方的工作进行监督检查。甲方应指派专人负责与乙方项目管理专员联系，接受乙方就本项目的咨询。甲方变更联系人的，应及时告知乙方。</w:t>
      </w:r>
    </w:p>
    <w:p w14:paraId="72B73457">
      <w:pPr>
        <w:widowControl/>
        <w:numPr>
          <w:ilvl w:val="2"/>
          <w:numId w:val="8"/>
        </w:numPr>
        <w:snapToGrid w:val="0"/>
        <w:spacing w:line="560" w:lineRule="exact"/>
        <w:ind w:left="0" w:firstLine="480" w:firstLineChars="200"/>
        <w:rPr>
          <w:rFonts w:ascii="宋体" w:hAnsi="宋体"/>
          <w:sz w:val="24"/>
        </w:rPr>
      </w:pPr>
      <w:r>
        <w:rPr>
          <w:rFonts w:ascii="宋体" w:hAnsi="宋体"/>
          <w:sz w:val="24"/>
        </w:rPr>
        <w:t>在乙方按本合同约定完全履行相应义务的情况下，甲方依照本合同的约定将相应费用支付至乙方指定账户。</w:t>
      </w:r>
    </w:p>
    <w:p w14:paraId="0D30BFA7">
      <w:pPr>
        <w:widowControl/>
        <w:numPr>
          <w:ilvl w:val="2"/>
          <w:numId w:val="8"/>
        </w:numPr>
        <w:snapToGrid w:val="0"/>
        <w:spacing w:line="560" w:lineRule="exact"/>
        <w:ind w:left="0" w:firstLine="480" w:firstLineChars="200"/>
        <w:rPr>
          <w:rFonts w:ascii="宋体" w:hAnsi="宋体"/>
          <w:sz w:val="24"/>
        </w:rPr>
      </w:pPr>
      <w:r>
        <w:rPr>
          <w:rFonts w:hint="eastAsia" w:ascii="宋体" w:hAnsi="宋体"/>
          <w:sz w:val="24"/>
        </w:rPr>
        <w:t>本项目全部服务成果著作权约定归属于甲方所有，乙方应保护甲方的知识产权，未经甲方书面许可不得向第三人泄露、挪作他用或转让甲方提交的产品图纸等技术资料。如发生以上情况并给甲方造成损失，甲方有权要求乙方赔偿。</w:t>
      </w:r>
    </w:p>
    <w:p w14:paraId="341CEB7B">
      <w:pPr>
        <w:widowControl/>
        <w:numPr>
          <w:ilvl w:val="1"/>
          <w:numId w:val="7"/>
        </w:numPr>
        <w:snapToGrid w:val="0"/>
        <w:spacing w:line="560" w:lineRule="exact"/>
        <w:ind w:left="0" w:firstLine="480" w:firstLineChars="200"/>
        <w:rPr>
          <w:rFonts w:ascii="宋体" w:hAnsi="宋体"/>
          <w:sz w:val="24"/>
        </w:rPr>
      </w:pPr>
      <w:r>
        <w:rPr>
          <w:rFonts w:hint="eastAsia" w:ascii="宋体" w:hAnsi="宋体"/>
          <w:sz w:val="24"/>
        </w:rPr>
        <w:t>乙方的权利和义务</w:t>
      </w:r>
    </w:p>
    <w:p w14:paraId="0459FA0D">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乙方应严格按照国家法律法规和地方技术规范、标准、规程及甲方提出的服务、咨询要求向甲方提供服务；按合同约定的进度要求提交质量合格且符合甲方要求的成果资料，并对其完整性、准确性及时效性负责。</w:t>
      </w:r>
    </w:p>
    <w:p w14:paraId="678E7150">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乙方按本合同约定的内容及份数向甲方交付资料及文件。</w:t>
      </w:r>
    </w:p>
    <w:p w14:paraId="6DB81EF8">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乙方交付服务成果资料及文件后，须按本合同约定及甲方要求参加有关的咨询审查及汇报会议，并根据审查结论负责对不超出原定范围的内容做必要调整补充。</w:t>
      </w:r>
    </w:p>
    <w:p w14:paraId="2BB59AD5">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合同履行完毕，未经甲方的书面同意，乙方不得保存在履行合同过程中所获得或接触到的任何甲方内部数据资料。</w:t>
      </w:r>
    </w:p>
    <w:p w14:paraId="3CA48CB3">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乙方应保证提供服务过程中服从甲方任务安排及指示，遵守法律法规政策规定。</w:t>
      </w:r>
    </w:p>
    <w:p w14:paraId="2F4F3376">
      <w:pPr>
        <w:widowControl/>
        <w:numPr>
          <w:ilvl w:val="2"/>
          <w:numId w:val="9"/>
        </w:numPr>
        <w:snapToGrid w:val="0"/>
        <w:spacing w:line="560" w:lineRule="exact"/>
        <w:ind w:left="0" w:firstLine="480" w:firstLineChars="200"/>
        <w:rPr>
          <w:rFonts w:ascii="宋体" w:hAnsi="宋体"/>
          <w:sz w:val="24"/>
        </w:rPr>
      </w:pPr>
      <w:r>
        <w:rPr>
          <w:rFonts w:hint="eastAsia" w:ascii="宋体" w:hAnsi="宋体"/>
          <w:sz w:val="24"/>
        </w:rPr>
        <w:t>乙方应保证给甲方提供的服务成果不会侵犯第三人知识产权、著作权等权利，如乙方提供的服务成果侵犯第三人的权利，由乙方承担赔偿责任。</w:t>
      </w:r>
    </w:p>
    <w:p w14:paraId="50BFEFBC">
      <w:pPr>
        <w:widowControl/>
        <w:snapToGrid w:val="0"/>
        <w:spacing w:line="560" w:lineRule="exact"/>
        <w:ind w:firstLine="480" w:firstLineChars="200"/>
        <w:rPr>
          <w:rFonts w:ascii="宋体" w:hAnsi="宋体"/>
          <w:sz w:val="24"/>
        </w:rPr>
      </w:pPr>
      <w:r>
        <w:rPr>
          <w:rFonts w:hint="eastAsia" w:ascii="宋体" w:hAnsi="宋体"/>
          <w:sz w:val="24"/>
        </w:rPr>
        <w:t>7.2.7乙方有权要求甲方及时支付服务报酬。</w:t>
      </w:r>
    </w:p>
    <w:p w14:paraId="06042242">
      <w:pPr>
        <w:snapToGrid w:val="0"/>
        <w:spacing w:line="560" w:lineRule="exact"/>
        <w:ind w:firstLine="480" w:firstLineChars="200"/>
        <w:rPr>
          <w:rFonts w:ascii="宋体" w:hAnsi="宋体" w:cs="楷体_GB2312"/>
          <w:b/>
          <w:bCs/>
          <w:sz w:val="24"/>
        </w:rPr>
      </w:pPr>
      <w:r>
        <w:rPr>
          <w:rFonts w:hint="eastAsia" w:ascii="宋体" w:hAnsi="宋体" w:cs="楷体_GB2312"/>
          <w:b/>
          <w:bCs/>
          <w:sz w:val="24"/>
        </w:rPr>
        <w:t>第八条  合同终止结算条款</w:t>
      </w:r>
    </w:p>
    <w:p w14:paraId="56A00410">
      <w:pPr>
        <w:widowControl/>
        <w:snapToGrid w:val="0"/>
        <w:spacing w:line="560" w:lineRule="exact"/>
        <w:ind w:firstLine="420" w:firstLineChars="175"/>
        <w:rPr>
          <w:rFonts w:ascii="宋体" w:hAnsi="宋体"/>
          <w:sz w:val="24"/>
        </w:rPr>
      </w:pPr>
      <w:r>
        <w:rPr>
          <w:rFonts w:hint="eastAsia" w:ascii="宋体" w:hAnsi="宋体"/>
          <w:sz w:val="24"/>
        </w:rPr>
        <w:t>本合同生效后，甲方有权单方提前终止或解除合同。因甲方原因导致本合同提前终止或解除，如乙方尚未开始服务工作的，甲方不予支付任何费用，已支付的，乙方应当在甲方书面终止合同通知后五日内返还给甲方。乙方已开始服务工作的，甲方按照乙方已完成且经甲方确认的工作量占合同总工作量的比例结算合同费用，乙方完成</w:t>
      </w:r>
      <w:r>
        <w:rPr>
          <w:rFonts w:hint="eastAsia" w:ascii="宋体" w:hAnsi="宋体"/>
          <w:sz w:val="24"/>
          <w:u w:val="single"/>
        </w:rPr>
        <w:t>可行性研究初稿</w:t>
      </w:r>
      <w:r>
        <w:rPr>
          <w:rFonts w:hint="eastAsia" w:ascii="宋体" w:hAnsi="宋体"/>
          <w:sz w:val="24"/>
        </w:rPr>
        <w:t>成果文件，甲方支付乙方合同金额的</w:t>
      </w:r>
      <w:r>
        <w:rPr>
          <w:rFonts w:hint="eastAsia" w:ascii="宋体" w:hAnsi="宋体"/>
          <w:sz w:val="24"/>
          <w:u w:val="single"/>
        </w:rPr>
        <w:t>30</w:t>
      </w:r>
      <w:r>
        <w:rPr>
          <w:rFonts w:hint="eastAsia" w:ascii="宋体" w:hAnsi="宋体"/>
          <w:sz w:val="24"/>
        </w:rPr>
        <w:t>%，乙方完成</w:t>
      </w:r>
      <w:r>
        <w:rPr>
          <w:rFonts w:hint="eastAsia" w:ascii="宋体" w:hAnsi="宋体"/>
          <w:sz w:val="24"/>
          <w:u w:val="single"/>
        </w:rPr>
        <w:t>可行性研究</w:t>
      </w:r>
      <w:r>
        <w:rPr>
          <w:rFonts w:hint="eastAsia" w:ascii="宋体" w:hAnsi="宋体"/>
          <w:sz w:val="24"/>
          <w:u w:val="single"/>
          <w:lang w:val="en-US" w:eastAsia="zh-CN"/>
        </w:rPr>
        <w:t>终稿</w:t>
      </w:r>
      <w:r>
        <w:rPr>
          <w:rFonts w:hint="eastAsia" w:ascii="宋体" w:hAnsi="宋体"/>
          <w:sz w:val="24"/>
        </w:rPr>
        <w:t>成果文件，甲方支付乙方合同金额的</w:t>
      </w:r>
      <w:r>
        <w:rPr>
          <w:rFonts w:hint="eastAsia" w:ascii="宋体" w:hAnsi="宋体"/>
          <w:sz w:val="24"/>
          <w:u w:val="single"/>
          <w:lang w:val="en-US" w:eastAsia="zh-CN"/>
        </w:rPr>
        <w:t>60</w:t>
      </w:r>
      <w:r>
        <w:rPr>
          <w:rFonts w:hint="eastAsia" w:ascii="宋体" w:hAnsi="宋体"/>
          <w:sz w:val="24"/>
        </w:rPr>
        <w:t>%，</w:t>
      </w:r>
      <w:r>
        <w:rPr>
          <w:rFonts w:hint="eastAsia" w:ascii="宋体" w:hAnsi="宋体"/>
          <w:sz w:val="24"/>
          <w:u w:val="single"/>
        </w:rPr>
        <w:t>剩余费用不再支付</w:t>
      </w:r>
      <w:r>
        <w:rPr>
          <w:rFonts w:hint="eastAsia" w:ascii="宋体" w:hAnsi="宋体"/>
          <w:sz w:val="24"/>
        </w:rPr>
        <w:t>，除此之外，甲方不再承担支付任何违约金、补偿金或赔偿金等经济责任。</w:t>
      </w:r>
    </w:p>
    <w:p w14:paraId="3DDBA897">
      <w:pPr>
        <w:numPr>
          <w:ilvl w:val="0"/>
          <w:numId w:val="10"/>
        </w:numPr>
        <w:snapToGrid w:val="0"/>
        <w:spacing w:line="560" w:lineRule="exact"/>
        <w:ind w:firstLine="480" w:firstLineChars="200"/>
        <w:rPr>
          <w:rFonts w:ascii="宋体" w:hAnsi="宋体" w:cs="楷体_GB2312"/>
          <w:b/>
          <w:bCs/>
          <w:sz w:val="24"/>
        </w:rPr>
      </w:pPr>
      <w:r>
        <w:rPr>
          <w:rFonts w:hint="eastAsia" w:ascii="宋体" w:hAnsi="宋体" w:cs="楷体_GB2312"/>
          <w:b/>
          <w:bCs/>
          <w:sz w:val="24"/>
        </w:rPr>
        <w:t xml:space="preserve"> 违约责任</w:t>
      </w:r>
    </w:p>
    <w:p w14:paraId="336B36C6">
      <w:pPr>
        <w:spacing w:line="360" w:lineRule="auto"/>
        <w:ind w:firstLine="480" w:firstLineChars="200"/>
        <w:rPr>
          <w:rFonts w:eastAsia="宋体"/>
        </w:rPr>
      </w:pPr>
      <w:r>
        <w:rPr>
          <w:rFonts w:hint="eastAsia" w:ascii="宋体" w:hAnsi="宋体"/>
          <w:sz w:val="24"/>
        </w:rPr>
        <w:t>9.1</w:t>
      </w:r>
      <w:r>
        <w:rPr>
          <w:rFonts w:ascii="宋体" w:hAnsi="宋体"/>
          <w:sz w:val="24"/>
        </w:rPr>
        <w:t>因</w:t>
      </w:r>
      <w:r>
        <w:rPr>
          <w:rFonts w:hint="eastAsia" w:ascii="宋体" w:hAnsi="宋体"/>
          <w:sz w:val="24"/>
        </w:rPr>
        <w:t>甲</w:t>
      </w:r>
      <w:r>
        <w:rPr>
          <w:rFonts w:ascii="宋体" w:hAnsi="宋体"/>
          <w:sz w:val="24"/>
        </w:rPr>
        <w:t>方原因</w:t>
      </w:r>
      <w:r>
        <w:rPr>
          <w:rFonts w:hint="eastAsia" w:ascii="宋体" w:hAnsi="宋体"/>
          <w:sz w:val="24"/>
        </w:rPr>
        <w:t>逾期支付费用</w:t>
      </w:r>
      <w:r>
        <w:rPr>
          <w:rFonts w:ascii="宋体" w:hAnsi="宋体"/>
          <w:sz w:val="24"/>
        </w:rPr>
        <w:t>的，</w:t>
      </w:r>
      <w:r>
        <w:rPr>
          <w:rFonts w:ascii="宋体" w:hAnsi="宋体"/>
          <w:sz w:val="24"/>
          <w:u w:val="single"/>
        </w:rPr>
        <w:t>每逾期一日应按本合同总价的千分之</w:t>
      </w:r>
      <w:r>
        <w:rPr>
          <w:rFonts w:hint="eastAsia" w:ascii="宋体" w:hAnsi="宋体"/>
          <w:sz w:val="24"/>
          <w:u w:val="single"/>
        </w:rPr>
        <w:t>一</w:t>
      </w:r>
      <w:r>
        <w:rPr>
          <w:rFonts w:ascii="宋体" w:hAnsi="宋体"/>
          <w:sz w:val="24"/>
          <w:u w:val="single"/>
        </w:rPr>
        <w:t>按日向</w:t>
      </w:r>
      <w:r>
        <w:rPr>
          <w:rFonts w:hint="eastAsia" w:ascii="宋体" w:hAnsi="宋体"/>
          <w:sz w:val="24"/>
          <w:u w:val="single"/>
        </w:rPr>
        <w:t>乙</w:t>
      </w:r>
      <w:r>
        <w:rPr>
          <w:rFonts w:ascii="宋体" w:hAnsi="宋体"/>
          <w:sz w:val="24"/>
          <w:u w:val="single"/>
        </w:rPr>
        <w:t>方</w:t>
      </w:r>
      <w:r>
        <w:rPr>
          <w:rFonts w:hint="eastAsia" w:ascii="宋体" w:hAnsi="宋体"/>
          <w:sz w:val="24"/>
          <w:u w:val="single"/>
        </w:rPr>
        <w:t>支付违约金。</w:t>
      </w:r>
    </w:p>
    <w:p w14:paraId="418A7A78">
      <w:pPr>
        <w:spacing w:line="360" w:lineRule="auto"/>
        <w:ind w:firstLine="480" w:firstLineChars="200"/>
        <w:rPr>
          <w:rFonts w:ascii="宋体" w:hAnsi="宋体"/>
          <w:sz w:val="24"/>
        </w:rPr>
      </w:pPr>
      <w:r>
        <w:rPr>
          <w:rFonts w:hint="eastAsia" w:ascii="宋体" w:hAnsi="宋体"/>
          <w:sz w:val="24"/>
        </w:rPr>
        <w:t>9.2</w:t>
      </w:r>
      <w:r>
        <w:rPr>
          <w:rFonts w:ascii="宋体" w:hAnsi="宋体"/>
          <w:sz w:val="24"/>
        </w:rPr>
        <w:t>因乙方原因延迟交付</w:t>
      </w:r>
      <w:r>
        <w:rPr>
          <w:rFonts w:hint="eastAsia" w:ascii="宋体" w:hAnsi="宋体"/>
          <w:sz w:val="24"/>
        </w:rPr>
        <w:t>成果</w:t>
      </w:r>
      <w:r>
        <w:rPr>
          <w:rFonts w:ascii="宋体" w:hAnsi="宋体"/>
          <w:sz w:val="24"/>
        </w:rPr>
        <w:t>的，每逾期一日乙方应</w:t>
      </w:r>
      <w:r>
        <w:rPr>
          <w:rFonts w:ascii="宋体" w:hAnsi="宋体"/>
          <w:sz w:val="24"/>
          <w:u w:val="single"/>
        </w:rPr>
        <w:t>按本合同总价的千分之</w:t>
      </w:r>
      <w:r>
        <w:rPr>
          <w:rFonts w:hint="eastAsia" w:ascii="宋体" w:hAnsi="宋体"/>
          <w:sz w:val="24"/>
          <w:u w:val="single"/>
        </w:rPr>
        <w:t>一</w:t>
      </w:r>
      <w:r>
        <w:rPr>
          <w:rFonts w:ascii="宋体" w:hAnsi="宋体"/>
          <w:sz w:val="24"/>
          <w:u w:val="single"/>
        </w:rPr>
        <w:t>按日向甲方</w:t>
      </w:r>
      <w:r>
        <w:rPr>
          <w:rFonts w:hint="eastAsia" w:ascii="宋体" w:hAnsi="宋体"/>
          <w:sz w:val="24"/>
          <w:u w:val="single"/>
        </w:rPr>
        <w:t>支付违约金</w:t>
      </w:r>
      <w:r>
        <w:rPr>
          <w:rFonts w:hint="eastAsia" w:ascii="宋体" w:hAnsi="宋体"/>
          <w:sz w:val="24"/>
        </w:rPr>
        <w:t>。逾期超过</w:t>
      </w:r>
      <w:r>
        <w:rPr>
          <w:rFonts w:ascii="宋体" w:hAnsi="宋体"/>
          <w:sz w:val="24"/>
          <w:u w:val="single"/>
        </w:rPr>
        <w:t>15</w:t>
      </w:r>
      <w:r>
        <w:rPr>
          <w:rFonts w:hint="eastAsia" w:ascii="宋体" w:hAnsi="宋体"/>
          <w:sz w:val="24"/>
          <w:u w:val="single"/>
        </w:rPr>
        <w:t>日</w:t>
      </w:r>
      <w:r>
        <w:rPr>
          <w:rFonts w:hint="eastAsia" w:ascii="宋体" w:hAnsi="宋体"/>
          <w:sz w:val="24"/>
        </w:rPr>
        <w:t>的，乙方应返还甲方全部已支付的费用，并按本合同总价的</w:t>
      </w:r>
      <w:r>
        <w:rPr>
          <w:rFonts w:ascii="宋体" w:hAnsi="宋体"/>
          <w:sz w:val="24"/>
          <w:u w:val="single"/>
        </w:rPr>
        <w:t>20%</w:t>
      </w:r>
      <w:r>
        <w:rPr>
          <w:rFonts w:hint="eastAsia" w:ascii="宋体" w:hAnsi="宋体"/>
          <w:sz w:val="24"/>
        </w:rPr>
        <w:t>向甲方支付违约金</w:t>
      </w:r>
      <w:r>
        <w:rPr>
          <w:rFonts w:hint="eastAsia" w:ascii="宋体" w:hAnsi="宋体"/>
          <w:sz w:val="24"/>
          <w:lang w:eastAsia="zh-CN"/>
        </w:rPr>
        <w:t>，</w:t>
      </w:r>
      <w:r>
        <w:rPr>
          <w:rFonts w:hint="eastAsia" w:ascii="宋体" w:hAnsi="宋体"/>
          <w:sz w:val="24"/>
          <w:lang w:val="en-US" w:eastAsia="zh-CN"/>
        </w:rPr>
        <w:t>同时</w:t>
      </w:r>
      <w:r>
        <w:rPr>
          <w:rFonts w:hint="eastAsia" w:ascii="宋体" w:hAnsi="宋体"/>
          <w:sz w:val="24"/>
        </w:rPr>
        <w:t>甲方有权解除本合同。造成甲方损失的，乙方应赔偿甲方所有损失。</w:t>
      </w:r>
    </w:p>
    <w:p w14:paraId="3B8E495F">
      <w:pPr>
        <w:spacing w:line="360" w:lineRule="auto"/>
        <w:ind w:firstLine="480" w:firstLineChars="200"/>
        <w:rPr>
          <w:rFonts w:ascii="宋体" w:hAnsi="宋体"/>
          <w:sz w:val="24"/>
        </w:rPr>
      </w:pPr>
      <w:r>
        <w:rPr>
          <w:rFonts w:hint="eastAsia" w:ascii="宋体" w:hAnsi="宋体"/>
          <w:sz w:val="24"/>
        </w:rPr>
        <w:t>9.3</w:t>
      </w:r>
      <w:r>
        <w:rPr>
          <w:rFonts w:ascii="宋体" w:hAnsi="宋体"/>
          <w:sz w:val="24"/>
        </w:rPr>
        <w:t>乙方未经甲方</w:t>
      </w:r>
      <w:r>
        <w:rPr>
          <w:rFonts w:hint="eastAsia" w:ascii="宋体" w:hAnsi="宋体"/>
          <w:sz w:val="24"/>
        </w:rPr>
        <w:t>同意单方擅自将项目分包、转包第三方均视乙方违约，乙方应返还甲方全部已支付的费用，并按本合同总价的</w:t>
      </w:r>
      <w:r>
        <w:rPr>
          <w:rFonts w:ascii="宋体" w:hAnsi="宋体"/>
          <w:sz w:val="24"/>
          <w:u w:val="single"/>
        </w:rPr>
        <w:t>20%</w:t>
      </w:r>
      <w:r>
        <w:rPr>
          <w:rFonts w:hint="eastAsia" w:ascii="宋体" w:hAnsi="宋体"/>
          <w:sz w:val="24"/>
        </w:rPr>
        <w:t>向甲方承担违约金，同时甲方有权解除本合同。</w:t>
      </w:r>
    </w:p>
    <w:p w14:paraId="4D211751">
      <w:pPr>
        <w:widowControl/>
        <w:numPr>
          <w:ilvl w:val="255"/>
          <w:numId w:val="0"/>
        </w:numPr>
        <w:spacing w:line="360" w:lineRule="auto"/>
        <w:ind w:firstLine="480" w:firstLineChars="200"/>
        <w:rPr>
          <w:rFonts w:ascii="宋体" w:hAnsi="宋体"/>
          <w:sz w:val="24"/>
        </w:rPr>
      </w:pPr>
      <w:r>
        <w:rPr>
          <w:rFonts w:hint="eastAsia" w:ascii="宋体" w:hAnsi="宋体"/>
          <w:sz w:val="24"/>
        </w:rPr>
        <w:t>9.4</w:t>
      </w:r>
      <w:r>
        <w:rPr>
          <w:rFonts w:ascii="宋体" w:hAnsi="宋体"/>
          <w:sz w:val="24"/>
        </w:rPr>
        <w:t>乙方提供的服务成果不符合本合同约定</w:t>
      </w:r>
      <w:r>
        <w:rPr>
          <w:rFonts w:hint="eastAsia" w:ascii="宋体" w:hAnsi="宋体"/>
          <w:sz w:val="24"/>
        </w:rPr>
        <w:t>或达不到相关部门审批要求</w:t>
      </w:r>
      <w:r>
        <w:rPr>
          <w:rFonts w:ascii="宋体" w:hAnsi="宋体"/>
          <w:sz w:val="24"/>
        </w:rPr>
        <w:t>，甲方</w:t>
      </w:r>
      <w:r>
        <w:rPr>
          <w:rFonts w:hint="eastAsia" w:ascii="宋体" w:hAnsi="宋体"/>
          <w:sz w:val="24"/>
        </w:rPr>
        <w:t>有权要求乙方在限定时间内无条件负责补充或修改，所需费用由乙方自行承担；若乙方拒不修改或调整，甲方有权拒收，且不再支付相应费用，乙方还须向甲方支付本合同总价款</w:t>
      </w:r>
      <w:r>
        <w:rPr>
          <w:rFonts w:ascii="宋体" w:hAnsi="宋体"/>
          <w:sz w:val="24"/>
          <w:u w:val="single"/>
        </w:rPr>
        <w:t>20%</w:t>
      </w:r>
      <w:r>
        <w:rPr>
          <w:rFonts w:ascii="宋体" w:hAnsi="宋体"/>
          <w:sz w:val="24"/>
        </w:rPr>
        <w:t>的违约金</w:t>
      </w:r>
      <w:r>
        <w:rPr>
          <w:rFonts w:hint="eastAsia" w:ascii="宋体" w:hAnsi="宋体"/>
          <w:sz w:val="24"/>
        </w:rPr>
        <w:t>，同时甲方有权解除本合同</w:t>
      </w:r>
      <w:r>
        <w:rPr>
          <w:rFonts w:ascii="宋体" w:hAnsi="宋体"/>
          <w:sz w:val="24"/>
        </w:rPr>
        <w:t>。</w:t>
      </w:r>
    </w:p>
    <w:p w14:paraId="77C7107A">
      <w:pPr>
        <w:spacing w:line="360" w:lineRule="auto"/>
        <w:ind w:firstLine="480" w:firstLineChars="200"/>
      </w:pPr>
      <w:r>
        <w:rPr>
          <w:rFonts w:hint="eastAsia" w:ascii="宋体" w:hAnsi="宋体"/>
          <w:sz w:val="24"/>
        </w:rPr>
        <w:t>9.5因乙方服务团队原因延误项目进度或服务成果达不到甲方的任务要求，甲方有权要求乙方更换相关服务团队成员。如乙方更换团队后仍不能满足进度要求或达不到甲方的任务要求，乙方应返还甲方全部已支付的费用，并按本合同总价的向甲方支付违约金，同时甲方有权解除本合同。</w:t>
      </w:r>
    </w:p>
    <w:p w14:paraId="3DC25A09">
      <w:pPr>
        <w:snapToGrid w:val="0"/>
        <w:spacing w:line="560" w:lineRule="exact"/>
        <w:ind w:firstLine="420" w:firstLineChars="175"/>
        <w:rPr>
          <w:rFonts w:ascii="宋体" w:hAnsi="宋体"/>
          <w:sz w:val="24"/>
        </w:rPr>
      </w:pPr>
      <w:r>
        <w:rPr>
          <w:rFonts w:hint="eastAsia" w:ascii="宋体" w:hAnsi="宋体"/>
          <w:sz w:val="24"/>
        </w:rPr>
        <w:t>9.6因乙方原因导致本合同无法继续履行或继续履行将给甲方造成较大损失的，甲方有权终止或解除合同。乙方应当在甲方书面终止通知后五日内返还甲方已支付的服务费及按合同总价向甲方支付违约金，给甲方造成损失的还应赔偿甲方的损失。</w:t>
      </w:r>
    </w:p>
    <w:p w14:paraId="5670B324">
      <w:pPr>
        <w:widowControl/>
        <w:snapToGrid w:val="0"/>
        <w:spacing w:line="560" w:lineRule="exact"/>
        <w:ind w:firstLine="420" w:firstLineChars="175"/>
        <w:rPr>
          <w:rFonts w:ascii="宋体" w:hAnsi="宋体"/>
          <w:sz w:val="24"/>
        </w:rPr>
      </w:pPr>
      <w:r>
        <w:rPr>
          <w:rFonts w:hint="eastAsia" w:ascii="宋体" w:hAnsi="宋体"/>
          <w:sz w:val="24"/>
        </w:rPr>
        <w:t>9.7</w:t>
      </w:r>
      <w:bookmarkStart w:id="8" w:name="_Hlk13126877"/>
      <w:r>
        <w:rPr>
          <w:rFonts w:hint="eastAsia" w:ascii="宋体" w:hAnsi="宋体"/>
          <w:sz w:val="24"/>
        </w:rPr>
        <w:t>本合同项下一方对另一方承担的损失赔偿责任，仅限于直接经济损失，不包括间接损失和预期利益；且一方对另一方承担赔偿责任的最大限度，在法律允许的范围内，</w:t>
      </w:r>
      <w:r>
        <w:rPr>
          <w:rFonts w:hint="eastAsia" w:ascii="宋体" w:hAnsi="宋体"/>
          <w:sz w:val="24"/>
          <w:u w:val="single"/>
        </w:rPr>
        <w:t>不超过乙方根据本合同向甲方实际收取的服务费用的总和</w:t>
      </w:r>
      <w:r>
        <w:rPr>
          <w:rFonts w:hint="eastAsia" w:ascii="宋体" w:hAnsi="宋体"/>
          <w:sz w:val="24"/>
        </w:rPr>
        <w:t>。</w:t>
      </w:r>
      <w:bookmarkEnd w:id="8"/>
    </w:p>
    <w:p w14:paraId="285C7DBD">
      <w:pPr>
        <w:snapToGrid w:val="0"/>
        <w:spacing w:line="560" w:lineRule="exact"/>
        <w:ind w:firstLine="420" w:firstLineChars="175"/>
        <w:rPr>
          <w:rFonts w:ascii="宋体" w:hAnsi="宋体"/>
          <w:sz w:val="24"/>
        </w:rPr>
      </w:pPr>
      <w:r>
        <w:rPr>
          <w:rFonts w:ascii="宋体" w:hAnsi="宋体"/>
          <w:sz w:val="24"/>
        </w:rPr>
        <w:t>9.8</w:t>
      </w:r>
      <w:r>
        <w:rPr>
          <w:rFonts w:hint="eastAsia" w:ascii="宋体" w:hAnsi="宋体"/>
          <w:sz w:val="24"/>
        </w:rPr>
        <w:t>如乙方违约的，甲方因维权付出的所有费用，包括但不限于律师代理费、诉讼费、差旅费、材料费、调查费、评估费、鉴定费</w:t>
      </w:r>
      <w:r>
        <w:rPr>
          <w:rFonts w:hint="eastAsia" w:ascii="宋体" w:hAnsi="宋体"/>
          <w:sz w:val="24"/>
          <w:lang w:eastAsia="zh-CN"/>
        </w:rPr>
        <w:t>、</w:t>
      </w:r>
      <w:r>
        <w:rPr>
          <w:rFonts w:hint="eastAsia" w:ascii="宋体" w:hAnsi="宋体"/>
          <w:sz w:val="24"/>
          <w:lang w:val="en-US" w:eastAsia="zh-CN"/>
        </w:rPr>
        <w:t>公证费、保全费、财产保全保险费</w:t>
      </w:r>
      <w:r>
        <w:rPr>
          <w:rFonts w:hint="eastAsia" w:ascii="宋体" w:hAnsi="宋体"/>
          <w:sz w:val="24"/>
        </w:rPr>
        <w:t>等均由乙方支付，给甲方造成损失的乙方还应另行赔偿。</w:t>
      </w:r>
    </w:p>
    <w:p w14:paraId="34E091DB">
      <w:pPr>
        <w:snapToGrid w:val="0"/>
        <w:spacing w:line="560" w:lineRule="exact"/>
        <w:ind w:firstLine="420" w:firstLineChars="175"/>
        <w:rPr>
          <w:rFonts w:ascii="宋体" w:hAnsi="宋体" w:cs="楷体_GB2312"/>
          <w:b/>
          <w:bCs/>
          <w:sz w:val="24"/>
        </w:rPr>
      </w:pPr>
      <w:r>
        <w:rPr>
          <w:rFonts w:hint="eastAsia" w:ascii="宋体" w:hAnsi="宋体" w:cs="楷体_GB2312"/>
          <w:b/>
          <w:bCs/>
          <w:sz w:val="24"/>
        </w:rPr>
        <w:t>第十条  保密条款</w:t>
      </w:r>
    </w:p>
    <w:p w14:paraId="162A7D67">
      <w:pPr>
        <w:widowControl/>
        <w:snapToGrid w:val="0"/>
        <w:spacing w:line="560" w:lineRule="exact"/>
        <w:ind w:firstLine="420" w:firstLineChars="175"/>
        <w:rPr>
          <w:rFonts w:ascii="宋体" w:hAnsi="宋体"/>
          <w:sz w:val="24"/>
        </w:rPr>
      </w:pPr>
      <w:r>
        <w:rPr>
          <w:rFonts w:hint="eastAsia" w:ascii="宋体" w:hAnsi="宋体"/>
          <w:sz w:val="24"/>
        </w:rPr>
        <w:t>10.1双方应遵守国家的有关保密规定，妥善保管对方提供的资料，保守对方的各项秘密。乙方应严格履行本项服务可能涉及的档案材料内容、整理成果、著录信息、扫描文件成果等的保密义务。</w:t>
      </w:r>
    </w:p>
    <w:p w14:paraId="751EBD37">
      <w:pPr>
        <w:widowControl/>
        <w:snapToGrid w:val="0"/>
        <w:spacing w:line="560" w:lineRule="exact"/>
        <w:ind w:firstLine="420" w:firstLineChars="175"/>
        <w:rPr>
          <w:rFonts w:ascii="宋体" w:hAnsi="宋体"/>
          <w:sz w:val="24"/>
        </w:rPr>
      </w:pPr>
      <w:r>
        <w:rPr>
          <w:rFonts w:hint="eastAsia" w:ascii="宋体" w:hAnsi="宋体"/>
          <w:sz w:val="24"/>
        </w:rPr>
        <w:t>10.2未经甲方</w:t>
      </w:r>
      <w:r>
        <w:rPr>
          <w:rFonts w:hint="eastAsia" w:ascii="宋体" w:hAnsi="宋体"/>
          <w:sz w:val="24"/>
          <w:lang w:val="en-US" w:eastAsia="zh-CN"/>
        </w:rPr>
        <w:t>事先书面</w:t>
      </w:r>
      <w:r>
        <w:rPr>
          <w:rFonts w:hint="eastAsia" w:ascii="宋体" w:hAnsi="宋体"/>
          <w:sz w:val="24"/>
        </w:rPr>
        <w:t>许可，乙方不得将甲方的资料、成果或与本项目有关的任何资料和信息，告知或转让给第三方或用于本合同外的其他项目，如乙方违反上述保密义务，乙方应当向甲方支付本合同总价款</w:t>
      </w:r>
      <w:r>
        <w:rPr>
          <w:rFonts w:hint="eastAsia" w:ascii="宋体" w:hAnsi="宋体"/>
          <w:sz w:val="24"/>
          <w:u w:val="single"/>
        </w:rPr>
        <w:t>20</w:t>
      </w:r>
      <w:r>
        <w:rPr>
          <w:rFonts w:ascii="宋体" w:hAnsi="宋体"/>
          <w:sz w:val="24"/>
          <w:u w:val="single"/>
        </w:rPr>
        <w:t>%</w:t>
      </w:r>
      <w:r>
        <w:rPr>
          <w:rFonts w:hint="eastAsia" w:ascii="宋体" w:hAnsi="宋体"/>
          <w:sz w:val="24"/>
        </w:rPr>
        <w:t>的违约金，给甲方造成的直接或间接损失，乙方还应承担全部的赔偿责任。</w:t>
      </w:r>
    </w:p>
    <w:p w14:paraId="2FF569F7">
      <w:pPr>
        <w:widowControl/>
        <w:snapToGrid w:val="0"/>
        <w:spacing w:line="560" w:lineRule="exact"/>
        <w:ind w:firstLine="420" w:firstLineChars="175"/>
        <w:rPr>
          <w:rFonts w:ascii="宋体" w:hAnsi="宋体"/>
          <w:sz w:val="24"/>
        </w:rPr>
      </w:pPr>
      <w:r>
        <w:rPr>
          <w:rFonts w:hint="eastAsia" w:ascii="宋体" w:hAnsi="宋体"/>
          <w:sz w:val="24"/>
        </w:rPr>
        <w:t>10.3乙方须以保密方式处理双方直接或间接提供的任何资料，以及因本项服务工作所直接或间接取得、处理或接触的任何其他资料，未经甲方同意，不得向第三方透露任何有关本项服务的内容，或公开任何中间成果或最终成果。如乙方违反上述约定，乙方应向甲方支付本合同总价款</w:t>
      </w:r>
      <w:r>
        <w:rPr>
          <w:rFonts w:hint="eastAsia" w:ascii="宋体" w:hAnsi="宋体"/>
          <w:sz w:val="24"/>
          <w:u w:val="single"/>
        </w:rPr>
        <w:t>20</w:t>
      </w:r>
      <w:r>
        <w:rPr>
          <w:rFonts w:ascii="宋体" w:hAnsi="宋体"/>
          <w:sz w:val="24"/>
          <w:u w:val="single"/>
        </w:rPr>
        <w:t>%</w:t>
      </w:r>
      <w:r>
        <w:rPr>
          <w:rFonts w:hint="eastAsia" w:ascii="宋体" w:hAnsi="宋体"/>
          <w:sz w:val="24"/>
        </w:rPr>
        <w:t>的违约金，给甲方造成的直接或间接损失，乙方还应承担全部的赔偿责任。</w:t>
      </w:r>
    </w:p>
    <w:p w14:paraId="4E290EBF">
      <w:pPr>
        <w:snapToGrid w:val="0"/>
        <w:spacing w:line="560" w:lineRule="exact"/>
        <w:ind w:firstLine="480" w:firstLineChars="200"/>
        <w:rPr>
          <w:rFonts w:ascii="宋体" w:hAnsi="宋体" w:cs="楷体_GB2312"/>
          <w:b/>
          <w:bCs/>
          <w:sz w:val="24"/>
        </w:rPr>
      </w:pPr>
      <w:r>
        <w:rPr>
          <w:rFonts w:hint="eastAsia" w:ascii="宋体" w:hAnsi="宋体" w:cs="楷体_GB2312"/>
          <w:b/>
          <w:bCs/>
          <w:sz w:val="24"/>
        </w:rPr>
        <w:t>第十一条反商业贿赂</w:t>
      </w:r>
    </w:p>
    <w:p w14:paraId="0EAA8747">
      <w:pPr>
        <w:snapToGrid w:val="0"/>
        <w:spacing w:line="560" w:lineRule="exact"/>
        <w:ind w:firstLine="480" w:firstLineChars="200"/>
        <w:rPr>
          <w:rFonts w:ascii="宋体" w:hAnsi="宋体"/>
          <w:sz w:val="24"/>
        </w:rPr>
      </w:pPr>
      <w:r>
        <w:rPr>
          <w:rFonts w:hint="eastAsia" w:ascii="宋体" w:hAnsi="宋体"/>
          <w:sz w:val="24"/>
        </w:rPr>
        <w:t>乙方承诺，严格遵守《中华人民共和国反不正当竞争法》、《关于禁止商业贿赂行为的暂行规定》等禁止商业贿赂行为的相关规定，在履行合同过程中，不向甲方及其工作人员、相关第三方及其工作人员进行商业贿赂，具体包括任何形式的礼金礼品、有价证券、购物券、回扣、佣金、咨询费、劳务费、赞助费、宣传费，以及支付旅游费用、报销各种消费凭证等。</w:t>
      </w:r>
    </w:p>
    <w:p w14:paraId="73656080">
      <w:pPr>
        <w:snapToGrid w:val="0"/>
        <w:spacing w:line="560" w:lineRule="exact"/>
        <w:ind w:firstLine="480" w:firstLineChars="200"/>
        <w:rPr>
          <w:rFonts w:ascii="宋体" w:hAnsi="宋体" w:cs="楷体_GB2312"/>
          <w:b/>
          <w:bCs/>
          <w:sz w:val="24"/>
        </w:rPr>
      </w:pPr>
      <w:r>
        <w:rPr>
          <w:rFonts w:hint="eastAsia" w:ascii="宋体" w:hAnsi="宋体" w:cs="楷体_GB2312"/>
          <w:b/>
          <w:bCs/>
          <w:sz w:val="24"/>
        </w:rPr>
        <w:t>第十二条  争议解决方式</w:t>
      </w:r>
      <w:bookmarkStart w:id="9" w:name="_GoBack"/>
      <w:bookmarkEnd w:id="9"/>
    </w:p>
    <w:p w14:paraId="2994C23D">
      <w:pPr>
        <w:snapToGrid w:val="0"/>
        <w:spacing w:line="560" w:lineRule="exact"/>
        <w:ind w:firstLine="480" w:firstLineChars="200"/>
        <w:rPr>
          <w:rFonts w:ascii="宋体" w:hAnsi="宋体"/>
          <w:sz w:val="24"/>
        </w:rPr>
      </w:pPr>
      <w:r>
        <w:rPr>
          <w:rFonts w:hint="eastAsia" w:ascii="宋体" w:hAnsi="宋体"/>
          <w:sz w:val="24"/>
        </w:rPr>
        <w:t>本合同在履行过程中如发生争议，甲方与乙方应及时协商解决；协商或调解不成的，依法向甲方住所地人民法院提起诉讼。</w:t>
      </w:r>
    </w:p>
    <w:p w14:paraId="589A1E3A">
      <w:pPr>
        <w:snapToGrid w:val="0"/>
        <w:spacing w:line="560" w:lineRule="exact"/>
        <w:ind w:firstLine="480" w:firstLineChars="200"/>
        <w:rPr>
          <w:rFonts w:ascii="宋体" w:hAnsi="宋体" w:cs="楷体_GB2312"/>
          <w:b/>
          <w:bCs/>
          <w:sz w:val="24"/>
        </w:rPr>
      </w:pPr>
      <w:r>
        <w:rPr>
          <w:rFonts w:hint="eastAsia" w:ascii="宋体" w:hAnsi="宋体" w:cs="楷体_GB2312"/>
          <w:b/>
          <w:bCs/>
          <w:sz w:val="24"/>
        </w:rPr>
        <w:t>第十三条  其他</w:t>
      </w:r>
    </w:p>
    <w:p w14:paraId="42DD6695">
      <w:pPr>
        <w:widowControl/>
        <w:snapToGrid w:val="0"/>
        <w:spacing w:line="560" w:lineRule="exact"/>
        <w:ind w:left="420" w:leftChars="200"/>
        <w:rPr>
          <w:rFonts w:ascii="宋体" w:hAnsi="宋体"/>
          <w:sz w:val="24"/>
        </w:rPr>
      </w:pPr>
      <w:r>
        <w:rPr>
          <w:rFonts w:hint="eastAsia" w:ascii="宋体" w:hAnsi="宋体"/>
          <w:sz w:val="24"/>
        </w:rPr>
        <w:t>13.1由于不可抗力因素致使合同无法履行时，双方应及时协商解决。</w:t>
      </w:r>
    </w:p>
    <w:p w14:paraId="22BE244B">
      <w:pPr>
        <w:widowControl/>
        <w:snapToGrid w:val="0"/>
        <w:spacing w:line="560" w:lineRule="exact"/>
        <w:ind w:firstLine="420" w:firstLineChars="175"/>
        <w:rPr>
          <w:rFonts w:ascii="宋体" w:hAnsi="宋体"/>
          <w:sz w:val="24"/>
        </w:rPr>
      </w:pPr>
      <w:r>
        <w:rPr>
          <w:rFonts w:hint="eastAsia" w:ascii="宋体" w:hAnsi="宋体"/>
          <w:sz w:val="24"/>
        </w:rPr>
        <w:t>13.2本合同未尽事宜，双方可签订补充协议。在本合同履行过程中，所有经双方签署确认的文件（包括会议纪要、补充协议、往来信函、合同附件等）均为本合同的有效组成部分，与本合同具有同等法律效力。</w:t>
      </w:r>
    </w:p>
    <w:p w14:paraId="0DFAFC49">
      <w:pPr>
        <w:widowControl/>
        <w:snapToGrid w:val="0"/>
        <w:spacing w:line="560" w:lineRule="exact"/>
        <w:ind w:firstLine="420" w:firstLineChars="175"/>
        <w:rPr>
          <w:rFonts w:ascii="宋体" w:hAnsi="宋体"/>
          <w:sz w:val="24"/>
        </w:rPr>
      </w:pPr>
      <w:r>
        <w:rPr>
          <w:rFonts w:hint="eastAsia" w:ascii="宋体" w:hAnsi="宋体"/>
          <w:sz w:val="24"/>
        </w:rPr>
        <w:t xml:space="preserve">13.3一方地址、电话、传真号码、银行账户信息如有变更，应在变更当日内书面通知对方，否则，应承担相应责任。 </w:t>
      </w:r>
    </w:p>
    <w:p w14:paraId="5F9D8C6E">
      <w:pPr>
        <w:widowControl/>
        <w:snapToGrid w:val="0"/>
        <w:spacing w:line="560" w:lineRule="exact"/>
        <w:ind w:firstLine="420" w:firstLineChars="175"/>
        <w:rPr>
          <w:rFonts w:ascii="宋体" w:hAnsi="宋体"/>
          <w:sz w:val="24"/>
        </w:rPr>
      </w:pPr>
      <w:r>
        <w:rPr>
          <w:rFonts w:hint="eastAsia" w:ascii="宋体" w:hAnsi="宋体"/>
          <w:sz w:val="24"/>
        </w:rPr>
        <w:t>13.4除经甲方书面同意外，乙方不得部分或全部转让其应履行的合同项下的全部义务。</w:t>
      </w:r>
    </w:p>
    <w:p w14:paraId="7A9E4EBF">
      <w:pPr>
        <w:snapToGrid w:val="0"/>
        <w:spacing w:line="560" w:lineRule="exact"/>
        <w:ind w:firstLine="480" w:firstLineChars="200"/>
        <w:rPr>
          <w:rFonts w:ascii="宋体" w:hAnsi="宋体" w:eastAsia="宋体"/>
          <w:kern w:val="0"/>
          <w:sz w:val="24"/>
          <w:szCs w:val="20"/>
        </w:rPr>
      </w:pPr>
      <w:r>
        <w:rPr>
          <w:rFonts w:hint="eastAsia" w:ascii="宋体" w:hAnsi="宋体"/>
          <w:kern w:val="0"/>
          <w:sz w:val="24"/>
          <w:szCs w:val="20"/>
        </w:rPr>
        <w:t xml:space="preserve">13.5 </w:t>
      </w:r>
      <w:r>
        <w:rPr>
          <w:rFonts w:hint="eastAsia" w:ascii="宋体" w:hAnsi="宋体" w:eastAsia="宋体"/>
          <w:kern w:val="0"/>
          <w:sz w:val="24"/>
          <w:szCs w:val="20"/>
        </w:rPr>
        <w:t>本合同由以下文件组成，以下文件存在不一致的，以下列排序在前的文件为准。</w:t>
      </w:r>
    </w:p>
    <w:p w14:paraId="271A4E24">
      <w:pPr>
        <w:snapToGrid w:val="0"/>
        <w:spacing w:line="560" w:lineRule="exact"/>
        <w:ind w:firstLine="480" w:firstLineChars="200"/>
        <w:rPr>
          <w:rFonts w:ascii="宋体" w:hAnsi="宋体"/>
          <w:sz w:val="24"/>
          <w:szCs w:val="20"/>
        </w:rPr>
      </w:pPr>
      <w:r>
        <w:rPr>
          <w:rFonts w:hint="eastAsia" w:ascii="宋体" w:hAnsi="宋体"/>
          <w:sz w:val="24"/>
          <w:szCs w:val="20"/>
        </w:rPr>
        <w:t>13.5.1协议书</w:t>
      </w:r>
    </w:p>
    <w:p w14:paraId="35E929A5">
      <w:pPr>
        <w:snapToGrid w:val="0"/>
        <w:spacing w:line="560" w:lineRule="exact"/>
        <w:ind w:firstLine="480" w:firstLineChars="200"/>
        <w:rPr>
          <w:rFonts w:ascii="宋体" w:hAnsi="宋体"/>
          <w:sz w:val="24"/>
          <w:szCs w:val="20"/>
        </w:rPr>
      </w:pPr>
      <w:r>
        <w:rPr>
          <w:rFonts w:hint="eastAsia" w:ascii="宋体" w:hAnsi="宋体"/>
          <w:sz w:val="24"/>
          <w:szCs w:val="20"/>
        </w:rPr>
        <w:t>13.5.2委托文件</w:t>
      </w:r>
    </w:p>
    <w:p w14:paraId="65F23484">
      <w:pPr>
        <w:widowControl/>
        <w:snapToGrid w:val="0"/>
        <w:spacing w:line="560" w:lineRule="exact"/>
        <w:ind w:firstLine="480" w:firstLineChars="200"/>
        <w:jc w:val="left"/>
        <w:rPr>
          <w:rFonts w:ascii="宋体" w:hAnsi="宋体"/>
          <w:sz w:val="24"/>
          <w:szCs w:val="20"/>
        </w:rPr>
      </w:pPr>
      <w:r>
        <w:rPr>
          <w:rFonts w:hint="eastAsia" w:ascii="宋体" w:hAnsi="宋体"/>
          <w:sz w:val="24"/>
          <w:szCs w:val="20"/>
        </w:rPr>
        <w:t>13.5.3 协议书附件</w:t>
      </w:r>
    </w:p>
    <w:p w14:paraId="681DECE7">
      <w:pPr>
        <w:snapToGrid w:val="0"/>
        <w:spacing w:line="560" w:lineRule="exact"/>
        <w:ind w:firstLine="480" w:firstLineChars="200"/>
      </w:pPr>
      <w:r>
        <w:rPr>
          <w:rFonts w:hint="eastAsia" w:ascii="宋体" w:hAnsi="宋体"/>
          <w:sz w:val="24"/>
          <w:szCs w:val="20"/>
        </w:rPr>
        <w:t>13</w:t>
      </w:r>
      <w:r>
        <w:rPr>
          <w:rFonts w:hint="eastAsia" w:ascii="宋体" w:hAnsi="宋体"/>
          <w:kern w:val="0"/>
          <w:sz w:val="24"/>
          <w:szCs w:val="20"/>
        </w:rPr>
        <w:t>.6双方在签订本合同后签署的补充协议与本合同发生矛盾或歧义时，应以最新签署的为准。</w:t>
      </w:r>
    </w:p>
    <w:p w14:paraId="4D65935C">
      <w:pPr>
        <w:snapToGrid w:val="0"/>
        <w:spacing w:line="560" w:lineRule="exact"/>
        <w:ind w:firstLine="480" w:firstLineChars="200"/>
        <w:rPr>
          <w:rFonts w:ascii="宋体" w:hAnsi="宋体" w:cs="黑体"/>
          <w:sz w:val="24"/>
        </w:rPr>
      </w:pPr>
      <w:r>
        <w:rPr>
          <w:rFonts w:hint="eastAsia" w:ascii="宋体" w:hAnsi="宋体" w:cs="楷体_GB2312"/>
          <w:b/>
          <w:bCs/>
          <w:sz w:val="24"/>
        </w:rPr>
        <w:t>第十四条  合同生效与终止</w:t>
      </w:r>
    </w:p>
    <w:p w14:paraId="4D715E67">
      <w:pPr>
        <w:widowControl/>
        <w:snapToGrid w:val="0"/>
        <w:spacing w:line="560" w:lineRule="exact"/>
        <w:ind w:firstLine="480" w:firstLineChars="200"/>
        <w:jc w:val="left"/>
        <w:rPr>
          <w:rFonts w:ascii="宋体" w:hAnsi="宋体"/>
          <w:kern w:val="0"/>
          <w:sz w:val="24"/>
          <w:szCs w:val="20"/>
        </w:rPr>
      </w:pPr>
      <w:r>
        <w:rPr>
          <w:rFonts w:hint="eastAsia" w:ascii="宋体" w:hAnsi="宋体"/>
          <w:sz w:val="24"/>
        </w:rPr>
        <w:t>14.1</w:t>
      </w:r>
      <w:r>
        <w:rPr>
          <w:rFonts w:hint="eastAsia" w:ascii="宋体" w:hAnsi="宋体"/>
          <w:kern w:val="0"/>
          <w:sz w:val="24"/>
          <w:szCs w:val="20"/>
        </w:rPr>
        <w:t>本合同壹式</w:t>
      </w:r>
      <w:r>
        <w:rPr>
          <w:rFonts w:hint="eastAsia" w:ascii="宋体" w:hAnsi="宋体"/>
          <w:kern w:val="0"/>
          <w:sz w:val="24"/>
          <w:szCs w:val="20"/>
          <w:u w:val="single"/>
        </w:rPr>
        <w:t>肆</w:t>
      </w:r>
      <w:r>
        <w:rPr>
          <w:rFonts w:hint="eastAsia" w:ascii="宋体" w:hAnsi="宋体"/>
          <w:kern w:val="0"/>
          <w:sz w:val="24"/>
          <w:szCs w:val="20"/>
        </w:rPr>
        <w:t>份，甲方</w:t>
      </w:r>
      <w:r>
        <w:rPr>
          <w:rFonts w:hint="eastAsia" w:ascii="宋体" w:hAnsi="宋体"/>
          <w:kern w:val="0"/>
          <w:sz w:val="24"/>
          <w:szCs w:val="20"/>
          <w:u w:val="single"/>
        </w:rPr>
        <w:t>贰</w:t>
      </w:r>
      <w:r>
        <w:rPr>
          <w:rFonts w:hint="eastAsia" w:ascii="宋体" w:hAnsi="宋体"/>
          <w:kern w:val="0"/>
          <w:sz w:val="24"/>
          <w:szCs w:val="20"/>
        </w:rPr>
        <w:t>份，乙方</w:t>
      </w:r>
      <w:r>
        <w:rPr>
          <w:rFonts w:hint="eastAsia" w:ascii="宋体" w:hAnsi="宋体"/>
          <w:kern w:val="0"/>
          <w:sz w:val="24"/>
          <w:szCs w:val="20"/>
          <w:u w:val="single"/>
        </w:rPr>
        <w:t>贰</w:t>
      </w:r>
      <w:r>
        <w:rPr>
          <w:rFonts w:hint="eastAsia" w:ascii="宋体" w:hAnsi="宋体"/>
          <w:kern w:val="0"/>
          <w:sz w:val="24"/>
          <w:szCs w:val="20"/>
        </w:rPr>
        <w:t>份，均具同等法律效力，经甲乙双方</w:t>
      </w:r>
      <w:r>
        <w:rPr>
          <w:rFonts w:hint="eastAsia" w:ascii="宋体" w:hAnsi="宋体"/>
          <w:kern w:val="0"/>
          <w:sz w:val="24"/>
          <w:szCs w:val="20"/>
          <w:lang w:val="en-US" w:eastAsia="zh-CN"/>
        </w:rPr>
        <w:t>法定代表人或授权代表</w:t>
      </w:r>
      <w:r>
        <w:rPr>
          <w:rFonts w:hint="eastAsia" w:ascii="宋体" w:hAnsi="宋体"/>
          <w:kern w:val="0"/>
          <w:sz w:val="24"/>
          <w:szCs w:val="20"/>
        </w:rPr>
        <w:t>签字</w:t>
      </w:r>
      <w:r>
        <w:rPr>
          <w:rFonts w:hint="eastAsia" w:ascii="宋体" w:hAnsi="宋体"/>
          <w:kern w:val="0"/>
          <w:sz w:val="24"/>
          <w:szCs w:val="20"/>
          <w:lang w:val="en-US" w:eastAsia="zh-CN"/>
        </w:rPr>
        <w:t>并加</w:t>
      </w:r>
      <w:r>
        <w:rPr>
          <w:rFonts w:hint="eastAsia" w:ascii="宋体" w:hAnsi="宋体"/>
          <w:kern w:val="0"/>
          <w:sz w:val="24"/>
          <w:szCs w:val="20"/>
        </w:rPr>
        <w:t>盖</w:t>
      </w:r>
      <w:r>
        <w:rPr>
          <w:rFonts w:hint="eastAsia" w:ascii="宋体" w:hAnsi="宋体"/>
          <w:kern w:val="0"/>
          <w:sz w:val="24"/>
          <w:szCs w:val="20"/>
          <w:lang w:val="en-US" w:eastAsia="zh-CN"/>
        </w:rPr>
        <w:t>公</w:t>
      </w:r>
      <w:r>
        <w:rPr>
          <w:rFonts w:hint="eastAsia" w:ascii="宋体" w:hAnsi="宋体"/>
          <w:kern w:val="0"/>
          <w:sz w:val="24"/>
          <w:szCs w:val="20"/>
        </w:rPr>
        <w:t>章后生效。</w:t>
      </w:r>
    </w:p>
    <w:p w14:paraId="0F8198D1">
      <w:pPr>
        <w:widowControl/>
        <w:snapToGrid w:val="0"/>
        <w:spacing w:line="560" w:lineRule="exact"/>
        <w:ind w:firstLine="420" w:firstLineChars="175"/>
        <w:rPr>
          <w:rFonts w:ascii="宋体" w:hAnsi="宋体" w:cs="楷体_GB2312"/>
          <w:kern w:val="0"/>
          <w:sz w:val="24"/>
        </w:rPr>
      </w:pPr>
      <w:r>
        <w:rPr>
          <w:rFonts w:hint="eastAsia" w:ascii="宋体" w:hAnsi="宋体"/>
          <w:sz w:val="24"/>
        </w:rPr>
        <w:t>14.2服务期满且全部服务成果交接完毕和项目费用结算完成后，本合同终止，但甲方保留要求乙方对服务成果内容解释、提供后续咨询的权利。</w:t>
      </w:r>
    </w:p>
    <w:p w14:paraId="77076DCE">
      <w:pPr>
        <w:pStyle w:val="11"/>
        <w:ind w:firstLine="480"/>
        <w:rPr>
          <w:rFonts w:ascii="宋体" w:hAnsi="宋体" w:cs="楷体_GB2312"/>
          <w:kern w:val="0"/>
          <w:sz w:val="24"/>
        </w:rPr>
      </w:pPr>
    </w:p>
    <w:p w14:paraId="57C419A0">
      <w:pPr>
        <w:widowControl/>
        <w:jc w:val="left"/>
        <w:rPr>
          <w:rFonts w:ascii="宋体" w:hAnsi="宋体" w:eastAsia="宋体" w:cs="楷体_GB2312"/>
          <w:kern w:val="0"/>
          <w:sz w:val="24"/>
        </w:rPr>
      </w:pPr>
      <w:r>
        <w:rPr>
          <w:rFonts w:ascii="宋体" w:hAnsi="宋体" w:cs="楷体_GB2312"/>
          <w:kern w:val="0"/>
          <w:sz w:val="24"/>
        </w:rPr>
        <w:br w:type="page"/>
      </w:r>
    </w:p>
    <w:p w14:paraId="2CC15052">
      <w:pPr>
        <w:pStyle w:val="11"/>
        <w:ind w:left="0" w:leftChars="0" w:firstLine="0" w:firstLineChars="0"/>
        <w:rPr>
          <w:rFonts w:hint="eastAsia" w:ascii="宋体" w:hAnsi="宋体" w:cs="楷体_GB2312"/>
          <w:kern w:val="0"/>
          <w:sz w:val="24"/>
        </w:rPr>
      </w:pPr>
      <w:r>
        <w:rPr>
          <w:rFonts w:hint="eastAsia" w:ascii="宋体" w:hAnsi="宋体" w:cs="楷体_GB2312"/>
          <w:kern w:val="0"/>
          <w:sz w:val="24"/>
        </w:rPr>
        <w:t>（本页为签署页，无正文）</w:t>
      </w:r>
    </w:p>
    <w:p w14:paraId="0877EFC4">
      <w:pPr>
        <w:pStyle w:val="11"/>
        <w:ind w:left="0" w:leftChars="0" w:firstLine="0" w:firstLineChars="0"/>
        <w:rPr>
          <w:rFonts w:hint="eastAsia" w:ascii="宋体" w:hAnsi="宋体" w:cs="楷体_GB2312"/>
          <w:kern w:val="0"/>
          <w:sz w:val="24"/>
        </w:rPr>
      </w:pPr>
    </w:p>
    <w:p w14:paraId="27C71404">
      <w:pPr>
        <w:pStyle w:val="11"/>
        <w:ind w:left="0" w:leftChars="0" w:firstLine="0" w:firstLineChars="0"/>
        <w:rPr>
          <w:rFonts w:ascii="宋体" w:hAnsi="宋体" w:cs="楷体_GB2312"/>
          <w:kern w:val="0"/>
          <w:sz w:val="24"/>
        </w:rPr>
      </w:pPr>
    </w:p>
    <w:p w14:paraId="2692A8BA">
      <w:pPr>
        <w:spacing w:line="560" w:lineRule="exact"/>
        <w:rPr>
          <w:rFonts w:ascii="宋体" w:hAnsi="宋体"/>
          <w:b/>
          <w:bCs/>
          <w:sz w:val="28"/>
          <w:szCs w:val="28"/>
          <w:u w:val="single"/>
        </w:rPr>
      </w:pPr>
      <w:r>
        <w:rPr>
          <w:rFonts w:hint="eastAsia" w:ascii="宋体" w:hAnsi="宋体"/>
          <w:sz w:val="24"/>
        </w:rPr>
        <w:t>甲方（委托方）：</w:t>
      </w:r>
      <w:r>
        <w:rPr>
          <w:rFonts w:hint="eastAsia" w:ascii="宋体" w:hAnsi="宋体"/>
          <w:sz w:val="24"/>
          <w:u w:val="single"/>
        </w:rPr>
        <w:t>深圳市湾东智慧园区管理有限公司</w:t>
      </w:r>
    </w:p>
    <w:p w14:paraId="1A286A9F">
      <w:pPr>
        <w:spacing w:line="360" w:lineRule="auto"/>
        <w:rPr>
          <w:rFonts w:ascii="宋体" w:hAnsi="宋体"/>
          <w:sz w:val="24"/>
          <w:u w:val="single"/>
        </w:rPr>
      </w:pPr>
    </w:p>
    <w:p w14:paraId="54BCEDD3">
      <w:pPr>
        <w:spacing w:line="360" w:lineRule="auto"/>
        <w:rPr>
          <w:rFonts w:ascii="宋体" w:hAnsi="宋体"/>
          <w:sz w:val="24"/>
          <w:u w:val="single"/>
        </w:rPr>
      </w:pPr>
      <w:r>
        <w:rPr>
          <w:rFonts w:hint="eastAsia" w:ascii="宋体" w:hAnsi="宋体"/>
          <w:sz w:val="24"/>
        </w:rPr>
        <w:t>地         址：</w:t>
      </w:r>
      <w:r>
        <w:rPr>
          <w:rFonts w:hint="eastAsia" w:ascii="宋体" w:hAnsi="宋体"/>
          <w:sz w:val="24"/>
          <w:u w:val="single"/>
        </w:rPr>
        <w:t>深圳市龙岗区中心城</w:t>
      </w:r>
      <w:r>
        <w:rPr>
          <w:rFonts w:hint="eastAsia" w:ascii="宋体" w:hAnsi="宋体"/>
          <w:sz w:val="24"/>
          <w:u w:val="single"/>
          <w:lang w:val="en-US" w:eastAsia="zh-CN"/>
        </w:rPr>
        <w:t>清林西</w:t>
      </w:r>
      <w:r>
        <w:rPr>
          <w:rFonts w:hint="eastAsia" w:ascii="宋体" w:hAnsi="宋体"/>
          <w:sz w:val="24"/>
          <w:u w:val="single"/>
        </w:rPr>
        <w:t>路</w:t>
      </w:r>
      <w:r>
        <w:rPr>
          <w:rFonts w:hint="eastAsia" w:ascii="宋体" w:hAnsi="宋体"/>
          <w:sz w:val="24"/>
          <w:u w:val="single"/>
          <w:lang w:val="en-US" w:eastAsia="zh-CN"/>
        </w:rPr>
        <w:t>城投商务中心13楼</w:t>
      </w:r>
    </w:p>
    <w:p w14:paraId="3190D60F">
      <w:pPr>
        <w:spacing w:line="360" w:lineRule="auto"/>
        <w:rPr>
          <w:rFonts w:ascii="宋体" w:hAnsi="宋体"/>
          <w:spacing w:val="-20"/>
          <w:sz w:val="24"/>
        </w:rPr>
      </w:pPr>
    </w:p>
    <w:p w14:paraId="49E1BE9B">
      <w:pPr>
        <w:spacing w:line="360" w:lineRule="auto"/>
        <w:rPr>
          <w:rFonts w:ascii="宋体" w:hAnsi="宋体"/>
          <w:sz w:val="24"/>
        </w:rPr>
      </w:pPr>
      <w:r>
        <w:rPr>
          <w:rFonts w:hint="eastAsia" w:ascii="宋体" w:hAnsi="宋体"/>
          <w:spacing w:val="-20"/>
          <w:sz w:val="24"/>
        </w:rPr>
        <w:t xml:space="preserve">法   定   代   表  </w:t>
      </w:r>
      <w:r>
        <w:rPr>
          <w:rFonts w:hint="eastAsia" w:ascii="宋体" w:hAnsi="宋体"/>
          <w:sz w:val="24"/>
        </w:rPr>
        <w:t xml:space="preserve"> 人（或授权委托人）：</w:t>
      </w:r>
    </w:p>
    <w:p w14:paraId="057C4D39">
      <w:pPr>
        <w:spacing w:line="360" w:lineRule="auto"/>
        <w:rPr>
          <w:rFonts w:ascii="宋体" w:hAnsi="宋体"/>
          <w:sz w:val="24"/>
        </w:rPr>
      </w:pPr>
    </w:p>
    <w:p w14:paraId="3A0FE980">
      <w:pPr>
        <w:spacing w:line="360" w:lineRule="auto"/>
        <w:rPr>
          <w:rFonts w:ascii="宋体" w:hAnsi="宋体"/>
          <w:sz w:val="24"/>
        </w:rPr>
      </w:pPr>
    </w:p>
    <w:p w14:paraId="79ABB55D">
      <w:pPr>
        <w:spacing w:line="360" w:lineRule="auto"/>
        <w:rPr>
          <w:rFonts w:ascii="宋体" w:hAnsi="宋体"/>
          <w:spacing w:val="-20"/>
          <w:sz w:val="24"/>
          <w:highlight w:val="none"/>
        </w:rPr>
      </w:pPr>
      <w:r>
        <w:rPr>
          <w:rFonts w:hint="eastAsia" w:ascii="宋体" w:hAnsi="宋体"/>
          <w:sz w:val="24"/>
          <w:highlight w:val="none"/>
        </w:rPr>
        <w:t>乙方（服务方）：</w:t>
      </w:r>
    </w:p>
    <w:p w14:paraId="59DF9D6B">
      <w:pPr>
        <w:spacing w:line="360" w:lineRule="auto"/>
        <w:rPr>
          <w:rFonts w:ascii="宋体" w:hAnsi="宋体"/>
          <w:sz w:val="24"/>
          <w:highlight w:val="yellow"/>
        </w:rPr>
      </w:pPr>
    </w:p>
    <w:p w14:paraId="11675AF4">
      <w:pPr>
        <w:spacing w:line="360" w:lineRule="auto"/>
        <w:rPr>
          <w:rFonts w:ascii="宋体" w:hAnsi="宋体"/>
          <w:sz w:val="24"/>
          <w:u w:val="single"/>
        </w:rPr>
      </w:pPr>
      <w:r>
        <w:rPr>
          <w:rFonts w:hint="eastAsia" w:ascii="宋体" w:hAnsi="宋体"/>
          <w:sz w:val="24"/>
          <w:highlight w:val="yellow"/>
        </w:rPr>
        <w:t>地         址：</w:t>
      </w:r>
    </w:p>
    <w:p w14:paraId="3D4BD63B">
      <w:pPr>
        <w:spacing w:line="360" w:lineRule="auto"/>
        <w:rPr>
          <w:rFonts w:ascii="宋体" w:hAnsi="宋体"/>
          <w:spacing w:val="-20"/>
          <w:sz w:val="24"/>
        </w:rPr>
      </w:pPr>
    </w:p>
    <w:p w14:paraId="404921FE">
      <w:pPr>
        <w:spacing w:line="360" w:lineRule="auto"/>
        <w:rPr>
          <w:rFonts w:ascii="宋体" w:hAnsi="宋体"/>
          <w:sz w:val="24"/>
        </w:rPr>
      </w:pPr>
      <w:r>
        <w:rPr>
          <w:rFonts w:hint="eastAsia" w:ascii="宋体" w:hAnsi="宋体"/>
          <w:spacing w:val="-20"/>
          <w:sz w:val="24"/>
        </w:rPr>
        <w:t>法   定   代   表   人</w:t>
      </w:r>
      <w:r>
        <w:rPr>
          <w:rFonts w:hint="eastAsia" w:ascii="宋体" w:hAnsi="宋体"/>
          <w:sz w:val="24"/>
        </w:rPr>
        <w:t>（或授权委托人）：</w:t>
      </w:r>
    </w:p>
    <w:p w14:paraId="083D3C6D">
      <w:pPr>
        <w:spacing w:line="360" w:lineRule="auto"/>
        <w:rPr>
          <w:rFonts w:ascii="宋体" w:hAnsi="宋体"/>
          <w:sz w:val="24"/>
        </w:rPr>
      </w:pPr>
    </w:p>
    <w:p w14:paraId="12DD4B1B">
      <w:pPr>
        <w:spacing w:line="360" w:lineRule="auto"/>
        <w:rPr>
          <w:rFonts w:ascii="宋体" w:hAnsi="宋体"/>
          <w:spacing w:val="-20"/>
          <w:sz w:val="24"/>
        </w:rPr>
      </w:pPr>
    </w:p>
    <w:p w14:paraId="0A109F60">
      <w:pPr>
        <w:spacing w:line="360" w:lineRule="auto"/>
        <w:rPr>
          <w:rFonts w:ascii="宋体" w:hAnsi="宋体"/>
          <w:sz w:val="24"/>
        </w:rPr>
      </w:pPr>
      <w:r>
        <w:rPr>
          <w:rFonts w:hint="eastAsia" w:ascii="宋体" w:hAnsi="宋体"/>
          <w:spacing w:val="-20"/>
          <w:sz w:val="24"/>
        </w:rPr>
        <w:t xml:space="preserve">合 同 履 行 地  </w:t>
      </w:r>
      <w:r>
        <w:rPr>
          <w:rFonts w:hint="eastAsia" w:ascii="宋体" w:hAnsi="宋体"/>
          <w:sz w:val="24"/>
        </w:rPr>
        <w:t>：</w:t>
      </w:r>
      <w:r>
        <w:rPr>
          <w:rFonts w:hint="eastAsia" w:ascii="宋体" w:hAnsi="宋体"/>
          <w:sz w:val="24"/>
          <w:u w:val="single"/>
        </w:rPr>
        <w:t xml:space="preserve">  深圳市龙岗区       </w:t>
      </w:r>
    </w:p>
    <w:p w14:paraId="6F2F9D1C">
      <w:pPr>
        <w:spacing w:line="360" w:lineRule="auto"/>
        <w:rPr>
          <w:rFonts w:ascii="宋体" w:hAnsi="宋体"/>
          <w:spacing w:val="-20"/>
          <w:sz w:val="24"/>
        </w:rPr>
      </w:pPr>
    </w:p>
    <w:p w14:paraId="1431090E">
      <w:pPr>
        <w:spacing w:line="360" w:lineRule="auto"/>
        <w:rPr>
          <w:rFonts w:ascii="宋体" w:hAnsi="宋体"/>
          <w:sz w:val="24"/>
        </w:rPr>
      </w:pPr>
      <w:r>
        <w:rPr>
          <w:rFonts w:hint="eastAsia" w:ascii="宋体" w:hAnsi="宋体"/>
          <w:spacing w:val="-20"/>
          <w:sz w:val="24"/>
        </w:rPr>
        <w:t xml:space="preserve">日            期  </w:t>
      </w:r>
      <w:r>
        <w:rPr>
          <w:rFonts w:hint="eastAsia" w:ascii="宋体" w:hAnsi="宋体"/>
          <w:sz w:val="24"/>
        </w:rPr>
        <w:t>：</w:t>
      </w:r>
    </w:p>
    <w:p w14:paraId="39451D71">
      <w:pPr>
        <w:spacing w:line="560" w:lineRule="exact"/>
        <w:rPr>
          <w:b/>
          <w:sz w:val="28"/>
          <w:szCs w:val="28"/>
        </w:rPr>
      </w:pPr>
      <w:r>
        <w:rPr>
          <w:rFonts w:ascii="仿宋_GB2312" w:hAnsi="宋体" w:eastAsia="仿宋_GB2312"/>
          <w:sz w:val="28"/>
          <w:szCs w:val="28"/>
        </w:rPr>
        <w:br w:type="page"/>
      </w:r>
    </w:p>
    <w:bookmarkEnd w:id="2"/>
    <w:bookmarkEnd w:id="3"/>
    <w:bookmarkEnd w:id="4"/>
    <w:bookmarkEnd w:id="5"/>
    <w:bookmarkEnd w:id="6"/>
    <w:bookmarkEnd w:id="7"/>
    <w:p w14:paraId="3B3485C2"/>
    <w:p w14:paraId="489E8481">
      <w:pPr>
        <w:pStyle w:val="11"/>
        <w:ind w:left="0" w:leftChars="0" w:firstLine="2521" w:firstLineChars="700"/>
        <w:rPr>
          <w:rFonts w:ascii="宋体" w:hAnsi="宋体"/>
          <w:b/>
          <w:bCs/>
          <w:sz w:val="36"/>
          <w:szCs w:val="36"/>
        </w:rPr>
      </w:pPr>
      <w:r>
        <w:rPr>
          <w:rFonts w:hint="eastAsia" w:ascii="宋体" w:hAnsi="宋体"/>
          <w:b/>
          <w:bCs/>
          <w:sz w:val="36"/>
          <w:szCs w:val="36"/>
        </w:rPr>
        <w:t>第二部分  委托文件</w:t>
      </w:r>
    </w:p>
    <w:p w14:paraId="4E343740">
      <w:pPr>
        <w:widowControl/>
        <w:spacing w:line="360" w:lineRule="auto"/>
        <w:ind w:firstLine="3522" w:firstLineChars="1100"/>
        <w:rPr>
          <w:rFonts w:ascii="宋体" w:hAnsi="宋体" w:eastAsia="宋体" w:cs="Times New Roman"/>
          <w:b/>
          <w:sz w:val="32"/>
          <w:szCs w:val="32"/>
        </w:rPr>
      </w:pPr>
      <w:r>
        <w:rPr>
          <w:rFonts w:hint="eastAsia" w:ascii="宋体" w:hAnsi="宋体" w:eastAsia="宋体" w:cs="Times New Roman"/>
          <w:b/>
          <w:sz w:val="32"/>
          <w:szCs w:val="32"/>
        </w:rPr>
        <w:t>委托函</w:t>
      </w:r>
    </w:p>
    <w:p w14:paraId="367A8B70">
      <w:pPr>
        <w:spacing w:before="156" w:beforeLines="50" w:line="520" w:lineRule="exact"/>
        <w:jc w:val="left"/>
        <w:rPr>
          <w:rFonts w:ascii="仿宋" w:hAnsi="仿宋" w:eastAsia="仿宋"/>
          <w:sz w:val="28"/>
          <w:szCs w:val="28"/>
        </w:rPr>
      </w:pPr>
    </w:p>
    <w:p w14:paraId="4D72516E">
      <w:pPr>
        <w:spacing w:before="156" w:beforeLines="50" w:line="520" w:lineRule="exact"/>
        <w:jc w:val="left"/>
        <w:rPr>
          <w:rFonts w:ascii="仿宋" w:hAnsi="仿宋" w:eastAsia="仿宋"/>
          <w:sz w:val="28"/>
          <w:szCs w:val="28"/>
        </w:rPr>
      </w:pPr>
      <w:r>
        <w:rPr>
          <w:rFonts w:hint="eastAsia" w:ascii="宋体" w:hAnsi="宋体"/>
          <w:sz w:val="24"/>
          <w:u w:val="single"/>
        </w:rPr>
        <w:t xml:space="preserve">          </w:t>
      </w:r>
      <w:r>
        <w:rPr>
          <w:rFonts w:hint="eastAsia" w:ascii="仿宋" w:hAnsi="仿宋" w:eastAsia="仿宋"/>
          <w:sz w:val="30"/>
          <w:szCs w:val="30"/>
          <w:u w:val="single"/>
        </w:rPr>
        <w:t>公司:</w:t>
      </w:r>
      <w:r>
        <w:rPr>
          <w:rFonts w:hint="eastAsia" w:ascii="仿宋" w:hAnsi="仿宋" w:eastAsia="仿宋"/>
          <w:sz w:val="28"/>
          <w:szCs w:val="28"/>
        </w:rPr>
        <w:tab/>
      </w:r>
    </w:p>
    <w:p w14:paraId="4AE75999">
      <w:pPr>
        <w:spacing w:before="156" w:beforeLines="50" w:line="520" w:lineRule="exact"/>
        <w:ind w:firstLine="600" w:firstLineChars="200"/>
        <w:jc w:val="left"/>
        <w:rPr>
          <w:rFonts w:ascii="仿宋" w:hAnsi="仿宋" w:eastAsia="仿宋"/>
          <w:sz w:val="30"/>
          <w:szCs w:val="30"/>
        </w:rPr>
      </w:pPr>
      <w:r>
        <w:rPr>
          <w:rFonts w:hint="eastAsia" w:ascii="仿宋" w:hAnsi="仿宋" w:eastAsia="仿宋"/>
          <w:sz w:val="30"/>
          <w:szCs w:val="30"/>
        </w:rPr>
        <w:t>我司拟委托贵司承担龙岗区某物业</w:t>
      </w:r>
      <w:r>
        <w:rPr>
          <w:rFonts w:hint="eastAsia" w:ascii="仿宋" w:hAnsi="仿宋" w:eastAsia="仿宋"/>
          <w:sz w:val="30"/>
          <w:szCs w:val="30"/>
          <w:u w:val="single"/>
          <w:lang w:val="en-US" w:eastAsia="zh-CN"/>
        </w:rPr>
        <w:t>购买</w:t>
      </w:r>
      <w:r>
        <w:rPr>
          <w:rFonts w:hint="eastAsia" w:ascii="仿宋" w:hAnsi="仿宋" w:eastAsia="仿宋"/>
          <w:sz w:val="30"/>
          <w:szCs w:val="30"/>
        </w:rPr>
        <w:t>可行性研究服务，合同金额为人民币</w:t>
      </w:r>
      <w:r>
        <w:rPr>
          <w:rFonts w:hint="eastAsia" w:ascii="仿宋" w:hAnsi="仿宋" w:eastAsia="仿宋"/>
          <w:sz w:val="30"/>
          <w:szCs w:val="30"/>
          <w:lang w:val="en-US" w:eastAsia="zh-CN"/>
        </w:rPr>
        <w:t xml:space="preserve">    </w:t>
      </w:r>
      <w:r>
        <w:rPr>
          <w:rFonts w:hint="eastAsia" w:ascii="仿宋" w:hAnsi="仿宋" w:eastAsia="仿宋"/>
          <w:sz w:val="30"/>
          <w:szCs w:val="30"/>
        </w:rPr>
        <w:t>万元（含税），请贵司收到此函后组织人员尽快开展工作,并与我司联系协商签订合同事宜。</w:t>
      </w:r>
    </w:p>
    <w:p w14:paraId="0FAD3432">
      <w:pPr>
        <w:pStyle w:val="7"/>
        <w:spacing w:before="156" w:beforeLines="50" w:line="520" w:lineRule="exact"/>
        <w:ind w:left="638" w:leftChars="0"/>
        <w:rPr>
          <w:rFonts w:ascii="仿宋" w:hAnsi="仿宋" w:eastAsia="仿宋"/>
          <w:sz w:val="30"/>
          <w:szCs w:val="30"/>
        </w:rPr>
      </w:pPr>
      <w:r>
        <w:rPr>
          <w:rFonts w:hint="eastAsia" w:ascii="仿宋" w:hAnsi="仿宋" w:eastAsia="仿宋"/>
          <w:sz w:val="30"/>
          <w:szCs w:val="30"/>
        </w:rPr>
        <w:t>此函。</w:t>
      </w:r>
    </w:p>
    <w:p w14:paraId="552041EA">
      <w:pPr>
        <w:spacing w:line="520" w:lineRule="exact"/>
        <w:rPr>
          <w:rFonts w:ascii="仿宋" w:hAnsi="仿宋" w:eastAsia="仿宋"/>
          <w:sz w:val="30"/>
          <w:szCs w:val="30"/>
        </w:rPr>
      </w:pPr>
    </w:p>
    <w:p w14:paraId="11F343EB">
      <w:pPr>
        <w:spacing w:line="520" w:lineRule="exact"/>
        <w:ind w:firstLine="640"/>
        <w:jc w:val="right"/>
        <w:rPr>
          <w:rFonts w:ascii="仿宋" w:hAnsi="仿宋" w:eastAsia="仿宋"/>
          <w:sz w:val="30"/>
          <w:szCs w:val="30"/>
          <w:u w:val="single"/>
        </w:rPr>
      </w:pPr>
      <w:r>
        <w:rPr>
          <w:rFonts w:hint="eastAsia" w:ascii="仿宋" w:hAnsi="仿宋" w:eastAsia="仿宋"/>
          <w:sz w:val="30"/>
          <w:szCs w:val="30"/>
          <w:u w:val="single"/>
        </w:rPr>
        <w:t>深圳市湾东智慧园区管理有限公司</w:t>
      </w:r>
    </w:p>
    <w:p w14:paraId="2BA6C467">
      <w:pPr>
        <w:spacing w:line="520" w:lineRule="exact"/>
        <w:ind w:firstLine="640"/>
        <w:jc w:val="right"/>
        <w:rPr>
          <w:rFonts w:ascii="仿宋" w:hAnsi="仿宋" w:eastAsia="仿宋"/>
          <w:sz w:val="30"/>
          <w:szCs w:val="30"/>
        </w:rPr>
      </w:pPr>
      <w:r>
        <w:rPr>
          <w:rFonts w:hint="eastAsia" w:ascii="仿宋" w:hAnsi="仿宋" w:eastAsia="仿宋"/>
          <w:sz w:val="30"/>
          <w:szCs w:val="30"/>
        </w:rPr>
        <w:t>年  月  日</w:t>
      </w:r>
    </w:p>
    <w:p w14:paraId="41C06202">
      <w:pPr>
        <w:pStyle w:val="11"/>
        <w:ind w:left="0" w:leftChars="0" w:firstLine="0" w:firstLineChars="0"/>
      </w:pPr>
    </w:p>
    <w:p w14:paraId="33BE6373">
      <w:pPr>
        <w:pStyle w:val="11"/>
        <w:ind w:left="0" w:leftChars="0" w:firstLine="0" w:firstLineChars="0"/>
      </w:pPr>
    </w:p>
    <w:p w14:paraId="4F87F215">
      <w:pPr>
        <w:pStyle w:val="11"/>
        <w:ind w:left="0" w:leftChars="0" w:firstLine="0" w:firstLineChars="0"/>
      </w:pPr>
    </w:p>
    <w:p w14:paraId="23955EF8">
      <w:pPr>
        <w:pStyle w:val="11"/>
        <w:ind w:left="0" w:leftChars="0" w:firstLine="0" w:firstLineChars="0"/>
      </w:pPr>
    </w:p>
    <w:p w14:paraId="1F958A2E">
      <w:pPr>
        <w:pStyle w:val="11"/>
        <w:ind w:left="0" w:leftChars="0" w:firstLine="0" w:firstLineChars="0"/>
      </w:pPr>
    </w:p>
    <w:p w14:paraId="2443AE09">
      <w:pPr>
        <w:pStyle w:val="11"/>
        <w:ind w:left="0" w:leftChars="0" w:firstLine="0" w:firstLineChars="0"/>
      </w:pPr>
    </w:p>
    <w:p w14:paraId="0D867B43">
      <w:pPr>
        <w:pStyle w:val="11"/>
        <w:ind w:left="0" w:leftChars="0" w:firstLine="0" w:firstLineChars="0"/>
      </w:pPr>
    </w:p>
    <w:p w14:paraId="7250C654">
      <w:pPr>
        <w:pStyle w:val="11"/>
        <w:ind w:left="0" w:leftChars="0" w:firstLine="0" w:firstLineChars="0"/>
      </w:pPr>
    </w:p>
    <w:p w14:paraId="02F5A15E">
      <w:pPr>
        <w:pStyle w:val="11"/>
        <w:ind w:left="0" w:leftChars="0" w:firstLine="0" w:firstLineChars="0"/>
      </w:pPr>
    </w:p>
    <w:p w14:paraId="67DEA4D3">
      <w:pPr>
        <w:pStyle w:val="11"/>
        <w:ind w:left="0" w:leftChars="0" w:firstLine="0" w:firstLineChars="0"/>
      </w:pPr>
    </w:p>
    <w:p w14:paraId="74B62DF2">
      <w:pPr>
        <w:pStyle w:val="11"/>
        <w:ind w:left="0" w:leftChars="0" w:firstLine="0" w:firstLineChars="0"/>
      </w:pPr>
    </w:p>
    <w:p w14:paraId="0543B4B8">
      <w:pPr>
        <w:pStyle w:val="11"/>
        <w:ind w:left="0" w:leftChars="0" w:firstLine="0" w:firstLineChars="0"/>
        <w:rPr>
          <w:rFonts w:hint="eastAsia"/>
        </w:rPr>
      </w:pPr>
    </w:p>
    <w:p w14:paraId="217FE640">
      <w:pPr>
        <w:pStyle w:val="11"/>
        <w:ind w:left="0" w:leftChars="0" w:firstLine="0" w:firstLineChars="0"/>
      </w:pPr>
    </w:p>
    <w:p w14:paraId="7A4698FA">
      <w:pPr>
        <w:pStyle w:val="11"/>
        <w:ind w:left="0" w:leftChars="0" w:firstLine="0" w:firstLineChars="0"/>
      </w:pPr>
    </w:p>
    <w:p w14:paraId="18631139">
      <w:pPr>
        <w:pStyle w:val="11"/>
        <w:ind w:left="0" w:leftChars="0" w:firstLine="2521" w:firstLineChars="700"/>
        <w:rPr>
          <w:rFonts w:hint="eastAsia" w:ascii="宋体" w:hAnsi="宋体"/>
          <w:b/>
          <w:bCs/>
          <w:sz w:val="36"/>
          <w:szCs w:val="36"/>
        </w:rPr>
      </w:pPr>
    </w:p>
    <w:p w14:paraId="726F3BEC">
      <w:pPr>
        <w:pStyle w:val="11"/>
        <w:ind w:left="0" w:leftChars="0" w:firstLine="2521" w:firstLineChars="700"/>
        <w:rPr>
          <w:rFonts w:ascii="宋体" w:hAnsi="宋体"/>
          <w:b/>
          <w:bCs/>
          <w:sz w:val="32"/>
          <w:szCs w:val="32"/>
        </w:rPr>
      </w:pPr>
      <w:r>
        <w:rPr>
          <w:rFonts w:hint="eastAsia" w:ascii="宋体" w:hAnsi="宋体"/>
          <w:b/>
          <w:bCs/>
          <w:sz w:val="36"/>
          <w:szCs w:val="36"/>
        </w:rPr>
        <w:t>第三部分  协议书附件</w:t>
      </w:r>
    </w:p>
    <w:p w14:paraId="36A1D3C3">
      <w:pPr>
        <w:pStyle w:val="17"/>
        <w:spacing w:line="360" w:lineRule="auto"/>
        <w:rPr>
          <w:rFonts w:ascii="宋体" w:hAnsi="宋体" w:cs="宋体"/>
          <w:b/>
          <w:sz w:val="44"/>
          <w:szCs w:val="44"/>
        </w:rPr>
      </w:pPr>
      <w:r>
        <w:rPr>
          <w:rFonts w:hint="eastAsia" w:ascii="宋体" w:hAnsi="宋体" w:cs="宋体"/>
          <w:sz w:val="24"/>
        </w:rPr>
        <w:t>附件1：考核办法</w:t>
      </w:r>
    </w:p>
    <w:p w14:paraId="65551296">
      <w:pPr>
        <w:pStyle w:val="17"/>
        <w:spacing w:line="360" w:lineRule="auto"/>
        <w:ind w:firstLine="480" w:firstLineChars="200"/>
        <w:rPr>
          <w:rFonts w:ascii="宋体" w:hAnsi="宋体" w:cs="宋体"/>
          <w:sz w:val="24"/>
          <w:u w:val="single"/>
        </w:rPr>
      </w:pPr>
      <w:r>
        <w:rPr>
          <w:rFonts w:hint="eastAsia" w:ascii="宋体" w:hAnsi="宋体" w:cs="宋体"/>
          <w:sz w:val="24"/>
          <w:u w:val="single"/>
        </w:rPr>
        <w:t>1、本办法以乙方的实际工作为根据，通过量化的方式对其工作进行全面检查考核，以提高乙方合同履约工作整体质量。</w:t>
      </w:r>
    </w:p>
    <w:p w14:paraId="5BAFA229">
      <w:pPr>
        <w:pStyle w:val="17"/>
        <w:spacing w:line="360" w:lineRule="auto"/>
        <w:ind w:firstLine="480" w:firstLineChars="200"/>
        <w:rPr>
          <w:rFonts w:ascii="宋体" w:hAnsi="宋体" w:cs="宋体"/>
          <w:sz w:val="24"/>
          <w:u w:val="single"/>
        </w:rPr>
      </w:pPr>
      <w:r>
        <w:rPr>
          <w:rFonts w:hint="eastAsia" w:ascii="宋体" w:hAnsi="宋体" w:cs="宋体"/>
          <w:sz w:val="24"/>
          <w:u w:val="single"/>
        </w:rPr>
        <w:t>2、</w:t>
      </w:r>
      <w:r>
        <w:rPr>
          <w:rFonts w:hint="eastAsia" w:ascii="宋体" w:hAnsi="宋体" w:cs="宋体"/>
          <w:sz w:val="24"/>
          <w:u w:val="single"/>
          <w:lang w:val="en-US" w:eastAsia="zh-CN"/>
        </w:rPr>
        <w:t>甲方</w:t>
      </w:r>
      <w:r>
        <w:rPr>
          <w:rFonts w:hint="eastAsia" w:ascii="宋体" w:hAnsi="宋体" w:cs="宋体"/>
          <w:sz w:val="24"/>
          <w:u w:val="single"/>
        </w:rPr>
        <w:t>有权在实施阶段根据具体情况对此考核办法进行修订、补充和完善，乙方应无条件根据修订后的考核办法接受考核。</w:t>
      </w:r>
    </w:p>
    <w:p w14:paraId="1E93C03B">
      <w:pPr>
        <w:pStyle w:val="17"/>
        <w:spacing w:line="360" w:lineRule="auto"/>
        <w:ind w:firstLine="480" w:firstLineChars="200"/>
        <w:rPr>
          <w:rFonts w:ascii="宋体" w:hAnsi="宋体" w:cs="宋体"/>
          <w:sz w:val="24"/>
          <w:u w:val="single"/>
        </w:rPr>
      </w:pPr>
      <w:r>
        <w:rPr>
          <w:rFonts w:hint="eastAsia" w:ascii="宋体" w:hAnsi="宋体" w:cs="宋体"/>
          <w:sz w:val="24"/>
          <w:u w:val="single"/>
        </w:rPr>
        <w:t>3、考核工作由</w:t>
      </w:r>
      <w:r>
        <w:rPr>
          <w:rFonts w:hint="eastAsia" w:ascii="宋体" w:hAnsi="宋体" w:cs="宋体"/>
          <w:sz w:val="24"/>
          <w:u w:val="single"/>
          <w:lang w:val="en-US" w:eastAsia="zh-CN"/>
        </w:rPr>
        <w:t>甲方</w:t>
      </w:r>
      <w:r>
        <w:rPr>
          <w:rFonts w:hint="eastAsia" w:ascii="宋体" w:hAnsi="宋体" w:cs="宋体"/>
          <w:sz w:val="24"/>
          <w:u w:val="single"/>
        </w:rPr>
        <w:t>牵头，乙方应配合检查考核，无条件接受检查考核结果，并不会因此提出任何延期、索赔的要求，</w:t>
      </w:r>
    </w:p>
    <w:p w14:paraId="2F4BA735">
      <w:pPr>
        <w:pStyle w:val="17"/>
        <w:spacing w:line="360" w:lineRule="auto"/>
        <w:ind w:firstLine="480" w:firstLineChars="200"/>
        <w:rPr>
          <w:rFonts w:ascii="宋体" w:hAnsi="宋体" w:cs="宋体"/>
          <w:sz w:val="24"/>
          <w:u w:val="single"/>
        </w:rPr>
      </w:pPr>
      <w:r>
        <w:rPr>
          <w:rFonts w:hint="eastAsia" w:ascii="宋体" w:hAnsi="宋体" w:cs="宋体"/>
          <w:sz w:val="24"/>
          <w:u w:val="single"/>
        </w:rPr>
        <w:t>4、考核范围为按《可行性研究项目考核评分标准》。</w:t>
      </w:r>
    </w:p>
    <w:p w14:paraId="40D4D3A4">
      <w:pPr>
        <w:pStyle w:val="17"/>
        <w:spacing w:line="360" w:lineRule="auto"/>
        <w:ind w:firstLine="480" w:firstLineChars="200"/>
        <w:rPr>
          <w:rFonts w:ascii="宋体" w:hAnsi="宋体" w:cs="宋体"/>
          <w:sz w:val="24"/>
          <w:u w:val="single"/>
        </w:rPr>
      </w:pPr>
      <w:r>
        <w:rPr>
          <w:rFonts w:hint="eastAsia" w:ascii="宋体" w:hAnsi="宋体" w:cs="宋体"/>
          <w:sz w:val="24"/>
          <w:u w:val="single"/>
        </w:rPr>
        <w:t>5、评分细则</w:t>
      </w:r>
    </w:p>
    <w:p w14:paraId="634BF26A">
      <w:pPr>
        <w:pStyle w:val="17"/>
        <w:spacing w:line="360" w:lineRule="auto"/>
        <w:ind w:firstLine="480" w:firstLineChars="200"/>
        <w:rPr>
          <w:rFonts w:ascii="宋体" w:hAnsi="宋体" w:cs="宋体"/>
          <w:sz w:val="24"/>
          <w:u w:val="single"/>
        </w:rPr>
      </w:pPr>
      <w:r>
        <w:rPr>
          <w:rFonts w:hint="eastAsia" w:ascii="宋体" w:hAnsi="宋体" w:cs="宋体"/>
          <w:sz w:val="24"/>
          <w:u w:val="single"/>
        </w:rPr>
        <w:t>5.1每个类别根据各评分项目规定的评分细则进行打分。</w:t>
      </w:r>
    </w:p>
    <w:p w14:paraId="284F488A">
      <w:pPr>
        <w:pStyle w:val="18"/>
        <w:spacing w:line="360" w:lineRule="auto"/>
        <w:ind w:firstLine="480"/>
        <w:jc w:val="left"/>
        <w:rPr>
          <w:rFonts w:ascii="宋体" w:hAnsi="宋体" w:cs="宋体"/>
          <w:sz w:val="24"/>
          <w:szCs w:val="24"/>
          <w:u w:val="single"/>
        </w:rPr>
      </w:pPr>
      <w:r>
        <w:rPr>
          <w:rFonts w:hint="eastAsia" w:ascii="宋体" w:hAnsi="宋体" w:cs="宋体"/>
          <w:sz w:val="24"/>
          <w:szCs w:val="24"/>
          <w:u w:val="single"/>
        </w:rPr>
        <w:t>5.2每个评分项目的打分不得超过该项目的标准分，每个项目的扣分按评分项目直至扣到零分为止。</w:t>
      </w:r>
    </w:p>
    <w:p w14:paraId="6586C148">
      <w:pPr>
        <w:pStyle w:val="18"/>
        <w:spacing w:line="360" w:lineRule="auto"/>
        <w:ind w:firstLine="480"/>
        <w:jc w:val="left"/>
        <w:rPr>
          <w:rFonts w:ascii="宋体" w:hAnsi="宋体" w:cs="宋体"/>
          <w:sz w:val="24"/>
          <w:szCs w:val="24"/>
        </w:rPr>
      </w:pPr>
      <w:r>
        <w:rPr>
          <w:rFonts w:hint="eastAsia" w:ascii="宋体" w:hAnsi="宋体" w:cs="宋体"/>
          <w:sz w:val="24"/>
          <w:szCs w:val="24"/>
        </w:rPr>
        <w:t>6、考核应用</w:t>
      </w:r>
    </w:p>
    <w:p w14:paraId="0D49FC96">
      <w:pPr>
        <w:pStyle w:val="17"/>
        <w:spacing w:line="360" w:lineRule="auto"/>
        <w:ind w:firstLine="480" w:firstLineChars="200"/>
        <w:rPr>
          <w:rFonts w:ascii="宋体" w:hAnsi="宋体" w:cs="宋体"/>
          <w:sz w:val="24"/>
          <w:u w:val="single"/>
        </w:rPr>
      </w:pPr>
      <w:r>
        <w:rPr>
          <w:rFonts w:hint="eastAsia" w:ascii="宋体" w:hAnsi="宋体" w:cs="宋体"/>
          <w:sz w:val="24"/>
          <w:u w:val="single"/>
        </w:rPr>
        <w:t>单项评价，优100-90、良89-70、及格69-60、差59分以下（含59分）。良以上全额支付、及格支付50%、及格以下不支付。若乙方所有考核平均分为差，视为乙方违约，甲方除按支付条款执行外，且甲方有权在后续项目采购中对乙方设置风险提示。</w:t>
      </w:r>
    </w:p>
    <w:p w14:paraId="74974770">
      <w:pPr>
        <w:widowControl/>
        <w:rPr>
          <w:rFonts w:ascii="宋体" w:hAnsi="宋体" w:eastAsia="宋体" w:cs="宋体"/>
          <w:kern w:val="0"/>
          <w:sz w:val="24"/>
        </w:rPr>
      </w:pPr>
    </w:p>
    <w:p w14:paraId="28037059">
      <w:pPr>
        <w:pStyle w:val="19"/>
        <w:jc w:val="center"/>
        <w:rPr>
          <w:rFonts w:ascii="宋体" w:hAnsi="宋体" w:cs="宋体"/>
          <w:b/>
          <w:bCs/>
          <w:sz w:val="24"/>
          <w:szCs w:val="24"/>
        </w:rPr>
      </w:pPr>
    </w:p>
    <w:tbl>
      <w:tblPr>
        <w:tblStyle w:val="12"/>
        <w:tblpPr w:leftFromText="180" w:rightFromText="180" w:vertAnchor="page" w:horzAnchor="margin" w:tblpX="-635" w:tblpY="2339"/>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59"/>
        <w:gridCol w:w="1168"/>
        <w:gridCol w:w="851"/>
        <w:gridCol w:w="445"/>
        <w:gridCol w:w="547"/>
        <w:gridCol w:w="1829"/>
        <w:gridCol w:w="156"/>
        <w:gridCol w:w="2517"/>
      </w:tblGrid>
      <w:tr w14:paraId="34F1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gridSpan w:val="2"/>
            <w:shd w:val="clear" w:color="auto" w:fill="auto"/>
          </w:tcPr>
          <w:p w14:paraId="47AC55BF">
            <w:pPr>
              <w:rPr>
                <w:rFonts w:eastAsia="黑体"/>
                <w:sz w:val="28"/>
                <w:szCs w:val="28"/>
              </w:rPr>
            </w:pPr>
            <w:r>
              <w:rPr>
                <w:rFonts w:hint="eastAsia" w:eastAsia="黑体"/>
                <w:sz w:val="28"/>
                <w:szCs w:val="28"/>
              </w:rPr>
              <w:t>评价部门</w:t>
            </w:r>
          </w:p>
        </w:tc>
        <w:tc>
          <w:tcPr>
            <w:tcW w:w="2464" w:type="dxa"/>
            <w:gridSpan w:val="3"/>
            <w:shd w:val="clear" w:color="auto" w:fill="auto"/>
          </w:tcPr>
          <w:p w14:paraId="1237C16E">
            <w:pPr>
              <w:rPr>
                <w:rFonts w:eastAsia="黑体"/>
                <w:sz w:val="32"/>
                <w:szCs w:val="32"/>
              </w:rPr>
            </w:pPr>
          </w:p>
        </w:tc>
        <w:tc>
          <w:tcPr>
            <w:tcW w:w="2376" w:type="dxa"/>
            <w:gridSpan w:val="2"/>
            <w:shd w:val="clear" w:color="auto" w:fill="auto"/>
          </w:tcPr>
          <w:p w14:paraId="1CE7F79D">
            <w:pPr>
              <w:rPr>
                <w:rFonts w:eastAsia="黑体"/>
                <w:sz w:val="32"/>
                <w:szCs w:val="32"/>
              </w:rPr>
            </w:pPr>
            <w:r>
              <w:rPr>
                <w:rFonts w:hint="eastAsia" w:eastAsia="黑体"/>
                <w:sz w:val="28"/>
                <w:szCs w:val="28"/>
              </w:rPr>
              <w:t>评价时间</w:t>
            </w:r>
          </w:p>
        </w:tc>
        <w:tc>
          <w:tcPr>
            <w:tcW w:w="2673" w:type="dxa"/>
            <w:gridSpan w:val="2"/>
            <w:shd w:val="clear" w:color="auto" w:fill="auto"/>
          </w:tcPr>
          <w:p w14:paraId="6723290B">
            <w:pPr>
              <w:rPr>
                <w:rFonts w:eastAsia="黑体"/>
                <w:sz w:val="32"/>
                <w:szCs w:val="32"/>
              </w:rPr>
            </w:pPr>
          </w:p>
        </w:tc>
      </w:tr>
      <w:tr w14:paraId="1138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410" w:type="dxa"/>
            <w:gridSpan w:val="2"/>
            <w:shd w:val="clear" w:color="auto" w:fill="auto"/>
            <w:vAlign w:val="center"/>
          </w:tcPr>
          <w:p w14:paraId="3136DECC">
            <w:pPr>
              <w:spacing w:line="560" w:lineRule="exact"/>
              <w:rPr>
                <w:rFonts w:hint="default" w:eastAsia="黑体"/>
                <w:sz w:val="28"/>
                <w:szCs w:val="28"/>
                <w:lang w:val="en-US" w:eastAsia="zh-CN"/>
              </w:rPr>
            </w:pPr>
            <w:r>
              <w:rPr>
                <w:rFonts w:hint="eastAsia" w:eastAsia="黑体"/>
                <w:sz w:val="28"/>
                <w:szCs w:val="28"/>
                <w:lang w:val="en-US" w:eastAsia="zh-CN"/>
              </w:rPr>
              <w:t>项目名称</w:t>
            </w:r>
          </w:p>
        </w:tc>
        <w:tc>
          <w:tcPr>
            <w:tcW w:w="7513" w:type="dxa"/>
            <w:gridSpan w:val="7"/>
            <w:shd w:val="clear" w:color="auto" w:fill="auto"/>
            <w:vAlign w:val="center"/>
          </w:tcPr>
          <w:p w14:paraId="41AEACA3">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sz w:val="24"/>
                <w:lang w:bidi="zh-CN"/>
              </w:rPr>
            </w:pPr>
          </w:p>
        </w:tc>
      </w:tr>
      <w:tr w14:paraId="1D6E4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410" w:type="dxa"/>
            <w:gridSpan w:val="2"/>
            <w:shd w:val="clear" w:color="auto" w:fill="auto"/>
            <w:vAlign w:val="center"/>
          </w:tcPr>
          <w:p w14:paraId="0D0C8524">
            <w:pPr>
              <w:spacing w:line="400" w:lineRule="exact"/>
              <w:jc w:val="center"/>
              <w:rPr>
                <w:rFonts w:eastAsia="黑体"/>
              </w:rPr>
            </w:pPr>
            <w:r>
              <w:rPr>
                <w:rFonts w:hint="eastAsia" w:eastAsia="黑体"/>
              </w:rPr>
              <w:t>评价指标</w:t>
            </w:r>
          </w:p>
        </w:tc>
        <w:tc>
          <w:tcPr>
            <w:tcW w:w="1168" w:type="dxa"/>
            <w:shd w:val="clear" w:color="auto" w:fill="auto"/>
            <w:vAlign w:val="center"/>
          </w:tcPr>
          <w:p w14:paraId="175291E2">
            <w:pPr>
              <w:spacing w:line="400" w:lineRule="exact"/>
              <w:jc w:val="center"/>
              <w:rPr>
                <w:rFonts w:eastAsia="黑体"/>
              </w:rPr>
            </w:pPr>
            <w:r>
              <w:rPr>
                <w:rFonts w:hint="eastAsia" w:eastAsia="黑体"/>
              </w:rPr>
              <w:t>权重</w:t>
            </w:r>
          </w:p>
        </w:tc>
        <w:tc>
          <w:tcPr>
            <w:tcW w:w="851" w:type="dxa"/>
            <w:shd w:val="clear" w:color="auto" w:fill="auto"/>
            <w:vAlign w:val="center"/>
          </w:tcPr>
          <w:p w14:paraId="65B50F7C">
            <w:pPr>
              <w:spacing w:line="400" w:lineRule="exact"/>
              <w:jc w:val="center"/>
              <w:rPr>
                <w:rFonts w:eastAsia="黑体"/>
              </w:rPr>
            </w:pPr>
            <w:r>
              <w:rPr>
                <w:rFonts w:hint="eastAsia" w:eastAsia="黑体"/>
              </w:rPr>
              <w:t>分值</w:t>
            </w:r>
          </w:p>
        </w:tc>
        <w:tc>
          <w:tcPr>
            <w:tcW w:w="992" w:type="dxa"/>
            <w:gridSpan w:val="2"/>
            <w:shd w:val="clear" w:color="auto" w:fill="auto"/>
            <w:vAlign w:val="center"/>
          </w:tcPr>
          <w:p w14:paraId="324D15FD">
            <w:pPr>
              <w:spacing w:line="400" w:lineRule="exact"/>
              <w:jc w:val="center"/>
              <w:rPr>
                <w:rFonts w:eastAsia="黑体"/>
              </w:rPr>
            </w:pPr>
            <w:r>
              <w:rPr>
                <w:rFonts w:hint="eastAsia" w:eastAsia="黑体"/>
              </w:rPr>
              <w:t>评分</w:t>
            </w:r>
          </w:p>
        </w:tc>
        <w:tc>
          <w:tcPr>
            <w:tcW w:w="1985" w:type="dxa"/>
            <w:gridSpan w:val="2"/>
            <w:shd w:val="clear" w:color="auto" w:fill="auto"/>
            <w:vAlign w:val="center"/>
          </w:tcPr>
          <w:p w14:paraId="7FAA14C9">
            <w:pPr>
              <w:spacing w:line="400" w:lineRule="exact"/>
              <w:jc w:val="center"/>
              <w:rPr>
                <w:rFonts w:eastAsia="黑体"/>
              </w:rPr>
            </w:pPr>
            <w:r>
              <w:rPr>
                <w:rFonts w:hint="eastAsia" w:eastAsia="黑体"/>
              </w:rPr>
              <w:t>得分</w:t>
            </w:r>
          </w:p>
          <w:p w14:paraId="1BAD1B4D">
            <w:pPr>
              <w:spacing w:line="400" w:lineRule="exact"/>
              <w:jc w:val="center"/>
              <w:rPr>
                <w:rFonts w:eastAsia="黑体"/>
              </w:rPr>
            </w:pPr>
            <w:r>
              <w:rPr>
                <w:rFonts w:hint="eastAsia" w:eastAsia="黑体"/>
              </w:rPr>
              <w:t>（权重*评分）</w:t>
            </w:r>
          </w:p>
        </w:tc>
        <w:tc>
          <w:tcPr>
            <w:tcW w:w="2517" w:type="dxa"/>
            <w:shd w:val="clear" w:color="auto" w:fill="auto"/>
            <w:vAlign w:val="center"/>
          </w:tcPr>
          <w:p w14:paraId="19DAC16E">
            <w:pPr>
              <w:spacing w:line="400" w:lineRule="exact"/>
              <w:jc w:val="center"/>
              <w:rPr>
                <w:rFonts w:eastAsia="黑体"/>
              </w:rPr>
            </w:pPr>
            <w:r>
              <w:rPr>
                <w:rFonts w:hint="eastAsia" w:eastAsia="黑体"/>
              </w:rPr>
              <w:t>总分总评</w:t>
            </w:r>
          </w:p>
          <w:p w14:paraId="65B14AA5">
            <w:pPr>
              <w:spacing w:line="400" w:lineRule="exact"/>
              <w:ind w:firstLine="210" w:firstLineChars="100"/>
              <w:jc w:val="center"/>
              <w:rPr>
                <w:rFonts w:eastAsia="黑体"/>
              </w:rPr>
            </w:pPr>
            <w:r>
              <w:rPr>
                <w:rFonts w:hint="eastAsia" w:eastAsia="黑体"/>
              </w:rPr>
              <w:t>（得分总和）</w:t>
            </w:r>
          </w:p>
        </w:tc>
      </w:tr>
      <w:tr w14:paraId="2AC3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Merge w:val="restart"/>
            <w:shd w:val="clear" w:color="auto" w:fill="auto"/>
          </w:tcPr>
          <w:p w14:paraId="1AD30405">
            <w:pPr>
              <w:rPr>
                <w:rFonts w:eastAsia="黑体"/>
              </w:rPr>
            </w:pPr>
            <w:r>
              <w:rPr>
                <w:rFonts w:hint="eastAsia" w:eastAsia="黑体"/>
              </w:rPr>
              <w:t>工作能力</w:t>
            </w:r>
          </w:p>
        </w:tc>
        <w:tc>
          <w:tcPr>
            <w:tcW w:w="1559" w:type="dxa"/>
            <w:shd w:val="clear" w:color="auto" w:fill="auto"/>
          </w:tcPr>
          <w:p w14:paraId="4B27861E">
            <w:pPr>
              <w:rPr>
                <w:rFonts w:eastAsia="黑体"/>
              </w:rPr>
            </w:pPr>
            <w:r>
              <w:rPr>
                <w:rFonts w:hint="eastAsia" w:eastAsia="黑体"/>
              </w:rPr>
              <w:t>是否按时完成各项工作任务</w:t>
            </w:r>
          </w:p>
        </w:tc>
        <w:tc>
          <w:tcPr>
            <w:tcW w:w="1168" w:type="dxa"/>
            <w:shd w:val="clear" w:color="auto" w:fill="auto"/>
          </w:tcPr>
          <w:p w14:paraId="383307C5">
            <w:pPr>
              <w:jc w:val="center"/>
              <w:rPr>
                <w:rFonts w:eastAsia="黑体"/>
              </w:rPr>
            </w:pPr>
            <w:r>
              <w:rPr>
                <w:rFonts w:eastAsia="黑体"/>
              </w:rPr>
              <w:t>15</w:t>
            </w:r>
            <w:r>
              <w:rPr>
                <w:rFonts w:hint="eastAsia" w:eastAsia="黑体"/>
              </w:rPr>
              <w:t>%</w:t>
            </w:r>
          </w:p>
        </w:tc>
        <w:tc>
          <w:tcPr>
            <w:tcW w:w="851" w:type="dxa"/>
            <w:shd w:val="clear" w:color="auto" w:fill="auto"/>
          </w:tcPr>
          <w:p w14:paraId="17CD905F">
            <w:pPr>
              <w:jc w:val="center"/>
              <w:rPr>
                <w:rFonts w:eastAsia="黑体"/>
              </w:rPr>
            </w:pPr>
            <w:r>
              <w:rPr>
                <w:rFonts w:hint="eastAsia" w:eastAsia="黑体"/>
              </w:rPr>
              <w:t>100</w:t>
            </w:r>
          </w:p>
        </w:tc>
        <w:tc>
          <w:tcPr>
            <w:tcW w:w="992" w:type="dxa"/>
            <w:gridSpan w:val="2"/>
            <w:shd w:val="clear" w:color="auto" w:fill="auto"/>
          </w:tcPr>
          <w:p w14:paraId="31CF3F00">
            <w:pPr>
              <w:rPr>
                <w:rFonts w:eastAsia="黑体"/>
              </w:rPr>
            </w:pPr>
          </w:p>
        </w:tc>
        <w:tc>
          <w:tcPr>
            <w:tcW w:w="1985" w:type="dxa"/>
            <w:gridSpan w:val="2"/>
            <w:shd w:val="clear" w:color="auto" w:fill="auto"/>
          </w:tcPr>
          <w:p w14:paraId="6848285A">
            <w:pPr>
              <w:rPr>
                <w:rFonts w:eastAsia="黑体"/>
              </w:rPr>
            </w:pPr>
          </w:p>
        </w:tc>
        <w:tc>
          <w:tcPr>
            <w:tcW w:w="2517" w:type="dxa"/>
            <w:shd w:val="clear" w:color="auto" w:fill="auto"/>
          </w:tcPr>
          <w:p w14:paraId="54BACA33">
            <w:pPr>
              <w:rPr>
                <w:rFonts w:eastAsia="黑体"/>
              </w:rPr>
            </w:pPr>
          </w:p>
        </w:tc>
      </w:tr>
      <w:tr w14:paraId="06D8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Merge w:val="continue"/>
            <w:shd w:val="clear" w:color="auto" w:fill="auto"/>
          </w:tcPr>
          <w:p w14:paraId="065D7AA0">
            <w:pPr>
              <w:rPr>
                <w:rFonts w:eastAsia="黑体"/>
              </w:rPr>
            </w:pPr>
          </w:p>
        </w:tc>
        <w:tc>
          <w:tcPr>
            <w:tcW w:w="1559" w:type="dxa"/>
            <w:shd w:val="clear" w:color="auto" w:fill="auto"/>
          </w:tcPr>
          <w:p w14:paraId="541AE588">
            <w:pPr>
              <w:rPr>
                <w:rFonts w:eastAsia="黑体"/>
              </w:rPr>
            </w:pPr>
            <w:r>
              <w:rPr>
                <w:rFonts w:hint="eastAsia" w:eastAsia="黑体"/>
              </w:rPr>
              <w:t>能否按照计划进度展开工作</w:t>
            </w:r>
          </w:p>
        </w:tc>
        <w:tc>
          <w:tcPr>
            <w:tcW w:w="1168" w:type="dxa"/>
            <w:shd w:val="clear" w:color="auto" w:fill="auto"/>
          </w:tcPr>
          <w:p w14:paraId="712CF696">
            <w:pPr>
              <w:jc w:val="center"/>
              <w:rPr>
                <w:rFonts w:eastAsia="黑体"/>
              </w:rPr>
            </w:pPr>
            <w:r>
              <w:rPr>
                <w:rFonts w:eastAsia="黑体"/>
              </w:rPr>
              <w:t>15</w:t>
            </w:r>
            <w:r>
              <w:rPr>
                <w:rFonts w:hint="eastAsia" w:eastAsia="黑体"/>
              </w:rPr>
              <w:t>%</w:t>
            </w:r>
          </w:p>
        </w:tc>
        <w:tc>
          <w:tcPr>
            <w:tcW w:w="851" w:type="dxa"/>
            <w:shd w:val="clear" w:color="auto" w:fill="auto"/>
          </w:tcPr>
          <w:p w14:paraId="7D2A7D72">
            <w:pPr>
              <w:jc w:val="center"/>
              <w:rPr>
                <w:rFonts w:eastAsia="黑体"/>
              </w:rPr>
            </w:pPr>
            <w:r>
              <w:rPr>
                <w:rFonts w:hint="eastAsia" w:eastAsia="黑体"/>
              </w:rPr>
              <w:t>1</w:t>
            </w:r>
            <w:r>
              <w:rPr>
                <w:rFonts w:eastAsia="黑体"/>
              </w:rPr>
              <w:t>00</w:t>
            </w:r>
          </w:p>
        </w:tc>
        <w:tc>
          <w:tcPr>
            <w:tcW w:w="992" w:type="dxa"/>
            <w:gridSpan w:val="2"/>
            <w:shd w:val="clear" w:color="auto" w:fill="auto"/>
          </w:tcPr>
          <w:p w14:paraId="775B84AD">
            <w:pPr>
              <w:rPr>
                <w:rFonts w:eastAsia="黑体"/>
              </w:rPr>
            </w:pPr>
          </w:p>
        </w:tc>
        <w:tc>
          <w:tcPr>
            <w:tcW w:w="1985" w:type="dxa"/>
            <w:gridSpan w:val="2"/>
            <w:shd w:val="clear" w:color="auto" w:fill="auto"/>
          </w:tcPr>
          <w:p w14:paraId="341E33C8">
            <w:pPr>
              <w:rPr>
                <w:rFonts w:eastAsia="黑体"/>
              </w:rPr>
            </w:pPr>
          </w:p>
        </w:tc>
        <w:tc>
          <w:tcPr>
            <w:tcW w:w="2517" w:type="dxa"/>
            <w:shd w:val="clear" w:color="auto" w:fill="auto"/>
          </w:tcPr>
          <w:p w14:paraId="308F000C">
            <w:pPr>
              <w:rPr>
                <w:rFonts w:eastAsia="黑体"/>
              </w:rPr>
            </w:pPr>
          </w:p>
        </w:tc>
      </w:tr>
      <w:tr w14:paraId="57A7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Merge w:val="continue"/>
            <w:shd w:val="clear" w:color="auto" w:fill="auto"/>
          </w:tcPr>
          <w:p w14:paraId="07E92DEE">
            <w:pPr>
              <w:rPr>
                <w:rFonts w:eastAsia="黑体"/>
              </w:rPr>
            </w:pPr>
          </w:p>
        </w:tc>
        <w:tc>
          <w:tcPr>
            <w:tcW w:w="1559" w:type="dxa"/>
            <w:shd w:val="clear" w:color="auto" w:fill="auto"/>
          </w:tcPr>
          <w:p w14:paraId="17542193">
            <w:pPr>
              <w:rPr>
                <w:rFonts w:eastAsia="黑体"/>
              </w:rPr>
            </w:pPr>
            <w:r>
              <w:rPr>
                <w:rFonts w:hint="eastAsia" w:eastAsia="黑体"/>
              </w:rPr>
              <w:t>是否及时反馈委托方提出的意见、问题</w:t>
            </w:r>
          </w:p>
        </w:tc>
        <w:tc>
          <w:tcPr>
            <w:tcW w:w="1168" w:type="dxa"/>
            <w:shd w:val="clear" w:color="auto" w:fill="auto"/>
          </w:tcPr>
          <w:p w14:paraId="21BA8320">
            <w:pPr>
              <w:jc w:val="center"/>
              <w:rPr>
                <w:rFonts w:eastAsia="黑体"/>
              </w:rPr>
            </w:pPr>
            <w:r>
              <w:rPr>
                <w:rFonts w:hint="eastAsia" w:eastAsia="黑体"/>
              </w:rPr>
              <w:t>2</w:t>
            </w:r>
            <w:r>
              <w:rPr>
                <w:rFonts w:eastAsia="黑体"/>
              </w:rPr>
              <w:t>0</w:t>
            </w:r>
            <w:r>
              <w:rPr>
                <w:rFonts w:hint="eastAsia" w:eastAsia="黑体"/>
              </w:rPr>
              <w:t>%</w:t>
            </w:r>
          </w:p>
        </w:tc>
        <w:tc>
          <w:tcPr>
            <w:tcW w:w="851" w:type="dxa"/>
            <w:shd w:val="clear" w:color="auto" w:fill="auto"/>
          </w:tcPr>
          <w:p w14:paraId="45592D2C">
            <w:pPr>
              <w:jc w:val="center"/>
              <w:rPr>
                <w:rFonts w:eastAsia="黑体"/>
              </w:rPr>
            </w:pPr>
            <w:r>
              <w:rPr>
                <w:rFonts w:hint="eastAsia" w:eastAsia="黑体"/>
              </w:rPr>
              <w:t>1</w:t>
            </w:r>
            <w:r>
              <w:rPr>
                <w:rFonts w:eastAsia="黑体"/>
              </w:rPr>
              <w:t>00</w:t>
            </w:r>
          </w:p>
        </w:tc>
        <w:tc>
          <w:tcPr>
            <w:tcW w:w="992" w:type="dxa"/>
            <w:gridSpan w:val="2"/>
            <w:shd w:val="clear" w:color="auto" w:fill="auto"/>
          </w:tcPr>
          <w:p w14:paraId="16E6E5E3">
            <w:pPr>
              <w:rPr>
                <w:rFonts w:eastAsia="黑体"/>
              </w:rPr>
            </w:pPr>
          </w:p>
        </w:tc>
        <w:tc>
          <w:tcPr>
            <w:tcW w:w="1985" w:type="dxa"/>
            <w:gridSpan w:val="2"/>
            <w:shd w:val="clear" w:color="auto" w:fill="auto"/>
          </w:tcPr>
          <w:p w14:paraId="379B3775">
            <w:pPr>
              <w:rPr>
                <w:rFonts w:eastAsia="黑体"/>
              </w:rPr>
            </w:pPr>
          </w:p>
        </w:tc>
        <w:tc>
          <w:tcPr>
            <w:tcW w:w="2517" w:type="dxa"/>
            <w:shd w:val="clear" w:color="auto" w:fill="auto"/>
          </w:tcPr>
          <w:p w14:paraId="1EF9CCD5">
            <w:pPr>
              <w:rPr>
                <w:rFonts w:eastAsia="黑体"/>
              </w:rPr>
            </w:pPr>
          </w:p>
        </w:tc>
      </w:tr>
      <w:tr w14:paraId="7A01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51" w:type="dxa"/>
            <w:vMerge w:val="restart"/>
            <w:shd w:val="clear" w:color="auto" w:fill="auto"/>
          </w:tcPr>
          <w:p w14:paraId="4681F0A1">
            <w:pPr>
              <w:rPr>
                <w:rFonts w:eastAsia="黑体"/>
              </w:rPr>
            </w:pPr>
            <w:r>
              <w:rPr>
                <w:rFonts w:hint="eastAsia" w:eastAsia="黑体"/>
              </w:rPr>
              <w:t>成果质量</w:t>
            </w:r>
          </w:p>
        </w:tc>
        <w:tc>
          <w:tcPr>
            <w:tcW w:w="1559" w:type="dxa"/>
            <w:shd w:val="clear" w:color="auto" w:fill="auto"/>
          </w:tcPr>
          <w:p w14:paraId="22C10DEC">
            <w:pPr>
              <w:rPr>
                <w:rFonts w:eastAsia="黑体"/>
              </w:rPr>
            </w:pPr>
            <w:r>
              <w:rPr>
                <w:rFonts w:hint="eastAsia" w:eastAsia="黑体"/>
              </w:rPr>
              <w:t>成果格式、内容是否符合委托要求</w:t>
            </w:r>
          </w:p>
        </w:tc>
        <w:tc>
          <w:tcPr>
            <w:tcW w:w="1168" w:type="dxa"/>
            <w:shd w:val="clear" w:color="auto" w:fill="auto"/>
          </w:tcPr>
          <w:p w14:paraId="76FAAF87">
            <w:pPr>
              <w:jc w:val="center"/>
              <w:rPr>
                <w:rFonts w:eastAsia="黑体"/>
              </w:rPr>
            </w:pPr>
            <w:r>
              <w:rPr>
                <w:rFonts w:eastAsia="黑体"/>
              </w:rPr>
              <w:t>15</w:t>
            </w:r>
            <w:r>
              <w:rPr>
                <w:rFonts w:hint="eastAsia" w:eastAsia="黑体"/>
              </w:rPr>
              <w:t>%</w:t>
            </w:r>
          </w:p>
        </w:tc>
        <w:tc>
          <w:tcPr>
            <w:tcW w:w="851" w:type="dxa"/>
            <w:shd w:val="clear" w:color="auto" w:fill="auto"/>
          </w:tcPr>
          <w:p w14:paraId="07EA3B5B">
            <w:pPr>
              <w:jc w:val="center"/>
              <w:rPr>
                <w:rFonts w:eastAsia="黑体"/>
              </w:rPr>
            </w:pPr>
            <w:r>
              <w:rPr>
                <w:rFonts w:hint="eastAsia" w:eastAsia="黑体"/>
              </w:rPr>
              <w:t>100</w:t>
            </w:r>
          </w:p>
        </w:tc>
        <w:tc>
          <w:tcPr>
            <w:tcW w:w="992" w:type="dxa"/>
            <w:gridSpan w:val="2"/>
            <w:shd w:val="clear" w:color="auto" w:fill="auto"/>
          </w:tcPr>
          <w:p w14:paraId="133B524D">
            <w:pPr>
              <w:rPr>
                <w:rFonts w:eastAsia="黑体"/>
              </w:rPr>
            </w:pPr>
          </w:p>
        </w:tc>
        <w:tc>
          <w:tcPr>
            <w:tcW w:w="1985" w:type="dxa"/>
            <w:gridSpan w:val="2"/>
            <w:shd w:val="clear" w:color="auto" w:fill="auto"/>
          </w:tcPr>
          <w:p w14:paraId="791448E0">
            <w:pPr>
              <w:rPr>
                <w:rFonts w:eastAsia="黑体"/>
              </w:rPr>
            </w:pPr>
          </w:p>
        </w:tc>
        <w:tc>
          <w:tcPr>
            <w:tcW w:w="2517" w:type="dxa"/>
            <w:vMerge w:val="restart"/>
            <w:shd w:val="clear" w:color="auto" w:fill="auto"/>
          </w:tcPr>
          <w:p w14:paraId="640DD5FD">
            <w:pPr>
              <w:rPr>
                <w:rFonts w:eastAsia="黑体"/>
              </w:rPr>
            </w:pPr>
          </w:p>
        </w:tc>
      </w:tr>
      <w:tr w14:paraId="4E97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51" w:type="dxa"/>
            <w:vMerge w:val="continue"/>
            <w:shd w:val="clear" w:color="auto" w:fill="auto"/>
          </w:tcPr>
          <w:p w14:paraId="220C8ACA">
            <w:pPr>
              <w:rPr>
                <w:rFonts w:eastAsia="黑体"/>
              </w:rPr>
            </w:pPr>
          </w:p>
        </w:tc>
        <w:tc>
          <w:tcPr>
            <w:tcW w:w="1559" w:type="dxa"/>
            <w:shd w:val="clear" w:color="auto" w:fill="auto"/>
          </w:tcPr>
          <w:p w14:paraId="11852190">
            <w:pPr>
              <w:rPr>
                <w:rFonts w:eastAsia="黑体"/>
              </w:rPr>
            </w:pPr>
            <w:r>
              <w:rPr>
                <w:rFonts w:hint="eastAsia" w:eastAsia="黑体"/>
              </w:rPr>
              <w:t>成果效果</w:t>
            </w:r>
          </w:p>
        </w:tc>
        <w:tc>
          <w:tcPr>
            <w:tcW w:w="1168" w:type="dxa"/>
            <w:shd w:val="clear" w:color="auto" w:fill="auto"/>
          </w:tcPr>
          <w:p w14:paraId="15C3EF43">
            <w:pPr>
              <w:jc w:val="center"/>
              <w:rPr>
                <w:rFonts w:eastAsia="黑体"/>
              </w:rPr>
            </w:pPr>
            <w:r>
              <w:rPr>
                <w:rFonts w:hint="eastAsia" w:eastAsia="黑体"/>
              </w:rPr>
              <w:t>1</w:t>
            </w:r>
            <w:r>
              <w:rPr>
                <w:rFonts w:eastAsia="黑体"/>
              </w:rPr>
              <w:t>5</w:t>
            </w:r>
            <w:r>
              <w:rPr>
                <w:rFonts w:hint="eastAsia" w:eastAsia="黑体"/>
              </w:rPr>
              <w:t>%</w:t>
            </w:r>
          </w:p>
        </w:tc>
        <w:tc>
          <w:tcPr>
            <w:tcW w:w="851" w:type="dxa"/>
            <w:shd w:val="clear" w:color="auto" w:fill="auto"/>
          </w:tcPr>
          <w:p w14:paraId="4048CB94">
            <w:pPr>
              <w:jc w:val="center"/>
              <w:rPr>
                <w:rFonts w:eastAsia="黑体"/>
              </w:rPr>
            </w:pPr>
            <w:r>
              <w:rPr>
                <w:rFonts w:hint="eastAsia" w:eastAsia="黑体"/>
              </w:rPr>
              <w:t>1</w:t>
            </w:r>
            <w:r>
              <w:rPr>
                <w:rFonts w:eastAsia="黑体"/>
              </w:rPr>
              <w:t>00</w:t>
            </w:r>
          </w:p>
        </w:tc>
        <w:tc>
          <w:tcPr>
            <w:tcW w:w="992" w:type="dxa"/>
            <w:gridSpan w:val="2"/>
            <w:shd w:val="clear" w:color="auto" w:fill="auto"/>
          </w:tcPr>
          <w:p w14:paraId="058383CD">
            <w:pPr>
              <w:rPr>
                <w:rFonts w:eastAsia="黑体"/>
              </w:rPr>
            </w:pPr>
          </w:p>
        </w:tc>
        <w:tc>
          <w:tcPr>
            <w:tcW w:w="1985" w:type="dxa"/>
            <w:gridSpan w:val="2"/>
            <w:shd w:val="clear" w:color="auto" w:fill="auto"/>
          </w:tcPr>
          <w:p w14:paraId="074EFBB5">
            <w:pPr>
              <w:rPr>
                <w:rFonts w:eastAsia="黑体"/>
              </w:rPr>
            </w:pPr>
          </w:p>
        </w:tc>
        <w:tc>
          <w:tcPr>
            <w:tcW w:w="2517" w:type="dxa"/>
            <w:vMerge w:val="continue"/>
            <w:shd w:val="clear" w:color="auto" w:fill="auto"/>
          </w:tcPr>
          <w:p w14:paraId="66595CF5">
            <w:pPr>
              <w:rPr>
                <w:rFonts w:eastAsia="黑体"/>
              </w:rPr>
            </w:pPr>
          </w:p>
        </w:tc>
      </w:tr>
      <w:tr w14:paraId="42FD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10" w:type="dxa"/>
            <w:gridSpan w:val="2"/>
            <w:shd w:val="clear" w:color="auto" w:fill="auto"/>
          </w:tcPr>
          <w:p w14:paraId="0845C8AD">
            <w:pPr>
              <w:rPr>
                <w:rFonts w:eastAsia="黑体"/>
              </w:rPr>
            </w:pPr>
            <w:r>
              <w:rPr>
                <w:rFonts w:hint="eastAsia" w:eastAsia="黑体"/>
              </w:rPr>
              <w:t>服务态度</w:t>
            </w:r>
          </w:p>
        </w:tc>
        <w:tc>
          <w:tcPr>
            <w:tcW w:w="1168" w:type="dxa"/>
            <w:shd w:val="clear" w:color="auto" w:fill="auto"/>
          </w:tcPr>
          <w:p w14:paraId="448CD975">
            <w:pPr>
              <w:jc w:val="center"/>
              <w:rPr>
                <w:rFonts w:eastAsia="黑体"/>
              </w:rPr>
            </w:pPr>
            <w:r>
              <w:rPr>
                <w:rFonts w:eastAsia="黑体"/>
              </w:rPr>
              <w:t>1</w:t>
            </w:r>
            <w:r>
              <w:rPr>
                <w:rFonts w:hint="eastAsia" w:eastAsia="黑体"/>
              </w:rPr>
              <w:t>0%</w:t>
            </w:r>
          </w:p>
        </w:tc>
        <w:tc>
          <w:tcPr>
            <w:tcW w:w="851" w:type="dxa"/>
            <w:shd w:val="clear" w:color="auto" w:fill="auto"/>
          </w:tcPr>
          <w:p w14:paraId="33C9E85C">
            <w:pPr>
              <w:jc w:val="center"/>
              <w:rPr>
                <w:rFonts w:eastAsia="黑体"/>
              </w:rPr>
            </w:pPr>
            <w:r>
              <w:rPr>
                <w:rFonts w:hint="eastAsia" w:eastAsia="黑体"/>
              </w:rPr>
              <w:t>100</w:t>
            </w:r>
          </w:p>
        </w:tc>
        <w:tc>
          <w:tcPr>
            <w:tcW w:w="992" w:type="dxa"/>
            <w:gridSpan w:val="2"/>
            <w:shd w:val="clear" w:color="auto" w:fill="auto"/>
          </w:tcPr>
          <w:p w14:paraId="2E8E2348">
            <w:pPr>
              <w:jc w:val="center"/>
              <w:rPr>
                <w:rFonts w:eastAsia="黑体"/>
              </w:rPr>
            </w:pPr>
          </w:p>
        </w:tc>
        <w:tc>
          <w:tcPr>
            <w:tcW w:w="1985" w:type="dxa"/>
            <w:gridSpan w:val="2"/>
            <w:shd w:val="clear" w:color="auto" w:fill="auto"/>
          </w:tcPr>
          <w:p w14:paraId="3AD49964">
            <w:pPr>
              <w:rPr>
                <w:rFonts w:eastAsia="黑体"/>
              </w:rPr>
            </w:pPr>
          </w:p>
        </w:tc>
        <w:tc>
          <w:tcPr>
            <w:tcW w:w="2517" w:type="dxa"/>
            <w:vMerge w:val="continue"/>
            <w:shd w:val="clear" w:color="auto" w:fill="auto"/>
          </w:tcPr>
          <w:p w14:paraId="57536216">
            <w:pPr>
              <w:rPr>
                <w:rFonts w:eastAsia="黑体"/>
              </w:rPr>
            </w:pPr>
          </w:p>
        </w:tc>
      </w:tr>
      <w:tr w14:paraId="5A13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10" w:type="dxa"/>
            <w:gridSpan w:val="2"/>
            <w:shd w:val="clear" w:color="auto" w:fill="auto"/>
          </w:tcPr>
          <w:p w14:paraId="00D49532">
            <w:pPr>
              <w:rPr>
                <w:rFonts w:eastAsia="黑体"/>
              </w:rPr>
            </w:pPr>
            <w:r>
              <w:rPr>
                <w:rFonts w:hint="eastAsia" w:eastAsia="黑体"/>
              </w:rPr>
              <w:t>响应时间</w:t>
            </w:r>
          </w:p>
        </w:tc>
        <w:tc>
          <w:tcPr>
            <w:tcW w:w="1168" w:type="dxa"/>
            <w:shd w:val="clear" w:color="auto" w:fill="auto"/>
          </w:tcPr>
          <w:p w14:paraId="3530A961">
            <w:pPr>
              <w:jc w:val="center"/>
              <w:rPr>
                <w:rFonts w:eastAsia="黑体"/>
              </w:rPr>
            </w:pPr>
            <w:r>
              <w:rPr>
                <w:rFonts w:eastAsia="黑体"/>
              </w:rPr>
              <w:t>1</w:t>
            </w:r>
            <w:r>
              <w:rPr>
                <w:rFonts w:hint="eastAsia" w:eastAsia="黑体"/>
              </w:rPr>
              <w:t>0%</w:t>
            </w:r>
          </w:p>
        </w:tc>
        <w:tc>
          <w:tcPr>
            <w:tcW w:w="851" w:type="dxa"/>
            <w:shd w:val="clear" w:color="auto" w:fill="auto"/>
          </w:tcPr>
          <w:p w14:paraId="27260F86">
            <w:pPr>
              <w:jc w:val="center"/>
              <w:rPr>
                <w:rFonts w:eastAsia="黑体"/>
              </w:rPr>
            </w:pPr>
            <w:r>
              <w:rPr>
                <w:rFonts w:hint="eastAsia" w:eastAsia="黑体"/>
              </w:rPr>
              <w:t>1</w:t>
            </w:r>
            <w:r>
              <w:rPr>
                <w:rFonts w:eastAsia="黑体"/>
              </w:rPr>
              <w:t>00</w:t>
            </w:r>
          </w:p>
        </w:tc>
        <w:tc>
          <w:tcPr>
            <w:tcW w:w="992" w:type="dxa"/>
            <w:gridSpan w:val="2"/>
            <w:shd w:val="clear" w:color="auto" w:fill="auto"/>
          </w:tcPr>
          <w:p w14:paraId="6EAE9433">
            <w:pPr>
              <w:jc w:val="center"/>
              <w:rPr>
                <w:rFonts w:eastAsia="黑体"/>
              </w:rPr>
            </w:pPr>
          </w:p>
        </w:tc>
        <w:tc>
          <w:tcPr>
            <w:tcW w:w="1985" w:type="dxa"/>
            <w:gridSpan w:val="2"/>
            <w:shd w:val="clear" w:color="auto" w:fill="auto"/>
          </w:tcPr>
          <w:p w14:paraId="7AF60399">
            <w:pPr>
              <w:rPr>
                <w:rFonts w:eastAsia="黑体"/>
              </w:rPr>
            </w:pPr>
          </w:p>
        </w:tc>
        <w:tc>
          <w:tcPr>
            <w:tcW w:w="2517" w:type="dxa"/>
            <w:vMerge w:val="continue"/>
            <w:shd w:val="clear" w:color="auto" w:fill="auto"/>
          </w:tcPr>
          <w:p w14:paraId="3A52F6AC">
            <w:pPr>
              <w:rPr>
                <w:rFonts w:eastAsia="黑体"/>
              </w:rPr>
            </w:pPr>
          </w:p>
        </w:tc>
      </w:tr>
      <w:tr w14:paraId="5542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7406" w:type="dxa"/>
            <w:gridSpan w:val="8"/>
            <w:shd w:val="clear" w:color="auto" w:fill="auto"/>
          </w:tcPr>
          <w:p w14:paraId="7D0D6A82">
            <w:pPr>
              <w:spacing w:line="400" w:lineRule="exact"/>
              <w:rPr>
                <w:rFonts w:eastAsia="黑体"/>
              </w:rPr>
            </w:pPr>
            <w:r>
              <w:rPr>
                <w:rFonts w:hint="eastAsia" w:eastAsia="黑体"/>
              </w:rPr>
              <w:t>单项评价【优100-90、良89-70、及格69-60、差59分以下（含59分）。良以上全额支付、及格支付50%、及格以下不支付】</w:t>
            </w:r>
          </w:p>
        </w:tc>
        <w:tc>
          <w:tcPr>
            <w:tcW w:w="2517" w:type="dxa"/>
            <w:shd w:val="clear" w:color="auto" w:fill="auto"/>
          </w:tcPr>
          <w:p w14:paraId="4CE5EC9D">
            <w:pPr>
              <w:rPr>
                <w:rFonts w:eastAsia="黑体"/>
              </w:rPr>
            </w:pPr>
          </w:p>
        </w:tc>
      </w:tr>
      <w:tr w14:paraId="5EB8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2410" w:type="dxa"/>
            <w:gridSpan w:val="2"/>
            <w:shd w:val="clear" w:color="auto" w:fill="auto"/>
            <w:vAlign w:val="center"/>
          </w:tcPr>
          <w:p w14:paraId="611248F0">
            <w:r>
              <w:rPr>
                <w:rFonts w:hint="eastAsia" w:ascii="宋体" w:hAnsi="宋体"/>
                <w:sz w:val="24"/>
              </w:rPr>
              <w:t>评价小组成员签字</w:t>
            </w:r>
          </w:p>
        </w:tc>
        <w:tc>
          <w:tcPr>
            <w:tcW w:w="7513" w:type="dxa"/>
            <w:gridSpan w:val="7"/>
            <w:shd w:val="clear" w:color="auto" w:fill="auto"/>
          </w:tcPr>
          <w:p w14:paraId="4BAC2E1E"/>
          <w:p w14:paraId="12098A33"/>
          <w:p w14:paraId="306AF9B1">
            <w:pPr>
              <w:rPr>
                <w:sz w:val="28"/>
                <w:szCs w:val="28"/>
              </w:rPr>
            </w:pPr>
          </w:p>
          <w:p w14:paraId="6624C76A">
            <w:r>
              <w:rPr>
                <w:rFonts w:hint="eastAsia" w:ascii="宋体" w:hAnsi="宋体"/>
                <w:sz w:val="24"/>
              </w:rPr>
              <w:t xml:space="preserve"> </w:t>
            </w:r>
          </w:p>
        </w:tc>
      </w:tr>
    </w:tbl>
    <w:p w14:paraId="57335EF9">
      <w:pPr>
        <w:pStyle w:val="19"/>
        <w:jc w:val="center"/>
        <w:rPr>
          <w:rFonts w:ascii="宋体" w:hAnsi="宋体" w:cs="宋体"/>
          <w:b/>
          <w:bCs/>
          <w:sz w:val="24"/>
          <w:szCs w:val="24"/>
        </w:rPr>
      </w:pPr>
    </w:p>
    <w:p w14:paraId="7ECE98B2">
      <w:pPr>
        <w:pStyle w:val="19"/>
        <w:tabs>
          <w:tab w:val="left" w:pos="5387"/>
        </w:tabs>
        <w:jc w:val="center"/>
        <w:rPr>
          <w:rFonts w:ascii="宋体" w:hAnsi="宋体" w:cs="宋体"/>
          <w:sz w:val="24"/>
          <w:szCs w:val="24"/>
        </w:rPr>
      </w:pPr>
      <w:r>
        <w:rPr>
          <w:rFonts w:hint="eastAsia" w:ascii="宋体" w:hAnsi="宋体" w:cs="宋体"/>
          <w:b/>
          <w:bCs/>
          <w:sz w:val="24"/>
          <w:szCs w:val="24"/>
          <w:lang w:val="en-US" w:eastAsia="zh-CN"/>
        </w:rPr>
        <w:t>可行性研究服务履约评价表</w:t>
      </w:r>
    </w:p>
    <w:p w14:paraId="565FD44B">
      <w:pPr>
        <w:pStyle w:val="3"/>
        <w:numPr>
          <w:ilvl w:val="0"/>
          <w:numId w:val="0"/>
        </w:numPr>
        <w:tabs>
          <w:tab w:val="clear" w:pos="432"/>
        </w:tabs>
        <w:spacing w:line="360" w:lineRule="auto"/>
        <w:rPr>
          <w:rFonts w:hint="eastAsia" w:ascii="宋体" w:hAnsi="宋体" w:eastAsia="宋体" w:cs="宋体"/>
          <w:sz w:val="24"/>
          <w:szCs w:val="24"/>
        </w:rPr>
      </w:pPr>
    </w:p>
    <w:p w14:paraId="3A57742A">
      <w:pPr>
        <w:rPr>
          <w:rFonts w:hint="eastAsia" w:ascii="宋体" w:hAnsi="宋体" w:eastAsia="宋体" w:cs="宋体"/>
          <w:sz w:val="24"/>
          <w:szCs w:val="24"/>
        </w:rPr>
      </w:pPr>
    </w:p>
    <w:p w14:paraId="55B9A0F9">
      <w:pPr>
        <w:pStyle w:val="2"/>
        <w:rPr>
          <w:rFonts w:hint="eastAsia" w:ascii="宋体" w:hAnsi="宋体" w:eastAsia="宋体" w:cs="宋体"/>
          <w:sz w:val="24"/>
          <w:szCs w:val="24"/>
        </w:rPr>
      </w:pPr>
    </w:p>
    <w:p w14:paraId="667AF382">
      <w:pPr>
        <w:rPr>
          <w:rFonts w:hint="eastAsia"/>
        </w:rPr>
      </w:pPr>
    </w:p>
    <w:p w14:paraId="218B6072">
      <w:pPr>
        <w:pStyle w:val="3"/>
        <w:numPr>
          <w:ilvl w:val="0"/>
          <w:numId w:val="0"/>
        </w:numPr>
        <w:tabs>
          <w:tab w:val="clear" w:pos="432"/>
        </w:tabs>
        <w:spacing w:line="360" w:lineRule="auto"/>
        <w:rPr>
          <w:rFonts w:ascii="宋体" w:hAnsi="宋体" w:cs="宋体"/>
          <w:sz w:val="24"/>
          <w:szCs w:val="24"/>
          <w:u w:val="single"/>
        </w:rPr>
      </w:pPr>
      <w:r>
        <w:rPr>
          <w:rFonts w:hint="eastAsia" w:ascii="宋体" w:hAnsi="宋体" w:eastAsia="宋体" w:cs="宋体"/>
          <w:sz w:val="24"/>
          <w:szCs w:val="24"/>
        </w:rPr>
        <w:t>附件2：廉政协议</w:t>
      </w:r>
    </w:p>
    <w:p w14:paraId="4CA6A2AD">
      <w:pPr>
        <w:spacing w:line="360" w:lineRule="auto"/>
        <w:jc w:val="center"/>
        <w:rPr>
          <w:rFonts w:ascii="宋体"/>
          <w:b/>
          <w:sz w:val="24"/>
        </w:rPr>
      </w:pPr>
      <w:r>
        <w:rPr>
          <w:rFonts w:hint="eastAsia" w:ascii="宋体"/>
          <w:b/>
          <w:spacing w:val="20"/>
          <w:sz w:val="24"/>
        </w:rPr>
        <w:t>廉政协议</w:t>
      </w:r>
    </w:p>
    <w:p w14:paraId="3A1FFCBC">
      <w:pPr>
        <w:spacing w:before="156" w:beforeLines="50" w:after="156" w:afterLines="50" w:line="360" w:lineRule="auto"/>
        <w:contextualSpacing/>
        <w:rPr>
          <w:rFonts w:ascii="宋体"/>
          <w:sz w:val="24"/>
        </w:rPr>
      </w:pPr>
      <w:r>
        <w:rPr>
          <w:rFonts w:hint="eastAsia" w:ascii="宋体" w:hAnsi="宋体"/>
          <w:sz w:val="24"/>
        </w:rPr>
        <w:t xml:space="preserve">    甲乙双方为加强阳光合作，保证职员职业安全，甲乙双方经协商签</w:t>
      </w:r>
      <w:r>
        <w:rPr>
          <w:rFonts w:hint="eastAsia" w:ascii="宋体" w:hAnsi="宋体"/>
          <w:sz w:val="24"/>
          <w:lang w:eastAsia="zh-CN"/>
        </w:rPr>
        <w:t>订</w:t>
      </w:r>
      <w:r>
        <w:rPr>
          <w:rFonts w:hint="eastAsia" w:ascii="宋体" w:hAnsi="宋体"/>
          <w:sz w:val="24"/>
        </w:rPr>
        <w:t>本协议并作为双方共同遵守的廉政行为准则。</w:t>
      </w:r>
    </w:p>
    <w:p w14:paraId="694091F1">
      <w:pPr>
        <w:widowControl/>
        <w:numPr>
          <w:ilvl w:val="0"/>
          <w:numId w:val="11"/>
        </w:numPr>
        <w:spacing w:before="156" w:beforeLines="50" w:after="156" w:afterLines="50" w:line="360" w:lineRule="auto"/>
        <w:contextualSpacing/>
        <w:rPr>
          <w:rFonts w:ascii="宋体" w:hAnsi="宋体"/>
          <w:b/>
          <w:sz w:val="24"/>
        </w:rPr>
      </w:pPr>
      <w:r>
        <w:rPr>
          <w:rFonts w:hint="eastAsia" w:ascii="宋体" w:hAnsi="宋体"/>
          <w:b/>
          <w:sz w:val="24"/>
        </w:rPr>
        <w:t>甲方责任</w:t>
      </w:r>
    </w:p>
    <w:p w14:paraId="280AD0BD">
      <w:pPr>
        <w:spacing w:before="156" w:beforeLines="50" w:after="156" w:afterLines="50" w:line="360" w:lineRule="auto"/>
        <w:ind w:left="105" w:leftChars="50" w:firstLine="420"/>
        <w:contextualSpacing/>
        <w:rPr>
          <w:rFonts w:ascii="宋体" w:hAnsi="宋体"/>
          <w:sz w:val="24"/>
        </w:rPr>
      </w:pPr>
      <w:r>
        <w:rPr>
          <w:rFonts w:hint="eastAsia" w:ascii="宋体" w:hAnsi="宋体"/>
          <w:sz w:val="24"/>
        </w:rPr>
        <w:t>1.甲方从事</w:t>
      </w:r>
      <w:r>
        <w:rPr>
          <w:rFonts w:hint="eastAsia" w:ascii="宋体" w:hAnsi="宋体" w:cs="Times New Roman"/>
          <w:sz w:val="24"/>
        </w:rPr>
        <w:t>业务活动必须坚持公开、公平、公正、诚信、透明的原则（除法律法规认定的商业秘密和合同文件另有规定者外）。</w:t>
      </w:r>
    </w:p>
    <w:p w14:paraId="28506BA3">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 xml:space="preserve">2.甲方人员应严格遵守本单位有廉政管理的规定，不得接受乙方任何形式的回扣、实物、现金、有价证券、礼券等有价物品，不得参加乙方提供的旅游或其他可能影响职务行为公正履行的活动。 </w:t>
      </w:r>
    </w:p>
    <w:p w14:paraId="75B786C5">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3.甲方人员如违反廉政管理制度及本协议规定，甲方视情节轻重、影响大小给予处罚，或移交司法机关处理。</w:t>
      </w:r>
    </w:p>
    <w:p w14:paraId="6F5F5284">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4．对于乙方举报甲方人员违反廉政规定的情况，甲方应及时进行调查，根据调查情况进行处理，并将调查结果向乙方反馈。</w:t>
      </w:r>
    </w:p>
    <w:p w14:paraId="463F9092">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5.接受举报的一方应为举报方保密，不得对举报方进行报复。</w:t>
      </w:r>
    </w:p>
    <w:p w14:paraId="309ED64C">
      <w:pPr>
        <w:widowControl/>
        <w:numPr>
          <w:ilvl w:val="0"/>
          <w:numId w:val="11"/>
        </w:numPr>
        <w:spacing w:before="156" w:beforeLines="50" w:after="156" w:afterLines="50" w:line="360" w:lineRule="auto"/>
        <w:contextualSpacing/>
        <w:rPr>
          <w:rFonts w:ascii="宋体" w:hAnsi="宋体"/>
          <w:b/>
          <w:sz w:val="24"/>
        </w:rPr>
      </w:pPr>
      <w:r>
        <w:rPr>
          <w:rFonts w:hint="eastAsia" w:ascii="宋体" w:hAnsi="宋体"/>
          <w:b/>
          <w:sz w:val="24"/>
        </w:rPr>
        <w:t>乙方责任</w:t>
      </w:r>
    </w:p>
    <w:p w14:paraId="50EE288D">
      <w:pPr>
        <w:spacing w:before="156" w:beforeLines="50" w:after="156" w:afterLines="50" w:line="360" w:lineRule="auto"/>
        <w:ind w:left="105" w:leftChars="50" w:firstLine="420"/>
        <w:contextualSpacing/>
        <w:rPr>
          <w:rFonts w:ascii="宋体" w:hAnsi="宋体" w:cs="Times New Roman"/>
          <w:sz w:val="24"/>
        </w:rPr>
      </w:pPr>
      <w:r>
        <w:rPr>
          <w:rFonts w:hint="eastAsia" w:ascii="宋体" w:hAnsi="宋体" w:cs="Times New Roman"/>
          <w:sz w:val="24"/>
        </w:rPr>
        <w:t>乙方应与甲方保持正常的业务交往，按照有关法律法规和程序开展业务活动。</w:t>
      </w:r>
    </w:p>
    <w:p w14:paraId="7F2B3C64">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1.乙方不得以任何形式给予甲方人员回扣、赠送实物、现金、有价证券、礼券等有价物品或提供旅游等其他可能影响职务行为公正履行的活动（以下统称“财物”）。</w:t>
      </w:r>
    </w:p>
    <w:p w14:paraId="68CDC461">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2.乙方有责任接受甲方对乙方在合作期间廉政管理执行情况的监督，并对甲方相关调查工作主动配合。</w:t>
      </w:r>
    </w:p>
    <w:p w14:paraId="4B0624F2">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3.乙方有义务就甲方人员任何形式的索取或收受财物行为及时向甲方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被司法机关立案查处核实属实的，甲方有权解除原合同，如甲方解除原合同的，则乙方应退还甲方所支付的所有款项并按原合同与本合同约定承担违约责任。</w:t>
      </w:r>
    </w:p>
    <w:p w14:paraId="31B8EDC2">
      <w:pPr>
        <w:spacing w:before="156" w:beforeLines="50" w:after="156" w:afterLines="50" w:line="360" w:lineRule="auto"/>
        <w:ind w:left="105" w:leftChars="50" w:firstLine="480" w:firstLineChars="200"/>
        <w:contextualSpacing/>
        <w:rPr>
          <w:sz w:val="24"/>
        </w:rPr>
      </w:pPr>
      <w:r>
        <w:rPr>
          <w:rFonts w:hint="eastAsia" w:ascii="宋体" w:hAnsi="宋体"/>
          <w:sz w:val="24"/>
        </w:rPr>
        <w:t>4．甲方接受乙方实名或匿名举报，保证为举报者的信息保密。</w:t>
      </w:r>
    </w:p>
    <w:p w14:paraId="20FB69E0">
      <w:pPr>
        <w:widowControl/>
        <w:numPr>
          <w:ilvl w:val="0"/>
          <w:numId w:val="11"/>
        </w:numPr>
        <w:spacing w:before="156" w:beforeLines="50" w:after="156" w:afterLines="50" w:line="360" w:lineRule="auto"/>
        <w:contextualSpacing/>
        <w:rPr>
          <w:rFonts w:ascii="宋体" w:hAnsi="宋体"/>
          <w:b/>
          <w:sz w:val="24"/>
        </w:rPr>
      </w:pPr>
      <w:r>
        <w:rPr>
          <w:rFonts w:hint="eastAsia" w:ascii="宋体" w:hAnsi="宋体"/>
          <w:b/>
          <w:sz w:val="24"/>
        </w:rPr>
        <w:t>其他</w:t>
      </w:r>
    </w:p>
    <w:p w14:paraId="63AA5B87">
      <w:pPr>
        <w:spacing w:before="156" w:beforeLines="50" w:after="156" w:afterLines="50" w:line="360" w:lineRule="auto"/>
        <w:ind w:left="105" w:leftChars="50" w:firstLine="480" w:firstLineChars="200"/>
        <w:contextualSpacing/>
        <w:rPr>
          <w:rFonts w:ascii="宋体" w:hAnsi="宋体"/>
          <w:sz w:val="24"/>
        </w:rPr>
      </w:pPr>
      <w:r>
        <w:rPr>
          <w:rFonts w:hint="eastAsia" w:ascii="宋体" w:hAnsi="宋体"/>
          <w:sz w:val="24"/>
        </w:rPr>
        <w:t>本协议经双方签署后生效。</w:t>
      </w:r>
    </w:p>
    <w:p w14:paraId="32515769">
      <w:pPr>
        <w:spacing w:before="156" w:beforeLines="50" w:after="156" w:afterLines="50" w:line="360" w:lineRule="auto"/>
        <w:ind w:right="26"/>
        <w:contextualSpacing/>
        <w:rPr>
          <w:rFonts w:ascii="宋体" w:hAnsi="宋体"/>
          <w:sz w:val="24"/>
        </w:rPr>
      </w:pPr>
    </w:p>
    <w:p w14:paraId="3B67D0A6">
      <w:pPr>
        <w:spacing w:before="156" w:beforeLines="50" w:after="156" w:afterLines="50" w:line="360" w:lineRule="auto"/>
        <w:ind w:right="26" w:firstLine="360" w:firstLineChars="150"/>
        <w:contextualSpacing/>
        <w:rPr>
          <w:rFonts w:ascii="宋体"/>
          <w:sz w:val="24"/>
        </w:rPr>
      </w:pPr>
      <w:r>
        <w:rPr>
          <w:rFonts w:hint="eastAsia" w:ascii="宋体" w:hAnsi="宋体"/>
          <w:sz w:val="24"/>
        </w:rPr>
        <w:t>甲方（公章）：</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hAnsi="宋体"/>
          <w:sz w:val="24"/>
        </w:rPr>
        <w:t xml:space="preserve">          乙方（公章）：</w:t>
      </w:r>
    </w:p>
    <w:p w14:paraId="75C548BC">
      <w:pPr>
        <w:spacing w:before="156" w:beforeLines="50" w:after="156" w:afterLines="50" w:line="360" w:lineRule="auto"/>
        <w:ind w:right="26" w:firstLine="960" w:firstLineChars="400"/>
        <w:contextualSpacing/>
        <w:rPr>
          <w:rFonts w:ascii="宋体" w:hAnsi="宋体"/>
          <w:sz w:val="24"/>
        </w:rPr>
      </w:pPr>
    </w:p>
    <w:p w14:paraId="333BC196">
      <w:pPr>
        <w:spacing w:before="156" w:beforeLines="50" w:after="156" w:afterLines="50" w:line="360" w:lineRule="auto"/>
        <w:ind w:right="26" w:firstLine="360" w:firstLineChars="150"/>
        <w:contextualSpacing/>
        <w:rPr>
          <w:rFonts w:ascii="宋体"/>
          <w:sz w:val="24"/>
        </w:rPr>
      </w:pPr>
      <w:r>
        <w:rPr>
          <w:rFonts w:hint="eastAsia" w:ascii="宋体" w:hAnsi="宋体"/>
          <w:sz w:val="24"/>
        </w:rPr>
        <w:t>法定代表人（授权代表）：</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hAnsi="宋体"/>
          <w:sz w:val="24"/>
        </w:rPr>
        <w:t>法定代表人（授权代表）：</w:t>
      </w:r>
    </w:p>
    <w:p w14:paraId="4D9006C9">
      <w:pPr>
        <w:spacing w:before="156" w:beforeLines="50" w:after="156" w:afterLines="50" w:line="360" w:lineRule="auto"/>
        <w:ind w:right="26" w:firstLine="960" w:firstLineChars="400"/>
        <w:contextualSpacing/>
        <w:rPr>
          <w:rFonts w:ascii="宋体" w:hAnsi="宋体"/>
          <w:sz w:val="24"/>
        </w:rPr>
      </w:pPr>
    </w:p>
    <w:p w14:paraId="2DC2244D">
      <w:pPr>
        <w:spacing w:before="156" w:beforeLines="50" w:after="156" w:afterLines="50" w:line="360" w:lineRule="auto"/>
        <w:ind w:right="26" w:firstLine="360" w:firstLineChars="150"/>
        <w:contextualSpacing/>
        <w:rPr>
          <w:sz w:val="24"/>
        </w:rPr>
      </w:pPr>
      <w:r>
        <w:rPr>
          <w:rFonts w:hint="eastAsia" w:ascii="宋体" w:hAnsi="宋体"/>
          <w:sz w:val="24"/>
        </w:rPr>
        <w:t>签订日期：   年   月   日</w:t>
      </w:r>
      <w:r>
        <w:rPr>
          <w:sz w:val="24"/>
        </w:rPr>
        <w:tab/>
      </w:r>
    </w:p>
    <w:p w14:paraId="512AF913"/>
    <w:p w14:paraId="6EC5EB0B">
      <w:pPr>
        <w:spacing w:line="360" w:lineRule="auto"/>
        <w:rPr>
          <w:rFonts w:ascii="黑体" w:hAnsi="黑体" w:eastAsia="黑体"/>
          <w:sz w:val="28"/>
          <w:szCs w:val="28"/>
        </w:rPr>
      </w:pPr>
    </w:p>
    <w:p w14:paraId="53CF0CA0">
      <w:pPr>
        <w:spacing w:line="360" w:lineRule="auto"/>
        <w:jc w:val="center"/>
        <w:rPr>
          <w:rFonts w:ascii="黑体" w:hAnsi="黑体" w:eastAsia="黑体"/>
          <w:sz w:val="28"/>
          <w:szCs w:val="28"/>
        </w:rPr>
      </w:pPr>
    </w:p>
    <w:p w14:paraId="4F1CD3AB">
      <w:pPr>
        <w:spacing w:line="360" w:lineRule="auto"/>
        <w:jc w:val="center"/>
        <w:rPr>
          <w:rFonts w:ascii="黑体" w:hAnsi="黑体" w:eastAsia="黑体"/>
          <w:sz w:val="28"/>
          <w:szCs w:val="28"/>
        </w:rPr>
      </w:pPr>
    </w:p>
    <w:p w14:paraId="36C8C659">
      <w:pPr>
        <w:spacing w:line="360" w:lineRule="auto"/>
        <w:jc w:val="center"/>
        <w:rPr>
          <w:rFonts w:ascii="黑体" w:hAnsi="黑体" w:eastAsia="黑体"/>
          <w:sz w:val="28"/>
          <w:szCs w:val="28"/>
        </w:rPr>
      </w:pPr>
    </w:p>
    <w:p w14:paraId="7226082C">
      <w:pPr>
        <w:spacing w:line="360" w:lineRule="auto"/>
        <w:jc w:val="center"/>
        <w:rPr>
          <w:rFonts w:ascii="黑体" w:hAnsi="黑体" w:eastAsia="黑体"/>
          <w:sz w:val="28"/>
          <w:szCs w:val="28"/>
        </w:rPr>
      </w:pPr>
    </w:p>
    <w:p w14:paraId="0E706361">
      <w:pPr>
        <w:spacing w:line="360" w:lineRule="auto"/>
        <w:jc w:val="center"/>
        <w:rPr>
          <w:rFonts w:ascii="黑体" w:hAnsi="黑体" w:eastAsia="黑体"/>
          <w:sz w:val="28"/>
          <w:szCs w:val="28"/>
        </w:rPr>
      </w:pPr>
    </w:p>
    <w:p w14:paraId="355BBDE9">
      <w:pPr>
        <w:spacing w:line="360" w:lineRule="auto"/>
        <w:jc w:val="center"/>
        <w:rPr>
          <w:rFonts w:ascii="黑体" w:hAnsi="黑体" w:eastAsia="黑体"/>
          <w:sz w:val="28"/>
          <w:szCs w:val="28"/>
        </w:rPr>
      </w:pPr>
    </w:p>
    <w:p w14:paraId="236A86BF">
      <w:pPr>
        <w:spacing w:line="360" w:lineRule="auto"/>
        <w:jc w:val="center"/>
        <w:rPr>
          <w:rFonts w:ascii="黑体" w:hAnsi="黑体" w:eastAsia="黑体"/>
          <w:sz w:val="28"/>
          <w:szCs w:val="28"/>
        </w:rPr>
      </w:pPr>
    </w:p>
    <w:p w14:paraId="764DC23E">
      <w:pPr>
        <w:spacing w:line="360" w:lineRule="auto"/>
        <w:jc w:val="center"/>
        <w:rPr>
          <w:rFonts w:ascii="黑体" w:hAnsi="黑体" w:eastAsia="黑体"/>
          <w:sz w:val="28"/>
          <w:szCs w:val="28"/>
        </w:rPr>
      </w:pPr>
    </w:p>
    <w:p w14:paraId="622BBB75">
      <w:pPr>
        <w:spacing w:line="360" w:lineRule="auto"/>
        <w:jc w:val="center"/>
        <w:rPr>
          <w:rFonts w:ascii="黑体" w:hAnsi="黑体" w:eastAsia="黑体"/>
          <w:sz w:val="28"/>
          <w:szCs w:val="28"/>
        </w:rPr>
      </w:pPr>
    </w:p>
    <w:p w14:paraId="149B4309">
      <w:pPr>
        <w:pStyle w:val="11"/>
      </w:pPr>
    </w:p>
    <w:p w14:paraId="713412CB">
      <w:pPr>
        <w:spacing w:line="360" w:lineRule="auto"/>
        <w:rPr>
          <w:rFonts w:ascii="黑体" w:hAnsi="黑体" w:eastAsia="黑体"/>
          <w:sz w:val="28"/>
          <w:szCs w:val="28"/>
        </w:rPr>
      </w:pPr>
    </w:p>
    <w:p w14:paraId="1343DE7C">
      <w:pPr>
        <w:pStyle w:val="3"/>
        <w:numPr>
          <w:ilvl w:val="0"/>
          <w:numId w:val="0"/>
        </w:numPr>
        <w:tabs>
          <w:tab w:val="clear" w:pos="432"/>
        </w:tabs>
        <w:spacing w:line="360" w:lineRule="auto"/>
        <w:rPr>
          <w:rFonts w:ascii="宋体" w:hAnsi="宋体" w:eastAsia="宋体" w:cs="宋体"/>
          <w:sz w:val="24"/>
          <w:szCs w:val="24"/>
        </w:rPr>
      </w:pPr>
      <w:r>
        <w:rPr>
          <w:rFonts w:hint="eastAsia" w:ascii="宋体" w:hAnsi="宋体" w:eastAsia="宋体" w:cs="宋体"/>
          <w:sz w:val="24"/>
          <w:szCs w:val="24"/>
        </w:rPr>
        <w:t>附件3：项目服务团队成员名单</w:t>
      </w:r>
    </w:p>
    <w:p w14:paraId="0CC6AC3F">
      <w:pPr>
        <w:spacing w:line="360" w:lineRule="auto"/>
        <w:jc w:val="center"/>
        <w:rPr>
          <w:rFonts w:ascii="黑体" w:hAnsi="黑体" w:eastAsia="黑体"/>
          <w:sz w:val="28"/>
          <w:szCs w:val="28"/>
        </w:rPr>
      </w:pPr>
    </w:p>
    <w:p w14:paraId="2CF1B33E">
      <w:pPr>
        <w:spacing w:line="360" w:lineRule="auto"/>
        <w:jc w:val="center"/>
        <w:rPr>
          <w:rFonts w:ascii="黑体" w:hAnsi="黑体" w:eastAsia="黑体"/>
          <w:sz w:val="28"/>
          <w:szCs w:val="28"/>
        </w:rPr>
      </w:pPr>
      <w:r>
        <w:rPr>
          <w:rFonts w:hint="eastAsia" w:ascii="黑体" w:hAnsi="黑体" w:eastAsia="黑体"/>
          <w:sz w:val="28"/>
          <w:szCs w:val="28"/>
        </w:rPr>
        <w:t>项目服务团队成员名单</w:t>
      </w:r>
    </w:p>
    <w:tbl>
      <w:tblPr>
        <w:tblStyle w:val="12"/>
        <w:tblW w:w="9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2"/>
        <w:gridCol w:w="999"/>
        <w:gridCol w:w="1926"/>
        <w:gridCol w:w="1814"/>
        <w:gridCol w:w="3239"/>
      </w:tblGrid>
      <w:tr w14:paraId="2F9B9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jc w:val="center"/>
        </w:trPr>
        <w:tc>
          <w:tcPr>
            <w:tcW w:w="1702" w:type="dxa"/>
            <w:shd w:val="clear" w:color="auto" w:fill="D9D9D9"/>
            <w:vAlign w:val="center"/>
          </w:tcPr>
          <w:p w14:paraId="3E9B3099">
            <w:pPr>
              <w:jc w:val="center"/>
              <w:rPr>
                <w:rFonts w:ascii="宋体"/>
                <w:b/>
                <w:bCs/>
                <w:szCs w:val="21"/>
              </w:rPr>
            </w:pPr>
            <w:r>
              <w:rPr>
                <w:rFonts w:hint="eastAsia" w:ascii="宋体"/>
                <w:b/>
                <w:bCs/>
                <w:szCs w:val="21"/>
              </w:rPr>
              <w:t>本项目职责分工</w:t>
            </w:r>
          </w:p>
        </w:tc>
        <w:tc>
          <w:tcPr>
            <w:tcW w:w="999" w:type="dxa"/>
            <w:shd w:val="clear" w:color="auto" w:fill="D9D9D9"/>
            <w:vAlign w:val="center"/>
          </w:tcPr>
          <w:p w14:paraId="7BF6DCE3">
            <w:pPr>
              <w:jc w:val="center"/>
              <w:rPr>
                <w:rFonts w:ascii="宋体"/>
                <w:b/>
                <w:bCs/>
                <w:szCs w:val="21"/>
              </w:rPr>
            </w:pPr>
            <w:r>
              <w:rPr>
                <w:rFonts w:hint="eastAsia" w:ascii="宋体"/>
                <w:b/>
                <w:bCs/>
                <w:szCs w:val="21"/>
              </w:rPr>
              <w:t>姓名</w:t>
            </w:r>
          </w:p>
        </w:tc>
        <w:tc>
          <w:tcPr>
            <w:tcW w:w="1926" w:type="dxa"/>
            <w:shd w:val="clear" w:color="auto" w:fill="D9D9D9"/>
            <w:vAlign w:val="center"/>
          </w:tcPr>
          <w:p w14:paraId="4A311CBC">
            <w:pPr>
              <w:jc w:val="center"/>
              <w:rPr>
                <w:rFonts w:ascii="宋体"/>
                <w:b/>
                <w:bCs/>
                <w:szCs w:val="21"/>
              </w:rPr>
            </w:pPr>
            <w:r>
              <w:rPr>
                <w:rFonts w:hint="eastAsia" w:ascii="宋体"/>
                <w:b/>
                <w:bCs/>
                <w:szCs w:val="21"/>
              </w:rPr>
              <w:t>技术资格证书类别及编号</w:t>
            </w:r>
          </w:p>
        </w:tc>
        <w:tc>
          <w:tcPr>
            <w:tcW w:w="1814" w:type="dxa"/>
            <w:shd w:val="clear" w:color="auto" w:fill="D9D9D9"/>
            <w:vAlign w:val="center"/>
          </w:tcPr>
          <w:p w14:paraId="04624E14">
            <w:pPr>
              <w:jc w:val="center"/>
              <w:rPr>
                <w:rFonts w:ascii="宋体"/>
                <w:b/>
                <w:bCs/>
                <w:szCs w:val="21"/>
              </w:rPr>
            </w:pPr>
            <w:r>
              <w:rPr>
                <w:rFonts w:hint="eastAsia" w:ascii="宋体"/>
                <w:b/>
                <w:bCs/>
                <w:szCs w:val="21"/>
              </w:rPr>
              <w:t>联系电话</w:t>
            </w:r>
          </w:p>
        </w:tc>
        <w:tc>
          <w:tcPr>
            <w:tcW w:w="3239" w:type="dxa"/>
            <w:shd w:val="clear" w:color="auto" w:fill="D9D9D9"/>
            <w:vAlign w:val="center"/>
          </w:tcPr>
          <w:p w14:paraId="027477C1">
            <w:pPr>
              <w:jc w:val="center"/>
              <w:rPr>
                <w:rFonts w:ascii="宋体"/>
                <w:b/>
                <w:bCs/>
                <w:szCs w:val="21"/>
              </w:rPr>
            </w:pPr>
            <w:r>
              <w:rPr>
                <w:rFonts w:hint="eastAsia" w:ascii="宋体"/>
                <w:b/>
                <w:bCs/>
                <w:szCs w:val="21"/>
              </w:rPr>
              <w:t>电子邮箱</w:t>
            </w:r>
          </w:p>
        </w:tc>
      </w:tr>
      <w:tr w14:paraId="4E3A3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6DF37BFD">
            <w:pPr>
              <w:jc w:val="center"/>
              <w:rPr>
                <w:rFonts w:ascii="宋体"/>
                <w:szCs w:val="21"/>
                <w:highlight w:val="yellow"/>
                <w:u w:val="single"/>
              </w:rPr>
            </w:pPr>
            <w:r>
              <w:rPr>
                <w:rFonts w:hint="eastAsia" w:ascii="宋体"/>
                <w:szCs w:val="21"/>
                <w:highlight w:val="yellow"/>
                <w:u w:val="single"/>
              </w:rPr>
              <w:t>项目负责人</w:t>
            </w:r>
          </w:p>
        </w:tc>
        <w:tc>
          <w:tcPr>
            <w:tcW w:w="999" w:type="dxa"/>
            <w:vAlign w:val="center"/>
          </w:tcPr>
          <w:p w14:paraId="4E507166">
            <w:pPr>
              <w:rPr>
                <w:rFonts w:ascii="宋体"/>
                <w:szCs w:val="21"/>
                <w:highlight w:val="yellow"/>
              </w:rPr>
            </w:pPr>
          </w:p>
        </w:tc>
        <w:tc>
          <w:tcPr>
            <w:tcW w:w="1926" w:type="dxa"/>
            <w:vAlign w:val="center"/>
          </w:tcPr>
          <w:p w14:paraId="607E826D">
            <w:pPr>
              <w:jc w:val="center"/>
              <w:rPr>
                <w:rFonts w:ascii="宋体"/>
                <w:szCs w:val="21"/>
                <w:highlight w:val="yellow"/>
              </w:rPr>
            </w:pPr>
          </w:p>
        </w:tc>
        <w:tc>
          <w:tcPr>
            <w:tcW w:w="1814" w:type="dxa"/>
            <w:vAlign w:val="center"/>
          </w:tcPr>
          <w:p w14:paraId="28284B4C">
            <w:pPr>
              <w:jc w:val="center"/>
              <w:rPr>
                <w:rFonts w:ascii="宋体"/>
                <w:szCs w:val="21"/>
                <w:highlight w:val="yellow"/>
              </w:rPr>
            </w:pPr>
          </w:p>
        </w:tc>
        <w:tc>
          <w:tcPr>
            <w:tcW w:w="3239" w:type="dxa"/>
            <w:vAlign w:val="center"/>
          </w:tcPr>
          <w:p w14:paraId="739EEF09">
            <w:pPr>
              <w:jc w:val="center"/>
              <w:rPr>
                <w:rFonts w:ascii="宋体"/>
                <w:szCs w:val="21"/>
                <w:highlight w:val="yellow"/>
              </w:rPr>
            </w:pPr>
          </w:p>
        </w:tc>
      </w:tr>
      <w:tr w14:paraId="0F36F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20DDDBF1">
            <w:pPr>
              <w:jc w:val="center"/>
              <w:rPr>
                <w:rFonts w:ascii="宋体"/>
                <w:szCs w:val="21"/>
                <w:highlight w:val="yellow"/>
                <w:u w:val="single"/>
              </w:rPr>
            </w:pPr>
            <w:r>
              <w:rPr>
                <w:rFonts w:hint="eastAsia" w:ascii="宋体"/>
                <w:szCs w:val="21"/>
                <w:highlight w:val="yellow"/>
                <w:u w:val="single"/>
              </w:rPr>
              <w:t>项目成员</w:t>
            </w:r>
          </w:p>
        </w:tc>
        <w:tc>
          <w:tcPr>
            <w:tcW w:w="999" w:type="dxa"/>
            <w:vAlign w:val="center"/>
          </w:tcPr>
          <w:p w14:paraId="624BE60E">
            <w:pPr>
              <w:jc w:val="center"/>
              <w:rPr>
                <w:rFonts w:ascii="宋体"/>
                <w:szCs w:val="21"/>
                <w:highlight w:val="yellow"/>
              </w:rPr>
            </w:pPr>
          </w:p>
        </w:tc>
        <w:tc>
          <w:tcPr>
            <w:tcW w:w="1926" w:type="dxa"/>
            <w:vAlign w:val="center"/>
          </w:tcPr>
          <w:p w14:paraId="0197793A">
            <w:pPr>
              <w:jc w:val="center"/>
              <w:rPr>
                <w:rFonts w:ascii="宋体"/>
                <w:szCs w:val="21"/>
                <w:highlight w:val="yellow"/>
              </w:rPr>
            </w:pPr>
          </w:p>
        </w:tc>
        <w:tc>
          <w:tcPr>
            <w:tcW w:w="1814" w:type="dxa"/>
            <w:vAlign w:val="center"/>
          </w:tcPr>
          <w:p w14:paraId="3EDC88AD">
            <w:pPr>
              <w:jc w:val="center"/>
              <w:rPr>
                <w:rFonts w:ascii="宋体"/>
                <w:szCs w:val="21"/>
                <w:highlight w:val="yellow"/>
              </w:rPr>
            </w:pPr>
          </w:p>
        </w:tc>
        <w:tc>
          <w:tcPr>
            <w:tcW w:w="3239" w:type="dxa"/>
            <w:vAlign w:val="center"/>
          </w:tcPr>
          <w:p w14:paraId="28AFAACC">
            <w:pPr>
              <w:jc w:val="center"/>
              <w:rPr>
                <w:rFonts w:ascii="宋体"/>
                <w:szCs w:val="21"/>
                <w:highlight w:val="yellow"/>
              </w:rPr>
            </w:pPr>
          </w:p>
        </w:tc>
      </w:tr>
      <w:tr w14:paraId="29189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1702" w:type="dxa"/>
            <w:vAlign w:val="center"/>
          </w:tcPr>
          <w:p w14:paraId="5A38AD34">
            <w:pPr>
              <w:jc w:val="center"/>
              <w:rPr>
                <w:rFonts w:ascii="宋体"/>
                <w:szCs w:val="21"/>
                <w:highlight w:val="yellow"/>
                <w:u w:val="single"/>
              </w:rPr>
            </w:pPr>
            <w:r>
              <w:rPr>
                <w:rFonts w:hint="eastAsia" w:ascii="宋体"/>
                <w:szCs w:val="21"/>
                <w:highlight w:val="yellow"/>
                <w:u w:val="single"/>
              </w:rPr>
              <w:t>项目成员</w:t>
            </w:r>
          </w:p>
        </w:tc>
        <w:tc>
          <w:tcPr>
            <w:tcW w:w="999" w:type="dxa"/>
            <w:vAlign w:val="center"/>
          </w:tcPr>
          <w:p w14:paraId="26717474">
            <w:pPr>
              <w:jc w:val="center"/>
              <w:rPr>
                <w:rFonts w:ascii="宋体"/>
                <w:szCs w:val="21"/>
                <w:highlight w:val="yellow"/>
              </w:rPr>
            </w:pPr>
          </w:p>
        </w:tc>
        <w:tc>
          <w:tcPr>
            <w:tcW w:w="1926" w:type="dxa"/>
            <w:vAlign w:val="center"/>
          </w:tcPr>
          <w:p w14:paraId="42FCCA7E">
            <w:pPr>
              <w:jc w:val="center"/>
              <w:rPr>
                <w:rFonts w:ascii="宋体"/>
                <w:szCs w:val="21"/>
                <w:highlight w:val="yellow"/>
              </w:rPr>
            </w:pPr>
          </w:p>
        </w:tc>
        <w:tc>
          <w:tcPr>
            <w:tcW w:w="1814" w:type="dxa"/>
            <w:vAlign w:val="center"/>
          </w:tcPr>
          <w:p w14:paraId="6659C456">
            <w:pPr>
              <w:jc w:val="center"/>
              <w:rPr>
                <w:rFonts w:ascii="宋体"/>
                <w:szCs w:val="21"/>
                <w:highlight w:val="yellow"/>
              </w:rPr>
            </w:pPr>
          </w:p>
        </w:tc>
        <w:tc>
          <w:tcPr>
            <w:tcW w:w="3239" w:type="dxa"/>
            <w:vAlign w:val="center"/>
          </w:tcPr>
          <w:p w14:paraId="6CDC55DF">
            <w:pPr>
              <w:jc w:val="center"/>
              <w:rPr>
                <w:rFonts w:ascii="宋体"/>
                <w:szCs w:val="21"/>
                <w:highlight w:val="yellow"/>
              </w:rPr>
            </w:pPr>
          </w:p>
        </w:tc>
      </w:tr>
      <w:tr w14:paraId="74FB5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1702" w:type="dxa"/>
            <w:vAlign w:val="center"/>
          </w:tcPr>
          <w:p w14:paraId="21B864AD">
            <w:pPr>
              <w:jc w:val="center"/>
              <w:rPr>
                <w:rFonts w:ascii="宋体"/>
                <w:szCs w:val="21"/>
                <w:highlight w:val="yellow"/>
                <w:u w:val="single"/>
              </w:rPr>
            </w:pPr>
            <w:r>
              <w:rPr>
                <w:rFonts w:hint="eastAsia" w:ascii="宋体"/>
                <w:szCs w:val="21"/>
                <w:highlight w:val="yellow"/>
                <w:u w:val="single"/>
              </w:rPr>
              <w:t>项目成员</w:t>
            </w:r>
          </w:p>
        </w:tc>
        <w:tc>
          <w:tcPr>
            <w:tcW w:w="999" w:type="dxa"/>
            <w:vAlign w:val="center"/>
          </w:tcPr>
          <w:p w14:paraId="6E832515">
            <w:pPr>
              <w:jc w:val="center"/>
              <w:rPr>
                <w:rFonts w:ascii="宋体"/>
                <w:szCs w:val="21"/>
                <w:highlight w:val="yellow"/>
              </w:rPr>
            </w:pPr>
          </w:p>
        </w:tc>
        <w:tc>
          <w:tcPr>
            <w:tcW w:w="1926" w:type="dxa"/>
            <w:vAlign w:val="center"/>
          </w:tcPr>
          <w:p w14:paraId="40B1C8B3">
            <w:pPr>
              <w:jc w:val="center"/>
              <w:rPr>
                <w:rFonts w:ascii="宋体"/>
                <w:szCs w:val="21"/>
                <w:highlight w:val="yellow"/>
              </w:rPr>
            </w:pPr>
          </w:p>
        </w:tc>
        <w:tc>
          <w:tcPr>
            <w:tcW w:w="1814" w:type="dxa"/>
            <w:vAlign w:val="center"/>
          </w:tcPr>
          <w:p w14:paraId="3AE7ED27">
            <w:pPr>
              <w:jc w:val="center"/>
              <w:rPr>
                <w:rFonts w:ascii="宋体"/>
                <w:szCs w:val="21"/>
                <w:highlight w:val="yellow"/>
              </w:rPr>
            </w:pPr>
          </w:p>
        </w:tc>
        <w:tc>
          <w:tcPr>
            <w:tcW w:w="3239" w:type="dxa"/>
            <w:vAlign w:val="center"/>
          </w:tcPr>
          <w:p w14:paraId="3BFBBD19">
            <w:pPr>
              <w:jc w:val="center"/>
              <w:rPr>
                <w:rFonts w:ascii="宋体"/>
                <w:szCs w:val="21"/>
                <w:highlight w:val="yellow"/>
              </w:rPr>
            </w:pPr>
          </w:p>
        </w:tc>
      </w:tr>
      <w:tr w14:paraId="6733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702" w:type="dxa"/>
            <w:vAlign w:val="center"/>
          </w:tcPr>
          <w:p w14:paraId="7F4BBE78">
            <w:pPr>
              <w:jc w:val="center"/>
              <w:rPr>
                <w:rFonts w:ascii="宋体"/>
                <w:szCs w:val="21"/>
                <w:highlight w:val="yellow"/>
                <w:u w:val="single"/>
              </w:rPr>
            </w:pPr>
            <w:r>
              <w:rPr>
                <w:rFonts w:hint="eastAsia" w:ascii="宋体"/>
                <w:szCs w:val="21"/>
                <w:highlight w:val="yellow"/>
                <w:u w:val="single"/>
              </w:rPr>
              <w:t>项目成员</w:t>
            </w:r>
          </w:p>
        </w:tc>
        <w:tc>
          <w:tcPr>
            <w:tcW w:w="999" w:type="dxa"/>
            <w:vAlign w:val="center"/>
          </w:tcPr>
          <w:p w14:paraId="6E7E8731">
            <w:pPr>
              <w:jc w:val="center"/>
              <w:rPr>
                <w:rFonts w:ascii="宋体"/>
                <w:szCs w:val="21"/>
                <w:highlight w:val="yellow"/>
              </w:rPr>
            </w:pPr>
          </w:p>
        </w:tc>
        <w:tc>
          <w:tcPr>
            <w:tcW w:w="1926" w:type="dxa"/>
            <w:vAlign w:val="center"/>
          </w:tcPr>
          <w:p w14:paraId="725D3E61">
            <w:pPr>
              <w:jc w:val="center"/>
              <w:rPr>
                <w:rFonts w:ascii="宋体"/>
                <w:szCs w:val="21"/>
                <w:highlight w:val="yellow"/>
              </w:rPr>
            </w:pPr>
          </w:p>
        </w:tc>
        <w:tc>
          <w:tcPr>
            <w:tcW w:w="1814" w:type="dxa"/>
            <w:vAlign w:val="center"/>
          </w:tcPr>
          <w:p w14:paraId="7D0B39B7">
            <w:pPr>
              <w:jc w:val="center"/>
              <w:rPr>
                <w:rFonts w:ascii="宋体"/>
                <w:szCs w:val="21"/>
                <w:highlight w:val="yellow"/>
              </w:rPr>
            </w:pPr>
          </w:p>
        </w:tc>
        <w:tc>
          <w:tcPr>
            <w:tcW w:w="3239" w:type="dxa"/>
            <w:vAlign w:val="center"/>
          </w:tcPr>
          <w:p w14:paraId="3F914CD6">
            <w:pPr>
              <w:jc w:val="center"/>
              <w:rPr>
                <w:rFonts w:ascii="宋体"/>
                <w:szCs w:val="21"/>
                <w:highlight w:val="yellow"/>
              </w:rPr>
            </w:pPr>
          </w:p>
        </w:tc>
      </w:tr>
      <w:tr w14:paraId="3042D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474F1C1F">
            <w:pPr>
              <w:jc w:val="center"/>
              <w:rPr>
                <w:rFonts w:ascii="宋体"/>
                <w:szCs w:val="21"/>
                <w:u w:val="single"/>
              </w:rPr>
            </w:pPr>
          </w:p>
        </w:tc>
        <w:tc>
          <w:tcPr>
            <w:tcW w:w="999" w:type="dxa"/>
            <w:vAlign w:val="center"/>
          </w:tcPr>
          <w:p w14:paraId="4C039E17">
            <w:pPr>
              <w:jc w:val="center"/>
              <w:rPr>
                <w:rFonts w:ascii="宋体"/>
                <w:szCs w:val="21"/>
              </w:rPr>
            </w:pPr>
          </w:p>
        </w:tc>
        <w:tc>
          <w:tcPr>
            <w:tcW w:w="1926" w:type="dxa"/>
            <w:vAlign w:val="center"/>
          </w:tcPr>
          <w:p w14:paraId="34F4B4C6">
            <w:pPr>
              <w:jc w:val="center"/>
              <w:rPr>
                <w:rFonts w:ascii="宋体"/>
                <w:szCs w:val="21"/>
              </w:rPr>
            </w:pPr>
          </w:p>
        </w:tc>
        <w:tc>
          <w:tcPr>
            <w:tcW w:w="1814" w:type="dxa"/>
            <w:vAlign w:val="center"/>
          </w:tcPr>
          <w:p w14:paraId="77B5D429">
            <w:pPr>
              <w:jc w:val="center"/>
              <w:rPr>
                <w:rFonts w:ascii="宋体"/>
                <w:szCs w:val="21"/>
              </w:rPr>
            </w:pPr>
          </w:p>
        </w:tc>
        <w:tc>
          <w:tcPr>
            <w:tcW w:w="3239" w:type="dxa"/>
            <w:vAlign w:val="center"/>
          </w:tcPr>
          <w:p w14:paraId="27E28616">
            <w:pPr>
              <w:jc w:val="center"/>
              <w:rPr>
                <w:rFonts w:ascii="宋体"/>
                <w:szCs w:val="21"/>
              </w:rPr>
            </w:pPr>
          </w:p>
        </w:tc>
      </w:tr>
      <w:tr w14:paraId="695AC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70AAF9E9">
            <w:pPr>
              <w:jc w:val="center"/>
              <w:rPr>
                <w:rFonts w:ascii="宋体"/>
                <w:szCs w:val="21"/>
                <w:u w:val="single"/>
              </w:rPr>
            </w:pPr>
          </w:p>
        </w:tc>
        <w:tc>
          <w:tcPr>
            <w:tcW w:w="999" w:type="dxa"/>
            <w:vAlign w:val="center"/>
          </w:tcPr>
          <w:p w14:paraId="3EA32AFC">
            <w:pPr>
              <w:jc w:val="center"/>
              <w:rPr>
                <w:rFonts w:ascii="宋体"/>
                <w:szCs w:val="21"/>
              </w:rPr>
            </w:pPr>
          </w:p>
        </w:tc>
        <w:tc>
          <w:tcPr>
            <w:tcW w:w="1926" w:type="dxa"/>
            <w:vAlign w:val="center"/>
          </w:tcPr>
          <w:p w14:paraId="6B7C9189">
            <w:pPr>
              <w:jc w:val="center"/>
              <w:rPr>
                <w:rFonts w:ascii="宋体"/>
                <w:szCs w:val="21"/>
              </w:rPr>
            </w:pPr>
          </w:p>
        </w:tc>
        <w:tc>
          <w:tcPr>
            <w:tcW w:w="1814" w:type="dxa"/>
            <w:vAlign w:val="center"/>
          </w:tcPr>
          <w:p w14:paraId="00B72998">
            <w:pPr>
              <w:jc w:val="center"/>
              <w:rPr>
                <w:rFonts w:ascii="宋体"/>
                <w:szCs w:val="21"/>
              </w:rPr>
            </w:pPr>
          </w:p>
        </w:tc>
        <w:tc>
          <w:tcPr>
            <w:tcW w:w="3239" w:type="dxa"/>
            <w:vAlign w:val="center"/>
          </w:tcPr>
          <w:p w14:paraId="5726C168">
            <w:pPr>
              <w:jc w:val="center"/>
              <w:rPr>
                <w:rFonts w:ascii="宋体"/>
                <w:szCs w:val="21"/>
              </w:rPr>
            </w:pPr>
          </w:p>
        </w:tc>
      </w:tr>
      <w:tr w14:paraId="04122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33ED9ECA">
            <w:pPr>
              <w:jc w:val="center"/>
              <w:rPr>
                <w:rFonts w:ascii="宋体"/>
                <w:szCs w:val="21"/>
                <w:u w:val="single"/>
              </w:rPr>
            </w:pPr>
          </w:p>
        </w:tc>
        <w:tc>
          <w:tcPr>
            <w:tcW w:w="999" w:type="dxa"/>
            <w:vAlign w:val="center"/>
          </w:tcPr>
          <w:p w14:paraId="05D13086">
            <w:pPr>
              <w:jc w:val="center"/>
              <w:rPr>
                <w:rFonts w:ascii="宋体"/>
                <w:szCs w:val="21"/>
              </w:rPr>
            </w:pPr>
          </w:p>
        </w:tc>
        <w:tc>
          <w:tcPr>
            <w:tcW w:w="1926" w:type="dxa"/>
            <w:vAlign w:val="center"/>
          </w:tcPr>
          <w:p w14:paraId="211A5789">
            <w:pPr>
              <w:jc w:val="center"/>
              <w:rPr>
                <w:rFonts w:ascii="宋体"/>
                <w:szCs w:val="21"/>
              </w:rPr>
            </w:pPr>
          </w:p>
        </w:tc>
        <w:tc>
          <w:tcPr>
            <w:tcW w:w="1814" w:type="dxa"/>
            <w:vAlign w:val="center"/>
          </w:tcPr>
          <w:p w14:paraId="58C483D3">
            <w:pPr>
              <w:jc w:val="center"/>
              <w:rPr>
                <w:rFonts w:ascii="宋体"/>
                <w:szCs w:val="21"/>
              </w:rPr>
            </w:pPr>
          </w:p>
        </w:tc>
        <w:tc>
          <w:tcPr>
            <w:tcW w:w="3239" w:type="dxa"/>
            <w:vAlign w:val="center"/>
          </w:tcPr>
          <w:p w14:paraId="7166385B">
            <w:pPr>
              <w:jc w:val="center"/>
              <w:rPr>
                <w:rFonts w:ascii="宋体"/>
                <w:szCs w:val="21"/>
              </w:rPr>
            </w:pPr>
          </w:p>
        </w:tc>
      </w:tr>
      <w:tr w14:paraId="134AA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285518F1">
            <w:pPr>
              <w:jc w:val="center"/>
              <w:rPr>
                <w:rFonts w:ascii="宋体"/>
                <w:szCs w:val="21"/>
                <w:u w:val="single"/>
              </w:rPr>
            </w:pPr>
          </w:p>
        </w:tc>
        <w:tc>
          <w:tcPr>
            <w:tcW w:w="999" w:type="dxa"/>
            <w:vAlign w:val="center"/>
          </w:tcPr>
          <w:p w14:paraId="29E52F89">
            <w:pPr>
              <w:jc w:val="center"/>
              <w:rPr>
                <w:rFonts w:ascii="宋体"/>
                <w:szCs w:val="21"/>
              </w:rPr>
            </w:pPr>
          </w:p>
        </w:tc>
        <w:tc>
          <w:tcPr>
            <w:tcW w:w="1926" w:type="dxa"/>
            <w:vAlign w:val="center"/>
          </w:tcPr>
          <w:p w14:paraId="01DA2C42">
            <w:pPr>
              <w:jc w:val="center"/>
              <w:rPr>
                <w:rFonts w:ascii="宋体"/>
                <w:szCs w:val="21"/>
              </w:rPr>
            </w:pPr>
          </w:p>
        </w:tc>
        <w:tc>
          <w:tcPr>
            <w:tcW w:w="1814" w:type="dxa"/>
            <w:vAlign w:val="center"/>
          </w:tcPr>
          <w:p w14:paraId="3005D66C">
            <w:pPr>
              <w:jc w:val="center"/>
              <w:rPr>
                <w:rFonts w:ascii="宋体"/>
                <w:szCs w:val="21"/>
              </w:rPr>
            </w:pPr>
          </w:p>
        </w:tc>
        <w:tc>
          <w:tcPr>
            <w:tcW w:w="3239" w:type="dxa"/>
            <w:vAlign w:val="center"/>
          </w:tcPr>
          <w:p w14:paraId="1883C0AC">
            <w:pPr>
              <w:jc w:val="center"/>
              <w:rPr>
                <w:rFonts w:ascii="宋体"/>
                <w:szCs w:val="21"/>
              </w:rPr>
            </w:pPr>
          </w:p>
        </w:tc>
      </w:tr>
      <w:tr w14:paraId="2433A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7704E248">
            <w:pPr>
              <w:jc w:val="center"/>
              <w:rPr>
                <w:rFonts w:ascii="宋体"/>
                <w:szCs w:val="21"/>
                <w:u w:val="single"/>
              </w:rPr>
            </w:pPr>
          </w:p>
        </w:tc>
        <w:tc>
          <w:tcPr>
            <w:tcW w:w="999" w:type="dxa"/>
            <w:vAlign w:val="center"/>
          </w:tcPr>
          <w:p w14:paraId="741E5B15">
            <w:pPr>
              <w:jc w:val="center"/>
              <w:rPr>
                <w:rFonts w:ascii="宋体"/>
                <w:szCs w:val="21"/>
              </w:rPr>
            </w:pPr>
          </w:p>
        </w:tc>
        <w:tc>
          <w:tcPr>
            <w:tcW w:w="1926" w:type="dxa"/>
            <w:vAlign w:val="center"/>
          </w:tcPr>
          <w:p w14:paraId="2F3F704B">
            <w:pPr>
              <w:jc w:val="center"/>
              <w:rPr>
                <w:rFonts w:ascii="宋体"/>
                <w:szCs w:val="21"/>
              </w:rPr>
            </w:pPr>
          </w:p>
        </w:tc>
        <w:tc>
          <w:tcPr>
            <w:tcW w:w="1814" w:type="dxa"/>
            <w:vAlign w:val="center"/>
          </w:tcPr>
          <w:p w14:paraId="6A8674AD">
            <w:pPr>
              <w:jc w:val="center"/>
              <w:rPr>
                <w:rFonts w:ascii="宋体"/>
                <w:szCs w:val="21"/>
              </w:rPr>
            </w:pPr>
          </w:p>
        </w:tc>
        <w:tc>
          <w:tcPr>
            <w:tcW w:w="3239" w:type="dxa"/>
            <w:vAlign w:val="center"/>
          </w:tcPr>
          <w:p w14:paraId="0C6E2560">
            <w:pPr>
              <w:jc w:val="center"/>
              <w:rPr>
                <w:rFonts w:ascii="宋体"/>
                <w:szCs w:val="21"/>
              </w:rPr>
            </w:pPr>
          </w:p>
        </w:tc>
      </w:tr>
      <w:tr w14:paraId="32C7A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702" w:type="dxa"/>
            <w:vAlign w:val="center"/>
          </w:tcPr>
          <w:p w14:paraId="7559C5F1">
            <w:pPr>
              <w:jc w:val="center"/>
              <w:rPr>
                <w:rFonts w:ascii="宋体"/>
                <w:szCs w:val="21"/>
                <w:u w:val="single"/>
              </w:rPr>
            </w:pPr>
          </w:p>
        </w:tc>
        <w:tc>
          <w:tcPr>
            <w:tcW w:w="999" w:type="dxa"/>
            <w:vAlign w:val="center"/>
          </w:tcPr>
          <w:p w14:paraId="41F2B8F6">
            <w:pPr>
              <w:jc w:val="center"/>
              <w:rPr>
                <w:rFonts w:ascii="宋体"/>
                <w:szCs w:val="21"/>
              </w:rPr>
            </w:pPr>
          </w:p>
        </w:tc>
        <w:tc>
          <w:tcPr>
            <w:tcW w:w="1926" w:type="dxa"/>
            <w:vAlign w:val="center"/>
          </w:tcPr>
          <w:p w14:paraId="000C1654">
            <w:pPr>
              <w:jc w:val="center"/>
              <w:rPr>
                <w:rFonts w:ascii="宋体"/>
                <w:szCs w:val="21"/>
              </w:rPr>
            </w:pPr>
          </w:p>
        </w:tc>
        <w:tc>
          <w:tcPr>
            <w:tcW w:w="1814" w:type="dxa"/>
            <w:vAlign w:val="center"/>
          </w:tcPr>
          <w:p w14:paraId="5782EB4F">
            <w:pPr>
              <w:jc w:val="center"/>
              <w:rPr>
                <w:rFonts w:ascii="宋体"/>
                <w:szCs w:val="21"/>
              </w:rPr>
            </w:pPr>
          </w:p>
        </w:tc>
        <w:tc>
          <w:tcPr>
            <w:tcW w:w="3239" w:type="dxa"/>
            <w:vAlign w:val="center"/>
          </w:tcPr>
          <w:p w14:paraId="59AB7505">
            <w:pPr>
              <w:jc w:val="center"/>
              <w:rPr>
                <w:rFonts w:ascii="宋体"/>
                <w:szCs w:val="21"/>
              </w:rPr>
            </w:pPr>
          </w:p>
        </w:tc>
      </w:tr>
    </w:tbl>
    <w:p w14:paraId="098C64B9">
      <w:pPr>
        <w:pStyle w:val="11"/>
        <w:ind w:left="2520" w:leftChars="1200" w:firstLine="0" w:firstLineChars="0"/>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文泉驿微米黑"/>
    <w:panose1 w:val="02010600030101010101"/>
    <w:charset w:val="7A"/>
    <w:family w:val="auto"/>
    <w:pitch w:val="default"/>
    <w:sig w:usb0="00000000" w:usb1="0000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公文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文泉驿微米黑">
    <w:panose1 w:val="020B0606030804020204"/>
    <w:charset w:val="86"/>
    <w:family w:val="auto"/>
    <w:pitch w:val="default"/>
    <w:sig w:usb0="E10002EF" w:usb1="6BDFFCFB" w:usb2="00800036" w:usb3="00000000" w:csb0="603E019F" w:csb1="DFD70000"/>
  </w:font>
  <w:font w:name="华文细黑">
    <w:panose1 w:val="02010600040101010101"/>
    <w:charset w:val="86"/>
    <w:family w:val="auto"/>
    <w:pitch w:val="default"/>
    <w:sig w:usb0="00000287" w:usb1="080F0000" w:usb2="00000000" w:usb3="00000000" w:csb0="0004009F" w:csb1="DFD70000"/>
  </w:font>
  <w:font w:name="方正公文黑体">
    <w:panose1 w:val="02000500000000000000"/>
    <w:charset w:val="86"/>
    <w:family w:val="auto"/>
    <w:pitch w:val="default"/>
    <w:sig w:usb0="A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Symbol">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Microsoft Yahei">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79B6">
    <w:pPr>
      <w:pStyle w:val="8"/>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89321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naaT/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GdppP8kBAACSAwAADgAAAAAAAAABACAAAAAfAQAAZHJzL2Uyb0Rv&#10;Yy54bWxQSwUGAAAAAAYABgBZAQAAWgUAAAAA&#10;">
              <v:fill on="f" focussize="0,0"/>
              <v:stroke on="f"/>
              <v:imagedata o:title=""/>
              <o:lock v:ext="edit" aspectratio="f"/>
              <v:textbox inset="0mm,0mm,0mm,0mm" style="mso-fit-shape-to-text:t;">
                <w:txbxContent>
                  <w:p w14:paraId="089321B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896D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6"/>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0000001"/>
    <w:multiLevelType w:val="multilevel"/>
    <w:tmpl w:val="00000001"/>
    <w:lvl w:ilvl="0" w:tentative="0">
      <w:start w:val="4"/>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00000002"/>
    <w:multiLevelType w:val="multilevel"/>
    <w:tmpl w:val="00000002"/>
    <w:lvl w:ilvl="0" w:tentative="0">
      <w:start w:val="3"/>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00000003"/>
    <w:multiLevelType w:val="multilevel"/>
    <w:tmpl w:val="00000003"/>
    <w:lvl w:ilvl="0" w:tentative="0">
      <w:start w:val="7"/>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00000004"/>
    <w:multiLevelType w:val="multilevel"/>
    <w:tmpl w:val="00000004"/>
    <w:lvl w:ilvl="0" w:tentative="0">
      <w:start w:val="5"/>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00000005"/>
    <w:multiLevelType w:val="multilevel"/>
    <w:tmpl w:val="00000005"/>
    <w:lvl w:ilvl="0" w:tentative="0">
      <w:start w:val="7"/>
      <w:numFmt w:val="decimal"/>
      <w:lvlText w:val="%1."/>
      <w:lvlJc w:val="left"/>
      <w:pPr>
        <w:ind w:left="425" w:hanging="425"/>
      </w:pPr>
      <w:rPr>
        <w:rFonts w:hint="eastAsia"/>
      </w:rPr>
    </w:lvl>
    <w:lvl w:ilvl="1" w:tentative="0">
      <w:start w:val="2"/>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6">
    <w:nsid w:val="00000006"/>
    <w:multiLevelType w:val="multilevel"/>
    <w:tmpl w:val="00000006"/>
    <w:lvl w:ilvl="0" w:tentative="0">
      <w:start w:val="7"/>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00000007"/>
    <w:multiLevelType w:val="multilevel"/>
    <w:tmpl w:val="0000000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8">
    <w:nsid w:val="00000008"/>
    <w:multiLevelType w:val="multilevel"/>
    <w:tmpl w:val="00000008"/>
    <w:lvl w:ilvl="0" w:tentative="0">
      <w:start w:val="5"/>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9">
    <w:nsid w:val="00000009"/>
    <w:multiLevelType w:val="singleLevel"/>
    <w:tmpl w:val="00000009"/>
    <w:lvl w:ilvl="0" w:tentative="0">
      <w:start w:val="9"/>
      <w:numFmt w:val="chineseCounting"/>
      <w:suff w:val="space"/>
      <w:lvlText w:val="第%1条"/>
      <w:lvlJc w:val="left"/>
    </w:lvl>
  </w:abstractNum>
  <w:abstractNum w:abstractNumId="10">
    <w:nsid w:val="0000000A"/>
    <w:multiLevelType w:val="multilevel"/>
    <w:tmpl w:val="0000000A"/>
    <w:lvl w:ilvl="0" w:tentative="0">
      <w:start w:val="1"/>
      <w:numFmt w:val="japaneseCounting"/>
      <w:lvlText w:val="%1、"/>
      <w:lvlJc w:val="left"/>
      <w:pPr>
        <w:ind w:left="1110" w:hanging="51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7"/>
  </w:num>
  <w:num w:numId="2">
    <w:abstractNumId w:val="2"/>
  </w:num>
  <w:num w:numId="3">
    <w:abstractNumId w:val="1"/>
  </w:num>
  <w:num w:numId="4">
    <w:abstractNumId w:val="8"/>
  </w:num>
  <w:num w:numId="5">
    <w:abstractNumId w:val="4"/>
  </w:num>
  <w:num w:numId="6">
    <w:abstractNumId w:val="0"/>
  </w:num>
  <w:num w:numId="7">
    <w:abstractNumId w:val="6"/>
  </w:num>
  <w:num w:numId="8">
    <w:abstractNumId w:val="3"/>
  </w:num>
  <w:num w:numId="9">
    <w:abstractNumId w:val="5"/>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B7843"/>
    <w:rsid w:val="0DC37EF3"/>
    <w:rsid w:val="190523DE"/>
    <w:rsid w:val="1DE24C7C"/>
    <w:rsid w:val="2BC05357"/>
    <w:rsid w:val="2E237523"/>
    <w:rsid w:val="3BAF8449"/>
    <w:rsid w:val="44AE0556"/>
    <w:rsid w:val="786F5889"/>
    <w:rsid w:val="7B9A5BD4"/>
    <w:rsid w:val="FB5F3E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keepNext/>
      <w:keepLines/>
      <w:widowControl/>
      <w:numPr>
        <w:ilvl w:val="0"/>
        <w:numId w:val="1"/>
      </w:numPr>
      <w:spacing w:before="340" w:after="330"/>
      <w:jc w:val="left"/>
      <w:outlineLvl w:val="0"/>
    </w:pPr>
    <w:rPr>
      <w:rFonts w:ascii="华文细黑" w:eastAsia="华文细黑"/>
      <w:b/>
      <w:bCs/>
      <w:snapToGrid w:val="0"/>
      <w:kern w:val="0"/>
      <w:sz w:val="52"/>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toc 2"/>
    <w:basedOn w:val="1"/>
    <w:next w:val="1"/>
    <w:qFormat/>
    <w:uiPriority w:val="0"/>
    <w:pPr>
      <w:tabs>
        <w:tab w:val="right" w:leader="dot" w:pos="8949"/>
      </w:tabs>
      <w:adjustRightInd w:val="0"/>
      <w:snapToGrid w:val="0"/>
      <w:spacing w:line="360" w:lineRule="auto"/>
      <w:ind w:right="420" w:rightChars="200" w:firstLine="964" w:firstLineChars="400"/>
      <w:jc w:val="distribute"/>
    </w:pPr>
    <w:rPr>
      <w:rFonts w:ascii="宋体" w:hAnsi="宋体"/>
      <w:b/>
      <w:smallCaps/>
      <w:sz w:val="24"/>
    </w:rPr>
  </w:style>
  <w:style w:type="paragraph" w:styleId="5">
    <w:name w:val="annotation text"/>
    <w:basedOn w:val="1"/>
    <w:qFormat/>
    <w:uiPriority w:val="0"/>
    <w:pPr>
      <w:jc w:val="left"/>
    </w:pPr>
  </w:style>
  <w:style w:type="paragraph" w:styleId="6">
    <w:name w:val="Body Text Indent"/>
    <w:basedOn w:val="1"/>
    <w:qFormat/>
    <w:uiPriority w:val="0"/>
    <w:pPr>
      <w:ind w:left="2603"/>
    </w:pPr>
    <w:rPr>
      <w:rFonts w:ascii="华文细黑" w:hAnsi="华文细黑" w:eastAsia="华文细黑"/>
      <w:color w:val="000000"/>
    </w:r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4"/>
    <w:qFormat/>
    <w:uiPriority w:val="0"/>
    <w:pPr>
      <w:spacing w:before="240" w:after="60" w:line="312" w:lineRule="auto"/>
      <w:jc w:val="center"/>
      <w:outlineLvl w:val="1"/>
    </w:pPr>
    <w:rPr>
      <w:rFonts w:ascii="Cambria" w:hAnsi="Cambria"/>
      <w:b/>
      <w:bCs/>
      <w:kern w:val="28"/>
      <w:sz w:val="32"/>
      <w:szCs w:val="32"/>
    </w:rPr>
  </w:style>
  <w:style w:type="paragraph" w:styleId="11">
    <w:name w:val="Body Text First Indent 2"/>
    <w:basedOn w:val="6"/>
    <w:qFormat/>
    <w:uiPriority w:val="0"/>
    <w:pPr>
      <w:spacing w:after="120"/>
      <w:ind w:left="420" w:leftChars="200" w:firstLine="420" w:firstLineChars="200"/>
    </w:pPr>
    <w:rPr>
      <w:rFonts w:ascii="Times New Roman" w:hAnsi="Times New Roman" w:eastAsia="宋体"/>
      <w:color w:val="auto"/>
    </w:rPr>
  </w:style>
  <w:style w:type="character" w:customStyle="1" w:styleId="14">
    <w:name w:val="副标题 Char"/>
    <w:link w:val="10"/>
    <w:qFormat/>
    <w:uiPriority w:val="11"/>
    <w:rPr>
      <w:rFonts w:ascii="Cambria" w:hAnsi="Cambria"/>
      <w:b/>
      <w:bCs/>
      <w:kern w:val="28"/>
      <w:sz w:val="32"/>
      <w:szCs w:val="32"/>
    </w:rPr>
  </w:style>
  <w:style w:type="paragraph" w:customStyle="1" w:styleId="15">
    <w:name w:val="_Style 173"/>
    <w:basedOn w:val="1"/>
    <w:next w:val="16"/>
    <w:qFormat/>
    <w:uiPriority w:val="34"/>
    <w:pPr>
      <w:widowControl/>
      <w:ind w:firstLine="420" w:firstLineChars="200"/>
      <w:jc w:val="left"/>
    </w:pPr>
    <w:rPr>
      <w:kern w:val="0"/>
      <w:szCs w:val="20"/>
    </w:rPr>
  </w:style>
  <w:style w:type="paragraph" w:customStyle="1" w:styleId="16">
    <w:name w:val="_Style 2"/>
    <w:basedOn w:val="1"/>
    <w:qFormat/>
    <w:uiPriority w:val="1"/>
    <w:pPr>
      <w:ind w:firstLine="420" w:firstLineChars="200"/>
    </w:pPr>
  </w:style>
  <w:style w:type="paragraph" w:customStyle="1" w:styleId="1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列出段落1"/>
    <w:basedOn w:val="19"/>
    <w:qFormat/>
    <w:uiPriority w:val="34"/>
    <w:pPr>
      <w:ind w:firstLine="420" w:firstLineChars="200"/>
    </w:pPr>
  </w:style>
  <w:style w:type="paragraph" w:customStyle="1" w:styleId="19">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20">
    <w:name w:val="列出段落11"/>
    <w:basedOn w:val="21"/>
    <w:qFormat/>
    <w:uiPriority w:val="34"/>
    <w:pPr>
      <w:ind w:firstLine="420" w:firstLineChars="200"/>
    </w:pPr>
    <w:rPr>
      <w:rFonts w:ascii="Calibri" w:hAnsi="Calibri"/>
      <w:szCs w:val="22"/>
    </w:rPr>
  </w:style>
  <w:style w:type="paragraph" w:customStyle="1" w:styleId="21">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3.xml><?xml version="1.0" encoding="utf-8"?>
<b:Sources xmlns:b="http://schemas.openxmlformats.org/officeDocument/2006/bibliography" xmlns="http://schemas.openxmlformats.org/officeDocument/2006/bibliography" StyleName="APA" SelectedStyle="\APA.XSL"/>
</file>

<file path=customXml/item4.xml><?xml version="1.0" encoding="utf-8"?>
<mcd:customData xmlns:mcd="http://www.wps.cn/android/officeDocument/2013/mofficeCustomData" xmlns="http://www.wps.cn/android/officeDocument/2013/mofficeCustomData" version="2">
  <mcd:comments xmlns:mcd="http://www.wps.cn/android/officeDocument/2013/mofficeCustomData"/>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9e07f3-3c61-4de8-8621-50e93705a491}">
  <ds:schemaRefs/>
</ds:datastoreItem>
</file>

<file path=customXml/itemProps3.xml><?xml version="1.0" encoding="utf-8"?>
<ds:datastoreItem xmlns:ds="http://schemas.openxmlformats.org/officeDocument/2006/customXml" ds:itemID="{8F8A2F37-C7C2-4893-B76B-97E308E5F251}">
  <ds:schemaRefs/>
</ds:datastoreItem>
</file>

<file path=customXml/itemProps4.xml><?xml version="1.0" encoding="utf-8"?>
<ds:datastoreItem xmlns:ds="http://schemas.openxmlformats.org/officeDocument/2006/customXml" ds:itemID="{87ac9b9a-cb28-4097-a5c0-38e5b2d9256b}">
  <ds:schemaRefs/>
</ds:datastoreItem>
</file>

<file path=docProps/app.xml><?xml version="1.0" encoding="utf-8"?>
<Properties xmlns="http://schemas.openxmlformats.org/officeDocument/2006/extended-properties" xmlns:vt="http://schemas.openxmlformats.org/officeDocument/2006/docPropsVTypes">
  <Template>Normal.dotm</Template>
  <Company>Concise</Company>
  <Pages>18</Pages>
  <Words>7272</Words>
  <Characters>7564</Characters>
  <Paragraphs>399</Paragraphs>
  <TotalTime>1</TotalTime>
  <ScaleCrop>false</ScaleCrop>
  <LinksUpToDate>false</LinksUpToDate>
  <CharactersWithSpaces>7774</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2022-12-02T17:33:00Z</dcterms:created>
  <dc:creator>温春如</dc:creator>
  <cp:lastModifiedBy>實誠</cp:lastModifiedBy>
  <cp:lastPrinted>2020-05-29T11:20:00Z</cp:lastPrinted>
  <dcterms:modified xsi:type="dcterms:W3CDTF">2026-06-05T17:18:20Z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KSOTemplateDocerSaveRecord">
    <vt:lpwstr>eyJoZGlkIjoiODAxZTZiNDgyZDgwN2Y5YmZhOWM0NTUwMzg1OTVhNDgiLCJ1c2VySWQiOiI0NjAwMTI4ODEifQ==</vt:lpwstr>
  </property>
  <property fmtid="{D5CDD505-2E9C-101B-9397-08002B2CF9AE}" pid="4" name="ICV">
    <vt:lpwstr>88634D0D7C5A4A6391780188572093B8_13</vt:lpwstr>
  </property>
</Properties>
</file>