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仿宋_GB2312" w:hAnsi="仿宋_GB2312" w:eastAsia="仿宋_GB2312" w:cs="仿宋_GB2312"/>
          <w:b/>
          <w:bCs/>
        </w:rPr>
      </w:pPr>
      <w:r>
        <w:rPr>
          <w:sz w:val="21"/>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-619760</wp:posOffset>
                </wp:positionV>
                <wp:extent cx="931545" cy="340360"/>
                <wp:effectExtent l="0" t="0" r="1905" b="2540"/>
                <wp:wrapNone/>
                <wp:docPr id="1" name="文本框 1"/>
                <wp:cNvGraphicFramePr/>
                <a:graphic xmlns:a="http://schemas.openxmlformats.org/drawingml/2006/main">
                  <a:graphicData uri="http://schemas.microsoft.com/office/word/2010/wordprocessingShape">
                    <wps:wsp>
                      <wps:cNvSpPr txBox="1"/>
                      <wps:spPr>
                        <a:xfrm>
                          <a:off x="1089025" y="712470"/>
                          <a:ext cx="931545" cy="340360"/>
                        </a:xfrm>
                        <a:prstGeom prst="rect">
                          <a:avLst/>
                        </a:prstGeom>
                        <a:solidFill>
                          <a:srgbClr val="FFFFFF"/>
                        </a:solidFill>
                        <a:ln w="6350">
                          <a:noFill/>
                        </a:ln>
                        <a:effectLst/>
                      </wps:spPr>
                      <wps:txbx>
                        <w:txbxContent>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48.8pt;height:26.8pt;width:73.35pt;z-index:251659264;mso-width-relative:page;mso-height-relative:page;" fillcolor="#FFFFFF" filled="t" stroked="f" coordsize="21600,21600" o:gfxdata="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an7DvdUAAAAKAQAADwAAAAAAAAABACAAAAA4AAAAZHJzL2Rv&#10;d25yZXYueG1sUEsBAhQAFAAAAAgAh07iQDhBSblgAgAApwQAAA4AAAAAAAAAAQAgAAAAOgEAAGRy&#10;cy9lMm9Eb2MueG1sUEsFBgAAAAAGAAYAWQEAAAwGAAAAAA==&#10;">
                <v:fill on="t" focussize="0,0"/>
                <v:stroke on="f" weight="0.5pt"/>
                <v:imagedata o:title=""/>
                <o:lock v:ext="edit" aspectratio="f"/>
                <v:textbox>
                  <w:txbxContent>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txbxContent>
                </v:textbox>
              </v:shape>
            </w:pict>
          </mc:Fallback>
        </mc:AlternateContent>
      </w:r>
      <w:r>
        <w:rPr>
          <w:rFonts w:hint="eastAsia" w:ascii="宋体" w:hAnsi="宋体"/>
          <w:szCs w:val="21"/>
          <w:lang w:val="en-US" w:eastAsia="zh-CN"/>
        </w:rPr>
        <w:t xml:space="preserve">    </w:t>
      </w:r>
      <w:bookmarkStart w:id="0" w:name="bookmark1"/>
      <w:bookmarkStart w:id="1" w:name="bookmark0"/>
      <w:bookmarkStart w:id="2" w:name="bookmark2"/>
      <w:r>
        <w:rPr>
          <w:rFonts w:hint="eastAsia" w:ascii="仿宋_GB2312" w:hAnsi="仿宋_GB2312" w:eastAsia="仿宋_GB2312" w:cs="仿宋_GB2312"/>
          <w:b/>
          <w:bCs/>
        </w:rPr>
        <w:t>合同编号：</w:t>
      </w:r>
    </w:p>
    <w:p>
      <w:pPr>
        <w:spacing w:line="400" w:lineRule="exact"/>
        <w:ind w:firstLine="422"/>
        <w:rPr>
          <w:rFonts w:hint="eastAsia" w:ascii="仿宋_GB2312" w:hAnsi="仿宋_GB2312" w:eastAsia="仿宋_GB2312" w:cs="仿宋_GB2312"/>
          <w:b/>
          <w:bCs/>
        </w:rPr>
      </w:pPr>
    </w:p>
    <w:p>
      <w:pPr>
        <w:spacing w:line="400" w:lineRule="exact"/>
        <w:ind w:firstLine="422"/>
        <w:rPr>
          <w:rFonts w:hint="eastAsia" w:ascii="仿宋_GB2312" w:hAnsi="仿宋_GB2312" w:eastAsia="仿宋_GB2312" w:cs="仿宋_GB2312"/>
          <w:b/>
          <w:bCs/>
        </w:rPr>
      </w:pPr>
    </w:p>
    <w:p>
      <w:pPr>
        <w:snapToGrid w:val="0"/>
        <w:ind w:firstLine="883"/>
        <w:jc w:val="center"/>
        <w:outlineLvl w:val="0"/>
        <w:rPr>
          <w:rFonts w:hint="eastAsia" w:ascii="仿宋_GB2312" w:hAnsi="仿宋_GB2312" w:eastAsia="仿宋_GB2312" w:cs="仿宋_GB2312"/>
          <w:b/>
          <w:sz w:val="44"/>
          <w:szCs w:val="44"/>
        </w:rPr>
      </w:pPr>
      <w:bookmarkStart w:id="3" w:name="Sixfuhexing9"/>
      <w:bookmarkEnd w:id="3"/>
    </w:p>
    <w:p>
      <w:pPr>
        <w:pStyle w:val="4"/>
        <w:ind w:firstLine="643"/>
        <w:rPr>
          <w:rFonts w:hint="eastAsia" w:ascii="仿宋_GB2312" w:hAnsi="仿宋_GB2312" w:eastAsia="仿宋_GB2312" w:cs="仿宋_GB2312"/>
        </w:rPr>
      </w:pPr>
    </w:p>
    <w:p>
      <w:pPr>
        <w:ind w:firstLine="420"/>
        <w:rPr>
          <w:rFonts w:hint="eastAsia" w:ascii="仿宋_GB2312" w:hAnsi="仿宋_GB2312" w:eastAsia="仿宋_GB2312" w:cs="仿宋_GB2312"/>
        </w:rPr>
      </w:pPr>
    </w:p>
    <w:p>
      <w:pPr>
        <w:snapToGrid w:val="0"/>
        <w:jc w:val="center"/>
        <w:outlineLvl w:val="0"/>
        <w:rPr>
          <w:rFonts w:hint="eastAsia" w:ascii="仿宋_GB2312" w:hAnsi="仿宋_GB2312" w:eastAsia="仿宋_GB2312" w:cs="仿宋_GB2312"/>
          <w:b/>
          <w:bCs/>
          <w:kern w:val="36"/>
          <w:sz w:val="52"/>
          <w:szCs w:val="52"/>
        </w:rPr>
      </w:pPr>
      <w:r>
        <w:rPr>
          <w:rFonts w:hint="eastAsia" w:ascii="仿宋_GB2312" w:hAnsi="仿宋_GB2312" w:eastAsia="仿宋_GB2312" w:cs="仿宋_GB2312"/>
          <w:b/>
          <w:bCs/>
          <w:kern w:val="36"/>
          <w:sz w:val="52"/>
          <w:szCs w:val="52"/>
        </w:rPr>
        <w:t>办公家具采购合同</w:t>
      </w:r>
    </w:p>
    <w:p>
      <w:pPr>
        <w:snapToGrid w:val="0"/>
        <w:ind w:firstLine="964"/>
        <w:jc w:val="center"/>
        <w:outlineLvl w:val="0"/>
        <w:rPr>
          <w:rFonts w:hint="eastAsia" w:ascii="仿宋_GB2312" w:hAnsi="仿宋_GB2312" w:eastAsia="仿宋_GB2312" w:cs="仿宋_GB2312"/>
          <w:b/>
          <w:bCs/>
          <w:kern w:val="36"/>
          <w:sz w:val="48"/>
          <w:szCs w:val="48"/>
        </w:rPr>
      </w:pPr>
    </w:p>
    <w:p>
      <w:pPr>
        <w:spacing w:line="720" w:lineRule="auto"/>
        <w:ind w:firstLine="883"/>
        <w:jc w:val="center"/>
        <w:rPr>
          <w:rFonts w:hint="eastAsia" w:ascii="仿宋_GB2312" w:hAnsi="仿宋_GB2312" w:eastAsia="仿宋_GB2312" w:cs="仿宋_GB2312"/>
          <w:b/>
          <w:sz w:val="44"/>
          <w:szCs w:val="44"/>
        </w:rPr>
      </w:pPr>
    </w:p>
    <w:p>
      <w:pPr>
        <w:spacing w:line="720" w:lineRule="auto"/>
        <w:ind w:firstLine="562"/>
        <w:jc w:val="center"/>
        <w:rPr>
          <w:rFonts w:hint="eastAsia" w:ascii="仿宋_GB2312" w:hAnsi="仿宋_GB2312" w:eastAsia="仿宋_GB2312" w:cs="仿宋_GB2312"/>
          <w:b/>
          <w:bCs/>
          <w:kern w:val="0"/>
          <w:sz w:val="28"/>
          <w:szCs w:val="28"/>
        </w:rPr>
      </w:pPr>
      <w:bookmarkStart w:id="4" w:name="_Toc260327127"/>
      <w:bookmarkEnd w:id="4"/>
      <w:bookmarkStart w:id="5" w:name="_Toc319652752"/>
      <w:bookmarkEnd w:id="5"/>
    </w:p>
    <w:p>
      <w:pPr>
        <w:spacing w:line="720" w:lineRule="auto"/>
        <w:ind w:firstLine="562"/>
        <w:rPr>
          <w:rFonts w:hint="eastAsia" w:ascii="仿宋_GB2312" w:hAnsi="仿宋_GB2312" w:eastAsia="仿宋_GB2312" w:cs="仿宋_GB2312"/>
          <w:b/>
          <w:bCs/>
          <w:kern w:val="0"/>
          <w:sz w:val="28"/>
          <w:szCs w:val="28"/>
          <w:u w:val="single"/>
        </w:rPr>
      </w:pPr>
    </w:p>
    <w:p>
      <w:pPr>
        <w:spacing w:line="720" w:lineRule="auto"/>
        <w:ind w:firstLine="1124" w:firstLineChars="400"/>
        <w:rPr>
          <w:rFonts w:hint="eastAsia" w:ascii="仿宋_GB2312" w:hAnsi="仿宋_GB2312" w:eastAsia="仿宋_GB2312" w:cs="仿宋_GB2312"/>
          <w:b/>
          <w:bCs/>
          <w:kern w:val="0"/>
          <w:sz w:val="28"/>
          <w:szCs w:val="28"/>
          <w:u w:val="single"/>
          <w:lang w:val="en-US" w:eastAsia="zh-CN"/>
        </w:rPr>
      </w:pPr>
      <w:r>
        <w:rPr>
          <w:rFonts w:hint="eastAsia" w:ascii="仿宋_GB2312" w:hAnsi="仿宋_GB2312" w:eastAsia="仿宋_GB2312" w:cs="仿宋_GB2312"/>
          <w:b/>
          <w:bCs/>
          <w:kern w:val="0"/>
          <w:sz w:val="28"/>
          <w:szCs w:val="28"/>
        </w:rPr>
        <w:t>甲方：</w:t>
      </w:r>
    </w:p>
    <w:p>
      <w:pPr>
        <w:spacing w:line="720" w:lineRule="auto"/>
        <w:ind w:firstLine="1124" w:firstLineChars="400"/>
        <w:rPr>
          <w:rFonts w:hint="eastAsia" w:ascii="仿宋_GB2312" w:hAnsi="仿宋_GB2312" w:eastAsia="仿宋_GB2312" w:cs="仿宋_GB2312"/>
        </w:rPr>
      </w:pPr>
      <w:r>
        <w:rPr>
          <w:rFonts w:hint="eastAsia" w:ascii="仿宋_GB2312" w:hAnsi="仿宋_GB2312" w:eastAsia="仿宋_GB2312" w:cs="仿宋_GB2312"/>
          <w:b/>
          <w:bCs/>
          <w:kern w:val="0"/>
          <w:sz w:val="28"/>
          <w:szCs w:val="28"/>
        </w:rPr>
        <w:t>乙方：</w:t>
      </w:r>
    </w:p>
    <w:p>
      <w:pPr>
        <w:spacing w:line="720" w:lineRule="auto"/>
        <w:ind w:firstLine="562"/>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签订日期：  </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rPr>
        <w:t xml:space="preserve"> 年 </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rPr>
        <w:t xml:space="preserve"> 月 </w:t>
      </w:r>
    </w:p>
    <w:bookmarkEnd w:id="0"/>
    <w:bookmarkEnd w:id="1"/>
    <w:bookmarkEnd w:id="2"/>
    <w:p>
      <w:pPr>
        <w:keepNext w:val="0"/>
        <w:keepLines w:val="0"/>
        <w:pageBreakBefore w:val="0"/>
        <w:widowControl/>
        <w:kinsoku/>
        <w:wordWrap/>
        <w:overflowPunct/>
        <w:topLinePunct w:val="0"/>
        <w:autoSpaceDE/>
        <w:autoSpaceDN/>
        <w:bidi w:val="0"/>
        <w:adjustRightInd w:val="0"/>
        <w:snapToGrid w:val="0"/>
        <w:spacing w:after="0" w:line="440" w:lineRule="exact"/>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甲　方： </w:t>
      </w:r>
    </w:p>
    <w:p>
      <w:pPr>
        <w:keepNext w:val="0"/>
        <w:keepLines w:val="0"/>
        <w:pageBreakBefore w:val="0"/>
        <w:widowControl/>
        <w:kinsoku/>
        <w:wordWrap/>
        <w:overflowPunct/>
        <w:topLinePunct w:val="0"/>
        <w:autoSpaceDE/>
        <w:autoSpaceDN/>
        <w:bidi w:val="0"/>
        <w:adjustRightInd w:val="0"/>
        <w:snapToGrid w:val="0"/>
        <w:spacing w:after="0" w:line="440" w:lineRule="exact"/>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地　址： </w:t>
      </w:r>
    </w:p>
    <w:p>
      <w:pPr>
        <w:keepNext w:val="0"/>
        <w:keepLines w:val="0"/>
        <w:pageBreakBefore w:val="0"/>
        <w:widowControl/>
        <w:kinsoku/>
        <w:wordWrap/>
        <w:overflowPunct/>
        <w:topLinePunct w:val="0"/>
        <w:autoSpaceDE/>
        <w:autoSpaceDN/>
        <w:bidi w:val="0"/>
        <w:adjustRightInd w:val="0"/>
        <w:snapToGrid w:val="0"/>
        <w:spacing w:after="0" w:line="440" w:lineRule="exact"/>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电　话：</w:t>
      </w:r>
    </w:p>
    <w:p>
      <w:pPr>
        <w:keepNext w:val="0"/>
        <w:keepLines w:val="0"/>
        <w:pageBreakBefore w:val="0"/>
        <w:widowControl/>
        <w:kinsoku/>
        <w:wordWrap/>
        <w:overflowPunct/>
        <w:topLinePunct w:val="0"/>
        <w:autoSpaceDE/>
        <w:autoSpaceDN/>
        <w:bidi w:val="0"/>
        <w:adjustRightInd w:val="0"/>
        <w:snapToGrid w:val="0"/>
        <w:spacing w:after="0" w:line="440" w:lineRule="exact"/>
        <w:ind w:firstLine="562" w:firstLineChars="200"/>
        <w:jc w:val="both"/>
        <w:textAlignment w:val="auto"/>
        <w:rPr>
          <w:rFonts w:hint="eastAsia" w:ascii="仿宋_GB2312" w:hAnsi="仿宋_GB2312" w:eastAsia="仿宋_GB2312" w:cs="仿宋_GB2312"/>
          <w:b/>
          <w:bCs/>
          <w:sz w:val="28"/>
          <w:szCs w:val="28"/>
        </w:rPr>
      </w:pPr>
    </w:p>
    <w:p>
      <w:pPr>
        <w:keepNext w:val="0"/>
        <w:keepLines w:val="0"/>
        <w:pageBreakBefore w:val="0"/>
        <w:widowControl/>
        <w:kinsoku/>
        <w:wordWrap/>
        <w:overflowPunct/>
        <w:topLinePunct w:val="0"/>
        <w:autoSpaceDE/>
        <w:autoSpaceDN/>
        <w:bidi w:val="0"/>
        <w:adjustRightInd w:val="0"/>
        <w:snapToGrid w:val="0"/>
        <w:spacing w:after="0" w:line="440" w:lineRule="exact"/>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乙　方： </w:t>
      </w:r>
    </w:p>
    <w:p>
      <w:pPr>
        <w:keepNext w:val="0"/>
        <w:keepLines w:val="0"/>
        <w:pageBreakBefore w:val="0"/>
        <w:widowControl/>
        <w:kinsoku/>
        <w:wordWrap/>
        <w:overflowPunct/>
        <w:topLinePunct w:val="0"/>
        <w:autoSpaceDE/>
        <w:autoSpaceDN/>
        <w:bidi w:val="0"/>
        <w:adjustRightInd w:val="0"/>
        <w:snapToGrid w:val="0"/>
        <w:spacing w:after="0" w:line="440" w:lineRule="exact"/>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地　址： </w:t>
      </w:r>
    </w:p>
    <w:p>
      <w:pPr>
        <w:keepNext w:val="0"/>
        <w:keepLines w:val="0"/>
        <w:pageBreakBefore w:val="0"/>
        <w:widowControl/>
        <w:kinsoku/>
        <w:wordWrap/>
        <w:overflowPunct/>
        <w:topLinePunct w:val="0"/>
        <w:autoSpaceDE/>
        <w:autoSpaceDN/>
        <w:bidi w:val="0"/>
        <w:adjustRightInd w:val="0"/>
        <w:snapToGrid w:val="0"/>
        <w:spacing w:after="0" w:line="440" w:lineRule="exact"/>
        <w:ind w:firstLine="562" w:firstLineChars="200"/>
        <w:jc w:val="both"/>
        <w:textAlignment w:val="auto"/>
        <w:rPr>
          <w:rFonts w:ascii="仿宋" w:hAnsi="仿宋" w:eastAsia="仿宋"/>
          <w:b/>
          <w:color w:val="000000"/>
          <w:spacing w:val="-20"/>
          <w:sz w:val="24"/>
        </w:rPr>
      </w:pPr>
      <w:r>
        <w:rPr>
          <w:rFonts w:hint="eastAsia" w:ascii="仿宋_GB2312" w:hAnsi="仿宋_GB2312" w:eastAsia="仿宋_GB2312" w:cs="仿宋_GB2312"/>
          <w:b/>
          <w:bCs/>
          <w:sz w:val="28"/>
          <w:szCs w:val="28"/>
        </w:rPr>
        <w:t xml:space="preserve">电  话： </w:t>
      </w:r>
      <w:r>
        <w:rPr>
          <w:rFonts w:hint="eastAsia" w:ascii="仿宋" w:hAnsi="仿宋" w:eastAsia="仿宋"/>
          <w:b/>
          <w:bCs/>
          <w:sz w:val="30"/>
          <w:szCs w:val="30"/>
        </w:rPr>
        <w:t xml:space="preserve"> </w:t>
      </w:r>
      <w:r>
        <w:rPr>
          <w:rFonts w:hint="eastAsia" w:ascii="仿宋" w:hAnsi="仿宋" w:eastAsia="仿宋"/>
          <w:sz w:val="30"/>
          <w:szCs w:val="30"/>
        </w:rPr>
        <w:t xml:space="preserve">                   </w:t>
      </w:r>
    </w:p>
    <w:p>
      <w:pPr>
        <w:keepNext w:val="0"/>
        <w:keepLines w:val="0"/>
        <w:pageBreakBefore w:val="0"/>
        <w:tabs>
          <w:tab w:val="left" w:pos="737"/>
          <w:tab w:val="left" w:pos="7757"/>
        </w:tabs>
        <w:kinsoku/>
        <w:wordWrap/>
        <w:overflowPunct/>
        <w:topLinePunct w:val="0"/>
        <w:autoSpaceDE/>
        <w:autoSpaceDN/>
        <w:bidi w:val="0"/>
        <w:adjustRightInd w:val="0"/>
        <w:snapToGrid w:val="0"/>
        <w:spacing w:after="0" w:line="560" w:lineRule="exact"/>
        <w:ind w:left="0" w:leftChars="0" w:firstLine="560" w:firstLineChars="200"/>
        <w:jc w:val="both"/>
        <w:textAlignment w:val="auto"/>
        <w:rPr>
          <w:rFonts w:hint="eastAsia" w:ascii="仿宋_GB2312" w:hAnsi="仿宋_GB2312" w:eastAsia="仿宋_GB2312" w:cs="仿宋_GB2312"/>
          <w:color w:val="000000"/>
          <w:sz w:val="28"/>
          <w:szCs w:val="28"/>
        </w:rPr>
      </w:pPr>
    </w:p>
    <w:p>
      <w:pPr>
        <w:keepNext w:val="0"/>
        <w:keepLines w:val="0"/>
        <w:widowControl/>
        <w:suppressLineNumbers w:val="0"/>
        <w:ind w:firstLine="560" w:firstLineChars="200"/>
        <w:jc w:val="left"/>
        <w:rPr>
          <w:rFonts w:hint="eastAsia" w:ascii="仿宋_GB2312" w:hAnsi="仿宋_GB2312" w:eastAsia="仿宋_GB2312" w:cs="仿宋_GB2312"/>
          <w:color w:val="000000"/>
          <w:sz w:val="28"/>
          <w:szCs w:val="28"/>
        </w:rPr>
      </w:pPr>
      <w:bookmarkStart w:id="6" w:name="_GoBack"/>
      <w:bookmarkEnd w:id="6"/>
      <w:r>
        <w:rPr>
          <w:rFonts w:hint="eastAsia" w:ascii="仿宋_GB2312" w:hAnsi="仿宋_GB2312" w:eastAsia="仿宋_GB2312" w:cs="仿宋_GB2312"/>
          <w:color w:val="000000"/>
          <w:sz w:val="28"/>
          <w:szCs w:val="28"/>
        </w:rPr>
        <w:t>甲、乙双方根据</w:t>
      </w:r>
      <w:r>
        <w:rPr>
          <w:rFonts w:hint="eastAsia" w:ascii="仿宋_GB2312" w:hAnsi="仿宋_GB2312" w:eastAsia="仿宋_GB2312" w:cs="仿宋_GB2312"/>
          <w:color w:val="000000"/>
          <w:sz w:val="28"/>
          <w:szCs w:val="28"/>
          <w:lang w:val="en-US" w:eastAsia="zh-CN"/>
        </w:rPr>
        <w:t>《中华人民共和国民法典》</w:t>
      </w:r>
      <w:r>
        <w:rPr>
          <w:rFonts w:hint="eastAsia" w:ascii="仿宋_GB2312" w:hAnsi="仿宋_GB2312" w:eastAsia="仿宋_GB2312" w:cs="仿宋_GB2312"/>
          <w:color w:val="000000"/>
          <w:sz w:val="28"/>
          <w:szCs w:val="28"/>
        </w:rPr>
        <w:t>的有关规定，就甲方向乙方采购</w:t>
      </w:r>
      <w:r>
        <w:rPr>
          <w:rFonts w:hint="eastAsia" w:ascii="仿宋_GB2312" w:hAnsi="仿宋_GB2312" w:eastAsia="仿宋_GB2312" w:cs="仿宋_GB2312"/>
          <w:color w:val="000000"/>
          <w:sz w:val="28"/>
          <w:szCs w:val="28"/>
          <w:u w:val="single"/>
        </w:rPr>
        <w:t>办公家具</w:t>
      </w:r>
      <w:r>
        <w:rPr>
          <w:rFonts w:hint="eastAsia" w:ascii="仿宋_GB2312" w:hAnsi="仿宋_GB2312" w:eastAsia="仿宋_GB2312" w:cs="仿宋_GB2312"/>
          <w:color w:val="000000"/>
          <w:sz w:val="28"/>
          <w:szCs w:val="28"/>
        </w:rPr>
        <w:t>的事宜，经双方授权代表友好协商，同意就以下条款签订本合同。</w:t>
      </w:r>
    </w:p>
    <w:p>
      <w:pPr>
        <w:keepNext w:val="0"/>
        <w:keepLines w:val="0"/>
        <w:pageBreakBefore w:val="0"/>
        <w:tabs>
          <w:tab w:val="left" w:pos="420"/>
        </w:tabs>
        <w:kinsoku/>
        <w:wordWrap/>
        <w:overflowPunct/>
        <w:topLinePunct w:val="0"/>
        <w:autoSpaceDE/>
        <w:autoSpaceDN/>
        <w:bidi w:val="0"/>
        <w:adjustRightInd w:val="0"/>
        <w:snapToGrid w:val="0"/>
        <w:spacing w:after="0" w:line="560" w:lineRule="exact"/>
        <w:ind w:left="0" w:leftChars="0" w:firstLine="560" w:firstLineChars="200"/>
        <w:jc w:val="both"/>
        <w:textAlignment w:val="auto"/>
        <w:rPr>
          <w:rFonts w:hint="eastAsia" w:ascii="仿宋_GB2312" w:hAnsi="仿宋_GB2312" w:eastAsia="仿宋_GB2312" w:cs="仿宋_GB2312"/>
          <w:color w:val="000000"/>
          <w:sz w:val="28"/>
          <w:szCs w:val="28"/>
        </w:rPr>
      </w:pP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一、采购产品：</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outlineLvl w:val="9"/>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甲方向乙方采购相关产品的合同总价及清单见附件（已含税）</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jc w:val="both"/>
        <w:textAlignment w:val="auto"/>
        <w:outlineLvl w:val="9"/>
        <w:rPr>
          <w:rFonts w:hint="eastAsia" w:ascii="黑体" w:hAnsi="黑体" w:eastAsia="黑体" w:cs="黑体"/>
          <w:color w:val="000000"/>
          <w:sz w:val="28"/>
          <w:szCs w:val="28"/>
          <w:lang w:val="en-US" w:eastAsia="zh-CN"/>
        </w:rPr>
      </w:pP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lang w:eastAsia="zh-CN"/>
        </w:rPr>
        <w:t>二、合同费用</w:t>
      </w:r>
      <w:r>
        <w:rPr>
          <w:rFonts w:hint="eastAsia" w:ascii="黑体" w:hAnsi="黑体" w:eastAsia="黑体" w:cs="黑体"/>
          <w:color w:val="000000"/>
          <w:sz w:val="28"/>
          <w:szCs w:val="28"/>
        </w:rPr>
        <w:t>：</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本合同项下总金额为</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lang w:val="en-US" w:eastAsia="zh-Hans"/>
        </w:rPr>
        <w:t>元</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（大写：</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Hans"/>
        </w:rPr>
        <w:t>元整</w:t>
      </w:r>
      <w:r>
        <w:rPr>
          <w:rFonts w:hint="eastAsia" w:ascii="仿宋_GB2312" w:hAnsi="仿宋_GB2312" w:eastAsia="仿宋_GB2312" w:cs="仿宋_GB2312"/>
          <w:color w:val="000000"/>
          <w:sz w:val="28"/>
          <w:szCs w:val="28"/>
        </w:rPr>
        <w:t>），此金额包含了所有费用，包括但不限于</w:t>
      </w:r>
      <w:r>
        <w:rPr>
          <w:rFonts w:hint="eastAsia" w:ascii="仿宋_GB2312" w:hAnsi="仿宋_GB2312" w:eastAsia="仿宋_GB2312" w:cs="仿宋_GB2312"/>
          <w:color w:val="000000"/>
          <w:sz w:val="28"/>
          <w:szCs w:val="28"/>
          <w:lang w:eastAsia="zh-CN"/>
        </w:rPr>
        <w:t>家具的</w:t>
      </w:r>
      <w:r>
        <w:rPr>
          <w:rFonts w:hint="eastAsia" w:ascii="仿宋_GB2312" w:hAnsi="仿宋_GB2312" w:eastAsia="仿宋_GB2312" w:cs="仿宋_GB2312"/>
          <w:color w:val="000000"/>
          <w:sz w:val="28"/>
          <w:szCs w:val="28"/>
        </w:rPr>
        <w:t>包装、运输、安装、调试、验收合格交付使用之前及保修期内保修服务等等所有其他有关各项的含税费用。</w:t>
      </w:r>
    </w:p>
    <w:p>
      <w:pPr>
        <w:keepNext w:val="0"/>
        <w:keepLines w:val="0"/>
        <w:pageBreakBefore w:val="0"/>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黑体" w:hAnsi="黑体" w:eastAsia="黑体" w:cs="黑体"/>
          <w:color w:val="000000"/>
          <w:sz w:val="28"/>
          <w:szCs w:val="28"/>
          <w:lang w:eastAsia="zh-CN"/>
        </w:rPr>
        <w:t>三、付款方式</w:t>
      </w:r>
      <w:r>
        <w:rPr>
          <w:rFonts w:hint="eastAsia" w:ascii="黑体" w:hAnsi="黑体" w:eastAsia="黑体" w:cs="黑体"/>
          <w:color w:val="000000"/>
          <w:sz w:val="28"/>
          <w:szCs w:val="28"/>
        </w:rPr>
        <w:t>：</w:t>
      </w:r>
    </w:p>
    <w:p>
      <w:pPr>
        <w:keepNext w:val="0"/>
        <w:keepLines w:val="0"/>
        <w:pageBreakBefore w:val="0"/>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为确保项目服务的完整性和系统性，同时保证双方利益，合同费用分三期支付。</w:t>
      </w:r>
    </w:p>
    <w:p>
      <w:pPr>
        <w:keepNext w:val="0"/>
        <w:keepLines w:val="0"/>
        <w:pageBreakBefore w:val="0"/>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第一期支付时间及金额：本合同签订之日起5个工作日内，甲方向乙方支付合同总额的50%，计人民币</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元整（大写</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元整）;</w:t>
      </w:r>
    </w:p>
    <w:p>
      <w:pPr>
        <w:keepNext w:val="0"/>
        <w:keepLines w:val="0"/>
        <w:pageBreakBefore w:val="0"/>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第二期支付时间及金额：家具现场安装完毕并根据甲方要求进行放置，且通过甲方签字验收之日起5个工作日内甲方向乙方支付合同总额的45%，计人民币</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元整（大写</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元整）;</w:t>
      </w:r>
    </w:p>
    <w:p>
      <w:pPr>
        <w:keepNext w:val="0"/>
        <w:keepLines w:val="0"/>
        <w:pageBreakBefore w:val="0"/>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第三期支付时间及金额：自甲方现场验收通过之日起计算，家具使用期满</w:t>
      </w:r>
      <w:r>
        <w:rPr>
          <w:rFonts w:hint="eastAsia" w:ascii="仿宋_GB2312" w:hAnsi="仿宋_GB2312" w:eastAsia="仿宋_GB2312" w:cs="仿宋_GB2312"/>
          <w:color w:val="000000"/>
          <w:sz w:val="28"/>
          <w:szCs w:val="28"/>
          <w:u w:val="single"/>
          <w:lang w:val="en-US" w:eastAsia="zh-CN"/>
        </w:rPr>
        <w:t>12</w:t>
      </w:r>
      <w:r>
        <w:rPr>
          <w:rFonts w:hint="eastAsia" w:ascii="仿宋_GB2312" w:hAnsi="仿宋_GB2312" w:eastAsia="仿宋_GB2312" w:cs="仿宋_GB2312"/>
          <w:color w:val="000000"/>
          <w:sz w:val="28"/>
          <w:szCs w:val="28"/>
        </w:rPr>
        <w:t>个月，且经</w:t>
      </w:r>
      <w:r>
        <w:rPr>
          <w:rFonts w:hint="eastAsia" w:ascii="仿宋_GB2312" w:hAnsi="仿宋_GB2312" w:eastAsia="仿宋_GB2312" w:cs="仿宋_GB2312"/>
          <w:color w:val="000000"/>
          <w:sz w:val="28"/>
          <w:szCs w:val="28"/>
          <w:lang w:eastAsia="zh-CN"/>
        </w:rPr>
        <w:t>甲方履约考评等级为良好及以上的</w:t>
      </w:r>
      <w:r>
        <w:rPr>
          <w:rFonts w:hint="eastAsia" w:ascii="仿宋_GB2312" w:hAnsi="仿宋_GB2312" w:eastAsia="仿宋_GB2312" w:cs="仿宋_GB2312"/>
          <w:color w:val="000000"/>
          <w:sz w:val="28"/>
          <w:szCs w:val="28"/>
        </w:rPr>
        <w:t>，5个工作日内甲方向乙方支付合同总额的5%，计人民币</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元整（大写</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元整）。</w:t>
      </w:r>
    </w:p>
    <w:p>
      <w:pPr>
        <w:keepNext w:val="0"/>
        <w:keepLines w:val="0"/>
        <w:pageBreakBefore w:val="0"/>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p>
    <w:p>
      <w:pPr>
        <w:keepNext w:val="0"/>
        <w:keepLines w:val="0"/>
        <w:widowControl/>
        <w:suppressLineNumbers w:val="0"/>
        <w:ind w:firstLine="560" w:firstLineChars="200"/>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sz w:val="28"/>
          <w:szCs w:val="28"/>
        </w:rPr>
        <w:t>乙方收款</w:t>
      </w:r>
      <w:r>
        <w:rPr>
          <w:rFonts w:hint="eastAsia" w:ascii="仿宋_GB2312" w:hAnsi="仿宋_GB2312" w:eastAsia="仿宋_GB2312" w:cs="仿宋_GB2312"/>
          <w:sz w:val="28"/>
          <w:szCs w:val="28"/>
          <w:lang w:val="en-US" w:eastAsia="zh-CN"/>
        </w:rPr>
        <w:t>账号</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lang w:val="en-US" w:eastAsia="zh-CN"/>
        </w:rPr>
        <w:t xml:space="preserve"> </w:t>
      </w:r>
    </w:p>
    <w:p>
      <w:pPr>
        <w:keepNext w:val="0"/>
        <w:keepLines w:val="0"/>
        <w:pageBreakBefore w:val="0"/>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b/>
          <w:sz w:val="28"/>
          <w:szCs w:val="28"/>
          <w:lang w:val="en-US" w:eastAsia="zh-CN"/>
        </w:rPr>
        <w:t xml:space="preserve"> </w:t>
      </w:r>
    </w:p>
    <w:p>
      <w:pPr>
        <w:keepNext w:val="0"/>
        <w:keepLines w:val="0"/>
        <w:pageBreakBefore w:val="0"/>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收款</w:t>
      </w:r>
      <w:r>
        <w:rPr>
          <w:rFonts w:hint="eastAsia" w:ascii="仿宋_GB2312" w:hAnsi="仿宋_GB2312" w:eastAsia="仿宋_GB2312" w:cs="仿宋_GB2312"/>
          <w:sz w:val="28"/>
          <w:szCs w:val="28"/>
          <w:lang w:eastAsia="zh-CN"/>
        </w:rPr>
        <w:t>账号</w:t>
      </w:r>
      <w:r>
        <w:rPr>
          <w:rFonts w:hint="eastAsia" w:ascii="仿宋_GB2312" w:hAnsi="仿宋_GB2312" w:eastAsia="仿宋_GB2312" w:cs="仿宋_GB2312"/>
          <w:sz w:val="28"/>
          <w:szCs w:val="28"/>
        </w:rPr>
        <w:t>：</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黑体" w:hAnsi="黑体" w:eastAsia="黑体" w:cs="黑体"/>
          <w:color w:val="000000"/>
          <w:sz w:val="28"/>
          <w:szCs w:val="28"/>
          <w:lang w:eastAsia="zh-CN"/>
        </w:rPr>
      </w:pP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四、交货方式</w:t>
      </w:r>
    </w:p>
    <w:p>
      <w:pPr>
        <w:keepNext w:val="0"/>
        <w:keepLines w:val="0"/>
        <w:pageBreakBefore w:val="0"/>
        <w:widowControl/>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交货方式：乙方应当于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日前（本合同生效之日起后的18个日历日）将本合同第一条的产品运送至甲方指定地点，因上述运送、卸货行为产生的相关费用均由乙方承担。</w:t>
      </w:r>
    </w:p>
    <w:p>
      <w:pPr>
        <w:keepNext w:val="0"/>
        <w:keepLines w:val="0"/>
        <w:pageBreakBefore w:val="0"/>
        <w:widowControl/>
        <w:tabs>
          <w:tab w:val="left" w:pos="735"/>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乙方延期履行合同超过十个工作日的，甲方可以单方解除合同，并要求乙方承担本合同金额20%的违约金或赔偿甲方的损失。</w:t>
      </w:r>
    </w:p>
    <w:p>
      <w:pPr>
        <w:keepNext w:val="0"/>
        <w:keepLines w:val="0"/>
        <w:pageBreakBefore w:val="0"/>
        <w:widowControl/>
        <w:tabs>
          <w:tab w:val="left" w:pos="735"/>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sz w:val="28"/>
          <w:szCs w:val="28"/>
        </w:rPr>
        <w:t>乙方应当于运送产品前一天与甲方联系人约定具体的到货时间，以便甲方现场协调安排接受产品的场地与人员。</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黑体" w:hAnsi="黑体" w:eastAsia="黑体" w:cs="黑体"/>
          <w:color w:val="000000"/>
          <w:sz w:val="28"/>
          <w:szCs w:val="28"/>
          <w:lang w:eastAsia="zh-CN"/>
        </w:rPr>
      </w:pP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五、质量保证与检验</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黑体" w:hAnsi="黑体" w:eastAsia="黑体" w:cs="黑体"/>
          <w:color w:val="000000"/>
          <w:sz w:val="28"/>
          <w:szCs w:val="28"/>
          <w:lang w:val="en-US" w:eastAsia="zh-CN"/>
        </w:rPr>
        <w:t>1.</w:t>
      </w:r>
      <w:r>
        <w:rPr>
          <w:rFonts w:hint="eastAsia" w:ascii="仿宋_GB2312" w:hAnsi="仿宋_GB2312" w:eastAsia="仿宋_GB2312" w:cs="仿宋_GB2312"/>
          <w:color w:val="000000"/>
          <w:sz w:val="28"/>
          <w:szCs w:val="28"/>
        </w:rPr>
        <w:t>乙方保证所交货物是由原厂商供应、全新，并完全符合本合同规定的质量、规格和性能标准，甲方将按产品检测报告、乙方采购材料清单中的技术指标及国家相关规定对乙方提供的产品进行检测检验，如上述产品的质量未能符合相关标准，甲方有权无条件退回产品。乙方应当无条件负责更换，如在</w:t>
      </w:r>
      <w:r>
        <w:rPr>
          <w:rFonts w:hint="eastAsia" w:ascii="仿宋_GB2312" w:hAnsi="仿宋_GB2312" w:eastAsia="仿宋_GB2312" w:cs="仿宋_GB2312"/>
          <w:color w:val="000000"/>
          <w:sz w:val="28"/>
          <w:szCs w:val="28"/>
          <w:u w:val="single"/>
        </w:rPr>
        <w:t xml:space="preserve">  3  </w:t>
      </w:r>
      <w:r>
        <w:rPr>
          <w:rFonts w:hint="eastAsia" w:ascii="仿宋_GB2312" w:hAnsi="仿宋_GB2312" w:eastAsia="仿宋_GB2312" w:cs="仿宋_GB2312"/>
          <w:color w:val="000000"/>
          <w:sz w:val="28"/>
          <w:szCs w:val="28"/>
        </w:rPr>
        <w:t>个工作日内未能完成更换，甲方有权解除合同，乙方应承担赔偿责任。</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本合同所有产品运抵甲方现场后，甲乙双方代表对货物进行清点，并在送货单上作好签字交接手续。卸车过程中如发现材料有缺少、缺陷、损坏等不合格的产品，乙方应在5个工作日内完成产品的更换，否则由此造成的损失，乙方须承担全部赔偿责任。</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凡由于乙方对货物产品外包装不善，货在装箱前保管不良，致使货物遭到损坏或丢失，乙方应尽快作换货、修理或补货等处理，其相关费用由乙方负担。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560" w:firstLineChars="200"/>
        <w:jc w:val="both"/>
        <w:textAlignment w:val="auto"/>
        <w:rPr>
          <w:rFonts w:hint="eastAsia" w:ascii="仿宋_GB2312" w:hAnsi="仿宋_GB2312" w:eastAsia="仿宋_GB2312" w:cs="仿宋_GB2312"/>
          <w:color w:val="000000"/>
          <w:sz w:val="28"/>
          <w:szCs w:val="28"/>
        </w:rPr>
      </w:pP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六、售后服务条款：</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乙方对所供货品自签收之日起</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个月内免费保修。</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双方在产品货物移交时，乙方应将货物相关文件一并移交给甲方，如甲方有此要求而乙方未能提供，乙方应对由此产生的后果负相应责任。</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黑体" w:hAnsi="黑体" w:eastAsia="黑体" w:cs="黑体"/>
          <w:color w:val="000000"/>
          <w:sz w:val="28"/>
          <w:szCs w:val="28"/>
          <w:lang w:eastAsia="zh-CN"/>
        </w:rPr>
      </w:pP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七、合同生效及其它：</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合同在执行过程中出现的未尽事宜，双方在不违背本合同原条款的原则下，协商解决。</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甲乙双方因本合同发生争议，可协商解决；协商不成的，任一方可向深圳市人民法院提起诉讼。</w:t>
      </w:r>
    </w:p>
    <w:p>
      <w:pPr>
        <w:keepNext w:val="0"/>
        <w:keepLines w:val="0"/>
        <w:pageBreakBefore w:val="0"/>
        <w:tabs>
          <w:tab w:val="left" w:pos="420"/>
        </w:tabs>
        <w:kinsoku/>
        <w:wordWrap/>
        <w:overflowPunct/>
        <w:topLinePunct w:val="0"/>
        <w:autoSpaceDE/>
        <w:autoSpaceDN/>
        <w:bidi w:val="0"/>
        <w:adjustRightInd w:val="0"/>
        <w:snapToGrid w:val="0"/>
        <w:spacing w:after="0" w:line="44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本合同一式肆份，甲方执二份，乙方执二份，均具有同等法律效力，本合同自甲乙双方签字或者盖章之日起生效。</w:t>
      </w:r>
    </w:p>
    <w:p>
      <w:pPr>
        <w:keepNext w:val="0"/>
        <w:keepLines w:val="0"/>
        <w:pageBreakBefore w:val="0"/>
        <w:tabs>
          <w:tab w:val="left" w:pos="737"/>
          <w:tab w:val="left" w:pos="7757"/>
        </w:tabs>
        <w:kinsoku/>
        <w:wordWrap/>
        <w:overflowPunct/>
        <w:topLinePunct w:val="0"/>
        <w:autoSpaceDE/>
        <w:autoSpaceDN/>
        <w:bidi w:val="0"/>
        <w:adjustRightInd w:val="0"/>
        <w:snapToGrid w:val="0"/>
        <w:spacing w:after="0" w:line="560" w:lineRule="exact"/>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b w:val="0"/>
          <w:bCs w:val="0"/>
          <w:sz w:val="28"/>
          <w:szCs w:val="28"/>
          <w:lang w:eastAsia="zh-CN"/>
        </w:rPr>
        <w:t>附件：</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i w:val="0"/>
          <w:iCs w:val="0"/>
          <w:caps w:val="0"/>
          <w:color w:val="auto"/>
          <w:spacing w:val="0"/>
          <w:sz w:val="28"/>
          <w:szCs w:val="28"/>
          <w:lang w:eastAsia="zh-CN"/>
        </w:rPr>
        <w:t>办公家具采购清单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840" w:firstLineChars="3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cs="仿宋_GB2312"/>
          <w:i w:val="0"/>
          <w:iCs w:val="0"/>
          <w:caps w:val="0"/>
          <w:color w:val="auto"/>
          <w:spacing w:val="0"/>
          <w:sz w:val="28"/>
          <w:szCs w:val="28"/>
          <w:lang w:val="en-US" w:eastAsia="zh-CN"/>
        </w:rPr>
        <w:t>2.</w:t>
      </w:r>
      <w:r>
        <w:rPr>
          <w:rFonts w:hint="eastAsia" w:ascii="仿宋_GB2312" w:hAnsi="仿宋_GB2312" w:eastAsia="仿宋_GB2312" w:cs="仿宋_GB2312"/>
          <w:i w:val="0"/>
          <w:iCs w:val="0"/>
          <w:caps w:val="0"/>
          <w:color w:val="auto"/>
          <w:spacing w:val="0"/>
          <w:sz w:val="28"/>
          <w:szCs w:val="28"/>
        </w:rPr>
        <w:t>龙岗区进一步规范政商交往行为告知书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840" w:firstLineChars="300"/>
        <w:jc w:val="both"/>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3.履约评价表</w:t>
      </w:r>
    </w:p>
    <w:p>
      <w:pPr>
        <w:pStyle w:val="13"/>
        <w:autoSpaceDE/>
        <w:autoSpaceDN/>
        <w:snapToGrid w:val="0"/>
        <w:spacing w:before="0" w:line="520" w:lineRule="exact"/>
        <w:ind w:left="0" w:firstLine="0"/>
        <w:rPr>
          <w:rFonts w:hint="eastAsia" w:ascii="仿宋_GB2312" w:hAnsi="仿宋_GB2312" w:eastAsia="仿宋_GB2312" w:cs="仿宋_GB2312"/>
          <w:b/>
          <w:bCs/>
          <w:sz w:val="28"/>
          <w:szCs w:val="28"/>
        </w:rPr>
      </w:pPr>
    </w:p>
    <w:p>
      <w:pPr>
        <w:pStyle w:val="13"/>
        <w:autoSpaceDE/>
        <w:autoSpaceDN/>
        <w:snapToGrid w:val="0"/>
        <w:spacing w:before="0" w:line="520" w:lineRule="exact"/>
        <w:ind w:left="0" w:firstLine="0"/>
        <w:rPr>
          <w:rFonts w:hint="eastAsia" w:ascii="仿宋_GB2312" w:hAnsi="仿宋_GB2312" w:eastAsia="仿宋_GB2312" w:cs="仿宋_GB2312"/>
          <w:b/>
          <w:bCs/>
          <w:sz w:val="28"/>
          <w:szCs w:val="28"/>
        </w:rPr>
      </w:pPr>
    </w:p>
    <w:p>
      <w:pPr>
        <w:pStyle w:val="13"/>
        <w:autoSpaceDE/>
        <w:autoSpaceDN/>
        <w:snapToGrid w:val="0"/>
        <w:spacing w:before="0" w:line="520" w:lineRule="exact"/>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pStyle w:val="13"/>
        <w:autoSpaceDE/>
        <w:autoSpaceDN/>
        <w:snapToGrid w:val="0"/>
        <w:spacing w:before="0" w:line="520" w:lineRule="exact"/>
        <w:ind w:left="0" w:firstLine="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p>
    <w:p>
      <w:pPr>
        <w:pStyle w:val="13"/>
        <w:autoSpaceDE/>
        <w:autoSpaceDN/>
        <w:snapToGrid w:val="0"/>
        <w:spacing w:before="0" w:line="520" w:lineRule="exact"/>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pPr>
        <w:pStyle w:val="13"/>
        <w:autoSpaceDE/>
        <w:autoSpaceDN/>
        <w:snapToGrid w:val="0"/>
        <w:spacing w:before="0" w:line="520" w:lineRule="exact"/>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（或授权代表）签字：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（或授权代表）签字：</w:t>
      </w:r>
    </w:p>
    <w:p>
      <w:pPr>
        <w:pStyle w:val="13"/>
        <w:wordWrap w:val="0"/>
        <w:autoSpaceDE/>
        <w:autoSpaceDN/>
        <w:snapToGrid w:val="0"/>
        <w:spacing w:before="0" w:line="520" w:lineRule="exact"/>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年   月   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   年   月   日</w:t>
      </w:r>
    </w:p>
    <w:p>
      <w:pPr>
        <w:keepNext w:val="0"/>
        <w:keepLines w:val="0"/>
        <w:pageBreakBefore w:val="0"/>
        <w:tabs>
          <w:tab w:val="left" w:pos="737"/>
          <w:tab w:val="left" w:pos="7757"/>
        </w:tabs>
        <w:kinsoku/>
        <w:wordWrap/>
        <w:overflowPunct/>
        <w:topLinePunct w:val="0"/>
        <w:autoSpaceDE/>
        <w:autoSpaceDN/>
        <w:bidi w:val="0"/>
        <w:adjustRightInd w:val="0"/>
        <w:snapToGrid w:val="0"/>
        <w:spacing w:after="0" w:line="560" w:lineRule="exact"/>
        <w:ind w:left="0" w:leftChars="0"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after="0" w:line="560" w:lineRule="exact"/>
        <w:ind w:left="0" w:leftChars="0" w:firstLine="560" w:firstLineChars="200"/>
        <w:jc w:val="both"/>
        <w:textAlignment w:val="auto"/>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960" w:firstLineChars="3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i w:val="0"/>
          <w:iCs w:val="0"/>
          <w:caps w:val="0"/>
          <w:color w:val="auto"/>
          <w:spacing w:val="0"/>
          <w:sz w:val="32"/>
          <w:szCs w:val="32"/>
          <w:lang w:val="en-US" w:eastAsia="zh-CN"/>
        </w:rPr>
        <w:t>3.履约评价表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b/>
          <w:bCs/>
          <w:i w:val="0"/>
          <w:iCs w:val="0"/>
          <w:caps w:val="0"/>
          <w:color w:val="auto"/>
          <w:spacing w:val="0"/>
          <w:sz w:val="44"/>
          <w:szCs w:val="44"/>
          <w:lang w:val="en-US" w:eastAsia="zh-CN"/>
        </w:rPr>
      </w:pPr>
      <w:r>
        <w:rPr>
          <w:rFonts w:hint="eastAsia" w:ascii="仿宋_GB2312" w:hAnsi="仿宋_GB2312" w:eastAsia="仿宋_GB2312" w:cs="仿宋_GB2312"/>
          <w:b/>
          <w:bCs/>
          <w:i w:val="0"/>
          <w:iCs w:val="0"/>
          <w:caps w:val="0"/>
          <w:color w:val="auto"/>
          <w:spacing w:val="0"/>
          <w:sz w:val="44"/>
          <w:szCs w:val="44"/>
          <w:lang w:val="en-US" w:eastAsia="zh-CN"/>
        </w:rPr>
        <w:t>履约评价表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840" w:firstLineChars="300"/>
        <w:jc w:val="both"/>
        <w:textAlignment w:val="auto"/>
        <w:rPr>
          <w:rFonts w:hint="eastAsia" w:ascii="仿宋_GB2312" w:hAnsi="仿宋_GB2312" w:eastAsia="仿宋_GB2312" w:cs="仿宋_GB2312"/>
          <w:i w:val="0"/>
          <w:iCs w:val="0"/>
          <w:caps w:val="0"/>
          <w:color w:val="auto"/>
          <w:spacing w:val="0"/>
          <w:sz w:val="28"/>
          <w:szCs w:val="28"/>
          <w:lang w:val="en-US" w:eastAsia="zh-CN"/>
        </w:rPr>
      </w:pPr>
    </w:p>
    <w:tbl>
      <w:tblPr>
        <w:tblStyle w:val="9"/>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i w:val="0"/>
                <w:iCs w:val="0"/>
                <w:caps w:val="0"/>
                <w:color w:val="auto"/>
                <w:spacing w:val="0"/>
                <w:sz w:val="32"/>
                <w:szCs w:val="32"/>
                <w:vertAlign w:val="baseline"/>
                <w:lang w:val="en-US" w:eastAsia="zh-CN"/>
              </w:rPr>
              <w:t>项目名称</w:t>
            </w:r>
          </w:p>
        </w:tc>
        <w:tc>
          <w:tcPr>
            <w:tcW w:w="833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i w:val="0"/>
                <w:iCs w:val="0"/>
                <w:caps w:val="0"/>
                <w:color w:val="auto"/>
                <w:spacing w:val="0"/>
                <w:sz w:val="32"/>
                <w:szCs w:val="32"/>
                <w:vertAlign w:val="baseline"/>
                <w:lang w:val="en-US" w:eastAsia="zh-CN"/>
              </w:rPr>
              <w:t>供应商名称</w:t>
            </w:r>
          </w:p>
        </w:tc>
        <w:tc>
          <w:tcPr>
            <w:tcW w:w="833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82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i w:val="0"/>
                <w:iCs w:val="0"/>
                <w:caps w:val="0"/>
                <w:color w:val="auto"/>
                <w:spacing w:val="0"/>
                <w:sz w:val="32"/>
                <w:szCs w:val="32"/>
                <w:vertAlign w:val="baseline"/>
                <w:lang w:val="en-US" w:eastAsia="zh-CN"/>
              </w:rPr>
              <w:t>采购部门</w:t>
            </w:r>
          </w:p>
        </w:tc>
        <w:tc>
          <w:tcPr>
            <w:tcW w:w="833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6" w:hRule="atLeast"/>
          <w:jc w:val="center"/>
        </w:trPr>
        <w:tc>
          <w:tcPr>
            <w:tcW w:w="182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i w:val="0"/>
                <w:iCs w:val="0"/>
                <w:caps w:val="0"/>
                <w:color w:val="auto"/>
                <w:spacing w:val="0"/>
                <w:sz w:val="32"/>
                <w:szCs w:val="32"/>
                <w:vertAlign w:val="baseline"/>
                <w:lang w:val="en-US" w:eastAsia="zh-CN"/>
              </w:rPr>
              <w:t>履约评价</w:t>
            </w:r>
          </w:p>
        </w:tc>
        <w:tc>
          <w:tcPr>
            <w:tcW w:w="833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i w:val="0"/>
                <w:iCs w:val="0"/>
                <w:caps w:val="0"/>
                <w:color w:val="auto"/>
                <w:spacing w:val="0"/>
                <w:sz w:val="32"/>
                <w:szCs w:val="32"/>
                <w:vertAlign w:val="baseline"/>
                <w:lang w:val="en-US" w:eastAsia="zh-CN"/>
              </w:rPr>
              <w:t>□保质完成家具交付，符合采购要求，履约情况优秀</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i w:val="0"/>
                <w:iCs w:val="0"/>
                <w:caps w:val="0"/>
                <w:color w:val="auto"/>
                <w:spacing w:val="0"/>
                <w:sz w:val="32"/>
                <w:szCs w:val="32"/>
                <w:vertAlign w:val="baseline"/>
                <w:lang w:val="en-US" w:eastAsia="zh-CN"/>
              </w:rPr>
              <w:t>□保质完成家具交付，符合采购要求，履约情况良好</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i w:val="0"/>
                <w:iCs w:val="0"/>
                <w:caps w:val="0"/>
                <w:color w:val="auto"/>
                <w:spacing w:val="0"/>
                <w:sz w:val="32"/>
                <w:szCs w:val="32"/>
                <w:vertAlign w:val="baseline"/>
                <w:lang w:val="en-US" w:eastAsia="zh-CN"/>
              </w:rPr>
              <w:t>□保质完成家具交付，符合采购要求，履约情况一般</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i w:val="0"/>
                <w:iCs w:val="0"/>
                <w:caps w:val="0"/>
                <w:color w:val="auto"/>
                <w:spacing w:val="0"/>
                <w:sz w:val="32"/>
                <w:szCs w:val="32"/>
                <w:vertAlign w:val="baseline"/>
                <w:lang w:val="en-US" w:eastAsia="zh-CN"/>
              </w:rPr>
              <w:t>□保质完成家具交付，符合采购要求，履约情况较差</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left"/>
              <w:textAlignment w:val="auto"/>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说明：</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left"/>
              <w:textAlignment w:val="auto"/>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①履约评价为优秀或良好的，全额支付第三期合同金；</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left"/>
              <w:textAlignment w:val="auto"/>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②履约评价为一般的，第三期支付金额为合同总额的2.5%；</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left"/>
              <w:textAlignment w:val="auto"/>
              <w:rPr>
                <w:rFonts w:hint="default"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③履约评价为差的，不予以支付第三期合同金。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182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i w:val="0"/>
                <w:iCs w:val="0"/>
                <w:caps w:val="0"/>
                <w:color w:val="auto"/>
                <w:spacing w:val="0"/>
                <w:sz w:val="32"/>
                <w:szCs w:val="32"/>
                <w:vertAlign w:val="baseline"/>
                <w:lang w:val="en-US" w:eastAsia="zh-CN"/>
              </w:rPr>
              <w:t>评价人</w:t>
            </w:r>
          </w:p>
        </w:tc>
        <w:tc>
          <w:tcPr>
            <w:tcW w:w="833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960" w:firstLineChars="300"/>
        <w:jc w:val="both"/>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32"/>
          <w:szCs w:val="32"/>
          <w:lang w:val="en-US" w:eastAsia="zh-CN"/>
        </w:rPr>
        <w:t>备注：评价有异议者可不签名，另提供书面意见</w:t>
      </w:r>
      <w:r>
        <w:rPr>
          <w:rFonts w:hint="eastAsia" w:ascii="仿宋_GB2312" w:hAnsi="仿宋_GB2312" w:eastAsia="仿宋_GB2312" w:cs="仿宋_GB2312"/>
          <w:i w:val="0"/>
          <w:iCs w:val="0"/>
          <w:caps w:val="0"/>
          <w:color w:val="auto"/>
          <w:spacing w:val="0"/>
          <w:sz w:val="28"/>
          <w:szCs w:val="28"/>
          <w:lang w:val="en-US" w:eastAsia="zh-CN"/>
        </w:rPr>
        <w:t>。</w:t>
      </w:r>
    </w:p>
    <w:sectPr>
      <w:pgSz w:w="11906" w:h="16838"/>
      <w:pgMar w:top="1402" w:right="1286" w:bottom="124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roman"/>
    <w:pitch w:val="default"/>
    <w:sig w:usb0="00000000" w:usb1="00000000" w:usb2="00000009" w:usb3="00000000" w:csb0="400001FF" w:csb1="FFFF0000"/>
  </w:font>
  <w:font w:name="宋体">
    <w:altName w:val="方正书宋_GBK"/>
    <w:panose1 w:val="02010600030101010101"/>
    <w:charset w:val="0D"/>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OTljN2VkNmMxN2UxZjI1YTcwZGRmNDM3OTNkNzQifQ=="/>
  </w:docVars>
  <w:rsids>
    <w:rsidRoot w:val="00D31D50"/>
    <w:rsid w:val="00282481"/>
    <w:rsid w:val="00323B43"/>
    <w:rsid w:val="003D37D8"/>
    <w:rsid w:val="003F5BF3"/>
    <w:rsid w:val="00410A4F"/>
    <w:rsid w:val="00426133"/>
    <w:rsid w:val="004358AB"/>
    <w:rsid w:val="00474E1A"/>
    <w:rsid w:val="005460B9"/>
    <w:rsid w:val="006F014E"/>
    <w:rsid w:val="007238D3"/>
    <w:rsid w:val="00752B47"/>
    <w:rsid w:val="008A224D"/>
    <w:rsid w:val="008B7726"/>
    <w:rsid w:val="009E207A"/>
    <w:rsid w:val="00AB0D1E"/>
    <w:rsid w:val="00AC1FC8"/>
    <w:rsid w:val="00AD2987"/>
    <w:rsid w:val="00BF3B2F"/>
    <w:rsid w:val="00C1227A"/>
    <w:rsid w:val="00C664AF"/>
    <w:rsid w:val="00D31D50"/>
    <w:rsid w:val="00D354BC"/>
    <w:rsid w:val="00E41B9B"/>
    <w:rsid w:val="00ED2DC9"/>
    <w:rsid w:val="104C2AA7"/>
    <w:rsid w:val="11AC5233"/>
    <w:rsid w:val="15115C90"/>
    <w:rsid w:val="17151740"/>
    <w:rsid w:val="1A0B16F7"/>
    <w:rsid w:val="1AE564DE"/>
    <w:rsid w:val="1DBC69B5"/>
    <w:rsid w:val="2ACA6502"/>
    <w:rsid w:val="327A2C6E"/>
    <w:rsid w:val="40E7580A"/>
    <w:rsid w:val="52731E04"/>
    <w:rsid w:val="5A13112F"/>
    <w:rsid w:val="64036693"/>
    <w:rsid w:val="6BB7AB9B"/>
    <w:rsid w:val="766E572B"/>
    <w:rsid w:val="79F78CA3"/>
    <w:rsid w:val="B73FF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Courier New" w:hAnsi="Courier New"/>
      <w:szCs w:val="20"/>
    </w:rPr>
  </w:style>
  <w:style w:type="paragraph" w:styleId="3">
    <w:name w:val="index 8"/>
    <w:basedOn w:val="1"/>
    <w:next w:val="1"/>
    <w:qFormat/>
    <w:uiPriority w:val="0"/>
    <w:pPr>
      <w:ind w:left="1400" w:leftChars="1400"/>
    </w:pPr>
  </w:style>
  <w:style w:type="paragraph" w:styleId="5">
    <w:name w:val="footer"/>
    <w:basedOn w:val="1"/>
    <w:link w:val="12"/>
    <w:semiHidden/>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semiHidden/>
    <w:qFormat/>
    <w:uiPriority w:val="99"/>
    <w:rPr>
      <w:rFonts w:ascii="Tahoma" w:hAnsi="Tahoma"/>
      <w:sz w:val="18"/>
      <w:szCs w:val="18"/>
    </w:rPr>
  </w:style>
  <w:style w:type="character" w:customStyle="1" w:styleId="12">
    <w:name w:val="页脚 Char"/>
    <w:basedOn w:val="10"/>
    <w:link w:val="5"/>
    <w:semiHidden/>
    <w:qFormat/>
    <w:uiPriority w:val="99"/>
    <w:rPr>
      <w:rFonts w:ascii="Tahoma" w:hAnsi="Tahoma"/>
      <w:sz w:val="18"/>
      <w:szCs w:val="18"/>
    </w:rPr>
  </w:style>
  <w:style w:type="paragraph" w:customStyle="1" w:styleId="13">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1599</Words>
  <Characters>1625</Characters>
  <Lines>10</Lines>
  <Paragraphs>2</Paragraphs>
  <TotalTime>21</TotalTime>
  <ScaleCrop>false</ScaleCrop>
  <LinksUpToDate>false</LinksUpToDate>
  <CharactersWithSpaces>1879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邱子萌</cp:lastModifiedBy>
  <dcterms:modified xsi:type="dcterms:W3CDTF">2026-05-28T14:42:51Z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232C2BF7FB02494FB0FBDD25718CBBF1_13</vt:lpwstr>
  </property>
</Properties>
</file>