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52393D7C"/>
    <w:rsid w:val="41F136F7"/>
    <w:rsid w:val="52393D7C"/>
    <w:rsid w:val="6E86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540</Characters>
  <Lines>0</Lines>
  <Paragraphs>0</Paragraphs>
  <TotalTime>1</TotalTime>
  <ScaleCrop>false</ScaleCrop>
  <LinksUpToDate>false</LinksUpToDate>
  <CharactersWithSpaces>606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2021-06-23T16:10:00Z</dcterms:created>
  <dc:creator>candi </dc:creator>
  <cp:lastModifiedBy>田惠</cp:lastModifiedBy>
  <dcterms:modified xsi:type="dcterms:W3CDTF">2026-05-22T10:08:08Z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0EE11CA5AC63487D897FD7BA0C8330F8</vt:lpwstr>
  </property>
</Properties>
</file>