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参与政府采购活动及履约承诺函</w:t>
      </w:r>
    </w:p>
    <w:p>
      <w:pPr>
        <w:spacing w:line="560" w:lineRule="exact"/>
        <w:jc w:val="left"/>
        <w:rPr>
          <w:rFonts w:hint="eastAsia" w:ascii="仿宋" w:hAnsi="仿宋" w:eastAsia="仿宋" w:cs="仿宋"/>
          <w:sz w:val="32"/>
          <w:szCs w:val="32"/>
        </w:rPr>
      </w:pPr>
    </w:p>
    <w:p>
      <w:pPr>
        <w:keepNext/>
        <w:keepLines/>
        <w:spacing w:line="560" w:lineRule="exact"/>
        <w:outlineLvl w:val="2"/>
        <w:rPr>
          <w:rFonts w:hint="eastAsia" w:ascii="仿宋_GB2312" w:hAnsi="仿宋" w:eastAsia="仿宋_GB2312" w:cs="仿宋"/>
          <w:sz w:val="32"/>
          <w:szCs w:val="32"/>
        </w:rPr>
      </w:pPr>
      <w:r>
        <w:rPr>
          <w:rFonts w:hint="eastAsia" w:ascii="仿宋_GB2312" w:hAnsi="仿宋_GB2312" w:eastAsia="仿宋_GB2312" w:cs="仿宋_GB2312"/>
          <w:sz w:val="32"/>
          <w:szCs w:val="32"/>
        </w:rPr>
        <w:t>深圳市龙岗区文化馆：</w:t>
      </w:r>
    </w:p>
    <w:p>
      <w:pPr>
        <w:widowControl/>
        <w:spacing w:line="560" w:lineRule="exact"/>
        <w:ind w:firstLine="704" w:firstLineChars="220"/>
        <w:rPr>
          <w:rFonts w:hint="eastAsia" w:ascii="仿宋_GB2312" w:hAnsi="仿宋_GB2312" w:eastAsia="仿宋_GB2312" w:cs="仿宋_GB2312"/>
          <w:sz w:val="32"/>
          <w:szCs w:val="32"/>
        </w:rPr>
      </w:pP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w:t>
      </w:r>
      <w:r>
        <w:rPr>
          <w:rFonts w:hint="default" w:ascii="仿宋_GB2312" w:hAnsi="仿宋_GB2312" w:eastAsia="仿宋_GB2312" w:cs="仿宋_GB2312"/>
          <w:sz w:val="32"/>
          <w:szCs w:val="32"/>
          <w:u w:val="none"/>
        </w:rPr>
        <w:t>贵单位</w:t>
      </w:r>
      <w:r>
        <w:rPr>
          <w:rFonts w:hint="eastAsia" w:ascii="仿宋_GB2312" w:hAnsi="仿宋_GB2312" w:eastAsia="仿宋_GB2312" w:cs="仿宋_GB2312"/>
          <w:sz w:val="32"/>
          <w:szCs w:val="32"/>
          <w:u w:val="single"/>
        </w:rPr>
        <w:t>2026年龙岗区文化馆总分馆联合惠民文艺演出项目</w:t>
      </w:r>
      <w:r>
        <w:rPr>
          <w:rFonts w:hint="eastAsia" w:ascii="仿宋_GB2312" w:hAnsi="仿宋_GB2312" w:eastAsia="仿宋_GB2312" w:cs="仿宋_GB2312"/>
          <w:sz w:val="32"/>
          <w:szCs w:val="32"/>
        </w:rPr>
        <w:t>政府采购活动，承诺：</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参与本项目所提供的货物或服务未</w:t>
      </w:r>
      <w:bookmarkStart w:id="0" w:name="_GoBack"/>
      <w:bookmarkEnd w:id="0"/>
      <w:r>
        <w:rPr>
          <w:rFonts w:hint="eastAsia" w:ascii="仿宋_GB2312" w:hAnsi="仿宋_GB2312" w:eastAsia="仿宋_GB2312" w:cs="仿宋_GB2312"/>
          <w:sz w:val="32"/>
          <w:szCs w:val="32"/>
        </w:rPr>
        <w:t>侵犯知识产权。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参与本项目政府采购活动前三年内，在经营活动中没有《中华人民共和国政府采购法实施条例》第十九条规定的重大违法记录。</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参与本项目政府采购活动时不存在被有关部门禁止参与政府采购活动且在有效期内的情况。</w:t>
      </w:r>
    </w:p>
    <w:p>
      <w:pPr>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具备《中华人民共和国政府采购法》第二十二条第一款规定的六项条件。</w:t>
      </w:r>
    </w:p>
    <w:p>
      <w:pPr>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未被列</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失信被执行人</w:t>
      </w:r>
      <w:r>
        <w:rPr>
          <w:rFonts w:ascii="仿宋_GB2312" w:hAnsi="仿宋_GB2312" w:eastAsia="仿宋_GB2312" w:cs="仿宋_GB2312"/>
          <w:sz w:val="32"/>
          <w:szCs w:val="32"/>
        </w:rPr>
        <w:t>，未被列入</w:t>
      </w:r>
      <w:r>
        <w:rPr>
          <w:rFonts w:hint="eastAsia" w:ascii="仿宋_GB2312" w:hAnsi="仿宋_GB2312" w:eastAsia="仿宋_GB2312" w:cs="仿宋_GB2312"/>
          <w:sz w:val="32"/>
          <w:szCs w:val="32"/>
        </w:rPr>
        <w:t>重大税收违法案件当事人名单、政府采购严重违法失信行为记录名单</w:t>
      </w:r>
      <w:r>
        <w:rPr>
          <w:rFonts w:ascii="仿宋_GB2312" w:hAnsi="仿宋_GB2312" w:eastAsia="仿宋_GB2312" w:cs="仿宋_GB2312"/>
          <w:sz w:val="32"/>
          <w:szCs w:val="32"/>
        </w:rPr>
        <w:t>及其他失信联合惩戒对象名单</w:t>
      </w:r>
      <w:r>
        <w:rPr>
          <w:rFonts w:hint="eastAsia" w:ascii="仿宋_GB2312" w:hAnsi="仿宋_GB2312" w:eastAsia="仿宋_GB2312" w:cs="仿宋_GB2312"/>
          <w:sz w:val="32"/>
          <w:szCs w:val="32"/>
        </w:rPr>
        <w:t>。</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参与本项目政府采购活动，严格遵守政府采购相关法律，做到诚实，不造假，不围标、串标、陪标。</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如果成为本项目成交供应商，做到守信，不偷工减料，依照本项目采购文件需求内容、签署的采购合同及本</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在参与政府采购活动时所作的一切响应和承诺进行履约。在合同履约期间，如</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因违法行为被禁止参与政府采购活动或者存在其他重大违法行为的，采购人可以提前解除合同或者不予续签合同。</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承诺本项目的报价不低于</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的成本价，否则，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清楚将面临投标无效的风险；</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承诺不恶意低价谋取成交；</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对本项目的报价负责，成交后将严格按照本项目采购文件需求、签署的采购合同及</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在报价响应中所作的全部承诺履行。</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以“报价太低而无法履约”为理由放弃本项目成交资格时，愿意接受政府采购监督管理部门的处理。若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成为本项目成交供应商，</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的报价明显低于其他参与政府采购供应商的报价时，</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清楚，本项目将成为重点监管、重点验收项目，</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将按时保质保量完成，并全力配合有关监管、验收工作；若</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未按上述要求履约，</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愿意接受政府采购监督管理部门的处理。</w:t>
      </w:r>
    </w:p>
    <w:p>
      <w:pPr>
        <w:widowControl/>
        <w:spacing w:line="560" w:lineRule="exact"/>
        <w:ind w:firstLine="704" w:firstLineChars="2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已认真核实了报价响应文件的全部内容，所有资料均为真实资料。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对报价响应文件中全部资料的真实性负责，如被证实</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的报价响应文件中存在虚假资料的，则视为</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隐瞒真实情况、提供虚假资料，</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愿意接受政府采购监督管理部门作出的行政处罚。</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我单位（公司）</w:t>
      </w:r>
      <w:r>
        <w:rPr>
          <w:rFonts w:hint="eastAsia" w:ascii="仿宋_GB2312" w:hAnsi="仿宋_GB2312" w:eastAsia="仿宋_GB2312" w:cs="仿宋_GB2312"/>
          <w:sz w:val="32"/>
          <w:szCs w:val="32"/>
        </w:rPr>
        <w:t>承诺不非法转包、分包。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以上承诺，如有违反，愿依照国家相关法律法规处理，并承担由此给采购人带来的损失。</w:t>
      </w:r>
    </w:p>
    <w:p>
      <w:pPr>
        <w:pStyle w:val="7"/>
        <w:spacing w:after="0" w:line="560" w:lineRule="exact"/>
        <w:jc w:val="left"/>
        <w:rPr>
          <w:rFonts w:hint="eastAsia"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p>
    <w:p>
      <w:pPr>
        <w:pStyle w:val="7"/>
        <w:spacing w:line="560" w:lineRule="exact"/>
        <w:jc w:val="right"/>
      </w:pPr>
      <w:r>
        <w:rPr>
          <w:rFonts w:hint="eastAsia" w:ascii="仿宋_GB2312" w:hAnsi="仿宋_GB2312" w:eastAsia="仿宋_GB2312" w:cs="仿宋_GB2312"/>
          <w:sz w:val="32"/>
          <w:szCs w:val="32"/>
        </w:rPr>
        <w:t>日期：    年   月   日</w:t>
      </w:r>
    </w:p>
    <w:sectPr>
      <w:footerReference r:id="rId3" w:type="default"/>
      <w:pgSz w:w="11906" w:h="16838"/>
      <w:pgMar w:top="2098" w:right="1474" w:bottom="1984" w:left="1587" w:header="851" w:footer="709" w:gutter="0"/>
      <w:cols w:space="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s5fUbLQIAAFcEAAAOAAAAAAAAAAEAIAAAADUBAABk&#10;cnMvZTJvRG9jLnhtbFBLBQYAAAAABgAGAFkBAADU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CD74389"/>
    <w:rsid w:val="003E2165"/>
    <w:rsid w:val="00676D00"/>
    <w:rsid w:val="00791CF4"/>
    <w:rsid w:val="00A35666"/>
    <w:rsid w:val="00A90ECA"/>
    <w:rsid w:val="00AD4363"/>
    <w:rsid w:val="00D97A27"/>
    <w:rsid w:val="00F855FD"/>
    <w:rsid w:val="00FA4CC4"/>
    <w:rsid w:val="1E1D9198"/>
    <w:rsid w:val="1EE251D2"/>
    <w:rsid w:val="257F70D3"/>
    <w:rsid w:val="37FFA82A"/>
    <w:rsid w:val="3A5510BE"/>
    <w:rsid w:val="3FFFC233"/>
    <w:rsid w:val="4EF3CD4D"/>
    <w:rsid w:val="5FF38B5A"/>
    <w:rsid w:val="6676E8BC"/>
    <w:rsid w:val="6D3F9361"/>
    <w:rsid w:val="6DFF7167"/>
    <w:rsid w:val="6E2F1E97"/>
    <w:rsid w:val="72FF36A7"/>
    <w:rsid w:val="76F77EEC"/>
    <w:rsid w:val="77FC88AB"/>
    <w:rsid w:val="79E3F87C"/>
    <w:rsid w:val="7DFF4566"/>
    <w:rsid w:val="7E55166C"/>
    <w:rsid w:val="7EFDB196"/>
    <w:rsid w:val="7EFEB97C"/>
    <w:rsid w:val="7FF76157"/>
    <w:rsid w:val="9F3BBB0E"/>
    <w:rsid w:val="BFFCD0CF"/>
    <w:rsid w:val="D9EB731E"/>
    <w:rsid w:val="DBCFABFD"/>
    <w:rsid w:val="EDC7E951"/>
    <w:rsid w:val="EF7F616A"/>
    <w:rsid w:val="FBEF38E5"/>
    <w:rsid w:val="FCD74389"/>
    <w:rsid w:val="FCFE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line="560" w:lineRule="exact"/>
      <w:jc w:val="center"/>
      <w:outlineLvl w:val="0"/>
    </w:pPr>
    <w:rPr>
      <w:rFonts w:eastAsia="方正小标宋简体"/>
      <w:kern w:val="44"/>
      <w:sz w:val="44"/>
    </w:rPr>
  </w:style>
  <w:style w:type="paragraph" w:styleId="5">
    <w:name w:val="heading 3"/>
    <w:basedOn w:val="1"/>
    <w:next w:val="1"/>
    <w:semiHidden/>
    <w:unhideWhenUsed/>
    <w:qFormat/>
    <w:uiPriority w:val="9"/>
    <w:pPr>
      <w:keepNext/>
      <w:keepLines/>
      <w:spacing w:before="260" w:after="260" w:line="413" w:lineRule="auto"/>
      <w:outlineLvl w:val="2"/>
    </w:pPr>
    <w:rPr>
      <w:rFonts w:eastAsia="仿宋_GB2312"/>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after="120"/>
      <w:ind w:left="420" w:leftChars="200"/>
    </w:pPr>
    <w:rPr>
      <w:rFonts w:ascii="Calibri" w:hAnsi="Calibri" w:eastAsia="宋体" w:cs="Times New Roman"/>
    </w:rPr>
  </w:style>
  <w:style w:type="paragraph" w:styleId="6">
    <w:name w:val="Normal Indent"/>
    <w:basedOn w:val="1"/>
    <w:semiHidden/>
    <w:unhideWhenUsed/>
    <w:qFormat/>
    <w:uiPriority w:val="99"/>
    <w:pPr>
      <w:ind w:firstLine="420" w:firstLineChars="200"/>
    </w:pPr>
  </w:style>
  <w:style w:type="paragraph" w:styleId="7">
    <w:name w:val="Body Text"/>
    <w:basedOn w:val="1"/>
    <w:next w:val="8"/>
    <w:unhideWhenUsed/>
    <w:qFormat/>
    <w:uiPriority w:val="99"/>
    <w:pPr>
      <w:spacing w:after="120"/>
    </w:pPr>
  </w:style>
  <w:style w:type="paragraph" w:styleId="8">
    <w:name w:val="Title"/>
    <w:basedOn w:val="1"/>
    <w:next w:val="1"/>
    <w:qFormat/>
    <w:uiPriority w:val="10"/>
    <w:pPr>
      <w:spacing w:before="240" w:after="60" w:line="276" w:lineRule="auto"/>
      <w:jc w:val="center"/>
      <w:outlineLvl w:val="0"/>
    </w:pPr>
    <w:rPr>
      <w:rFonts w:ascii="Cambria" w:hAnsi="Cambria"/>
      <w:b/>
      <w:bCs/>
      <w:sz w:val="32"/>
      <w:szCs w:val="32"/>
    </w:rPr>
  </w:style>
  <w:style w:type="paragraph" w:styleId="9">
    <w:name w:val="Balloon Text"/>
    <w:basedOn w:val="1"/>
    <w:link w:val="19"/>
    <w:unhideWhenUsed/>
    <w:qFormat/>
    <w:uiPriority w:val="99"/>
    <w:rPr>
      <w:rFonts w:asciiTheme="minorHAnsi" w:hAnsiTheme="minorHAnsi" w:eastAsiaTheme="minorEastAsia" w:cstheme="minorBidi"/>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semiHidden/>
    <w:unhideWhenUsed/>
    <w:qFormat/>
    <w:uiPriority w:val="39"/>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2"/>
    <w:basedOn w:val="1"/>
    <w:qFormat/>
    <w:uiPriority w:val="34"/>
    <w:pPr>
      <w:ind w:firstLine="420" w:firstLineChars="200"/>
    </w:p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批注框文本 字符"/>
    <w:basedOn w:val="16"/>
    <w:link w:val="9"/>
    <w:semiHidden/>
    <w:qFormat/>
    <w:uiPriority w:val="99"/>
    <w:rPr>
      <w:rFonts w:asciiTheme="minorHAnsi" w:hAnsiTheme="minorHAnsi" w:eastAsiaTheme="minorEastAsia" w:cstheme="minorBidi"/>
      <w:sz w:val="18"/>
      <w:szCs w:val="18"/>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1360</Words>
  <Characters>1373</Characters>
  <Lines>10</Lines>
  <Paragraphs>2</Paragraphs>
  <TotalTime>1</TotalTime>
  <ScaleCrop>false</ScaleCrop>
  <LinksUpToDate>false</LinksUpToDate>
  <CharactersWithSpaces>1401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2026-04-16T08:13:00Z</dcterms:created>
  <dc:creator>移动收发文</dc:creator>
  <cp:lastModifiedBy>陈君玉</cp:lastModifiedBy>
  <dcterms:modified xsi:type="dcterms:W3CDTF">2026-05-08T15:46:22Z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E30BD6393BF927A06A51C669295A115F</vt:lpwstr>
  </property>
</Properties>
</file>