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6DDB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方正小标宋简体" w:hAnsi="方正小标宋简体" w:eastAsia="方正小标宋简体" w:cs="方正小标宋简体"/>
          <w:sz w:val="32"/>
          <w:szCs w:val="32"/>
          <w:highlight w:val="none"/>
          <w:u w:val="none"/>
          <w:lang w:eastAsia="zh-CN"/>
        </w:rPr>
      </w:pPr>
      <w:bookmarkStart w:id="0" w:name="_GoBack"/>
      <w:bookmarkEnd w:id="0"/>
      <w:r>
        <w:rPr>
          <w:rFonts w:hint="eastAsia" w:ascii="仿宋_GB2312" w:hAnsi="仿宋_GB2312" w:eastAsia="仿宋_GB2312" w:cs="仿宋_GB2312"/>
          <w:b w:val="0"/>
          <w:bCs w:val="0"/>
          <w:sz w:val="24"/>
          <w:szCs w:val="24"/>
          <w:highlight w:val="none"/>
          <w:u w:val="none"/>
        </w:rPr>
        <w:t>附件</w:t>
      </w:r>
      <w:r>
        <w:rPr>
          <w:rFonts w:hint="eastAsia" w:ascii="仿宋_GB2312" w:hAnsi="仿宋_GB2312" w:eastAsia="仿宋_GB2312" w:cs="仿宋_GB2312"/>
          <w:b w:val="0"/>
          <w:bCs w:val="0"/>
          <w:sz w:val="24"/>
          <w:szCs w:val="24"/>
          <w:highlight w:val="none"/>
          <w:u w:val="none"/>
          <w:lang w:val="en-US" w:eastAsia="zh-CN"/>
        </w:rPr>
        <w:t>1：</w:t>
      </w:r>
    </w:p>
    <w:p w14:paraId="3E7B3ED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sz w:val="40"/>
          <w:szCs w:val="40"/>
          <w:highlight w:val="none"/>
          <w:u w:val="none"/>
        </w:rPr>
      </w:pPr>
      <w:r>
        <w:rPr>
          <w:rFonts w:hint="eastAsia" w:ascii="方正小标宋简体" w:hAnsi="方正小标宋简体" w:eastAsia="方正小标宋简体" w:cs="方正小标宋简体"/>
          <w:sz w:val="40"/>
          <w:szCs w:val="40"/>
          <w:highlight w:val="none"/>
          <w:u w:val="none"/>
          <w:lang w:eastAsia="zh-CN"/>
        </w:rPr>
        <w:t>龙岗区</w:t>
      </w:r>
      <w:r>
        <w:rPr>
          <w:rFonts w:hint="eastAsia" w:ascii="方正小标宋简体" w:hAnsi="方正小标宋简体" w:eastAsia="方正小标宋简体" w:cs="方正小标宋简体"/>
          <w:sz w:val="40"/>
          <w:szCs w:val="40"/>
          <w:highlight w:val="none"/>
          <w:u w:val="none"/>
        </w:rPr>
        <w:t>教育局</w:t>
      </w:r>
      <w:r>
        <w:rPr>
          <w:rFonts w:hint="default" w:ascii="方正小标宋简体" w:hAnsi="方正小标宋简体" w:eastAsia="方正小标宋简体" w:cs="方正小标宋简体"/>
          <w:sz w:val="40"/>
          <w:szCs w:val="40"/>
          <w:highlight w:val="none"/>
          <w:u w:val="none"/>
          <w:lang w:val="en-US" w:eastAsia="zh-CN"/>
        </w:rPr>
        <w:t>202</w:t>
      </w:r>
      <w:r>
        <w:rPr>
          <w:rFonts w:hint="eastAsia" w:ascii="方正小标宋简体" w:hAnsi="方正小标宋简体" w:eastAsia="方正小标宋简体" w:cs="方正小标宋简体"/>
          <w:sz w:val="40"/>
          <w:szCs w:val="40"/>
          <w:highlight w:val="none"/>
          <w:u w:val="none"/>
          <w:lang w:val="en-US" w:eastAsia="zh-CN"/>
        </w:rPr>
        <w:t>6</w:t>
      </w:r>
      <w:r>
        <w:rPr>
          <w:rFonts w:hint="default" w:ascii="方正小标宋简体" w:hAnsi="方正小标宋简体" w:eastAsia="方正小标宋简体" w:cs="方正小标宋简体"/>
          <w:sz w:val="40"/>
          <w:szCs w:val="40"/>
          <w:highlight w:val="none"/>
          <w:u w:val="none"/>
        </w:rPr>
        <w:t>年</w:t>
      </w:r>
      <w:r>
        <w:rPr>
          <w:rFonts w:hint="default" w:ascii="方正小标宋简体" w:hAnsi="方正小标宋简体" w:eastAsia="方正小标宋简体" w:cs="方正小标宋简体"/>
          <w:sz w:val="40"/>
          <w:szCs w:val="40"/>
          <w:highlight w:val="none"/>
          <w:u w:val="none"/>
          <w:lang w:val="en-US" w:eastAsia="zh-CN"/>
        </w:rPr>
        <w:t>专项债</w:t>
      </w:r>
      <w:r>
        <w:rPr>
          <w:rFonts w:hint="eastAsia" w:ascii="方正小标宋简体" w:hAnsi="方正小标宋简体" w:eastAsia="方正小标宋简体" w:cs="方正小标宋简体"/>
          <w:sz w:val="40"/>
          <w:szCs w:val="40"/>
          <w:highlight w:val="none"/>
          <w:u w:val="none"/>
          <w:lang w:val="en-US" w:eastAsia="zh-CN"/>
        </w:rPr>
        <w:t>发行方案编制专业技术服务项目</w:t>
      </w:r>
      <w:r>
        <w:rPr>
          <w:rFonts w:hint="eastAsia" w:ascii="方正小标宋简体" w:hAnsi="方正小标宋简体" w:eastAsia="方正小标宋简体" w:cs="方正小标宋简体"/>
          <w:sz w:val="40"/>
          <w:szCs w:val="40"/>
          <w:highlight w:val="none"/>
          <w:u w:val="none"/>
        </w:rPr>
        <w:t>采购需求书</w:t>
      </w:r>
    </w:p>
    <w:p w14:paraId="26EAC62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项目概况</w:t>
      </w:r>
    </w:p>
    <w:p w14:paraId="19D2A7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2026年我局前期申报的专项债券项目发行计划:</w:t>
      </w:r>
    </w:p>
    <w:p w14:paraId="00A600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深圳市龙岗区学前教育与职业教育项目计划发行2.4亿，首次拟发行9000万；</w:t>
      </w:r>
    </w:p>
    <w:p w14:paraId="5BB746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横岗高级中学校舍安全隐患整治工程拟发行567万；</w:t>
      </w:r>
    </w:p>
    <w:p w14:paraId="447BA3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平冈中学安全隐患综合整治和提升改造工程全年拟发行6000万，目前暂未定发行批次。</w:t>
      </w:r>
    </w:p>
    <w:p w14:paraId="07E85CB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预算控制金额</w:t>
      </w:r>
      <w:r>
        <w:rPr>
          <w:rFonts w:hint="eastAsia" w:ascii="黑体" w:hAnsi="黑体" w:eastAsia="黑体" w:cs="黑体"/>
          <w:b w:val="0"/>
          <w:bCs/>
          <w:sz w:val="32"/>
          <w:szCs w:val="32"/>
          <w:lang w:eastAsia="zh-CN"/>
        </w:rPr>
        <w:t>：</w:t>
      </w:r>
      <w:r>
        <w:rPr>
          <w:rFonts w:hint="eastAsia" w:ascii="仿宋" w:hAnsi="仿宋" w:eastAsia="仿宋" w:cs="华文仿宋"/>
          <w:sz w:val="28"/>
          <w:szCs w:val="28"/>
          <w:highlight w:val="none"/>
          <w:u w:val="none"/>
          <w:lang w:val="en-US" w:eastAsia="zh-CN"/>
        </w:rPr>
        <w:t>220000元</w:t>
      </w:r>
    </w:p>
    <w:p w14:paraId="38F6533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华文仿宋"/>
          <w:sz w:val="28"/>
          <w:szCs w:val="28"/>
          <w:highlight w:val="none"/>
          <w:u w:val="none"/>
        </w:rPr>
      </w:pPr>
      <w:r>
        <w:rPr>
          <w:rFonts w:hint="eastAsia" w:ascii="黑体" w:hAnsi="黑体" w:eastAsia="黑体" w:cs="黑体"/>
          <w:sz w:val="32"/>
          <w:szCs w:val="32"/>
          <w:highlight w:val="none"/>
          <w:u w:val="none"/>
        </w:rPr>
        <w:t>采购方式</w:t>
      </w:r>
      <w:r>
        <w:rPr>
          <w:rFonts w:hint="eastAsia" w:ascii="黑体" w:hAnsi="黑体" w:eastAsia="黑体" w:cs="黑体"/>
          <w:sz w:val="32"/>
          <w:szCs w:val="32"/>
          <w:highlight w:val="none"/>
          <w:u w:val="none"/>
          <w:lang w:eastAsia="zh-CN"/>
        </w:rPr>
        <w:t>：</w:t>
      </w:r>
      <w:r>
        <w:rPr>
          <w:rFonts w:hint="eastAsia" w:ascii="仿宋" w:hAnsi="仿宋" w:eastAsia="仿宋" w:cs="华文仿宋"/>
          <w:sz w:val="28"/>
          <w:szCs w:val="28"/>
          <w:highlight w:val="none"/>
          <w:u w:val="none"/>
          <w:lang w:val="en-US" w:eastAsia="zh-CN"/>
        </w:rPr>
        <w:t>公开征集</w:t>
      </w:r>
    </w:p>
    <w:p w14:paraId="4E50391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highlight w:val="none"/>
          <w:u w:val="none"/>
        </w:rPr>
      </w:pPr>
      <w:r>
        <w:rPr>
          <w:rFonts w:hint="eastAsia" w:ascii="黑体" w:hAnsi="黑体" w:eastAsia="黑体" w:cs="黑体"/>
          <w:sz w:val="32"/>
          <w:szCs w:val="32"/>
          <w:highlight w:val="none"/>
          <w:u w:val="none"/>
        </w:rPr>
        <w:t>评标方法</w:t>
      </w:r>
      <w:r>
        <w:rPr>
          <w:rFonts w:hint="eastAsia" w:ascii="黑体" w:hAnsi="黑体" w:eastAsia="黑体" w:cs="黑体"/>
          <w:sz w:val="32"/>
          <w:szCs w:val="32"/>
          <w:highlight w:val="none"/>
          <w:u w:val="none"/>
          <w:lang w:eastAsia="zh-CN"/>
        </w:rPr>
        <w:t>：</w:t>
      </w:r>
      <w:r>
        <w:rPr>
          <w:rFonts w:hint="eastAsia" w:ascii="仿宋" w:hAnsi="仿宋" w:eastAsia="仿宋" w:cs="华文仿宋"/>
          <w:sz w:val="28"/>
          <w:szCs w:val="28"/>
          <w:highlight w:val="none"/>
          <w:u w:val="none"/>
        </w:rPr>
        <w:t>综合评分法</w:t>
      </w:r>
    </w:p>
    <w:p w14:paraId="06160A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项目内容及要求</w:t>
      </w:r>
    </w:p>
    <w:p w14:paraId="13A99AC4">
      <w:pPr>
        <w:pageBreakBefore w:val="0"/>
        <w:kinsoku/>
        <w:wordWrap/>
        <w:overflowPunct/>
        <w:topLinePunct w:val="0"/>
        <w:autoSpaceDE/>
        <w:autoSpaceDN/>
        <w:bidi w:val="0"/>
        <w:spacing w:line="56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楷体" w:hAnsi="华文楷体" w:eastAsia="华文楷体" w:cs="华文楷体"/>
          <w:sz w:val="32"/>
          <w:szCs w:val="32"/>
        </w:rPr>
        <w:t>（一）项目内容</w:t>
      </w:r>
    </w:p>
    <w:p w14:paraId="38648F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1、项目内容：对龙岗区教育局专项债券发行计划项目（包括但不限于上述计划项目）专项债提供咨询服务并出具《资金平衡方案》。</w:t>
      </w:r>
    </w:p>
    <w:p w14:paraId="288B4E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服务内容应包含但不限于：</w:t>
      </w:r>
    </w:p>
    <w:p w14:paraId="48E4E0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1.1、前期资料收集、整理与沟通：收集拟调整项目的基础资料，整理信息并就其中部分重点关注问题进行沟通和整理。</w:t>
      </w:r>
    </w:p>
    <w:p w14:paraId="6620B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1.2、编制《资金平衡方案》</w:t>
      </w:r>
    </w:p>
    <w:p w14:paraId="3E1DE1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（1）对调整项目的预计产生反映为政府性基金收入或专项收入的现金流收益规模进行分析；</w:t>
      </w:r>
    </w:p>
    <w:p w14:paraId="217577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（2）对现金流的稳定性和充足性进行分析；</w:t>
      </w:r>
    </w:p>
    <w:p w14:paraId="52ED68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（3）对项目预期收益、支出以及融资平衡情况进行分析；</w:t>
      </w:r>
    </w:p>
    <w:p w14:paraId="6F3E4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（4）基于上述分析，出具《资金平衡方案》。</w:t>
      </w:r>
    </w:p>
    <w:p w14:paraId="2B42D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1.3、项目方案的沟通修改及完善：基于与各相关部门的沟通汇报结果，结合相关部门的要求进行《资金平衡方案》进一步完善，并协助编制《项目实施方案》，推动项目方案最终落实。</w:t>
      </w:r>
    </w:p>
    <w:p w14:paraId="1A7CFA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1.4、投标人服务包括不限于上述工作，工作标准需符合财政、发改等部门要求，并经相关部门审核通过和系统录入、审核通过，并成功发行专项债，同时配合做好后续相关工作。</w:t>
      </w:r>
    </w:p>
    <w:p w14:paraId="1F9E94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2、“工作成果”指符合采购人及相应业务主管部门要求，并最终通过审核的专项债发行资料，并以成功发行专项债为验收标准。</w:t>
      </w:r>
    </w:p>
    <w:p w14:paraId="2C22B0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4、拟投入团队技术人员要求</w:t>
      </w:r>
    </w:p>
    <w:p w14:paraId="2C2EF2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投标人根据项目需求情况组建专业的团队成员投入服务履约中，人员要求是投标人公司自有员工并具有本科及以上学历，具备开展专项债项目财务评估工作所必需的专业技术能力，熟练掌握项目专项债券各项政策要求，其中，项目负责人应具有一定专业资格、丰富的专项债项目财评及咨询服务工作经验，熟悉地方政府专项债有关政策。拟派项目团队成员须保持稳定性，投标人不得随意调整拟派项目团队成员。</w:t>
      </w:r>
    </w:p>
    <w:p w14:paraId="71E165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5、保密</w:t>
      </w:r>
    </w:p>
    <w:p w14:paraId="12589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5.1中标单位将对那些由采购人为本合同之目的提供给中标单位的，对采购人具有保密价值的任何信息（“采购人的保密信息”）予以保密，且仅将采购人的保密信息用于本合同之目的。</w:t>
      </w:r>
    </w:p>
    <w:p w14:paraId="6E1B2C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5.2除下列情况外，中标单位不得未经采购人同意而向任何其他方披露采购人的保密信息：</w:t>
      </w:r>
    </w:p>
    <w:p w14:paraId="40CE00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（1）为本项目所允许作出的披露；</w:t>
      </w:r>
    </w:p>
    <w:p w14:paraId="210A84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（2）根据法律、法规或规定、法律程序或专业职责的要求而作出的披露；</w:t>
      </w:r>
    </w:p>
    <w:p w14:paraId="74ED8AE8">
      <w:pPr>
        <w:pageBreakBefore w:val="0"/>
        <w:kinsoku/>
        <w:wordWrap/>
        <w:overflowPunct/>
        <w:topLinePunct w:val="0"/>
        <w:autoSpaceDE/>
        <w:autoSpaceDN/>
        <w:bidi w:val="0"/>
        <w:spacing w:line="560" w:lineRule="exact"/>
        <w:textAlignment w:val="auto"/>
        <w:rPr>
          <w:rFonts w:hint="eastAsia" w:ascii="华文仿宋" w:hAnsi="华文仿宋" w:eastAsia="华文楷体" w:cs="华文仿宋"/>
          <w:sz w:val="32"/>
          <w:szCs w:val="32"/>
          <w:lang w:eastAsia="zh-CN"/>
        </w:rPr>
      </w:pPr>
      <w:r>
        <w:rPr>
          <w:rFonts w:hint="eastAsia" w:ascii="华文仿宋" w:hAnsi="华文仿宋" w:eastAsia="华文仿宋" w:cs="华文仿宋"/>
          <w:sz w:val="32"/>
          <w:szCs w:val="32"/>
        </w:rPr>
        <w:t>　　</w:t>
      </w:r>
      <w:r>
        <w:rPr>
          <w:rFonts w:hint="eastAsia" w:ascii="华文楷体" w:hAnsi="华文楷体" w:eastAsia="华文楷体" w:cs="华文楷体"/>
          <w:sz w:val="32"/>
          <w:szCs w:val="32"/>
        </w:rPr>
        <w:t>（二）服务时限</w:t>
      </w:r>
    </w:p>
    <w:p w14:paraId="1F2D50D8">
      <w:pPr>
        <w:pageBreakBefore w:val="0"/>
        <w:kinsoku/>
        <w:wordWrap/>
        <w:overflowPunct/>
        <w:topLinePunct w:val="0"/>
        <w:autoSpaceDE/>
        <w:autoSpaceDN/>
        <w:bidi w:val="0"/>
        <w:spacing w:line="56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本合同服务时限</w:t>
      </w:r>
      <w:r>
        <w:rPr>
          <w:rFonts w:hint="eastAsia" w:ascii="华文仿宋" w:hAnsi="华文仿宋" w:eastAsia="华文仿宋" w:cs="华文仿宋"/>
          <w:sz w:val="32"/>
          <w:szCs w:val="32"/>
          <w:lang w:val="en-US" w:eastAsia="zh-CN"/>
        </w:rPr>
        <w:t>自合同</w:t>
      </w:r>
      <w:r>
        <w:rPr>
          <w:rFonts w:hint="eastAsia" w:ascii="华文仿宋" w:hAnsi="华文仿宋" w:eastAsia="华文仿宋" w:cs="华文仿宋"/>
          <w:sz w:val="32"/>
          <w:szCs w:val="32"/>
        </w:rPr>
        <w:t>生效之日（以较晚一方签字盖章日期为准）起满一年止，并且服务至承担主要服务工作的专项债项目发行完毕。</w:t>
      </w:r>
    </w:p>
    <w:p w14:paraId="0460BB29">
      <w:pPr>
        <w:pageBreakBefore w:val="0"/>
        <w:numPr>
          <w:ilvl w:val="0"/>
          <w:numId w:val="2"/>
        </w:numPr>
        <w:kinsoku/>
        <w:wordWrap/>
        <w:overflowPunct/>
        <w:topLinePunct w:val="0"/>
        <w:autoSpaceDE/>
        <w:autoSpaceDN/>
        <w:bidi w:val="0"/>
        <w:snapToGrid/>
        <w:spacing w:line="560" w:lineRule="exact"/>
        <w:ind w:left="0" w:leftChars="0" w:right="0" w:rightChars="0"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项目费用</w:t>
      </w:r>
    </w:p>
    <w:p w14:paraId="44617522">
      <w:pPr>
        <w:pageBreakBefore w:val="0"/>
        <w:kinsoku/>
        <w:wordWrap/>
        <w:overflowPunct/>
        <w:topLinePunct w:val="0"/>
        <w:autoSpaceDE/>
        <w:autoSpaceDN/>
        <w:bidi w:val="0"/>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本项目</w:t>
      </w:r>
      <w:r>
        <w:rPr>
          <w:rFonts w:hint="eastAsia" w:ascii="华文仿宋" w:hAnsi="华文仿宋" w:eastAsia="华文仿宋" w:cs="华文仿宋"/>
          <w:sz w:val="32"/>
          <w:szCs w:val="32"/>
          <w:lang w:eastAsia="zh-CN"/>
        </w:rPr>
        <w:t>预算控制金额</w:t>
      </w:r>
      <w:r>
        <w:rPr>
          <w:rFonts w:hint="eastAsia" w:ascii="华文仿宋" w:hAnsi="华文仿宋" w:eastAsia="华文仿宋" w:cs="华文仿宋"/>
          <w:sz w:val="32"/>
          <w:szCs w:val="32"/>
        </w:rPr>
        <w:t>人民币</w:t>
      </w:r>
      <w:r>
        <w:rPr>
          <w:rFonts w:hint="eastAsia" w:ascii="华文仿宋" w:hAnsi="华文仿宋" w:eastAsia="华文仿宋" w:cs="华文仿宋"/>
          <w:sz w:val="32"/>
          <w:szCs w:val="32"/>
          <w:lang w:val="en-US" w:eastAsia="zh-CN"/>
        </w:rPr>
        <w:t>22</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预算金额按不超1</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万元/批，2批及以上按不超</w:t>
      </w:r>
      <w:r>
        <w:rPr>
          <w:rFonts w:hint="eastAsia" w:ascii="华文仿宋" w:hAnsi="华文仿宋" w:eastAsia="华文仿宋" w:cs="华文仿宋"/>
          <w:sz w:val="32"/>
          <w:szCs w:val="32"/>
          <w:lang w:val="en-US" w:eastAsia="zh-CN"/>
        </w:rPr>
        <w:t>22</w:t>
      </w:r>
      <w:r>
        <w:rPr>
          <w:rFonts w:hint="eastAsia" w:ascii="华文仿宋" w:hAnsi="华文仿宋" w:eastAsia="华文仿宋" w:cs="华文仿宋"/>
          <w:sz w:val="32"/>
          <w:szCs w:val="32"/>
        </w:rPr>
        <w:t>万元/年控制。</w:t>
      </w:r>
    </w:p>
    <w:p w14:paraId="2EF9C17F">
      <w:pPr>
        <w:pageBreakBefore w:val="0"/>
        <w:kinsoku/>
        <w:wordWrap/>
        <w:overflowPunct/>
        <w:topLinePunct w:val="0"/>
        <w:autoSpaceDE/>
        <w:autoSpaceDN/>
        <w:bidi w:val="0"/>
        <w:spacing w:line="56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应标单位</w:t>
      </w:r>
      <w:r>
        <w:rPr>
          <w:rFonts w:hint="eastAsia" w:ascii="华文仿宋" w:hAnsi="华文仿宋" w:eastAsia="华文仿宋" w:cs="华文仿宋"/>
          <w:b/>
          <w:bCs/>
          <w:sz w:val="32"/>
          <w:szCs w:val="32"/>
          <w:lang w:val="en-US" w:eastAsia="zh-CN"/>
        </w:rPr>
        <w:t>按批次</w:t>
      </w:r>
      <w:r>
        <w:rPr>
          <w:rFonts w:hint="eastAsia" w:ascii="华文仿宋" w:hAnsi="华文仿宋" w:eastAsia="华文仿宋" w:cs="华文仿宋"/>
          <w:b/>
          <w:bCs/>
          <w:sz w:val="32"/>
          <w:szCs w:val="32"/>
        </w:rPr>
        <w:t>要求</w:t>
      </w:r>
      <w:r>
        <w:rPr>
          <w:rFonts w:hint="eastAsia" w:ascii="华文仿宋" w:hAnsi="华文仿宋" w:eastAsia="华文仿宋" w:cs="华文仿宋"/>
          <w:b/>
          <w:bCs/>
          <w:sz w:val="32"/>
          <w:szCs w:val="32"/>
          <w:lang w:val="en-US" w:eastAsia="zh-CN"/>
        </w:rPr>
        <w:t>进行报价，</w:t>
      </w:r>
      <w:r>
        <w:rPr>
          <w:rFonts w:hint="eastAsia" w:ascii="华文仿宋" w:hAnsi="华文仿宋" w:eastAsia="华文仿宋" w:cs="华文仿宋"/>
          <w:b/>
          <w:bCs/>
          <w:sz w:val="32"/>
          <w:szCs w:val="32"/>
          <w:lang w:eastAsia="zh-CN"/>
        </w:rPr>
        <w:t>所报价格超过预算控制金额作无效投标处理，</w:t>
      </w:r>
      <w:r>
        <w:rPr>
          <w:rFonts w:hint="eastAsia" w:ascii="华文仿宋" w:hAnsi="华文仿宋" w:eastAsia="华文仿宋" w:cs="华文仿宋"/>
          <w:b/>
          <w:bCs/>
          <w:sz w:val="32"/>
          <w:szCs w:val="32"/>
        </w:rPr>
        <w:t>服务费用</w:t>
      </w:r>
      <w:r>
        <w:rPr>
          <w:rFonts w:hint="eastAsia" w:ascii="华文仿宋" w:hAnsi="华文仿宋" w:eastAsia="华文仿宋" w:cs="华文仿宋"/>
          <w:b/>
          <w:bCs/>
          <w:sz w:val="32"/>
          <w:szCs w:val="32"/>
          <w:lang w:val="en-US" w:eastAsia="zh-CN"/>
        </w:rPr>
        <w:t>报价</w:t>
      </w:r>
      <w:r>
        <w:rPr>
          <w:rFonts w:hint="eastAsia" w:ascii="华文仿宋" w:hAnsi="华文仿宋" w:eastAsia="华文仿宋" w:cs="华文仿宋"/>
          <w:b/>
          <w:bCs/>
          <w:sz w:val="32"/>
          <w:szCs w:val="32"/>
        </w:rPr>
        <w:t>包干</w:t>
      </w:r>
      <w:r>
        <w:rPr>
          <w:rFonts w:hint="eastAsia" w:ascii="华文仿宋" w:hAnsi="华文仿宋" w:eastAsia="华文仿宋" w:cs="华文仿宋"/>
          <w:b/>
          <w:bCs/>
          <w:sz w:val="32"/>
          <w:szCs w:val="32"/>
          <w:lang w:eastAsia="zh-CN"/>
        </w:rPr>
        <w:t>。</w:t>
      </w:r>
    </w:p>
    <w:p w14:paraId="48E378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Cs/>
          <w:kern w:val="0"/>
          <w:sz w:val="32"/>
          <w:szCs w:val="32"/>
          <w:highlight w:val="none"/>
          <w:u w:val="none"/>
        </w:rPr>
      </w:pPr>
      <w:r>
        <w:rPr>
          <w:rFonts w:hint="eastAsia" w:ascii="黑体" w:hAnsi="黑体" w:eastAsia="黑体" w:cs="黑体"/>
          <w:bCs/>
          <w:kern w:val="0"/>
          <w:sz w:val="32"/>
          <w:szCs w:val="32"/>
          <w:highlight w:val="none"/>
          <w:u w:val="none"/>
        </w:rPr>
        <w:t>投标人资质要求</w:t>
      </w:r>
    </w:p>
    <w:p w14:paraId="111878D6">
      <w:pPr>
        <w:pageBreakBefore w:val="0"/>
        <w:kinsoku/>
        <w:wordWrap/>
        <w:overflowPunct/>
        <w:topLinePunct w:val="0"/>
        <w:autoSpaceDE/>
        <w:autoSpaceDN/>
        <w:bidi w:val="0"/>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1.应标单位要求具有国内注册独立法人资格（提供营业执照复印件加盖公章）。</w:t>
      </w:r>
    </w:p>
    <w:p w14:paraId="00A919CB">
      <w:pPr>
        <w:pageBreakBefore w:val="0"/>
        <w:kinsoku/>
        <w:wordWrap/>
        <w:overflowPunct/>
        <w:topLinePunct w:val="0"/>
        <w:autoSpaceDE/>
        <w:autoSpaceDN/>
        <w:bidi w:val="0"/>
        <w:spacing w:line="56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2.应标单位有同类项目工作经验且信誉良好，近三年没有违约行为或不良记录；</w:t>
      </w:r>
    </w:p>
    <w:p w14:paraId="3123BC6D">
      <w:pPr>
        <w:pageBreakBefore w:val="0"/>
        <w:kinsoku/>
        <w:wordWrap/>
        <w:overflowPunct/>
        <w:topLinePunct w:val="0"/>
        <w:autoSpaceDE/>
        <w:autoSpaceDN/>
        <w:bidi w:val="0"/>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仿宋_GB2312" w:hAnsi="仿宋_GB2312" w:eastAsia="仿宋_GB2312" w:cs="仿宋_GB2312"/>
          <w:sz w:val="32"/>
          <w:szCs w:val="32"/>
          <w:highlight w:val="none"/>
          <w:u w:val="none"/>
          <w:lang w:val="en-US" w:eastAsia="zh-CN"/>
        </w:rPr>
        <w:t>本项目不接受联合体投标，不允许转包、分包。</w:t>
      </w:r>
    </w:p>
    <w:p w14:paraId="1081BA42">
      <w:pPr>
        <w:pageBreakBefore w:val="0"/>
        <w:kinsoku/>
        <w:wordWrap/>
        <w:overflowPunct/>
        <w:topLinePunct w:val="0"/>
        <w:autoSpaceDE/>
        <w:autoSpaceDN/>
        <w:bidi w:val="0"/>
        <w:spacing w:line="560" w:lineRule="exact"/>
        <w:ind w:firstLine="646"/>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4.我局将通过“信用中国”等渠道查询相关主体信用记录，以投标截止日查询结果为准，并做证据留存。</w:t>
      </w:r>
    </w:p>
    <w:p w14:paraId="053408A8">
      <w:pPr>
        <w:keepNext/>
        <w:keepLines/>
        <w:pageBreakBefore w:val="0"/>
        <w:kinsoku/>
        <w:wordWrap/>
        <w:overflowPunct/>
        <w:topLinePunct w:val="0"/>
        <w:autoSpaceDE/>
        <w:autoSpaceDN/>
        <w:bidi w:val="0"/>
        <w:spacing w:line="560" w:lineRule="exact"/>
        <w:jc w:val="both"/>
        <w:textAlignment w:val="auto"/>
        <w:outlineLvl w:val="2"/>
        <w:rPr>
          <w:rFonts w:hint="eastAsia" w:ascii="华文仿宋" w:hAnsi="华文仿宋" w:eastAsia="华文仿宋" w:cs="华文仿宋"/>
          <w:sz w:val="32"/>
          <w:szCs w:val="32"/>
        </w:rPr>
      </w:pPr>
      <w:r>
        <w:rPr>
          <w:rFonts w:hint="eastAsia" w:ascii="华文仿宋" w:hAnsi="华文仿宋" w:eastAsia="华文仿宋" w:cs="华文仿宋"/>
          <w:sz w:val="32"/>
          <w:szCs w:val="32"/>
        </w:rPr>
        <w:t>　　5.</w:t>
      </w:r>
      <w:r>
        <w:rPr>
          <w:rFonts w:hint="eastAsia" w:ascii="华文仿宋" w:hAnsi="华文仿宋" w:eastAsia="华文仿宋" w:cs="华文仿宋"/>
          <w:sz w:val="32"/>
          <w:szCs w:val="32"/>
          <w:lang w:val="en-US" w:eastAsia="zh-CN"/>
        </w:rPr>
        <w:t>参与本项目政府采购活动时不存在被有关部门禁止参与政府采购活动且在有效期内的情况（由供应商在《政府采购投标及履约承诺函》中作出声明）</w:t>
      </w:r>
      <w:r>
        <w:rPr>
          <w:rFonts w:hint="eastAsia" w:ascii="华文仿宋" w:hAnsi="华文仿宋" w:eastAsia="华文仿宋" w:cs="华文仿宋"/>
          <w:sz w:val="32"/>
          <w:szCs w:val="32"/>
          <w:lang w:eastAsia="zh-CN"/>
        </w:rPr>
        <w:t>。</w:t>
      </w:r>
    </w:p>
    <w:p w14:paraId="4728B1A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Cs/>
          <w:kern w:val="0"/>
          <w:sz w:val="32"/>
          <w:szCs w:val="32"/>
          <w:highlight w:val="none"/>
          <w:u w:val="none"/>
        </w:rPr>
      </w:pPr>
      <w:r>
        <w:rPr>
          <w:rFonts w:hint="eastAsia" w:ascii="黑体" w:hAnsi="黑体" w:eastAsia="黑体" w:cs="黑体"/>
          <w:bCs/>
          <w:kern w:val="0"/>
          <w:sz w:val="32"/>
          <w:szCs w:val="32"/>
          <w:highlight w:val="none"/>
          <w:u w:val="none"/>
        </w:rPr>
        <w:t>付款方式</w:t>
      </w:r>
    </w:p>
    <w:p w14:paraId="0498D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按龙岗区财政局要求付款</w:t>
      </w:r>
    </w:p>
    <w:p w14:paraId="05B594C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Cs/>
          <w:kern w:val="0"/>
          <w:sz w:val="32"/>
          <w:szCs w:val="32"/>
          <w:highlight w:val="none"/>
          <w:u w:val="none"/>
        </w:rPr>
      </w:pPr>
      <w:r>
        <w:rPr>
          <w:rFonts w:hint="eastAsia" w:ascii="黑体" w:hAnsi="黑体" w:eastAsia="黑体" w:cs="黑体"/>
          <w:bCs/>
          <w:kern w:val="0"/>
          <w:sz w:val="32"/>
          <w:szCs w:val="32"/>
          <w:highlight w:val="none"/>
          <w:u w:val="none"/>
        </w:rPr>
        <w:t>接收投标文件地点和投标截止时间等</w:t>
      </w:r>
    </w:p>
    <w:p w14:paraId="71327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接收投标文件地址：</w:t>
      </w:r>
      <w:r>
        <w:rPr>
          <w:rFonts w:hint="eastAsia" w:ascii="仿宋_GB2312" w:hAnsi="仿宋_GB2312" w:eastAsia="仿宋_GB2312" w:cs="仿宋_GB2312"/>
          <w:bCs/>
          <w:kern w:val="0"/>
          <w:sz w:val="32"/>
          <w:szCs w:val="32"/>
          <w:highlight w:val="none"/>
          <w:u w:val="none"/>
          <w:lang w:eastAsia="zh-CN"/>
        </w:rPr>
        <w:t>龙岗区</w:t>
      </w:r>
      <w:r>
        <w:rPr>
          <w:rFonts w:hint="eastAsia" w:ascii="仿宋_GB2312" w:hAnsi="仿宋_GB2312" w:eastAsia="仿宋_GB2312" w:cs="仿宋_GB2312"/>
          <w:bCs/>
          <w:kern w:val="0"/>
          <w:sz w:val="32"/>
          <w:szCs w:val="32"/>
          <w:highlight w:val="none"/>
          <w:u w:val="none"/>
        </w:rPr>
        <w:t>中心城清林中路213号教育综合大厦</w:t>
      </w:r>
      <w:r>
        <w:rPr>
          <w:rFonts w:hint="eastAsia" w:ascii="仿宋_GB2312" w:hAnsi="仿宋_GB2312" w:eastAsia="仿宋_GB2312" w:cs="仿宋_GB2312"/>
          <w:sz w:val="32"/>
          <w:szCs w:val="32"/>
          <w:highlight w:val="none"/>
          <w:u w:val="none"/>
          <w:lang w:val="en-US" w:eastAsia="zh-CN"/>
        </w:rPr>
        <w:t>；</w:t>
      </w:r>
    </w:p>
    <w:p w14:paraId="03134A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投标截止时间：2026年05月22日 12点（北京时间）。</w:t>
      </w:r>
    </w:p>
    <w:p w14:paraId="44D2129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Cs/>
          <w:kern w:val="0"/>
          <w:sz w:val="32"/>
          <w:szCs w:val="32"/>
          <w:highlight w:val="none"/>
          <w:u w:val="none"/>
        </w:rPr>
      </w:pPr>
      <w:r>
        <w:rPr>
          <w:rFonts w:hint="eastAsia" w:ascii="黑体" w:hAnsi="黑体" w:eastAsia="黑体" w:cs="黑体"/>
          <w:bCs/>
          <w:kern w:val="0"/>
          <w:sz w:val="32"/>
          <w:szCs w:val="32"/>
          <w:highlight w:val="none"/>
          <w:u w:val="none"/>
        </w:rPr>
        <w:t>业务咨询</w:t>
      </w:r>
    </w:p>
    <w:p w14:paraId="00F1A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highlight w:val="none"/>
          <w:u w:val="none"/>
          <w:lang w:val="en-US" w:eastAsia="zh-CN"/>
        </w:rPr>
      </w:pPr>
      <w:r>
        <w:rPr>
          <w:rFonts w:hint="eastAsia" w:ascii="仿宋_GB2312" w:hAnsi="仿宋_GB2312" w:eastAsia="仿宋_GB2312" w:cs="仿宋_GB2312"/>
          <w:bCs/>
          <w:kern w:val="0"/>
          <w:sz w:val="32"/>
          <w:szCs w:val="32"/>
          <w:highlight w:val="none"/>
          <w:u w:val="none"/>
        </w:rPr>
        <w:t>联系人：</w:t>
      </w:r>
      <w:r>
        <w:rPr>
          <w:rFonts w:hint="eastAsia" w:ascii="仿宋_GB2312" w:hAnsi="仿宋_GB2312" w:eastAsia="仿宋_GB2312" w:cs="仿宋_GB2312"/>
          <w:bCs/>
          <w:kern w:val="0"/>
          <w:sz w:val="32"/>
          <w:szCs w:val="32"/>
          <w:highlight w:val="none"/>
          <w:u w:val="none"/>
          <w:lang w:val="en-US" w:eastAsia="zh-CN"/>
        </w:rPr>
        <w:t xml:space="preserve">吴老师 </w:t>
      </w:r>
      <w:r>
        <w:rPr>
          <w:rFonts w:hint="eastAsia" w:ascii="仿宋_GB2312" w:hAnsi="仿宋_GB2312" w:eastAsia="仿宋_GB2312" w:cs="仿宋_GB2312"/>
          <w:bCs/>
          <w:kern w:val="0"/>
          <w:sz w:val="32"/>
          <w:szCs w:val="32"/>
          <w:highlight w:val="none"/>
          <w:u w:val="none"/>
        </w:rPr>
        <w:t>联系电话：</w:t>
      </w:r>
      <w:r>
        <w:rPr>
          <w:rFonts w:hint="eastAsia" w:ascii="仿宋_GB2312" w:hAnsi="仿宋_GB2312" w:eastAsia="仿宋_GB2312" w:cs="仿宋_GB2312"/>
          <w:bCs/>
          <w:kern w:val="0"/>
          <w:sz w:val="32"/>
          <w:szCs w:val="32"/>
          <w:highlight w:val="none"/>
          <w:u w:val="none"/>
          <w:lang w:val="en-US" w:eastAsia="zh-CN"/>
        </w:rPr>
        <w:t>89553058</w:t>
      </w:r>
    </w:p>
    <w:p w14:paraId="22CD9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highlight w:val="none"/>
          <w:u w:val="none"/>
        </w:rPr>
      </w:pPr>
      <w:r>
        <w:rPr>
          <w:rFonts w:hint="eastAsia" w:ascii="仿宋_GB2312" w:hAnsi="仿宋_GB2312" w:eastAsia="仿宋_GB2312" w:cs="仿宋_GB2312"/>
          <w:bCs/>
          <w:kern w:val="0"/>
          <w:sz w:val="32"/>
          <w:szCs w:val="32"/>
          <w:highlight w:val="none"/>
          <w:u w:val="none"/>
        </w:rPr>
        <w:t>地址：</w:t>
      </w:r>
      <w:r>
        <w:rPr>
          <w:rFonts w:hint="eastAsia" w:ascii="仿宋_GB2312" w:hAnsi="仿宋_GB2312" w:eastAsia="仿宋_GB2312" w:cs="仿宋_GB2312"/>
          <w:bCs/>
          <w:kern w:val="0"/>
          <w:sz w:val="32"/>
          <w:szCs w:val="32"/>
          <w:highlight w:val="none"/>
          <w:u w:val="none"/>
          <w:lang w:eastAsia="zh-CN"/>
        </w:rPr>
        <w:t>龙岗区</w:t>
      </w:r>
      <w:r>
        <w:rPr>
          <w:rFonts w:hint="eastAsia" w:ascii="仿宋_GB2312" w:hAnsi="仿宋_GB2312" w:eastAsia="仿宋_GB2312" w:cs="仿宋_GB2312"/>
          <w:bCs/>
          <w:kern w:val="0"/>
          <w:sz w:val="32"/>
          <w:szCs w:val="32"/>
          <w:highlight w:val="none"/>
          <w:u w:val="none"/>
        </w:rPr>
        <w:t>中心城清林中路213号教育综合大厦</w:t>
      </w:r>
    </w:p>
    <w:p w14:paraId="510FDAD1">
      <w:pPr>
        <w:ind w:firstLine="640" w:firstLineChars="200"/>
        <w:rPr>
          <w:rFonts w:hint="eastAsia" w:ascii="黑体" w:hAnsi="黑体" w:eastAsia="黑体" w:cs="黑体"/>
          <w:b w:val="0"/>
          <w:bCs/>
          <w:sz w:val="32"/>
          <w:szCs w:val="32"/>
        </w:rPr>
      </w:pPr>
    </w:p>
    <w:p w14:paraId="54BC8271">
      <w:pPr>
        <w:ind w:firstLine="640" w:firstLineChars="200"/>
        <w:rPr>
          <w:rFonts w:hint="eastAsia" w:ascii="黑体" w:hAnsi="黑体" w:eastAsia="黑体" w:cs="黑体"/>
          <w:b w:val="0"/>
          <w:bCs/>
          <w:sz w:val="32"/>
          <w:szCs w:val="32"/>
        </w:rPr>
      </w:pPr>
    </w:p>
    <w:p w14:paraId="7615B25E">
      <w:pPr>
        <w:ind w:firstLine="640" w:firstLineChars="200"/>
        <w:rPr>
          <w:rFonts w:hint="eastAsia" w:ascii="黑体" w:hAnsi="黑体" w:eastAsia="黑体" w:cs="黑体"/>
          <w:b w:val="0"/>
          <w:bCs/>
          <w:sz w:val="32"/>
          <w:szCs w:val="32"/>
        </w:rPr>
      </w:pPr>
    </w:p>
    <w:p w14:paraId="2BE07F1F">
      <w:pPr>
        <w:ind w:firstLine="640" w:firstLineChars="200"/>
        <w:rPr>
          <w:rFonts w:hint="eastAsia" w:ascii="黑体" w:hAnsi="黑体" w:eastAsia="黑体" w:cs="黑体"/>
          <w:b w:val="0"/>
          <w:bCs/>
          <w:sz w:val="32"/>
          <w:szCs w:val="32"/>
        </w:rPr>
      </w:pPr>
    </w:p>
    <w:p w14:paraId="03DEE283">
      <w:pPr>
        <w:ind w:firstLine="640" w:firstLineChars="200"/>
        <w:rPr>
          <w:rFonts w:hint="eastAsia" w:ascii="黑体" w:hAnsi="黑体" w:eastAsia="黑体" w:cs="黑体"/>
          <w:b w:val="0"/>
          <w:bCs/>
          <w:sz w:val="32"/>
          <w:szCs w:val="32"/>
        </w:rPr>
      </w:pPr>
    </w:p>
    <w:p w14:paraId="1306EFB8">
      <w:pPr>
        <w:ind w:firstLine="640" w:firstLineChars="200"/>
        <w:rPr>
          <w:rFonts w:hint="eastAsia" w:ascii="黑体" w:hAnsi="黑体" w:eastAsia="黑体" w:cs="黑体"/>
          <w:b w:val="0"/>
          <w:bCs/>
          <w:sz w:val="32"/>
          <w:szCs w:val="32"/>
        </w:rPr>
      </w:pPr>
    </w:p>
    <w:p w14:paraId="0FDECD0C">
      <w:pPr>
        <w:ind w:firstLine="640" w:firstLineChars="200"/>
        <w:rPr>
          <w:rFonts w:hint="eastAsia" w:ascii="黑体" w:hAnsi="黑体" w:eastAsia="黑体" w:cs="黑体"/>
          <w:b w:val="0"/>
          <w:bCs/>
          <w:sz w:val="32"/>
          <w:szCs w:val="32"/>
        </w:rPr>
      </w:pPr>
    </w:p>
    <w:p w14:paraId="4D1AFF7C">
      <w:pPr>
        <w:jc w:val="both"/>
        <w:rPr>
          <w:rFonts w:hint="eastAsia" w:ascii="黑体" w:hAnsi="黑体" w:eastAsia="黑体" w:cs="黑体"/>
          <w:b w:val="0"/>
          <w:bCs/>
          <w:sz w:val="24"/>
          <w:szCs w:val="24"/>
        </w:rPr>
      </w:pPr>
    </w:p>
    <w:p w14:paraId="6CA02816">
      <w:pPr>
        <w:jc w:val="both"/>
        <w:rPr>
          <w:rFonts w:hint="eastAsia" w:ascii="黑体" w:hAnsi="黑体" w:eastAsia="黑体" w:cs="黑体"/>
          <w:b w:val="0"/>
          <w:bCs/>
          <w:sz w:val="24"/>
          <w:szCs w:val="24"/>
        </w:rPr>
      </w:pPr>
    </w:p>
    <w:p w14:paraId="50C9884C">
      <w:pPr>
        <w:jc w:val="both"/>
        <w:rPr>
          <w:rFonts w:hint="eastAsia" w:ascii="黑体" w:hAnsi="黑体" w:eastAsia="黑体" w:cs="黑体"/>
          <w:b w:val="0"/>
          <w:bCs/>
          <w:sz w:val="24"/>
          <w:szCs w:val="24"/>
        </w:rPr>
      </w:pPr>
    </w:p>
    <w:p w14:paraId="2B922110">
      <w:pPr>
        <w:jc w:val="both"/>
        <w:rPr>
          <w:rFonts w:hint="eastAsia" w:ascii="黑体" w:hAnsi="黑体" w:eastAsia="黑体" w:cs="黑体"/>
          <w:b w:val="0"/>
          <w:bCs/>
          <w:sz w:val="24"/>
          <w:szCs w:val="24"/>
        </w:rPr>
      </w:pPr>
      <w:r>
        <w:rPr>
          <w:rFonts w:hint="eastAsia" w:ascii="黑体" w:hAnsi="黑体" w:eastAsia="黑体" w:cs="黑体"/>
          <w:b w:val="0"/>
          <w:bCs/>
          <w:sz w:val="24"/>
          <w:szCs w:val="24"/>
        </w:rPr>
        <w:t>附件：评分细则</w:t>
      </w:r>
    </w:p>
    <w:p w14:paraId="6A1A2C74">
      <w:pPr>
        <w:ind w:firstLine="482" w:firstLineChars="200"/>
        <w:jc w:val="both"/>
        <w:rPr>
          <w:rFonts w:ascii="宋体" w:hAnsi="宋体" w:cs="宋体"/>
          <w:b/>
          <w:bCs/>
          <w:sz w:val="24"/>
          <w:szCs w:val="24"/>
          <w:highlight w:val="none"/>
        </w:rPr>
      </w:pPr>
      <w:r>
        <w:rPr>
          <w:rFonts w:hint="eastAsia" w:ascii="宋体" w:hAnsi="宋体" w:cs="宋体"/>
          <w:b/>
          <w:bCs/>
          <w:sz w:val="24"/>
          <w:szCs w:val="24"/>
          <w:highlight w:val="none"/>
        </w:rPr>
        <w:t>1.技术评价（</w:t>
      </w:r>
      <w:r>
        <w:rPr>
          <w:rFonts w:hint="eastAsia" w:ascii="宋体" w:hAnsi="宋体" w:cs="宋体"/>
          <w:b/>
          <w:bCs/>
          <w:sz w:val="24"/>
          <w:szCs w:val="24"/>
          <w:highlight w:val="none"/>
          <w:lang w:val="en-US" w:eastAsia="zh-CN"/>
        </w:rPr>
        <w:t>35</w:t>
      </w:r>
      <w:r>
        <w:rPr>
          <w:rFonts w:hint="eastAsia" w:ascii="宋体" w:hAnsi="宋体" w:cs="宋体"/>
          <w:b/>
          <w:bCs/>
          <w:sz w:val="24"/>
          <w:szCs w:val="24"/>
          <w:highlight w:val="none"/>
        </w:rPr>
        <w:t>分）：</w:t>
      </w:r>
    </w:p>
    <w:tbl>
      <w:tblPr>
        <w:tblStyle w:val="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9"/>
        <w:gridCol w:w="765"/>
        <w:gridCol w:w="6727"/>
      </w:tblGrid>
      <w:tr w14:paraId="3A52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14:paraId="39400A3D">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序号</w:t>
            </w:r>
          </w:p>
        </w:tc>
        <w:tc>
          <w:tcPr>
            <w:tcW w:w="1319" w:type="dxa"/>
            <w:noWrap w:val="0"/>
            <w:vAlign w:val="center"/>
          </w:tcPr>
          <w:p w14:paraId="1E30212F">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评审因素</w:t>
            </w:r>
          </w:p>
        </w:tc>
        <w:tc>
          <w:tcPr>
            <w:tcW w:w="765" w:type="dxa"/>
            <w:noWrap w:val="0"/>
            <w:vAlign w:val="center"/>
          </w:tcPr>
          <w:p w14:paraId="74AA3E44">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p w14:paraId="3197810B">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（分）</w:t>
            </w:r>
          </w:p>
        </w:tc>
        <w:tc>
          <w:tcPr>
            <w:tcW w:w="6727" w:type="dxa"/>
            <w:noWrap w:val="0"/>
            <w:vAlign w:val="center"/>
          </w:tcPr>
          <w:p w14:paraId="7F22F016">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评分准则</w:t>
            </w:r>
          </w:p>
        </w:tc>
      </w:tr>
      <w:tr w14:paraId="208E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64735376">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319" w:type="dxa"/>
            <w:noWrap w:val="0"/>
            <w:vAlign w:val="center"/>
          </w:tcPr>
          <w:p w14:paraId="120CAC9E">
            <w:pPr>
              <w:keepNext w:val="0"/>
              <w:keepLines w:val="0"/>
              <w:suppressLineNumbers w:val="0"/>
              <w:wordWrap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p w14:paraId="593A38C7">
            <w:pPr>
              <w:keepNext w:val="0"/>
              <w:keepLines w:val="0"/>
              <w:suppressLineNumbers w:val="0"/>
              <w:wordWrap w:val="0"/>
              <w:spacing w:before="0" w:beforeAutospacing="0" w:after="0" w:afterAutospacing="0" w:line="240" w:lineRule="auto"/>
              <w:ind w:left="0" w:right="0"/>
              <w:jc w:val="center"/>
              <w:rPr>
                <w:rFonts w:hint="eastAsia" w:ascii="宋体" w:hAnsi="宋体" w:eastAsia="宋体" w:cs="宋体"/>
                <w:kern w:val="0"/>
                <w:sz w:val="21"/>
                <w:szCs w:val="21"/>
                <w:highlight w:val="none"/>
              </w:rPr>
            </w:pP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rPr>
              <w:t>方案</w:t>
            </w:r>
          </w:p>
        </w:tc>
        <w:tc>
          <w:tcPr>
            <w:tcW w:w="765" w:type="dxa"/>
            <w:noWrap w:val="0"/>
            <w:vAlign w:val="center"/>
          </w:tcPr>
          <w:p w14:paraId="6B761813">
            <w:pPr>
              <w:keepNext w:val="0"/>
              <w:keepLines w:val="0"/>
              <w:suppressLineNumbers w:val="0"/>
              <w:spacing w:before="0" w:beforeAutospacing="0" w:after="0" w:afterLines="20" w:afterAutospacing="0" w:line="240" w:lineRule="auto"/>
              <w:ind w:left="0" w:right="0"/>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15</w:t>
            </w:r>
            <w:r>
              <w:rPr>
                <w:rFonts w:hint="eastAsia" w:ascii="宋体" w:hAnsi="宋体" w:eastAsia="宋体" w:cs="宋体"/>
                <w:color w:val="auto"/>
                <w:sz w:val="21"/>
                <w:szCs w:val="21"/>
                <w:highlight w:val="none"/>
              </w:rPr>
              <w:t>分</w:t>
            </w:r>
          </w:p>
        </w:tc>
        <w:tc>
          <w:tcPr>
            <w:tcW w:w="6727" w:type="dxa"/>
            <w:noWrap w:val="0"/>
            <w:vAlign w:val="top"/>
          </w:tcPr>
          <w:p w14:paraId="258FA2D3">
            <w:pPr>
              <w:keepNext w:val="0"/>
              <w:keepLines w:val="0"/>
              <w:widowControl/>
              <w:suppressLineNumbers w:val="0"/>
              <w:spacing w:before="0" w:beforeAutospacing="0" w:after="0" w:afterAutospacing="0"/>
              <w:ind w:left="0" w:right="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lang w:val="en-US" w:eastAsia="zh-CN"/>
              </w:rPr>
              <w:t>一</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评分内容：</w:t>
            </w:r>
          </w:p>
          <w:p w14:paraId="59AA4149">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投标人针对本项目</w:t>
            </w:r>
            <w:r>
              <w:rPr>
                <w:rFonts w:hint="eastAsia" w:ascii="宋体" w:hAnsi="宋体" w:cs="宋体"/>
                <w:kern w:val="2"/>
                <w:sz w:val="21"/>
                <w:szCs w:val="21"/>
                <w:highlight w:val="none"/>
                <w:lang w:val="en-US" w:eastAsia="zh-CN" w:bidi="ar-SA"/>
              </w:rPr>
              <w:t>需求情况</w:t>
            </w:r>
            <w:r>
              <w:rPr>
                <w:rFonts w:hint="eastAsia" w:ascii="宋体" w:hAnsi="宋体" w:eastAsia="宋体" w:cs="宋体"/>
                <w:kern w:val="2"/>
                <w:sz w:val="21"/>
                <w:szCs w:val="21"/>
                <w:highlight w:val="none"/>
                <w:lang w:val="en-US" w:eastAsia="zh-CN" w:bidi="ar-SA"/>
              </w:rPr>
              <w:t>提供项目实施方案，内容包括</w:t>
            </w:r>
            <w:r>
              <w:rPr>
                <w:rFonts w:hint="eastAsia" w:ascii="宋体" w:hAnsi="宋体" w:cs="宋体"/>
                <w:kern w:val="2"/>
                <w:sz w:val="21"/>
                <w:szCs w:val="21"/>
                <w:highlight w:val="none"/>
                <w:lang w:val="en-US" w:eastAsia="zh-CN" w:bidi="ar-SA"/>
              </w:rPr>
              <w:t>但不限于</w:t>
            </w:r>
            <w:r>
              <w:rPr>
                <w:rFonts w:hint="eastAsia" w:ascii="宋体" w:hAnsi="宋体" w:eastAsia="宋体" w:cs="宋体"/>
                <w:kern w:val="2"/>
                <w:sz w:val="21"/>
                <w:szCs w:val="21"/>
                <w:highlight w:val="none"/>
                <w:lang w:val="en-US" w:eastAsia="zh-CN" w:bidi="ar-SA"/>
              </w:rPr>
              <w:t>：</w:t>
            </w:r>
          </w:p>
          <w:p w14:paraId="7D54843F">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专项债前期梳理和优化方案</w:t>
            </w:r>
            <w:r>
              <w:rPr>
                <w:rFonts w:hint="eastAsia" w:ascii="宋体" w:hAnsi="宋体" w:cs="宋体"/>
                <w:kern w:val="2"/>
                <w:sz w:val="21"/>
                <w:szCs w:val="21"/>
                <w:highlight w:val="none"/>
                <w:lang w:val="en-US" w:eastAsia="zh-CN" w:bidi="ar-SA"/>
              </w:rPr>
              <w:t>；</w:t>
            </w:r>
          </w:p>
          <w:p w14:paraId="30DE38D4">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专项债发行所需材料编制方案（包括编制计划、编制内容、编制周期）</w:t>
            </w:r>
            <w:r>
              <w:rPr>
                <w:rFonts w:hint="eastAsia" w:ascii="宋体" w:hAnsi="宋体" w:cs="宋体"/>
                <w:kern w:val="2"/>
                <w:sz w:val="21"/>
                <w:szCs w:val="21"/>
                <w:highlight w:val="none"/>
                <w:lang w:val="en-US" w:eastAsia="zh-CN" w:bidi="ar-SA"/>
              </w:rPr>
              <w:t>；</w:t>
            </w:r>
          </w:p>
          <w:p w14:paraId="5A9DBDB8">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成果文件交付方案（包括交付时间、交付方式）</w:t>
            </w:r>
            <w:r>
              <w:rPr>
                <w:rFonts w:hint="eastAsia" w:ascii="宋体" w:hAnsi="宋体" w:cs="宋体"/>
                <w:kern w:val="2"/>
                <w:sz w:val="21"/>
                <w:szCs w:val="21"/>
                <w:highlight w:val="none"/>
                <w:lang w:val="en-US" w:eastAsia="zh-CN" w:bidi="ar-SA"/>
              </w:rPr>
              <w:t>。</w:t>
            </w:r>
          </w:p>
          <w:p w14:paraId="19BF478F">
            <w:pPr>
              <w:keepNext w:val="0"/>
              <w:keepLines w:val="0"/>
              <w:widowControl/>
              <w:suppressLineNumbers w:val="0"/>
              <w:spacing w:before="0" w:beforeAutospacing="0" w:after="0" w:afterAutospacing="0"/>
              <w:ind w:left="0" w:right="0"/>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（二）评分依据：</w:t>
            </w:r>
          </w:p>
          <w:p w14:paraId="256EBA6B">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1.实施方案内容每满足一项得2分，本小项最高得6分</w:t>
            </w:r>
            <w:r>
              <w:rPr>
                <w:rFonts w:hint="eastAsia" w:ascii="宋体" w:hAnsi="宋体" w:eastAsia="宋体" w:cs="宋体"/>
                <w:kern w:val="2"/>
                <w:sz w:val="21"/>
                <w:szCs w:val="21"/>
                <w:highlight w:val="none"/>
                <w:lang w:val="en-US" w:eastAsia="zh-CN" w:bidi="ar-SA"/>
              </w:rPr>
              <w:t>。</w:t>
            </w:r>
          </w:p>
          <w:p w14:paraId="12F23070">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在此基础上，评审专家根据</w:t>
            </w:r>
            <w:r>
              <w:rPr>
                <w:rFonts w:hint="eastAsia" w:ascii="宋体" w:hAnsi="宋体" w:cs="宋体"/>
                <w:kern w:val="2"/>
                <w:sz w:val="21"/>
                <w:szCs w:val="21"/>
                <w:highlight w:val="none"/>
                <w:lang w:val="en-US" w:eastAsia="zh-CN" w:bidi="ar-SA"/>
              </w:rPr>
              <w:t>实施方案</w:t>
            </w:r>
            <w:r>
              <w:rPr>
                <w:rFonts w:hint="eastAsia" w:ascii="宋体" w:hAnsi="宋体" w:eastAsia="宋体" w:cs="宋体"/>
                <w:kern w:val="2"/>
                <w:sz w:val="21"/>
                <w:szCs w:val="21"/>
                <w:highlight w:val="none"/>
                <w:lang w:val="en-US" w:eastAsia="zh-CN" w:bidi="ar-SA"/>
              </w:rPr>
              <w:t>内容的合理性进行评分：</w:t>
            </w:r>
          </w:p>
          <w:p w14:paraId="75F46E5D">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评审为优：前期梳理和优化方案思路清晰，材料编制方案完整规范、科学合理，成果交付方案符合实际，</w:t>
            </w:r>
            <w:r>
              <w:rPr>
                <w:rFonts w:hint="eastAsia" w:ascii="宋体" w:hAnsi="宋体" w:cs="宋体"/>
                <w:kern w:val="2"/>
                <w:sz w:val="21"/>
                <w:szCs w:val="21"/>
                <w:highlight w:val="none"/>
                <w:lang w:val="en-US" w:eastAsia="zh-CN" w:bidi="ar-SA"/>
              </w:rPr>
              <w:t>加9</w:t>
            </w:r>
            <w:r>
              <w:rPr>
                <w:rFonts w:hint="eastAsia" w:ascii="宋体" w:hAnsi="宋体" w:eastAsia="宋体" w:cs="宋体"/>
                <w:kern w:val="2"/>
                <w:sz w:val="21"/>
                <w:szCs w:val="21"/>
                <w:highlight w:val="none"/>
                <w:lang w:val="en-US" w:eastAsia="zh-CN" w:bidi="ar-SA"/>
              </w:rPr>
              <w:t>分。</w:t>
            </w:r>
          </w:p>
          <w:p w14:paraId="05A64768">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评审为良：前期梳理和优化方案思路较清晰，材料编制方案较完整规范、合理性较强，成果交付方案较符合实际，</w:t>
            </w:r>
            <w:r>
              <w:rPr>
                <w:rFonts w:hint="eastAsia" w:ascii="宋体" w:hAnsi="宋体" w:cs="宋体"/>
                <w:kern w:val="2"/>
                <w:sz w:val="21"/>
                <w:szCs w:val="21"/>
                <w:highlight w:val="none"/>
                <w:lang w:val="en-US" w:eastAsia="zh-CN" w:bidi="ar-SA"/>
              </w:rPr>
              <w:t>加6</w:t>
            </w:r>
            <w:r>
              <w:rPr>
                <w:rFonts w:hint="eastAsia" w:ascii="宋体" w:hAnsi="宋体" w:eastAsia="宋体" w:cs="宋体"/>
                <w:kern w:val="2"/>
                <w:sz w:val="21"/>
                <w:szCs w:val="21"/>
                <w:highlight w:val="none"/>
                <w:lang w:val="en-US" w:eastAsia="zh-CN" w:bidi="ar-SA"/>
              </w:rPr>
              <w:t>分。</w:t>
            </w:r>
          </w:p>
          <w:p w14:paraId="1833C23A">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评审为中：前期梳理和优化方案思路基本清晰，材料编制方案完整性、规范性、合理性一般，成果交付方案基本符合实际，</w:t>
            </w:r>
            <w:r>
              <w:rPr>
                <w:rFonts w:hint="eastAsia" w:ascii="宋体" w:hAnsi="宋体" w:cs="宋体"/>
                <w:kern w:val="2"/>
                <w:sz w:val="21"/>
                <w:szCs w:val="21"/>
                <w:highlight w:val="none"/>
                <w:lang w:val="en-US" w:eastAsia="zh-CN" w:bidi="ar-SA"/>
              </w:rPr>
              <w:t>加3</w:t>
            </w:r>
            <w:r>
              <w:rPr>
                <w:rFonts w:hint="eastAsia" w:ascii="宋体" w:hAnsi="宋体" w:eastAsia="宋体" w:cs="宋体"/>
                <w:kern w:val="2"/>
                <w:sz w:val="21"/>
                <w:szCs w:val="21"/>
                <w:highlight w:val="none"/>
                <w:lang w:val="en-US" w:eastAsia="zh-CN" w:bidi="ar-SA"/>
              </w:rPr>
              <w:t>分。</w:t>
            </w:r>
          </w:p>
          <w:p w14:paraId="603140EA">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评审为差：前期梳理和优化方案思路不清晰，材料编制方案不完整不规范、合理性差，成果交付方案不符合实际，</w:t>
            </w:r>
            <w:r>
              <w:rPr>
                <w:rFonts w:hint="eastAsia" w:ascii="宋体" w:hAnsi="宋体" w:cs="宋体"/>
                <w:kern w:val="2"/>
                <w:sz w:val="21"/>
                <w:szCs w:val="21"/>
                <w:highlight w:val="none"/>
                <w:lang w:val="en-US" w:eastAsia="zh-CN" w:bidi="ar-SA"/>
              </w:rPr>
              <w:t>不加分</w:t>
            </w:r>
            <w:r>
              <w:rPr>
                <w:rFonts w:hint="eastAsia" w:ascii="宋体" w:hAnsi="宋体" w:eastAsia="宋体" w:cs="宋体"/>
                <w:kern w:val="2"/>
                <w:sz w:val="21"/>
                <w:szCs w:val="21"/>
                <w:highlight w:val="none"/>
                <w:lang w:val="en-US" w:eastAsia="zh-CN" w:bidi="ar-SA"/>
              </w:rPr>
              <w:t>。</w:t>
            </w:r>
          </w:p>
          <w:p w14:paraId="67D5FE73">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未提供项目实施方案的，本项不得分。</w:t>
            </w:r>
          </w:p>
          <w:p w14:paraId="080F2916">
            <w:pPr>
              <w:keepNext w:val="0"/>
              <w:keepLines w:val="0"/>
              <w:widowControl w:val="0"/>
              <w:suppressLineNumbers w:val="0"/>
              <w:spacing w:before="0" w:beforeAutospacing="0" w:after="0" w:afterAutospacing="0" w:line="240" w:lineRule="auto"/>
              <w:ind w:left="0" w:right="0"/>
              <w:jc w:val="left"/>
              <w:rPr>
                <w:rFonts w:hint="default" w:ascii="宋体" w:hAnsi="宋体" w:eastAsia="宋体" w:cs="宋体"/>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本项最高得15分。</w:t>
            </w:r>
          </w:p>
        </w:tc>
      </w:tr>
      <w:tr w14:paraId="5FB5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24DBF5B3">
            <w:pPr>
              <w:keepNext w:val="0"/>
              <w:keepLines w:val="0"/>
              <w:suppressLineNumbers w:val="0"/>
              <w:wordWrap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1319" w:type="dxa"/>
            <w:noWrap w:val="0"/>
            <w:vAlign w:val="center"/>
          </w:tcPr>
          <w:p w14:paraId="33417F32">
            <w:pPr>
              <w:keepNext w:val="0"/>
              <w:keepLines w:val="0"/>
              <w:suppressLineNumbers w:val="0"/>
              <w:wordWrap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项目重点难点分析、应对措施及相关合理化建议</w:t>
            </w:r>
          </w:p>
        </w:tc>
        <w:tc>
          <w:tcPr>
            <w:tcW w:w="765" w:type="dxa"/>
            <w:noWrap w:val="0"/>
            <w:vAlign w:val="center"/>
          </w:tcPr>
          <w:p w14:paraId="77523C37">
            <w:pPr>
              <w:keepNext w:val="0"/>
              <w:keepLines w:val="0"/>
              <w:suppressLineNumbers w:val="0"/>
              <w:wordWrap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w:t>
            </w:r>
          </w:p>
        </w:tc>
        <w:tc>
          <w:tcPr>
            <w:tcW w:w="6727" w:type="dxa"/>
            <w:noWrap w:val="0"/>
            <w:vAlign w:val="center"/>
          </w:tcPr>
          <w:p w14:paraId="3E7F625C">
            <w:pPr>
              <w:keepNext w:val="0"/>
              <w:keepLines w:val="0"/>
              <w:widowControl/>
              <w:suppressLineNumbers w:val="0"/>
              <w:spacing w:before="0" w:beforeAutospacing="0" w:after="0" w:afterAutospacing="0"/>
              <w:ind w:left="0" w:right="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lang w:val="en-US" w:eastAsia="zh-CN"/>
              </w:rPr>
              <w:t>一</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评分内容：</w:t>
            </w:r>
          </w:p>
          <w:p w14:paraId="78AC36EF">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考察针对本项目的项目重点难点分析、应对措施及相关</w:t>
            </w:r>
            <w:r>
              <w:rPr>
                <w:rFonts w:hint="eastAsia" w:ascii="宋体" w:hAnsi="宋体" w:cs="宋体"/>
                <w:kern w:val="2"/>
                <w:sz w:val="21"/>
                <w:szCs w:val="21"/>
                <w:highlight w:val="none"/>
                <w:lang w:val="en-US" w:eastAsia="zh-CN" w:bidi="ar-SA"/>
              </w:rPr>
              <w:t>合理化</w:t>
            </w:r>
            <w:r>
              <w:rPr>
                <w:rFonts w:hint="eastAsia" w:ascii="宋体" w:hAnsi="宋体" w:eastAsia="宋体" w:cs="宋体"/>
                <w:kern w:val="2"/>
                <w:sz w:val="21"/>
                <w:szCs w:val="21"/>
                <w:highlight w:val="none"/>
                <w:lang w:val="en-US" w:eastAsia="zh-CN" w:bidi="ar-SA"/>
              </w:rPr>
              <w:t>建议，内容包括:</w:t>
            </w:r>
          </w:p>
          <w:p w14:paraId="22EC8D37">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项目重点、难点分析</w:t>
            </w:r>
            <w:r>
              <w:rPr>
                <w:rFonts w:hint="eastAsia" w:ascii="宋体" w:hAnsi="宋体" w:cs="宋体"/>
                <w:kern w:val="2"/>
                <w:sz w:val="21"/>
                <w:szCs w:val="21"/>
                <w:highlight w:val="none"/>
                <w:lang w:val="en-US" w:eastAsia="zh-CN" w:bidi="ar-SA"/>
              </w:rPr>
              <w:t>；</w:t>
            </w:r>
          </w:p>
          <w:p w14:paraId="38128882">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针对重点、难点的相关应对措施</w:t>
            </w:r>
            <w:r>
              <w:rPr>
                <w:rFonts w:hint="eastAsia" w:ascii="宋体" w:hAnsi="宋体" w:cs="宋体"/>
                <w:kern w:val="2"/>
                <w:sz w:val="21"/>
                <w:szCs w:val="21"/>
                <w:highlight w:val="none"/>
                <w:lang w:val="en-US" w:eastAsia="zh-CN" w:bidi="ar-SA"/>
              </w:rPr>
              <w:t>；</w:t>
            </w:r>
          </w:p>
          <w:p w14:paraId="7536C774">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3.针对项目理解和可能存在的问题提出</w:t>
            </w:r>
            <w:r>
              <w:rPr>
                <w:rFonts w:hint="eastAsia" w:ascii="宋体" w:hAnsi="宋体" w:eastAsia="宋体" w:cs="宋体"/>
                <w:kern w:val="2"/>
                <w:sz w:val="21"/>
                <w:szCs w:val="21"/>
                <w:highlight w:val="none"/>
                <w:lang w:val="en-US" w:eastAsia="zh-CN" w:bidi="ar-SA"/>
              </w:rPr>
              <w:t>相关的合理化建议</w:t>
            </w:r>
            <w:r>
              <w:rPr>
                <w:rFonts w:hint="eastAsia" w:ascii="宋体" w:hAnsi="宋体" w:cs="宋体"/>
                <w:kern w:val="2"/>
                <w:sz w:val="21"/>
                <w:szCs w:val="21"/>
                <w:highlight w:val="none"/>
                <w:lang w:val="en-US" w:eastAsia="zh-CN" w:bidi="ar-SA"/>
              </w:rPr>
              <w:t>。</w:t>
            </w:r>
          </w:p>
          <w:p w14:paraId="4410635D">
            <w:pPr>
              <w:keepNext w:val="0"/>
              <w:keepLines w:val="0"/>
              <w:widowControl/>
              <w:suppressLineNumbers w:val="0"/>
              <w:spacing w:before="0" w:beforeAutospacing="0" w:after="0" w:afterAutospacing="0"/>
              <w:ind w:left="0" w:right="0"/>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（二）评分依据：</w:t>
            </w:r>
          </w:p>
          <w:p w14:paraId="237AC8C2">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color w:val="auto"/>
                <w:sz w:val="21"/>
                <w:szCs w:val="21"/>
                <w:highlight w:val="none"/>
              </w:rPr>
              <w:t>项目重点难点分析、应对措施及相关合理化建议</w:t>
            </w:r>
            <w:r>
              <w:rPr>
                <w:rFonts w:hint="eastAsia" w:ascii="宋体" w:hAnsi="宋体" w:eastAsia="宋体" w:cs="宋体"/>
                <w:kern w:val="2"/>
                <w:sz w:val="21"/>
                <w:szCs w:val="21"/>
                <w:highlight w:val="none"/>
                <w:lang w:val="en-US" w:eastAsia="zh-CN" w:bidi="ar-SA"/>
              </w:rPr>
              <w:t>内容每满足一项得2分，</w:t>
            </w:r>
            <w:r>
              <w:rPr>
                <w:rFonts w:hint="eastAsia" w:ascii="宋体" w:hAnsi="宋体" w:cs="宋体"/>
                <w:kern w:val="2"/>
                <w:sz w:val="21"/>
                <w:szCs w:val="21"/>
                <w:highlight w:val="none"/>
                <w:lang w:val="en-US" w:eastAsia="zh-CN" w:bidi="ar-SA"/>
              </w:rPr>
              <w:t>本小项</w:t>
            </w:r>
            <w:r>
              <w:rPr>
                <w:rFonts w:hint="eastAsia" w:ascii="宋体" w:hAnsi="宋体" w:eastAsia="宋体" w:cs="宋体"/>
                <w:kern w:val="2"/>
                <w:sz w:val="21"/>
                <w:szCs w:val="21"/>
                <w:highlight w:val="none"/>
                <w:lang w:val="en-US" w:eastAsia="zh-CN" w:bidi="ar-SA"/>
              </w:rPr>
              <w:t>最高得6分。</w:t>
            </w:r>
          </w:p>
          <w:p w14:paraId="2AD0E8B8">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2.在此基础上，评审专家根据内容的合理性进行评分：</w:t>
            </w:r>
          </w:p>
          <w:p w14:paraId="5A99B4F1">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评审为优:重难点分析符合实际，应对措施完整规范，建议内容合理性强，</w:t>
            </w:r>
            <w:r>
              <w:rPr>
                <w:rFonts w:hint="eastAsia" w:ascii="宋体" w:hAnsi="宋体" w:cs="宋体"/>
                <w:kern w:val="2"/>
                <w:sz w:val="21"/>
                <w:szCs w:val="21"/>
                <w:highlight w:val="none"/>
                <w:lang w:val="en-US" w:eastAsia="zh-CN" w:bidi="ar-SA"/>
              </w:rPr>
              <w:t>加4</w:t>
            </w:r>
            <w:r>
              <w:rPr>
                <w:rFonts w:hint="eastAsia" w:ascii="宋体" w:hAnsi="宋体" w:eastAsia="宋体" w:cs="宋体"/>
                <w:kern w:val="2"/>
                <w:sz w:val="21"/>
                <w:szCs w:val="21"/>
                <w:highlight w:val="none"/>
                <w:lang w:val="en-US" w:eastAsia="zh-CN" w:bidi="ar-SA"/>
              </w:rPr>
              <w:t>分。</w:t>
            </w:r>
          </w:p>
          <w:p w14:paraId="7B162FDA">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评审为良:重难点分析较符合实际，应对措施较完整规范，建议内容合理性较强，</w:t>
            </w:r>
            <w:r>
              <w:rPr>
                <w:rFonts w:hint="eastAsia" w:ascii="宋体" w:hAnsi="宋体" w:cs="宋体"/>
                <w:kern w:val="2"/>
                <w:sz w:val="21"/>
                <w:szCs w:val="21"/>
                <w:highlight w:val="none"/>
                <w:lang w:val="en-US" w:eastAsia="zh-CN" w:bidi="ar-SA"/>
              </w:rPr>
              <w:t>加2</w:t>
            </w:r>
            <w:r>
              <w:rPr>
                <w:rFonts w:hint="eastAsia"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w:t>
            </w:r>
          </w:p>
          <w:p w14:paraId="067B26D8">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评审为中:重难点分析基本符合实际，应对措施完整性规范性一般，建议内容合理性一般，</w:t>
            </w:r>
            <w:r>
              <w:rPr>
                <w:rFonts w:hint="eastAsia" w:ascii="宋体" w:hAnsi="宋体" w:cs="宋体"/>
                <w:kern w:val="2"/>
                <w:sz w:val="21"/>
                <w:szCs w:val="21"/>
                <w:highlight w:val="none"/>
                <w:lang w:val="en-US" w:eastAsia="zh-CN" w:bidi="ar-SA"/>
              </w:rPr>
              <w:t>加1</w:t>
            </w:r>
            <w:r>
              <w:rPr>
                <w:rFonts w:hint="eastAsia" w:ascii="宋体" w:hAnsi="宋体" w:eastAsia="宋体" w:cs="宋体"/>
                <w:kern w:val="2"/>
                <w:sz w:val="21"/>
                <w:szCs w:val="21"/>
                <w:highlight w:val="none"/>
                <w:lang w:val="en-US" w:eastAsia="zh-CN" w:bidi="ar-SA"/>
              </w:rPr>
              <w:t>分。</w:t>
            </w:r>
          </w:p>
          <w:p w14:paraId="54C68A0B">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评审为差:重难点分析不符合实际，应对措施完整性规范性差，建议内容合理性差，</w:t>
            </w:r>
            <w:r>
              <w:rPr>
                <w:rFonts w:hint="eastAsia" w:ascii="宋体" w:hAnsi="宋体" w:cs="宋体"/>
                <w:kern w:val="2"/>
                <w:sz w:val="21"/>
                <w:szCs w:val="21"/>
                <w:highlight w:val="none"/>
                <w:lang w:val="en-US" w:eastAsia="zh-CN" w:bidi="ar-SA"/>
              </w:rPr>
              <w:t>不加</w:t>
            </w:r>
            <w:r>
              <w:rPr>
                <w:rFonts w:hint="eastAsia" w:ascii="宋体" w:hAnsi="宋体" w:eastAsia="宋体" w:cs="宋体"/>
                <w:kern w:val="2"/>
                <w:sz w:val="21"/>
                <w:szCs w:val="21"/>
                <w:highlight w:val="none"/>
                <w:lang w:val="en-US" w:eastAsia="zh-CN" w:bidi="ar-SA"/>
              </w:rPr>
              <w:t>分。</w:t>
            </w:r>
          </w:p>
          <w:p w14:paraId="73ED653B">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未提供项目重点难点分析、应对措施及相关建议的，本项不得分。</w:t>
            </w:r>
            <w:r>
              <w:rPr>
                <w:rFonts w:hint="eastAsia" w:ascii="宋体" w:hAnsi="宋体" w:cs="宋体"/>
                <w:b/>
                <w:bCs/>
                <w:kern w:val="2"/>
                <w:sz w:val="21"/>
                <w:szCs w:val="21"/>
                <w:highlight w:val="none"/>
                <w:lang w:val="en-US" w:eastAsia="zh-CN" w:bidi="ar-SA"/>
              </w:rPr>
              <w:t>本项最高得10分。</w:t>
            </w:r>
          </w:p>
        </w:tc>
      </w:tr>
      <w:tr w14:paraId="7C60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14:paraId="0A11FB9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1319" w:type="dxa"/>
            <w:noWrap w:val="0"/>
            <w:vAlign w:val="center"/>
          </w:tcPr>
          <w:p w14:paraId="0553293B">
            <w:pPr>
              <w:keepNext w:val="0"/>
              <w:keepLines w:val="0"/>
              <w:suppressLineNumbers w:val="0"/>
              <w:wordWrap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质量保障措施及方案</w:t>
            </w:r>
          </w:p>
        </w:tc>
        <w:tc>
          <w:tcPr>
            <w:tcW w:w="765" w:type="dxa"/>
            <w:noWrap w:val="0"/>
            <w:vAlign w:val="center"/>
          </w:tcPr>
          <w:p w14:paraId="22B75957">
            <w:pPr>
              <w:keepNext w:val="0"/>
              <w:keepLines w:val="0"/>
              <w:suppressLineNumbers w:val="0"/>
              <w:wordWrap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727" w:type="dxa"/>
            <w:noWrap w:val="0"/>
            <w:vAlign w:val="center"/>
          </w:tcPr>
          <w:p w14:paraId="2694F24B">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（一）评分内容：</w:t>
            </w:r>
          </w:p>
          <w:p w14:paraId="44978B39">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投标人针对本项目提供质量保障措施及方案，方案应包括以下内容：</w:t>
            </w:r>
          </w:p>
          <w:p w14:paraId="5ACBE406">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1.成果文件质量保障；</w:t>
            </w:r>
          </w:p>
          <w:p w14:paraId="3387F31B">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2.服务团队人员保障措施；</w:t>
            </w:r>
          </w:p>
          <w:p w14:paraId="196BBC06">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3.应急服务保障方案。</w:t>
            </w:r>
          </w:p>
          <w:p w14:paraId="7B09ED5E">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（二）评分依据：</w:t>
            </w:r>
          </w:p>
          <w:p w14:paraId="7DF91DF3">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1.质量保障措施及方案内容每满足一项得2分，</w:t>
            </w:r>
            <w:r>
              <w:rPr>
                <w:rFonts w:hint="eastAsia" w:ascii="宋体" w:hAnsi="宋体" w:cs="宋体"/>
                <w:kern w:val="2"/>
                <w:sz w:val="21"/>
                <w:szCs w:val="21"/>
                <w:highlight w:val="none"/>
                <w:lang w:val="en-US" w:eastAsia="zh-CN" w:bidi="ar-SA"/>
              </w:rPr>
              <w:t>本小项</w:t>
            </w:r>
            <w:r>
              <w:rPr>
                <w:rFonts w:hint="eastAsia" w:ascii="宋体" w:hAnsi="宋体" w:eastAsia="宋体" w:cs="宋体"/>
                <w:kern w:val="2"/>
                <w:sz w:val="21"/>
                <w:szCs w:val="21"/>
                <w:highlight w:val="none"/>
                <w:lang w:val="en-US" w:eastAsia="zh-CN" w:bidi="ar-SA"/>
              </w:rPr>
              <w:t>最高得6分。</w:t>
            </w:r>
          </w:p>
          <w:p w14:paraId="43A7A5BA">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2.在此基础上，评审专家根据内容的科学性、完整性、合理性进行评分:</w:t>
            </w:r>
          </w:p>
          <w:p w14:paraId="17437291">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（1）评审为优:方案符合实际，完整规范，思路清晰，内容合理性强，加4分。</w:t>
            </w:r>
          </w:p>
          <w:p w14:paraId="712EC8E8">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（2）评审为良:方案较符合实际，较完整规范，思路较清晰，内容合理性较强，加2分。</w:t>
            </w:r>
          </w:p>
          <w:p w14:paraId="75498B57">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（3）评审为中:方案基本符合实际，完整性规范性一般，思路基本清晰，内容合理性一般，加1分。</w:t>
            </w:r>
          </w:p>
          <w:p w14:paraId="198EA2FB">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（4）评审为差:方案不符合实际，完整性规范性差，思路不清晰，内容合理性差，不加分。</w:t>
            </w:r>
          </w:p>
          <w:p w14:paraId="59D8FF7A">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（5）未提供质量保障措施及方案的，本项不得分。</w:t>
            </w:r>
          </w:p>
          <w:p w14:paraId="6011E774">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sz w:val="21"/>
                <w:szCs w:val="21"/>
                <w:highlight w:val="none"/>
              </w:rPr>
            </w:pPr>
            <w:r>
              <w:rPr>
                <w:rFonts w:hint="eastAsia" w:ascii="宋体" w:hAnsi="宋体" w:cs="宋体"/>
                <w:b/>
                <w:bCs/>
                <w:kern w:val="2"/>
                <w:sz w:val="21"/>
                <w:szCs w:val="21"/>
                <w:highlight w:val="none"/>
                <w:lang w:val="en-US" w:eastAsia="zh-CN" w:bidi="ar-SA"/>
              </w:rPr>
              <w:t>本项最高得10分。</w:t>
            </w:r>
          </w:p>
        </w:tc>
      </w:tr>
    </w:tbl>
    <w:p w14:paraId="2113A746">
      <w:pPr>
        <w:widowControl w:val="0"/>
        <w:ind w:firstLine="420" w:firstLineChars="200"/>
        <w:jc w:val="both"/>
        <w:rPr>
          <w:rFonts w:hint="eastAsia" w:ascii="宋体" w:hAnsi="宋体" w:eastAsia="宋体" w:cs="宋体"/>
          <w:color w:val="auto"/>
          <w:kern w:val="2"/>
          <w:sz w:val="21"/>
          <w:szCs w:val="21"/>
          <w:highlight w:val="none"/>
          <w:lang w:val="en-US" w:eastAsia="zh-CN" w:bidi="ar-SA"/>
        </w:rPr>
      </w:pPr>
    </w:p>
    <w:p w14:paraId="47A60D15">
      <w:pPr>
        <w:ind w:firstLine="482" w:firstLineChars="200"/>
        <w:jc w:val="both"/>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2.商务评价（45分）</w:t>
      </w:r>
    </w:p>
    <w:tbl>
      <w:tblPr>
        <w:tblStyle w:val="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9"/>
        <w:gridCol w:w="765"/>
        <w:gridCol w:w="6727"/>
      </w:tblGrid>
      <w:tr w14:paraId="7167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14:paraId="41F7C7A0">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序号</w:t>
            </w:r>
          </w:p>
        </w:tc>
        <w:tc>
          <w:tcPr>
            <w:tcW w:w="1319" w:type="dxa"/>
            <w:noWrap w:val="0"/>
            <w:vAlign w:val="center"/>
          </w:tcPr>
          <w:p w14:paraId="3FB3D8D5">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评审因素</w:t>
            </w:r>
          </w:p>
        </w:tc>
        <w:tc>
          <w:tcPr>
            <w:tcW w:w="765" w:type="dxa"/>
            <w:noWrap w:val="0"/>
            <w:vAlign w:val="center"/>
          </w:tcPr>
          <w:p w14:paraId="3D8FBE89">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p w14:paraId="7824DA04">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（分）</w:t>
            </w:r>
          </w:p>
        </w:tc>
        <w:tc>
          <w:tcPr>
            <w:tcW w:w="6727" w:type="dxa"/>
            <w:noWrap w:val="0"/>
            <w:vAlign w:val="center"/>
          </w:tcPr>
          <w:p w14:paraId="2D500F5D">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评分准则</w:t>
            </w:r>
          </w:p>
        </w:tc>
      </w:tr>
      <w:tr w14:paraId="47B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231F0D8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319" w:type="dxa"/>
            <w:noWrap w:val="0"/>
            <w:vAlign w:val="center"/>
          </w:tcPr>
          <w:p w14:paraId="1EF2E8E6">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rPr>
            </w:pPr>
            <w:r>
              <w:rPr>
                <w:rFonts w:hint="eastAsia" w:ascii="宋体" w:hAnsi="宋体" w:eastAsia="宋体" w:cs="宋体"/>
                <w:sz w:val="21"/>
                <w:szCs w:val="21"/>
              </w:rPr>
              <w:t>投标人同类项目业绩</w:t>
            </w:r>
            <w:r>
              <w:rPr>
                <w:rFonts w:hint="eastAsia" w:ascii="宋体" w:hAnsi="宋体" w:eastAsia="宋体" w:cs="宋体"/>
                <w:sz w:val="21"/>
                <w:szCs w:val="21"/>
                <w:lang w:val="en-US" w:eastAsia="zh-CN"/>
              </w:rPr>
              <w:t>经验</w:t>
            </w:r>
          </w:p>
        </w:tc>
        <w:tc>
          <w:tcPr>
            <w:tcW w:w="765" w:type="dxa"/>
            <w:noWrap w:val="0"/>
            <w:vAlign w:val="center"/>
          </w:tcPr>
          <w:p w14:paraId="203EE829">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5分</w:t>
            </w:r>
          </w:p>
        </w:tc>
        <w:tc>
          <w:tcPr>
            <w:tcW w:w="6727" w:type="dxa"/>
            <w:noWrap w:val="0"/>
            <w:vAlign w:val="top"/>
          </w:tcPr>
          <w:p w14:paraId="17AA52CF">
            <w:pPr>
              <w:keepNext w:val="0"/>
              <w:keepLines w:val="0"/>
              <w:pageBreakBefore w:val="0"/>
              <w:widowControl/>
              <w:suppressLineNumbers w:val="0"/>
              <w:kinsoku/>
              <w:wordWrap/>
              <w:overflowPunct/>
              <w:topLinePunct w:val="0"/>
              <w:bidi w:val="0"/>
              <w:snapToGrid w:val="0"/>
              <w:spacing w:before="0" w:beforeAutospacing="0" w:after="0" w:afterAutospacing="0"/>
              <w:ind w:left="0" w:right="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lang w:val="en-US" w:eastAsia="zh-CN"/>
              </w:rPr>
              <w:t>一</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评分内容：</w:t>
            </w:r>
          </w:p>
          <w:p w14:paraId="2FFAD090">
            <w:pPr>
              <w:keepNext w:val="0"/>
              <w:keepLines w:val="0"/>
              <w:pageBreakBefore w:val="0"/>
              <w:suppressLineNumbers w:val="0"/>
              <w:kinsoku/>
              <w:wordWrap/>
              <w:overflowPunct/>
              <w:topLinePunct w:val="0"/>
              <w:bidi w:val="0"/>
              <w:snapToGrid w:val="0"/>
              <w:spacing w:before="0" w:beforeAutospacing="0" w:after="0" w:afterAutospacing="0"/>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投标人提供2022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月1日至本项目截标之日内所签订的同类业绩项目合同</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以合同签订日期为准）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每提供1个同类业绩得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本项</w:t>
            </w:r>
            <w:r>
              <w:rPr>
                <w:rFonts w:hint="eastAsia" w:ascii="宋体" w:hAnsi="宋体" w:eastAsia="宋体" w:cs="宋体"/>
                <w:sz w:val="21"/>
                <w:szCs w:val="21"/>
                <w:highlight w:val="none"/>
              </w:rPr>
              <w:t>最高得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1165AF39">
            <w:pPr>
              <w:keepNext w:val="0"/>
              <w:keepLines w:val="0"/>
              <w:widowControl w:val="0"/>
              <w:suppressLineNumbers w:val="0"/>
              <w:spacing w:before="0" w:beforeAutospacing="0" w:after="0" w:afterAutospacing="0"/>
              <w:ind w:left="0" w:leftChars="0" w:right="0" w:firstLine="0" w:firstLineChars="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（二）评分依据：</w:t>
            </w:r>
          </w:p>
          <w:p w14:paraId="23F99DF0">
            <w:pPr>
              <w:keepNext w:val="0"/>
              <w:keepLines w:val="0"/>
              <w:pageBreakBefore w:val="0"/>
              <w:suppressLineNumbers w:val="0"/>
              <w:kinsoku/>
              <w:wordWrap/>
              <w:overflowPunct/>
              <w:topLinePunct w:val="0"/>
              <w:bidi w:val="0"/>
              <w:snapToGrid w:val="0"/>
              <w:spacing w:before="0" w:beforeAutospacing="0" w:after="0" w:afterAutospacing="0"/>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要求提供合同关键信息</w:t>
            </w:r>
            <w:r>
              <w:rPr>
                <w:rFonts w:hint="eastAsia" w:ascii="宋体" w:hAnsi="宋体" w:cs="宋体"/>
                <w:sz w:val="21"/>
                <w:szCs w:val="21"/>
                <w:highlight w:val="none"/>
                <w:lang w:val="en-US" w:eastAsia="zh-CN"/>
              </w:rPr>
              <w:t>页并加盖公章</w:t>
            </w:r>
            <w:r>
              <w:rPr>
                <w:rFonts w:hint="eastAsia" w:ascii="宋体" w:hAnsi="宋体" w:eastAsia="宋体" w:cs="宋体"/>
                <w:sz w:val="21"/>
                <w:szCs w:val="21"/>
                <w:highlight w:val="none"/>
                <w:lang w:val="en-US" w:eastAsia="zh-CN"/>
              </w:rPr>
              <w:t>（包括但不限于合同标的、签订时间、双方签章页）作为得分依据。</w:t>
            </w:r>
          </w:p>
          <w:p w14:paraId="415A11AC">
            <w:pPr>
              <w:keepNext w:val="0"/>
              <w:keepLines w:val="0"/>
              <w:pageBreakBefore w:val="0"/>
              <w:suppressLineNumbers w:val="0"/>
              <w:kinsoku/>
              <w:wordWrap/>
              <w:overflowPunct/>
              <w:topLinePunct w:val="0"/>
              <w:bidi w:val="0"/>
              <w:snapToGrid w:val="0"/>
              <w:spacing w:before="0" w:beforeAutospacing="0" w:after="0" w:afterAutospacing="0"/>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p w14:paraId="7240C706">
            <w:pPr>
              <w:keepNext w:val="0"/>
              <w:keepLines w:val="0"/>
              <w:pageBreakBefore w:val="0"/>
              <w:suppressLineNumbers w:val="0"/>
              <w:kinsoku/>
              <w:wordWrap/>
              <w:overflowPunct/>
              <w:topLinePunct w:val="0"/>
              <w:bidi w:val="0"/>
              <w:snapToGrid w:val="0"/>
              <w:spacing w:before="0" w:beforeAutospacing="0" w:after="0" w:afterAutospacing="0"/>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1.合同关键信息须体现“资金平衡方案”</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或“实施方案”咨询</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或编制</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w:t>
            </w:r>
          </w:p>
          <w:p w14:paraId="7B285B82">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评分中出现无证明资料或专家无法凭所提供资料判断是否得分的情况，一律作不得分处理。</w:t>
            </w:r>
          </w:p>
        </w:tc>
      </w:tr>
      <w:tr w14:paraId="6C6F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71C3095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319" w:type="dxa"/>
            <w:noWrap w:val="0"/>
            <w:vAlign w:val="center"/>
          </w:tcPr>
          <w:p w14:paraId="4909BB43">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highlight w:val="none"/>
                <w:lang w:val="en-US" w:eastAsia="zh-CN"/>
              </w:rPr>
              <w:t>拟派</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团队成员能力情况</w:t>
            </w:r>
          </w:p>
        </w:tc>
        <w:tc>
          <w:tcPr>
            <w:tcW w:w="765" w:type="dxa"/>
            <w:noWrap w:val="0"/>
            <w:vAlign w:val="center"/>
          </w:tcPr>
          <w:p w14:paraId="2C40C902">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1</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6727" w:type="dxa"/>
            <w:noWrap w:val="0"/>
            <w:vAlign w:val="top"/>
          </w:tcPr>
          <w:p w14:paraId="4A389FB8">
            <w:pPr>
              <w:keepNext w:val="0"/>
              <w:keepLines w:val="0"/>
              <w:pageBreakBefore w:val="0"/>
              <w:widowControl/>
              <w:suppressLineNumbers w:val="0"/>
              <w:kinsoku/>
              <w:wordWrap/>
              <w:overflowPunct/>
              <w:topLinePunct w:val="0"/>
              <w:bidi w:val="0"/>
              <w:snapToGrid w:val="0"/>
              <w:spacing w:before="0" w:beforeAutospacing="0" w:after="0" w:afterAutospacing="0"/>
              <w:ind w:left="0" w:right="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lang w:val="en-US" w:eastAsia="zh-CN"/>
              </w:rPr>
              <w:t>一</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评分内容：</w:t>
            </w:r>
          </w:p>
          <w:p w14:paraId="67BAEA5A">
            <w:pPr>
              <w:keepNext w:val="0"/>
              <w:keepLines w:val="0"/>
              <w:pageBreakBefore w:val="0"/>
              <w:suppressLineNumbers w:val="0"/>
              <w:kinsoku/>
              <w:wordWrap/>
              <w:overflowPunct/>
              <w:topLinePunct w:val="0"/>
              <w:bidi w:val="0"/>
              <w:snapToGrid w:val="0"/>
              <w:spacing w:before="0" w:beforeAutospacing="0" w:after="0" w:afterAutospacing="0"/>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投标人拟派不少于5人的项目团队成员投入到本项目后期服务履约中，且需为投标人公司自有员工（不能外包），否则</w:t>
            </w:r>
            <w:r>
              <w:rPr>
                <w:rFonts w:hint="eastAsia" w:ascii="宋体" w:hAnsi="宋体" w:cs="宋体"/>
                <w:color w:val="auto"/>
                <w:sz w:val="21"/>
                <w:szCs w:val="21"/>
                <w:highlight w:val="none"/>
                <w:lang w:val="en-US" w:eastAsia="zh-CN"/>
              </w:rPr>
              <w:t>本项</w:t>
            </w:r>
            <w:r>
              <w:rPr>
                <w:rFonts w:hint="eastAsia" w:ascii="宋体" w:hAnsi="宋体" w:eastAsia="宋体" w:cs="宋体"/>
                <w:color w:val="auto"/>
                <w:sz w:val="21"/>
                <w:szCs w:val="21"/>
                <w:highlight w:val="none"/>
                <w:lang w:val="en-US" w:eastAsia="zh-CN"/>
              </w:rPr>
              <w:t>不得分。</w:t>
            </w:r>
          </w:p>
          <w:p w14:paraId="5B480504">
            <w:pPr>
              <w:keepNext w:val="0"/>
              <w:keepLines w:val="0"/>
              <w:pageBreakBefore w:val="0"/>
              <w:suppressLineNumbers w:val="0"/>
              <w:kinsoku/>
              <w:wordWrap/>
              <w:overflowPunct/>
              <w:topLinePunct w:val="0"/>
              <w:bidi w:val="0"/>
              <w:snapToGrid w:val="0"/>
              <w:spacing w:before="0" w:beforeAutospacing="0" w:after="0" w:afterAutospacing="0"/>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在此基础上，评审委员会根据投标人拟派技术团队成员能力情况进行评审：</w:t>
            </w:r>
          </w:p>
          <w:p w14:paraId="6A736D4E">
            <w:pPr>
              <w:keepNext w:val="0"/>
              <w:keepLines w:val="0"/>
              <w:pageBreakBefore w:val="0"/>
              <w:numPr>
                <w:ilvl w:val="0"/>
                <w:numId w:val="0"/>
              </w:numPr>
              <w:suppressLineNumbers w:val="0"/>
              <w:kinsoku/>
              <w:wordWrap/>
              <w:overflowPunct/>
              <w:topLinePunct w:val="0"/>
              <w:bidi w:val="0"/>
              <w:snapToGrid w:val="0"/>
              <w:spacing w:before="0" w:beforeAutospacing="0" w:after="0" w:afterAutospacing="0"/>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拟派项目团队成员</w:t>
            </w:r>
            <w:r>
              <w:rPr>
                <w:rFonts w:hint="eastAsia" w:ascii="宋体" w:hAnsi="宋体" w:eastAsia="宋体" w:cs="宋体"/>
                <w:color w:val="auto"/>
                <w:sz w:val="21"/>
                <w:szCs w:val="21"/>
                <w:highlight w:val="none"/>
              </w:rPr>
              <w:t>具有本科学历</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以上（包括本科）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每一人得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最高</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03494285">
            <w:pPr>
              <w:keepNext w:val="0"/>
              <w:keepLines w:val="0"/>
              <w:pageBreakBefore w:val="0"/>
              <w:numPr>
                <w:ilvl w:val="0"/>
                <w:numId w:val="0"/>
              </w:numPr>
              <w:suppressLineNumbers w:val="0"/>
              <w:kinsoku/>
              <w:wordWrap/>
              <w:overflowPunct/>
              <w:topLinePunct w:val="0"/>
              <w:bidi w:val="0"/>
              <w:snapToGrid w:val="0"/>
              <w:spacing w:before="0" w:beforeAutospacing="0" w:after="0" w:afterAutospacing="0"/>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拟派项目团队成员具有注册会计师证书，每一人得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6D315F72">
            <w:pPr>
              <w:keepNext w:val="0"/>
              <w:keepLines w:val="0"/>
              <w:pageBreakBefore w:val="0"/>
              <w:numPr>
                <w:ilvl w:val="0"/>
                <w:numId w:val="0"/>
              </w:numPr>
              <w:suppressLineNumbers w:val="0"/>
              <w:kinsoku/>
              <w:wordWrap/>
              <w:overflowPunct/>
              <w:topLinePunct w:val="0"/>
              <w:bidi w:val="0"/>
              <w:snapToGrid w:val="0"/>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以上1-2项累计最高得</w:t>
            </w:r>
            <w:r>
              <w:rPr>
                <w:rFonts w:hint="eastAsia" w:ascii="宋体" w:hAnsi="宋体" w:eastAsia="宋体" w:cs="宋体"/>
                <w:b/>
                <w:bCs/>
                <w:color w:val="auto"/>
                <w:sz w:val="21"/>
                <w:szCs w:val="21"/>
                <w:highlight w:val="none"/>
                <w:lang w:eastAsia="zh-CN"/>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分。</w:t>
            </w:r>
          </w:p>
          <w:p w14:paraId="31873F43">
            <w:pPr>
              <w:keepNext w:val="0"/>
              <w:keepLines w:val="0"/>
              <w:pageBreakBefore w:val="0"/>
              <w:numPr>
                <w:ilvl w:val="0"/>
                <w:numId w:val="0"/>
              </w:numPr>
              <w:suppressLineNumbers w:val="0"/>
              <w:kinsoku/>
              <w:wordWrap/>
              <w:overflowPunct/>
              <w:topLinePunct w:val="0"/>
              <w:bidi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证明文件</w:t>
            </w:r>
            <w:r>
              <w:rPr>
                <w:rFonts w:hint="eastAsia" w:ascii="宋体" w:hAnsi="宋体" w:eastAsia="宋体" w:cs="宋体"/>
                <w:color w:val="auto"/>
                <w:sz w:val="21"/>
                <w:szCs w:val="21"/>
                <w:highlight w:val="none"/>
              </w:rPr>
              <w:t>：</w:t>
            </w:r>
          </w:p>
          <w:p w14:paraId="7B1D40A6">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14:paraId="6BFD9C3E">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学历证明需提供学历证书及学信网查询记录；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w:t>
            </w:r>
          </w:p>
          <w:p w14:paraId="0FE409A5">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提供相关</w:t>
            </w:r>
            <w:r>
              <w:rPr>
                <w:rFonts w:hint="eastAsia" w:ascii="宋体" w:hAnsi="宋体" w:cs="宋体"/>
                <w:sz w:val="21"/>
                <w:szCs w:val="21"/>
                <w:highlight w:val="none"/>
                <w:lang w:val="en-US" w:eastAsia="zh-CN"/>
              </w:rPr>
              <w:t>能力</w:t>
            </w:r>
            <w:r>
              <w:rPr>
                <w:rFonts w:hint="eastAsia" w:ascii="宋体" w:hAnsi="宋体" w:eastAsia="宋体" w:cs="宋体"/>
                <w:sz w:val="21"/>
                <w:szCs w:val="21"/>
                <w:highlight w:val="none"/>
                <w:lang w:val="en-US" w:eastAsia="zh-CN"/>
              </w:rPr>
              <w:t>证书复印件并加盖公章</w:t>
            </w:r>
            <w:r>
              <w:rPr>
                <w:rFonts w:hint="eastAsia" w:ascii="宋体" w:hAnsi="宋体" w:eastAsia="宋体" w:cs="宋体"/>
                <w:sz w:val="21"/>
                <w:szCs w:val="21"/>
                <w:highlight w:val="none"/>
              </w:rPr>
              <w:t>。</w:t>
            </w:r>
          </w:p>
          <w:p w14:paraId="723F25CC">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评分中出现无证明资料或专家无法凭所提供资料判断是否得分的情况，一律作不得分处理。</w:t>
            </w:r>
          </w:p>
        </w:tc>
      </w:tr>
      <w:tr w14:paraId="044B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vAlign w:val="center"/>
          </w:tcPr>
          <w:p w14:paraId="1DBF7E1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319" w:type="dxa"/>
            <w:noWrap w:val="0"/>
            <w:vAlign w:val="center"/>
          </w:tcPr>
          <w:p w14:paraId="5D20984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kern w:val="0"/>
                <w:sz w:val="21"/>
                <w:szCs w:val="21"/>
                <w:highlight w:val="none"/>
              </w:rPr>
              <w:t>诚信评审</w:t>
            </w:r>
          </w:p>
        </w:tc>
        <w:tc>
          <w:tcPr>
            <w:tcW w:w="765" w:type="dxa"/>
            <w:noWrap w:val="0"/>
            <w:vAlign w:val="center"/>
          </w:tcPr>
          <w:p w14:paraId="6CD9BBC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kern w:val="0"/>
                <w:sz w:val="21"/>
                <w:szCs w:val="21"/>
                <w:highlight w:val="none"/>
              </w:rPr>
              <w:t>5</w:t>
            </w:r>
            <w:r>
              <w:rPr>
                <w:rFonts w:hint="eastAsia" w:ascii="宋体" w:hAnsi="宋体" w:eastAsia="宋体" w:cs="宋体"/>
                <w:sz w:val="21"/>
                <w:szCs w:val="21"/>
                <w:highlight w:val="none"/>
              </w:rPr>
              <w:t>分</w:t>
            </w:r>
          </w:p>
        </w:tc>
        <w:tc>
          <w:tcPr>
            <w:tcW w:w="6727" w:type="dxa"/>
            <w:noWrap w:val="0"/>
            <w:vAlign w:val="top"/>
          </w:tcPr>
          <w:p w14:paraId="2551D0A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textAlignment w:val="auto"/>
              <w:rPr>
                <w:rFonts w:hint="eastAsia" w:ascii="宋体" w:hAnsi="宋体" w:eastAsia="宋体" w:cs="宋体"/>
                <w:b/>
                <w:sz w:val="21"/>
                <w:szCs w:val="21"/>
                <w:highlight w:val="none"/>
              </w:rPr>
            </w:pPr>
            <w:r>
              <w:rPr>
                <w:rFonts w:hint="eastAsia" w:ascii="宋体" w:hAnsi="宋体" w:eastAsia="宋体" w:cs="宋体"/>
                <w:b/>
                <w:bCs/>
                <w:kern w:val="0"/>
                <w:sz w:val="21"/>
                <w:szCs w:val="21"/>
                <w:highlight w:val="none"/>
              </w:rPr>
              <w:t>（一）</w:t>
            </w:r>
            <w:r>
              <w:rPr>
                <w:rFonts w:hint="eastAsia" w:ascii="宋体" w:hAnsi="宋体" w:eastAsia="宋体" w:cs="宋体"/>
                <w:b/>
                <w:sz w:val="21"/>
                <w:szCs w:val="21"/>
                <w:highlight w:val="none"/>
              </w:rPr>
              <w:t>评分内容：</w:t>
            </w:r>
          </w:p>
          <w:p w14:paraId="542DA955">
            <w:pPr>
              <w:pStyle w:val="4"/>
              <w:keepNext w:val="0"/>
              <w:keepLines w:val="0"/>
              <w:pageBreakBefore w:val="0"/>
              <w:suppressLineNumbers w:val="0"/>
              <w:kinsoku/>
              <w:wordWrap/>
              <w:overflowPunct/>
              <w:topLinePunct w:val="0"/>
              <w:bidi w:val="0"/>
              <w:snapToGrid w:val="0"/>
              <w:spacing w:before="0" w:beforeLines="0" w:after="0" w:afterLines="0" w:line="240" w:lineRule="auto"/>
              <w:ind w:left="0" w:right="0"/>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14E1B2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textAlignment w:val="auto"/>
              <w:rPr>
                <w:rFonts w:hint="eastAsia" w:ascii="宋体" w:hAnsi="宋体" w:eastAsia="宋体" w:cs="宋体"/>
                <w:b/>
                <w:sz w:val="21"/>
                <w:szCs w:val="21"/>
                <w:highlight w:val="none"/>
              </w:rPr>
            </w:pPr>
            <w:r>
              <w:rPr>
                <w:rFonts w:hint="eastAsia" w:ascii="宋体" w:hAnsi="宋体" w:eastAsia="宋体" w:cs="宋体"/>
                <w:b/>
                <w:bCs/>
                <w:kern w:val="0"/>
                <w:sz w:val="21"/>
                <w:szCs w:val="21"/>
                <w:highlight w:val="none"/>
              </w:rPr>
              <w:t>（二）</w:t>
            </w:r>
            <w:r>
              <w:rPr>
                <w:rFonts w:hint="eastAsia" w:ascii="宋体" w:hAnsi="宋体" w:eastAsia="宋体" w:cs="宋体"/>
                <w:b/>
                <w:sz w:val="21"/>
                <w:szCs w:val="21"/>
                <w:highlight w:val="none"/>
              </w:rPr>
              <w:t xml:space="preserve">评分依据： </w:t>
            </w:r>
          </w:p>
          <w:p w14:paraId="62B0961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highlight w:val="none"/>
              </w:rPr>
              <w:t>投标人无需提供任何证明材料，由工作人员向评审委员会提供相关信息。</w:t>
            </w:r>
          </w:p>
        </w:tc>
      </w:tr>
    </w:tbl>
    <w:p w14:paraId="39C290C8">
      <w:pPr>
        <w:pStyle w:val="5"/>
        <w:ind w:firstLineChars="200"/>
        <w:rPr>
          <w:rFonts w:hint="eastAsia" w:ascii="宋体" w:hAnsi="宋体" w:cs="宋体"/>
          <w:szCs w:val="21"/>
          <w:highlight w:val="none"/>
        </w:rPr>
      </w:pPr>
    </w:p>
    <w:p w14:paraId="7356D0E3">
      <w:pPr>
        <w:ind w:firstLine="482" w:firstLineChars="200"/>
        <w:jc w:val="both"/>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3.价格评价（20分）：</w:t>
      </w:r>
    </w:p>
    <w:tbl>
      <w:tblPr>
        <w:tblStyle w:val="6"/>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819"/>
        <w:gridCol w:w="7115"/>
      </w:tblGrid>
      <w:tr w14:paraId="12B5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44" w:type="pct"/>
            <w:vAlign w:val="center"/>
          </w:tcPr>
          <w:p w14:paraId="790BC0D3">
            <w:pPr>
              <w:pStyle w:val="5"/>
              <w:keepNext w:val="0"/>
              <w:keepLines w:val="0"/>
              <w:suppressLineNumbers w:val="0"/>
              <w:spacing w:before="0" w:beforeAutospacing="0" w:after="0" w:afterAutospacing="0"/>
              <w:ind w:left="0" w:right="0" w:firstLine="0"/>
              <w:jc w:val="center"/>
              <w:rPr>
                <w:rFonts w:hint="default" w:ascii="宋体" w:hAnsi="宋体" w:cs="宋体"/>
                <w:b/>
                <w:bCs/>
                <w:szCs w:val="21"/>
                <w:highlight w:val="none"/>
              </w:rPr>
            </w:pPr>
            <w:r>
              <w:rPr>
                <w:rFonts w:hint="eastAsia" w:ascii="宋体" w:hAnsi="宋体" w:cs="宋体"/>
                <w:b/>
                <w:bCs/>
                <w:szCs w:val="21"/>
                <w:highlight w:val="none"/>
              </w:rPr>
              <w:t>评审项目</w:t>
            </w:r>
          </w:p>
        </w:tc>
        <w:tc>
          <w:tcPr>
            <w:tcW w:w="429" w:type="pct"/>
            <w:vAlign w:val="center"/>
          </w:tcPr>
          <w:p w14:paraId="3E658966">
            <w:pPr>
              <w:pStyle w:val="5"/>
              <w:keepNext w:val="0"/>
              <w:keepLines w:val="0"/>
              <w:suppressLineNumbers w:val="0"/>
              <w:spacing w:before="0" w:beforeAutospacing="0" w:after="0" w:afterAutospacing="0"/>
              <w:ind w:left="0" w:right="0" w:firstLine="0"/>
              <w:jc w:val="center"/>
              <w:rPr>
                <w:rFonts w:hint="default" w:ascii="宋体" w:hAnsi="宋体" w:cs="宋体"/>
                <w:b/>
                <w:bCs/>
                <w:szCs w:val="21"/>
                <w:highlight w:val="none"/>
              </w:rPr>
            </w:pPr>
            <w:r>
              <w:rPr>
                <w:rFonts w:hint="eastAsia" w:ascii="宋体" w:hAnsi="宋体" w:cs="宋体"/>
                <w:b/>
                <w:bCs/>
                <w:szCs w:val="21"/>
                <w:highlight w:val="none"/>
              </w:rPr>
              <w:t>分值</w:t>
            </w:r>
          </w:p>
        </w:tc>
        <w:tc>
          <w:tcPr>
            <w:tcW w:w="3725" w:type="pct"/>
            <w:vAlign w:val="center"/>
          </w:tcPr>
          <w:p w14:paraId="38C0BA81">
            <w:pPr>
              <w:pStyle w:val="5"/>
              <w:keepNext w:val="0"/>
              <w:keepLines w:val="0"/>
              <w:suppressLineNumbers w:val="0"/>
              <w:spacing w:before="0" w:beforeAutospacing="0" w:after="0" w:afterAutospacing="0"/>
              <w:ind w:left="0" w:right="0" w:firstLine="0"/>
              <w:jc w:val="center"/>
              <w:rPr>
                <w:rFonts w:hint="default" w:ascii="宋体" w:hAnsi="宋体" w:cs="宋体"/>
                <w:b/>
                <w:bCs/>
                <w:szCs w:val="21"/>
                <w:highlight w:val="none"/>
              </w:rPr>
            </w:pPr>
            <w:r>
              <w:rPr>
                <w:rFonts w:hint="eastAsia" w:ascii="宋体" w:hAnsi="宋体" w:cs="宋体"/>
                <w:b/>
                <w:bCs/>
                <w:szCs w:val="21"/>
                <w:highlight w:val="none"/>
              </w:rPr>
              <w:t>评分细则</w:t>
            </w:r>
          </w:p>
        </w:tc>
      </w:tr>
      <w:tr w14:paraId="1CD9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44" w:type="pct"/>
            <w:vAlign w:val="center"/>
          </w:tcPr>
          <w:p w14:paraId="0607A222">
            <w:pPr>
              <w:pStyle w:val="5"/>
              <w:keepNext w:val="0"/>
              <w:keepLines w:val="0"/>
              <w:suppressLineNumbers w:val="0"/>
              <w:spacing w:before="0" w:beforeAutospacing="0" w:after="0" w:afterAutospacing="0"/>
              <w:ind w:left="0" w:right="0" w:firstLine="0" w:firstLineChars="0"/>
              <w:jc w:val="center"/>
              <w:rPr>
                <w:rFonts w:hint="eastAsia" w:ascii="宋体" w:hAnsi="宋体" w:cs="宋体"/>
                <w:szCs w:val="21"/>
                <w:highlight w:val="green"/>
              </w:rPr>
            </w:pPr>
            <w:r>
              <w:rPr>
                <w:rFonts w:hint="eastAsia" w:ascii="宋体" w:hAnsi="宋体" w:cs="宋体"/>
                <w:color w:val="auto"/>
                <w:szCs w:val="21"/>
                <w:highlight w:val="none"/>
              </w:rPr>
              <w:t>价格</w:t>
            </w:r>
          </w:p>
        </w:tc>
        <w:tc>
          <w:tcPr>
            <w:tcW w:w="429" w:type="pct"/>
            <w:vAlign w:val="center"/>
          </w:tcPr>
          <w:p w14:paraId="451D38C9">
            <w:pPr>
              <w:pStyle w:val="5"/>
              <w:keepNext w:val="0"/>
              <w:keepLines w:val="0"/>
              <w:suppressLineNumbers w:val="0"/>
              <w:spacing w:before="0" w:beforeAutospacing="0" w:after="0" w:afterAutospacing="0"/>
              <w:ind w:left="0" w:right="0" w:firstLine="0" w:firstLineChars="0"/>
              <w:jc w:val="center"/>
              <w:rPr>
                <w:rFonts w:hint="eastAsia" w:ascii="宋体" w:hAnsi="宋体" w:cs="宋体"/>
                <w:szCs w:val="21"/>
                <w:highlight w:val="green"/>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3725" w:type="pct"/>
            <w:vAlign w:val="center"/>
          </w:tcPr>
          <w:p w14:paraId="4AF27EFB">
            <w:pPr>
              <w:pStyle w:val="5"/>
              <w:keepNext w:val="0"/>
              <w:keepLines w:val="0"/>
              <w:suppressLineNumbers w:val="0"/>
              <w:spacing w:before="0" w:beforeAutospacing="0" w:after="0" w:afterAutospacing="0"/>
              <w:ind w:left="0" w:right="0" w:firstLine="0"/>
              <w:rPr>
                <w:rFonts w:hint="default" w:ascii="宋体" w:hAnsi="宋体" w:cs="宋体"/>
                <w:color w:val="auto"/>
                <w:szCs w:val="21"/>
                <w:highlight w:val="none"/>
              </w:rPr>
            </w:pPr>
            <w:r>
              <w:rPr>
                <w:rFonts w:hint="eastAsia" w:ascii="宋体" w:hAnsi="宋体" w:cs="宋体"/>
                <w:color w:val="auto"/>
                <w:szCs w:val="21"/>
                <w:highlight w:val="none"/>
              </w:rPr>
              <w:t xml:space="preserve">采用低价优先法计算，即满足招标文件要求且投标价格最低的投标报价为评标基准价，其价格分为满分。其他投标人的价格分统一按照下列公式计算： </w:t>
            </w:r>
          </w:p>
          <w:p w14:paraId="57464569">
            <w:pPr>
              <w:pStyle w:val="5"/>
              <w:keepNext w:val="0"/>
              <w:keepLines w:val="0"/>
              <w:suppressLineNumbers w:val="0"/>
              <w:spacing w:before="0" w:beforeAutospacing="0" w:after="0" w:afterAutospacing="0"/>
              <w:ind w:left="0" w:right="0" w:firstLine="0" w:firstLineChars="0"/>
              <w:rPr>
                <w:rFonts w:hint="eastAsia" w:ascii="宋体" w:hAnsi="宋体" w:eastAsia="宋体" w:cs="宋体"/>
                <w:szCs w:val="21"/>
                <w:highlight w:val="green"/>
                <w:lang w:eastAsia="zh-CN"/>
              </w:rPr>
            </w:pPr>
            <w:r>
              <w:rPr>
                <w:rFonts w:hint="eastAsia" w:ascii="宋体" w:hAnsi="宋体" w:cs="宋体"/>
                <w:color w:val="auto"/>
                <w:szCs w:val="21"/>
                <w:highlight w:val="none"/>
              </w:rPr>
              <w:t>投标报价得分=(评标基准价／投标报价)×</w:t>
            </w:r>
            <w:r>
              <w:rPr>
                <w:rFonts w:hint="eastAsia" w:ascii="宋体" w:hAnsi="宋体" w:cs="宋体"/>
                <w:color w:val="auto"/>
                <w:szCs w:val="21"/>
                <w:highlight w:val="none"/>
                <w:lang w:val="en-US" w:eastAsia="zh-CN"/>
              </w:rPr>
              <w:t>20</w:t>
            </w:r>
          </w:p>
        </w:tc>
      </w:tr>
    </w:tbl>
    <w:p w14:paraId="05E9D80C">
      <w:pPr>
        <w:pStyle w:val="3"/>
        <w:rPr>
          <w:rFonts w:hint="eastAsia"/>
        </w:rPr>
      </w:pPr>
    </w:p>
    <w:p w14:paraId="0E0EF14B"/>
    <w:p w14:paraId="666C3700">
      <w:pPr>
        <w:pStyle w:val="3"/>
      </w:pPr>
    </w:p>
    <w:p w14:paraId="1F510781"/>
    <w:p w14:paraId="2A99BBDA">
      <w:pPr>
        <w:pStyle w:val="3"/>
      </w:pPr>
    </w:p>
    <w:p w14:paraId="79E6D653"/>
    <w:p w14:paraId="22718561">
      <w:pPr>
        <w:pStyle w:val="3"/>
      </w:pPr>
    </w:p>
    <w:p w14:paraId="644CAF21"/>
    <w:p w14:paraId="5C80BE25">
      <w:pPr>
        <w:pStyle w:val="3"/>
      </w:pPr>
    </w:p>
    <w:p w14:paraId="3301DE71"/>
    <w:p w14:paraId="5F4BAF06">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DCA20"/>
    <w:multiLevelType w:val="singleLevel"/>
    <w:tmpl w:val="A43DCA20"/>
    <w:lvl w:ilvl="0" w:tentative="0">
      <w:start w:val="1"/>
      <w:numFmt w:val="chineseCounting"/>
      <w:suff w:val="nothing"/>
      <w:lvlText w:val="%1、"/>
      <w:lvlJc w:val="left"/>
      <w:rPr>
        <w:rFonts w:hint="eastAsia" w:ascii="黑体" w:hAnsi="黑体" w:eastAsia="黑体" w:cs="黑体"/>
        <w:sz w:val="32"/>
        <w:szCs w:val="32"/>
      </w:rPr>
    </w:lvl>
  </w:abstractNum>
  <w:abstractNum w:abstractNumId="1">
    <w:nsid w:val="3FE4F253"/>
    <w:multiLevelType w:val="singleLevel"/>
    <w:tmpl w:val="3FE4F25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138F5"/>
    <w:rsid w:val="06543327"/>
    <w:rsid w:val="0B655FB4"/>
    <w:rsid w:val="0BA90928"/>
    <w:rsid w:val="0E405FEE"/>
    <w:rsid w:val="101A2D47"/>
    <w:rsid w:val="180901B3"/>
    <w:rsid w:val="20D1660F"/>
    <w:rsid w:val="20D7616A"/>
    <w:rsid w:val="21077674"/>
    <w:rsid w:val="21EC05C5"/>
    <w:rsid w:val="2DD95801"/>
    <w:rsid w:val="35AD6F8D"/>
    <w:rsid w:val="3CE53400"/>
    <w:rsid w:val="46E34908"/>
    <w:rsid w:val="5142327B"/>
    <w:rsid w:val="54F46D90"/>
    <w:rsid w:val="5CD138F5"/>
    <w:rsid w:val="62401F85"/>
    <w:rsid w:val="6BFE5A45"/>
    <w:rsid w:val="6F8249D5"/>
    <w:rsid w:val="78612BBC"/>
    <w:rsid w:val="7E153995"/>
    <w:rsid w:val="7E97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tLeast"/>
      <w:outlineLvl w:val="1"/>
    </w:pPr>
    <w:rPr>
      <w:rFonts w:ascii="Cambria" w:hAnsi="Cambria" w:eastAsia="宋体" w:cs="Times New Roman"/>
      <w:b/>
      <w:bCs/>
      <w:szCs w:val="32"/>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5">
    <w:name w:val="Normal Indent"/>
    <w:basedOn w:val="1"/>
    <w:next w:val="2"/>
    <w:qFormat/>
    <w:uiPriority w:val="0"/>
    <w:pPr>
      <w:ind w:firstLine="420"/>
    </w:pPr>
    <w:rPr>
      <w:rFonts w:ascii="Times New Roman" w:hAnsi="Times New Roman" w:eastAsia="宋体" w:cs="Times New Roman"/>
      <w:szCs w:val="20"/>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6795</Words>
  <Characters>6952</Characters>
  <Lines>0</Lines>
  <Paragraphs>0</Paragraphs>
  <TotalTime>7</TotalTime>
  <ScaleCrop>false</ScaleCrop>
  <LinksUpToDate>false</LinksUpToDate>
  <CharactersWithSpaces>7062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2026-05-13T03:04:00Z</dcterms:created>
  <dc:creator>吴国华</dc:creator>
  <cp:lastModifiedBy>Adam</cp:lastModifiedBy>
  <cp:lastPrinted>2026-05-18T06:19:00Z</cp:lastPrinted>
  <dcterms:modified xsi:type="dcterms:W3CDTF">2026-05-19T06:58:24Z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012229085FCC463A9C3EB662D693E17A_13</vt:lpwstr>
  </property>
  <property fmtid="{D5CDD505-2E9C-101B-9397-08002B2CF9AE}" pid="4" name="KSOTemplateDocerSaveRecord">
    <vt:lpwstr>eyJoZGlkIjoiYWI1MjUwNzk1ZGRjNjEyMWI4NDk3MWExYTk2MTIyNTEiLCJ1c2VySWQiOiIxMDg2NTcyOTQ5In0=</vt:lpwstr>
  </property>
</Properties>
</file>