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32"/>
          <w:lang w:eastAsia="zh-CN"/>
        </w:rPr>
      </w:pPr>
      <w:r>
        <w:rPr>
          <w:rFonts w:hint="eastAsia"/>
          <w:b/>
          <w:sz w:val="32"/>
          <w:lang w:eastAsia="zh-CN"/>
        </w:rPr>
        <w:t>综合评分表</w:t>
      </w:r>
    </w:p>
    <w:tbl>
      <w:tblPr>
        <w:tblStyle w:val="5"/>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366"/>
        <w:gridCol w:w="951"/>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53" w:type="pct"/>
            <w:vAlign w:val="center"/>
          </w:tcPr>
          <w:p>
            <w:pPr>
              <w:spacing w:line="276" w:lineRule="auto"/>
              <w:jc w:val="center"/>
              <w:rPr>
                <w:rFonts w:ascii="宋体" w:hAnsi="宋体" w:cs="宋体"/>
                <w:b/>
                <w:sz w:val="22"/>
              </w:rPr>
            </w:pPr>
            <w:r>
              <w:rPr>
                <w:rFonts w:hint="eastAsia" w:ascii="宋体" w:hAnsi="宋体" w:cs="宋体"/>
                <w:b/>
                <w:sz w:val="22"/>
              </w:rPr>
              <w:t>序号</w:t>
            </w:r>
          </w:p>
        </w:tc>
        <w:tc>
          <w:tcPr>
            <w:tcW w:w="723" w:type="pct"/>
            <w:vAlign w:val="center"/>
          </w:tcPr>
          <w:p>
            <w:pPr>
              <w:spacing w:line="276" w:lineRule="auto"/>
              <w:jc w:val="center"/>
              <w:rPr>
                <w:rFonts w:ascii="宋体" w:hAnsi="宋体" w:cs="宋体"/>
                <w:b/>
                <w:sz w:val="22"/>
              </w:rPr>
            </w:pPr>
            <w:r>
              <w:rPr>
                <w:rFonts w:hint="eastAsia" w:ascii="宋体" w:hAnsi="宋体" w:cs="宋体"/>
                <w:b/>
                <w:sz w:val="22"/>
              </w:rPr>
              <w:t>评分内容</w:t>
            </w:r>
          </w:p>
        </w:tc>
        <w:tc>
          <w:tcPr>
            <w:tcW w:w="503" w:type="pct"/>
            <w:vAlign w:val="center"/>
          </w:tcPr>
          <w:p>
            <w:pPr>
              <w:spacing w:line="276" w:lineRule="auto"/>
              <w:jc w:val="center"/>
              <w:rPr>
                <w:rFonts w:ascii="宋体" w:hAnsi="宋体" w:cs="宋体"/>
                <w:b/>
                <w:sz w:val="22"/>
              </w:rPr>
            </w:pPr>
            <w:r>
              <w:rPr>
                <w:rFonts w:hint="eastAsia" w:ascii="宋体" w:hAnsi="宋体" w:cs="宋体"/>
                <w:b/>
                <w:sz w:val="22"/>
              </w:rPr>
              <w:t>分值</w:t>
            </w:r>
          </w:p>
        </w:tc>
        <w:tc>
          <w:tcPr>
            <w:tcW w:w="3419" w:type="pct"/>
            <w:vAlign w:val="center"/>
          </w:tcPr>
          <w:p>
            <w:pPr>
              <w:spacing w:line="276" w:lineRule="auto"/>
              <w:jc w:val="center"/>
              <w:rPr>
                <w:rFonts w:ascii="宋体" w:hAnsi="宋体" w:cs="宋体"/>
                <w:b/>
                <w:sz w:val="22"/>
              </w:rPr>
            </w:pPr>
            <w:r>
              <w:rPr>
                <w:rFonts w:hint="eastAsia" w:ascii="宋体" w:hAnsi="宋体" w:cs="宋体"/>
                <w:b/>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4"/>
            <w:vAlign w:val="center"/>
          </w:tcPr>
          <w:p>
            <w:pPr>
              <w:spacing w:line="276" w:lineRule="auto"/>
              <w:jc w:val="center"/>
              <w:rPr>
                <w:rFonts w:ascii="宋体" w:hAnsi="宋体" w:cs="宋体"/>
                <w:b/>
                <w:sz w:val="22"/>
              </w:rPr>
            </w:pPr>
            <w:r>
              <w:rPr>
                <w:rFonts w:hint="eastAsia" w:ascii="宋体" w:hAnsi="宋体" w:cs="宋体"/>
                <w:b/>
                <w:sz w:val="22"/>
              </w:rPr>
              <w:t>价格评分（</w:t>
            </w:r>
            <w:r>
              <w:rPr>
                <w:rFonts w:hint="eastAsia" w:ascii="宋体" w:hAnsi="宋体" w:cs="宋体"/>
                <w:b/>
                <w:sz w:val="22"/>
                <w:lang w:val="en-US" w:eastAsia="zh-CN"/>
              </w:rPr>
              <w:t>40</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53" w:type="pct"/>
            <w:vAlign w:val="center"/>
          </w:tcPr>
          <w:p>
            <w:pPr>
              <w:spacing w:line="276" w:lineRule="auto"/>
              <w:jc w:val="center"/>
              <w:rPr>
                <w:rFonts w:ascii="宋体" w:hAnsi="宋体" w:cs="宋体"/>
                <w:sz w:val="22"/>
              </w:rPr>
            </w:pPr>
            <w:r>
              <w:rPr>
                <w:rFonts w:hint="eastAsia" w:ascii="宋体" w:hAnsi="宋体" w:cs="宋体"/>
                <w:sz w:val="22"/>
              </w:rPr>
              <w:t>1</w:t>
            </w:r>
          </w:p>
        </w:tc>
        <w:tc>
          <w:tcPr>
            <w:tcW w:w="723" w:type="pct"/>
            <w:vAlign w:val="center"/>
          </w:tcPr>
          <w:p>
            <w:pPr>
              <w:spacing w:line="276" w:lineRule="auto"/>
              <w:jc w:val="center"/>
              <w:rPr>
                <w:rFonts w:ascii="宋体" w:hAnsi="宋体" w:cs="宋体"/>
                <w:sz w:val="22"/>
              </w:rPr>
            </w:pPr>
            <w:r>
              <w:rPr>
                <w:rFonts w:hint="eastAsia" w:ascii="宋体" w:hAnsi="宋体" w:cs="宋体"/>
                <w:sz w:val="22"/>
              </w:rPr>
              <w:t>价格部分</w:t>
            </w:r>
          </w:p>
        </w:tc>
        <w:tc>
          <w:tcPr>
            <w:tcW w:w="503" w:type="pct"/>
            <w:vAlign w:val="center"/>
          </w:tcPr>
          <w:p>
            <w:pPr>
              <w:spacing w:line="276" w:lineRule="auto"/>
              <w:jc w:val="center"/>
              <w:rPr>
                <w:rFonts w:ascii="宋体" w:hAnsi="宋体" w:cs="宋体"/>
                <w:sz w:val="22"/>
              </w:rPr>
            </w:pPr>
            <w:r>
              <w:rPr>
                <w:rFonts w:hint="eastAsia" w:ascii="宋体" w:hAnsi="宋体" w:cs="宋体"/>
                <w:sz w:val="22"/>
                <w:lang w:val="en-US" w:eastAsia="zh-CN"/>
              </w:rPr>
              <w:t>40</w:t>
            </w:r>
            <w:r>
              <w:rPr>
                <w:rFonts w:hint="eastAsia" w:ascii="宋体" w:hAnsi="宋体" w:cs="宋体"/>
                <w:sz w:val="22"/>
              </w:rPr>
              <w:t>分</w:t>
            </w:r>
          </w:p>
        </w:tc>
        <w:tc>
          <w:tcPr>
            <w:tcW w:w="3419" w:type="pct"/>
            <w:vAlign w:val="center"/>
          </w:tcPr>
          <w:p>
            <w:pPr>
              <w:spacing w:line="276" w:lineRule="auto"/>
              <w:rPr>
                <w:rFonts w:ascii="宋体" w:hAnsi="宋体" w:cs="宋体"/>
                <w:sz w:val="22"/>
              </w:rPr>
            </w:pPr>
            <w:r>
              <w:rPr>
                <w:rFonts w:hint="eastAsia" w:ascii="宋体" w:hAnsi="宋体" w:cs="宋体"/>
                <w:sz w:val="22"/>
              </w:rPr>
              <w:t>价格分计算方法：满足招标文件要求且投标价格最低的投标</w:t>
            </w:r>
            <w:r>
              <w:rPr>
                <w:rFonts w:hint="eastAsia" w:ascii="宋体" w:hAnsi="宋体" w:cs="宋体"/>
                <w:sz w:val="22"/>
                <w:lang w:eastAsia="zh-CN"/>
              </w:rPr>
              <w:t>折扣率</w:t>
            </w:r>
            <w:r>
              <w:rPr>
                <w:rFonts w:hint="eastAsia" w:ascii="宋体" w:hAnsi="宋体" w:cs="宋体"/>
                <w:sz w:val="22"/>
              </w:rPr>
              <w:t>为评标基准价，其价格分为满分。其他投标人的价格分统一按照下列公式计算：投标报价得分=(评标基准价／投标报价)×价格权重（</w:t>
            </w:r>
            <w:r>
              <w:rPr>
                <w:rFonts w:hint="eastAsia" w:ascii="宋体" w:hAnsi="宋体" w:cs="宋体"/>
                <w:sz w:val="22"/>
                <w:lang w:val="en-US" w:eastAsia="zh-CN"/>
              </w:rPr>
              <w:t>40</w:t>
            </w:r>
            <w:r>
              <w:rPr>
                <w:rFonts w:hint="eastAsia" w:ascii="宋体" w:hAnsi="宋体" w:cs="宋体"/>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vAlign w:val="center"/>
          </w:tcPr>
          <w:p>
            <w:pPr>
              <w:spacing w:line="276" w:lineRule="auto"/>
              <w:jc w:val="center"/>
              <w:rPr>
                <w:rFonts w:ascii="宋体" w:hAnsi="宋体" w:cs="宋体"/>
                <w:b/>
                <w:sz w:val="22"/>
              </w:rPr>
            </w:pPr>
            <w:r>
              <w:rPr>
                <w:rFonts w:hint="eastAsia" w:ascii="宋体" w:hAnsi="宋体" w:cs="宋体"/>
                <w:b/>
                <w:sz w:val="22"/>
              </w:rPr>
              <w:t>商务评分（</w:t>
            </w:r>
            <w:r>
              <w:rPr>
                <w:rFonts w:hint="eastAsia" w:ascii="宋体" w:hAnsi="宋体" w:cs="宋体"/>
                <w:b/>
                <w:sz w:val="22"/>
                <w:lang w:val="en-US" w:eastAsia="zh-CN"/>
              </w:rPr>
              <w:t>35</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353" w:type="pct"/>
            <w:vAlign w:val="center"/>
          </w:tcPr>
          <w:p>
            <w:pPr>
              <w:spacing w:before="156" w:beforeLines="50" w:line="276" w:lineRule="auto"/>
              <w:jc w:val="center"/>
              <w:rPr>
                <w:rFonts w:ascii="宋体" w:hAnsi="宋体" w:cs="宋体"/>
                <w:sz w:val="22"/>
              </w:rPr>
            </w:pPr>
            <w:r>
              <w:rPr>
                <w:rFonts w:hint="eastAsia" w:ascii="宋体" w:hAnsi="宋体" w:cs="宋体"/>
                <w:sz w:val="22"/>
              </w:rPr>
              <w:t>1</w:t>
            </w:r>
          </w:p>
        </w:tc>
        <w:tc>
          <w:tcPr>
            <w:tcW w:w="723" w:type="pct"/>
            <w:vAlign w:val="center"/>
          </w:tcPr>
          <w:p>
            <w:pPr>
              <w:spacing w:line="276" w:lineRule="auto"/>
              <w:jc w:val="center"/>
              <w:rPr>
                <w:rFonts w:ascii="宋体" w:hAnsi="宋体" w:cs="宋体"/>
                <w:sz w:val="22"/>
              </w:rPr>
            </w:pPr>
            <w:r>
              <w:rPr>
                <w:rFonts w:hint="eastAsia" w:ascii="宋体" w:hAnsi="宋体" w:cs="宋体"/>
                <w:sz w:val="22"/>
              </w:rPr>
              <w:t>企业认证</w:t>
            </w:r>
          </w:p>
        </w:tc>
        <w:tc>
          <w:tcPr>
            <w:tcW w:w="503" w:type="pct"/>
            <w:vAlign w:val="center"/>
          </w:tcPr>
          <w:p>
            <w:pPr>
              <w:spacing w:line="276" w:lineRule="auto"/>
              <w:jc w:val="center"/>
              <w:rPr>
                <w:rFonts w:ascii="宋体" w:hAnsi="宋体" w:cs="宋体"/>
                <w:sz w:val="22"/>
              </w:rPr>
            </w:pPr>
            <w:r>
              <w:rPr>
                <w:rFonts w:hint="eastAsia" w:ascii="宋体" w:hAnsi="宋体" w:cs="宋体"/>
                <w:sz w:val="22"/>
                <w:lang w:val="en-US" w:eastAsia="zh-CN"/>
              </w:rPr>
              <w:t>15</w:t>
            </w:r>
            <w:r>
              <w:rPr>
                <w:rFonts w:hint="eastAsia" w:ascii="宋体" w:hAnsi="宋体" w:cs="宋体"/>
                <w:sz w:val="22"/>
              </w:rPr>
              <w:t>分</w:t>
            </w:r>
          </w:p>
        </w:tc>
        <w:tc>
          <w:tcPr>
            <w:tcW w:w="3419" w:type="pct"/>
            <w:vAlign w:val="center"/>
          </w:tcPr>
          <w:p>
            <w:pPr>
              <w:spacing w:line="276" w:lineRule="auto"/>
              <w:jc w:val="left"/>
              <w:rPr>
                <w:rFonts w:hint="eastAsia" w:ascii="宋体" w:hAnsi="宋体" w:cs="宋体"/>
                <w:sz w:val="22"/>
              </w:rPr>
            </w:pPr>
            <w:r>
              <w:rPr>
                <w:rFonts w:hint="eastAsia" w:ascii="宋体" w:hAnsi="宋体" w:cs="宋体"/>
                <w:sz w:val="22"/>
              </w:rPr>
              <w:t>评分内容：</w:t>
            </w:r>
          </w:p>
          <w:p>
            <w:pPr>
              <w:spacing w:line="276" w:lineRule="auto"/>
              <w:jc w:val="left"/>
              <w:rPr>
                <w:rFonts w:hint="eastAsia" w:ascii="宋体" w:hAnsi="宋体" w:cs="宋体"/>
                <w:sz w:val="22"/>
                <w:lang w:val="en-US" w:eastAsia="zh-CN"/>
              </w:rPr>
            </w:pPr>
            <w:r>
              <w:rPr>
                <w:rFonts w:hint="eastAsia" w:ascii="宋体" w:hAnsi="宋体" w:cs="宋体"/>
                <w:sz w:val="22"/>
                <w:lang w:val="en-US" w:eastAsia="zh-CN"/>
              </w:rPr>
              <w:t>投标人具有有效期内的质量管理体系认证证书、环境管理体系认证证书、职业健康安全管理体系认证证书，提供一项得5分。</w:t>
            </w:r>
          </w:p>
          <w:p>
            <w:pPr>
              <w:spacing w:line="276" w:lineRule="auto"/>
              <w:jc w:val="left"/>
              <w:rPr>
                <w:rFonts w:hint="eastAsia" w:ascii="宋体" w:hAnsi="宋体" w:cs="宋体"/>
                <w:sz w:val="22"/>
                <w:lang w:val="en-US" w:eastAsia="zh-CN"/>
              </w:rPr>
            </w:pPr>
            <w:r>
              <w:rPr>
                <w:rFonts w:hint="eastAsia" w:ascii="宋体" w:hAnsi="宋体" w:cs="宋体"/>
                <w:sz w:val="22"/>
                <w:lang w:val="en-US" w:eastAsia="zh-CN"/>
              </w:rPr>
              <w:t>满分15分，未提供的不得分。</w:t>
            </w:r>
          </w:p>
          <w:p>
            <w:pPr>
              <w:spacing w:line="276" w:lineRule="auto"/>
              <w:jc w:val="left"/>
              <w:rPr>
                <w:rFonts w:hint="eastAsia" w:ascii="宋体" w:hAnsi="宋体" w:cs="宋体"/>
                <w:b/>
                <w:bCs/>
                <w:sz w:val="22"/>
              </w:rPr>
            </w:pPr>
            <w:r>
              <w:rPr>
                <w:rFonts w:hint="eastAsia" w:ascii="宋体" w:hAnsi="宋体" w:cs="宋体"/>
                <w:b/>
                <w:bCs/>
                <w:sz w:val="22"/>
              </w:rPr>
              <w:t>评分依据：</w:t>
            </w:r>
          </w:p>
          <w:p>
            <w:pPr>
              <w:spacing w:line="276" w:lineRule="auto"/>
              <w:jc w:val="left"/>
              <w:rPr>
                <w:rFonts w:hint="eastAsia" w:ascii="宋体" w:hAnsi="宋体" w:cs="宋体"/>
                <w:b/>
                <w:bCs/>
                <w:sz w:val="22"/>
              </w:rPr>
            </w:pPr>
            <w:r>
              <w:rPr>
                <w:rFonts w:hint="eastAsia" w:ascii="宋体" w:hAnsi="宋体" w:cs="宋体"/>
                <w:b/>
                <w:bCs/>
                <w:sz w:val="22"/>
              </w:rPr>
              <w:t>1.要求提供有效的认证证书作为得分依据。</w:t>
            </w:r>
          </w:p>
          <w:p>
            <w:pPr>
              <w:spacing w:line="276" w:lineRule="auto"/>
              <w:jc w:val="left"/>
              <w:rPr>
                <w:rFonts w:ascii="宋体" w:hAnsi="宋体" w:cs="宋体"/>
                <w:sz w:val="22"/>
              </w:rPr>
            </w:pPr>
            <w:r>
              <w:rPr>
                <w:rFonts w:hint="eastAsia" w:ascii="宋体" w:hAnsi="宋体" w:cs="宋体"/>
                <w:b/>
                <w:bCs/>
                <w:sz w:val="22"/>
              </w:rPr>
              <w:t>2.以上资料均要求提供</w:t>
            </w:r>
            <w:r>
              <w:rPr>
                <w:rFonts w:hint="eastAsia" w:ascii="宋体" w:hAnsi="宋体" w:cs="宋体"/>
                <w:b/>
                <w:bCs/>
                <w:sz w:val="22"/>
                <w:lang w:eastAsia="zh-CN"/>
              </w:rPr>
              <w:t>复印件</w:t>
            </w:r>
            <w:r>
              <w:rPr>
                <w:rFonts w:hint="eastAsia" w:ascii="宋体" w:hAnsi="宋体" w:cs="宋体"/>
                <w:b/>
                <w:bCs/>
                <w:sz w:val="22"/>
              </w:rPr>
              <w:t>（或官方网站截图）并加盖投标人公章，原件备查。评分中出现无证明资料或专家无法凭所提供资料判断是否得分的情况，一律作不得分处理。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353" w:type="pct"/>
            <w:vAlign w:val="center"/>
          </w:tcPr>
          <w:p>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2</w:t>
            </w:r>
          </w:p>
        </w:tc>
        <w:tc>
          <w:tcPr>
            <w:tcW w:w="723" w:type="pct"/>
            <w:vAlign w:val="center"/>
          </w:tcPr>
          <w:p>
            <w:pPr>
              <w:spacing w:before="156" w:beforeLines="50" w:line="276" w:lineRule="auto"/>
              <w:jc w:val="center"/>
              <w:rPr>
                <w:rFonts w:hint="eastAsia" w:ascii="宋体" w:hAnsi="宋体" w:cs="宋体"/>
                <w:sz w:val="22"/>
              </w:rPr>
            </w:pPr>
            <w:r>
              <w:rPr>
                <w:rFonts w:hint="eastAsia" w:ascii="宋体" w:hAnsi="宋体" w:cs="宋体"/>
                <w:sz w:val="22"/>
              </w:rPr>
              <w:t>业绩</w:t>
            </w:r>
          </w:p>
        </w:tc>
        <w:tc>
          <w:tcPr>
            <w:tcW w:w="503" w:type="pct"/>
            <w:vAlign w:val="center"/>
          </w:tcPr>
          <w:p>
            <w:pPr>
              <w:spacing w:before="156" w:beforeLines="50" w:line="276" w:lineRule="auto"/>
              <w:jc w:val="center"/>
              <w:rPr>
                <w:rFonts w:hint="eastAsia" w:ascii="宋体" w:hAnsi="宋体" w:cs="宋体"/>
                <w:sz w:val="22"/>
              </w:rPr>
            </w:pPr>
            <w:r>
              <w:rPr>
                <w:rFonts w:hint="eastAsia" w:ascii="宋体" w:hAnsi="宋体" w:cs="宋体"/>
                <w:sz w:val="22"/>
                <w:lang w:val="en-US" w:eastAsia="zh-CN"/>
              </w:rPr>
              <w:t>20</w:t>
            </w:r>
            <w:r>
              <w:rPr>
                <w:rFonts w:hint="eastAsia" w:ascii="宋体" w:hAnsi="宋体" w:cs="宋体"/>
                <w:sz w:val="22"/>
              </w:rPr>
              <w:t>分</w:t>
            </w:r>
          </w:p>
        </w:tc>
        <w:tc>
          <w:tcPr>
            <w:tcW w:w="3419" w:type="pct"/>
            <w:vAlign w:val="center"/>
          </w:tcPr>
          <w:p>
            <w:pPr>
              <w:spacing w:line="276" w:lineRule="auto"/>
              <w:jc w:val="left"/>
              <w:rPr>
                <w:rFonts w:hint="eastAsia"/>
              </w:rPr>
            </w:pPr>
            <w:r>
              <w:rPr>
                <w:rFonts w:hint="eastAsia"/>
              </w:rPr>
              <w:t>评分内容：</w:t>
            </w:r>
          </w:p>
          <w:p>
            <w:pPr>
              <w:spacing w:line="276" w:lineRule="auto"/>
              <w:jc w:val="left"/>
              <w:rPr>
                <w:rFonts w:hint="eastAsia"/>
              </w:rPr>
            </w:pPr>
            <w:r>
              <w:rPr>
                <w:rFonts w:hint="eastAsia"/>
              </w:rPr>
              <w:t>1、投标人提供近三年（本项目投标截止日止</w:t>
            </w:r>
            <w:r>
              <w:rPr>
                <w:rFonts w:hint="eastAsia"/>
                <w:lang w:eastAsia="zh-CN"/>
              </w:rPr>
              <w:t>倒算</w:t>
            </w:r>
            <w:r>
              <w:rPr>
                <w:rFonts w:hint="eastAsia"/>
              </w:rPr>
              <w:t>，以证明文件落款日期为准）</w:t>
            </w:r>
            <w:r>
              <w:rPr>
                <w:rFonts w:hint="eastAsia"/>
                <w:lang w:val="en-US" w:eastAsia="zh-CN"/>
              </w:rPr>
              <w:t>同类型防火门采购的项目业绩情况</w:t>
            </w:r>
            <w:r>
              <w:rPr>
                <w:rFonts w:hint="eastAsia"/>
              </w:rPr>
              <w:t>。提供</w:t>
            </w:r>
            <w:r>
              <w:rPr>
                <w:rFonts w:hint="eastAsia"/>
                <w:lang w:val="en-US" w:eastAsia="zh-CN"/>
              </w:rPr>
              <w:t>1份</w:t>
            </w:r>
            <w:r>
              <w:rPr>
                <w:rFonts w:hint="eastAsia"/>
              </w:rPr>
              <w:t>得</w:t>
            </w:r>
            <w:r>
              <w:rPr>
                <w:rFonts w:hint="eastAsia"/>
                <w:lang w:val="en-US" w:eastAsia="zh-CN"/>
              </w:rPr>
              <w:t>4</w:t>
            </w:r>
            <w:r>
              <w:rPr>
                <w:rFonts w:hint="eastAsia"/>
              </w:rPr>
              <w:t>分，满分得</w:t>
            </w:r>
            <w:r>
              <w:rPr>
                <w:rFonts w:hint="eastAsia"/>
                <w:lang w:val="en-US" w:eastAsia="zh-CN"/>
              </w:rPr>
              <w:t>20</w:t>
            </w:r>
            <w:r>
              <w:rPr>
                <w:rFonts w:hint="eastAsia"/>
              </w:rPr>
              <w:t>分，未提供的不得分。</w:t>
            </w:r>
          </w:p>
          <w:p>
            <w:pPr>
              <w:spacing w:line="276" w:lineRule="auto"/>
              <w:jc w:val="left"/>
              <w:rPr>
                <w:rFonts w:hint="eastAsia"/>
              </w:rPr>
            </w:pPr>
            <w:r>
              <w:rPr>
                <w:rFonts w:hint="eastAsia"/>
              </w:rPr>
              <w:t>评分依据：</w:t>
            </w:r>
          </w:p>
          <w:p>
            <w:pPr>
              <w:numPr>
                <w:ilvl w:val="0"/>
                <w:numId w:val="1"/>
              </w:numPr>
              <w:spacing w:line="276" w:lineRule="auto"/>
              <w:jc w:val="left"/>
            </w:pPr>
            <w:r>
              <w:rPr>
                <w:rFonts w:hint="eastAsia"/>
              </w:rPr>
              <w:t>要求同时提供合同和项目履约（验收）合格评价</w:t>
            </w:r>
            <w:r>
              <w:rPr>
                <w:rFonts w:hint="eastAsia"/>
                <w:lang w:eastAsia="zh-CN"/>
              </w:rPr>
              <w:t>等</w:t>
            </w:r>
            <w:r>
              <w:rPr>
                <w:rFonts w:hint="eastAsia"/>
              </w:rPr>
              <w:t>证明文件作为得分依据</w:t>
            </w:r>
            <w:r>
              <w:rPr>
                <w:rFonts w:hint="eastAsia"/>
                <w:lang w:eastAsia="zh-CN"/>
              </w:rPr>
              <w:t>。</w:t>
            </w:r>
            <w:r>
              <w:rPr>
                <w:rFonts w:hint="eastAsia"/>
              </w:rPr>
              <w:t>2.通过合同关键信息无法判断是否得分的，还须同时提供能证明得分的其它证明资料，如项目报告或合同甲方出具的证明文件等</w:t>
            </w:r>
            <w:r>
              <w:rPr>
                <w:rFonts w:hint="eastAsia"/>
                <w:lang w:eastAsia="zh-CN"/>
              </w:rPr>
              <w:t>。</w:t>
            </w:r>
            <w:r>
              <w:rPr>
                <w:rFonts w:hint="eastAsia"/>
              </w:rPr>
              <w:t>3.以上资料均要求提供复印件加盖</w:t>
            </w:r>
            <w:r>
              <w:rPr>
                <w:rFonts w:hint="eastAsia"/>
                <w:lang w:eastAsia="zh-CN"/>
              </w:rPr>
              <w:t>投标人</w:t>
            </w:r>
            <w:r>
              <w:rPr>
                <w:rFonts w:hint="eastAsia"/>
              </w:rPr>
              <w:t>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00" w:type="pct"/>
            <w:gridSpan w:val="4"/>
            <w:vAlign w:val="center"/>
          </w:tcPr>
          <w:p>
            <w:pPr>
              <w:spacing w:line="276" w:lineRule="auto"/>
              <w:ind w:firstLine="455" w:firstLineChars="206"/>
              <w:jc w:val="center"/>
              <w:rPr>
                <w:rFonts w:ascii="宋体" w:hAnsi="宋体"/>
                <w:sz w:val="22"/>
              </w:rPr>
            </w:pPr>
            <w:r>
              <w:rPr>
                <w:rFonts w:hint="eastAsia" w:ascii="宋体" w:hAnsi="宋体" w:cs="宋体"/>
                <w:b/>
                <w:sz w:val="22"/>
              </w:rPr>
              <w:t>技术评分（</w:t>
            </w:r>
            <w:r>
              <w:rPr>
                <w:rFonts w:hint="eastAsia" w:ascii="宋体" w:hAnsi="宋体" w:cs="宋体"/>
                <w:b/>
                <w:sz w:val="22"/>
                <w:lang w:val="en-US" w:eastAsia="zh-CN"/>
              </w:rPr>
              <w:t>25</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pPr>
              <w:spacing w:before="156" w:beforeLines="50" w:line="276" w:lineRule="auto"/>
              <w:jc w:val="center"/>
              <w:rPr>
                <w:rFonts w:ascii="宋体" w:hAnsi="宋体" w:cs="宋体"/>
                <w:sz w:val="22"/>
              </w:rPr>
            </w:pPr>
            <w:r>
              <w:rPr>
                <w:rFonts w:hint="eastAsia" w:ascii="宋体" w:hAnsi="宋体" w:cs="宋体"/>
                <w:sz w:val="22"/>
              </w:rPr>
              <w:t>1</w:t>
            </w:r>
          </w:p>
        </w:tc>
        <w:tc>
          <w:tcPr>
            <w:tcW w:w="723" w:type="pct"/>
            <w:vAlign w:val="center"/>
          </w:tcPr>
          <w:p>
            <w:pPr>
              <w:wordWrap w:val="0"/>
              <w:jc w:val="center"/>
              <w:rPr>
                <w:rFonts w:ascii="宋体" w:hAnsi="宋体" w:cs="宋体"/>
                <w:sz w:val="22"/>
              </w:rPr>
            </w:pPr>
            <w:r>
              <w:rPr>
                <w:rFonts w:hint="eastAsia"/>
                <w:szCs w:val="21"/>
                <w:lang w:val="en-US" w:eastAsia="zh-CN"/>
              </w:rPr>
              <w:t>项目</w:t>
            </w:r>
            <w:r>
              <w:rPr>
                <w:szCs w:val="21"/>
              </w:rPr>
              <w:t>实施方案</w:t>
            </w:r>
          </w:p>
        </w:tc>
        <w:tc>
          <w:tcPr>
            <w:tcW w:w="951" w:type="dxa"/>
            <w:vAlign w:val="center"/>
          </w:tcPr>
          <w:p>
            <w:pPr>
              <w:spacing w:before="156" w:beforeLines="50" w:line="276" w:lineRule="auto"/>
              <w:jc w:val="center"/>
              <w:rPr>
                <w:rFonts w:hint="default" w:ascii="宋体" w:hAnsi="宋体" w:eastAsia="宋体" w:cs="宋体"/>
                <w:sz w:val="22"/>
                <w:lang w:val="en-US" w:eastAsia="zh-CN"/>
              </w:rPr>
            </w:pPr>
            <w:r>
              <w:rPr>
                <w:rFonts w:hint="eastAsia" w:ascii="宋体" w:hAnsi="宋体" w:cs="宋体"/>
                <w:sz w:val="22"/>
                <w:lang w:val="en-US" w:eastAsia="zh-CN"/>
              </w:rPr>
              <w:t>15</w:t>
            </w:r>
            <w:r>
              <w:rPr>
                <w:rFonts w:hint="eastAsia" w:ascii="宋体" w:hAnsi="宋体" w:cs="宋体"/>
                <w:sz w:val="22"/>
              </w:rPr>
              <w:t>分</w:t>
            </w:r>
          </w:p>
        </w:tc>
        <w:tc>
          <w:tcPr>
            <w:tcW w:w="3419" w:type="pct"/>
            <w:vAlign w:val="top"/>
          </w:tcPr>
          <w:p>
            <w:pPr>
              <w:spacing w:line="276" w:lineRule="auto"/>
              <w:ind w:left="1100" w:hanging="1100" w:hangingChars="500"/>
              <w:jc w:val="left"/>
              <w:rPr>
                <w:rFonts w:hint="eastAsia" w:ascii="宋体" w:hAnsi="宋体" w:cs="宋体"/>
                <w:sz w:val="22"/>
              </w:rPr>
            </w:pPr>
            <w:r>
              <w:rPr>
                <w:rFonts w:hint="eastAsia" w:ascii="宋体" w:hAnsi="宋体" w:cs="宋体"/>
                <w:sz w:val="22"/>
              </w:rPr>
              <w:t>评审内容</w:t>
            </w:r>
            <w:r>
              <w:rPr>
                <w:rFonts w:hint="eastAsia" w:ascii="宋体" w:hAnsi="宋体" w:cs="宋体"/>
                <w:sz w:val="22"/>
                <w:lang w:eastAsia="zh-CN"/>
              </w:rPr>
              <w:t>：项目时间安排及人员配置，前期准备、</w:t>
            </w:r>
            <w:r>
              <w:rPr>
                <w:rFonts w:hint="eastAsia" w:ascii="宋体" w:hAnsi="宋体" w:cs="宋体"/>
                <w:sz w:val="22"/>
                <w:lang w:val="en-US" w:eastAsia="zh-CN"/>
              </w:rPr>
              <w:t>方案设计等</w:t>
            </w:r>
            <w:r>
              <w:rPr>
                <w:rFonts w:hint="eastAsia" w:ascii="宋体" w:hAnsi="宋体" w:cs="宋体"/>
                <w:sz w:val="22"/>
              </w:rPr>
              <w:t>。</w:t>
            </w:r>
          </w:p>
          <w:p>
            <w:pPr>
              <w:spacing w:line="276" w:lineRule="auto"/>
              <w:ind w:left="1320" w:hanging="1320" w:hangingChars="600"/>
              <w:jc w:val="left"/>
              <w:rPr>
                <w:rFonts w:hint="eastAsia" w:ascii="宋体" w:hAnsi="宋体" w:cs="宋体"/>
                <w:sz w:val="22"/>
              </w:rPr>
            </w:pPr>
            <w:r>
              <w:rPr>
                <w:rFonts w:hint="eastAsia" w:ascii="宋体" w:hAnsi="宋体" w:cs="宋体"/>
                <w:sz w:val="22"/>
              </w:rPr>
              <w:t>优评分标准：实施方案内容全面，详细具体，具有可操作性，各环节高效、科学</w:t>
            </w:r>
            <w:r>
              <w:rPr>
                <w:rFonts w:hint="eastAsia" w:ascii="宋体" w:hAnsi="宋体" w:cs="宋体"/>
                <w:sz w:val="22"/>
                <w:lang w:eastAsia="zh-CN"/>
              </w:rPr>
              <w:t>，得100%分</w:t>
            </w:r>
            <w:r>
              <w:rPr>
                <w:rFonts w:hint="eastAsia" w:ascii="宋体" w:hAnsi="宋体" w:cs="宋体"/>
                <w:sz w:val="22"/>
              </w:rPr>
              <w:t>。</w:t>
            </w:r>
          </w:p>
          <w:p>
            <w:pPr>
              <w:spacing w:line="276" w:lineRule="auto"/>
              <w:ind w:left="1320" w:hanging="1320" w:hangingChars="600"/>
              <w:jc w:val="left"/>
              <w:rPr>
                <w:rFonts w:hint="eastAsia" w:ascii="宋体" w:hAnsi="宋体" w:cs="宋体"/>
                <w:sz w:val="22"/>
              </w:rPr>
            </w:pPr>
            <w:r>
              <w:rPr>
                <w:rFonts w:hint="eastAsia" w:ascii="宋体" w:hAnsi="宋体" w:cs="宋体"/>
                <w:sz w:val="22"/>
              </w:rPr>
              <w:t>良评分标准：实施方案较为全</w:t>
            </w:r>
            <w:bookmarkStart w:id="0" w:name="_GoBack"/>
            <w:bookmarkEnd w:id="0"/>
            <w:r>
              <w:rPr>
                <w:rFonts w:hint="eastAsia" w:ascii="宋体" w:hAnsi="宋体" w:cs="宋体"/>
                <w:sz w:val="22"/>
              </w:rPr>
              <w:t>面、具体，具有较好的可操作性，各环节较为高效、科学</w:t>
            </w:r>
            <w:r>
              <w:rPr>
                <w:rFonts w:hint="eastAsia" w:ascii="宋体" w:hAnsi="宋体" w:cs="宋体"/>
                <w:sz w:val="22"/>
                <w:lang w:eastAsia="zh-CN"/>
              </w:rPr>
              <w:t>，得80%分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中评分标准：实施方案一般，操作性一般</w:t>
            </w:r>
            <w:r>
              <w:rPr>
                <w:rFonts w:hint="eastAsia" w:ascii="宋体" w:hAnsi="宋体" w:cs="宋体"/>
                <w:sz w:val="22"/>
                <w:lang w:eastAsia="zh-CN"/>
              </w:rPr>
              <w:t>，得60%分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差评分标准：实施方案差，不具备操作性</w:t>
            </w:r>
            <w:r>
              <w:rPr>
                <w:rFonts w:hint="eastAsia" w:ascii="宋体" w:hAnsi="宋体" w:cs="宋体"/>
                <w:sz w:val="22"/>
                <w:lang w:eastAsia="zh-CN"/>
              </w:rPr>
              <w:t>，不得分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评价为“优”或“差”，评委须书面说明情况。专家按百分制打分。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353" w:type="pct"/>
            <w:vAlign w:val="center"/>
          </w:tcPr>
          <w:p>
            <w:pPr>
              <w:spacing w:before="156" w:beforeLines="50" w:line="276" w:lineRule="auto"/>
              <w:jc w:val="center"/>
              <w:rPr>
                <w:rFonts w:ascii="宋体" w:hAnsi="宋体" w:cs="宋体"/>
                <w:sz w:val="22"/>
              </w:rPr>
            </w:pPr>
            <w:r>
              <w:rPr>
                <w:rFonts w:ascii="宋体" w:hAnsi="宋体" w:cs="宋体"/>
                <w:sz w:val="22"/>
              </w:rPr>
              <w:t>2</w:t>
            </w:r>
          </w:p>
        </w:tc>
        <w:tc>
          <w:tcPr>
            <w:tcW w:w="723" w:type="pct"/>
            <w:vAlign w:val="center"/>
          </w:tcPr>
          <w:p>
            <w:pPr>
              <w:spacing w:line="276" w:lineRule="auto"/>
              <w:jc w:val="center"/>
              <w:rPr>
                <w:rFonts w:ascii="宋体" w:hAnsi="宋体" w:cs="宋体"/>
                <w:sz w:val="22"/>
              </w:rPr>
            </w:pPr>
            <w:r>
              <w:rPr>
                <w:rFonts w:hint="eastAsia" w:ascii="宋体" w:hAnsi="宋体"/>
                <w:sz w:val="22"/>
              </w:rPr>
              <w:t>对项目重点和难点分析及应对措施</w:t>
            </w:r>
          </w:p>
        </w:tc>
        <w:tc>
          <w:tcPr>
            <w:tcW w:w="503" w:type="pct"/>
            <w:vAlign w:val="center"/>
          </w:tcPr>
          <w:p>
            <w:pPr>
              <w:spacing w:line="276" w:lineRule="auto"/>
              <w:jc w:val="center"/>
              <w:rPr>
                <w:rFonts w:hint="default" w:ascii="宋体" w:hAnsi="宋体" w:cs="宋体"/>
                <w:sz w:val="22"/>
                <w:lang w:val="en-US"/>
              </w:rPr>
            </w:pPr>
            <w:r>
              <w:rPr>
                <w:rFonts w:hint="eastAsia" w:ascii="宋体" w:hAnsi="宋体" w:cs="宋体"/>
                <w:sz w:val="22"/>
                <w:lang w:val="en-US" w:eastAsia="zh-CN"/>
              </w:rPr>
              <w:t>10</w:t>
            </w:r>
            <w:r>
              <w:rPr>
                <w:rFonts w:hint="eastAsia" w:ascii="宋体" w:hAnsi="宋体" w:cs="宋体"/>
                <w:sz w:val="22"/>
              </w:rPr>
              <w:t>分</w:t>
            </w:r>
          </w:p>
        </w:tc>
        <w:tc>
          <w:tcPr>
            <w:tcW w:w="3419" w:type="pct"/>
            <w:vAlign w:val="center"/>
          </w:tcPr>
          <w:p>
            <w:pPr>
              <w:spacing w:line="276" w:lineRule="auto"/>
              <w:ind w:left="1100" w:hanging="1100" w:hangingChars="500"/>
              <w:rPr>
                <w:rFonts w:hint="eastAsia" w:ascii="宋体" w:hAnsi="宋体" w:cs="宋体"/>
                <w:sz w:val="22"/>
              </w:rPr>
            </w:pPr>
            <w:r>
              <w:rPr>
                <w:rFonts w:hint="eastAsia" w:ascii="宋体" w:hAnsi="宋体" w:cs="宋体"/>
                <w:sz w:val="22"/>
              </w:rPr>
              <w:t xml:space="preserve">评审内容：针对项目实施遇到的重点难点问题进行分析，提出合理化建议。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优评分标准：重点难点分析透彻、到位，应对措施及建议有效、可操作性强。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良评分标准：重点难点分析较为透彻、到位，应对措施及建议比较有效、可操作性较强。中评分标准：重点难点分析一般，应对措施及建议一般。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差评分标准：重点难点分析不到位，应对措施及建议无效、不具备可操作性。 </w:t>
            </w:r>
          </w:p>
          <w:p>
            <w:pPr>
              <w:spacing w:line="276" w:lineRule="auto"/>
              <w:rPr>
                <w:rFonts w:hint="eastAsia" w:ascii="宋体" w:hAnsi="宋体" w:cs="宋体"/>
                <w:sz w:val="22"/>
              </w:rPr>
            </w:pPr>
            <w:r>
              <w:rPr>
                <w:rFonts w:hint="eastAsia" w:ascii="宋体" w:hAnsi="宋体" w:cs="宋体"/>
                <w:sz w:val="22"/>
              </w:rPr>
              <w:t>评价为优得100%分；评价为良得80%分；评价为中得60%分；评价为差不得分。评价为“优”或“差”，评委须书面说明情况。专家按百分制打分。</w:t>
            </w:r>
          </w:p>
        </w:tc>
      </w:tr>
    </w:tbl>
    <w:p>
      <w:pPr>
        <w:rPr>
          <w:rFonts w:hint="eastAsia"/>
        </w:rPr>
      </w:pPr>
    </w:p>
    <w:sectPr>
      <w:pgSz w:w="11906" w:h="16838"/>
      <w:pgMar w:top="2007" w:right="1417" w:bottom="204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574C"/>
    <w:multiLevelType w:val="singleLevel"/>
    <w:tmpl w:val="90D857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lY2Y0OGNiMjgzNjdmOTAxN2RjMzA0MTIxNTZkNDUifQ=="/>
  </w:docVars>
  <w:rsids>
    <w:rsidRoot w:val="00B80BD1"/>
    <w:rsid w:val="001D4ABD"/>
    <w:rsid w:val="00400DE8"/>
    <w:rsid w:val="00773861"/>
    <w:rsid w:val="009959FE"/>
    <w:rsid w:val="00B80BD1"/>
    <w:rsid w:val="023A252E"/>
    <w:rsid w:val="16612AEE"/>
    <w:rsid w:val="288F0BD0"/>
    <w:rsid w:val="2C5F0DBB"/>
    <w:rsid w:val="392723B8"/>
    <w:rsid w:val="3BE313D4"/>
    <w:rsid w:val="3F463B59"/>
    <w:rsid w:val="41506A1C"/>
    <w:rsid w:val="43426F9E"/>
    <w:rsid w:val="44EC7C77"/>
    <w:rsid w:val="501E5FB8"/>
    <w:rsid w:val="50EA6413"/>
    <w:rsid w:val="54443CC1"/>
    <w:rsid w:val="5ACB2496"/>
    <w:rsid w:val="626340A8"/>
    <w:rsid w:val="63795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link w:val="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w:basedOn w:val="1"/>
    <w:link w:val="9"/>
    <w:unhideWhenUsed/>
    <w:qFormat/>
    <w:uiPriority w:val="0"/>
    <w:pPr>
      <w:spacing w:after="120"/>
    </w:pPr>
  </w:style>
  <w:style w:type="character" w:customStyle="1" w:styleId="7">
    <w:name w:val="标题 4 字符"/>
    <w:basedOn w:val="6"/>
    <w:link w:val="3"/>
    <w:semiHidden/>
    <w:qFormat/>
    <w:uiPriority w:val="9"/>
    <w:rPr>
      <w:rFonts w:asciiTheme="majorHAnsi" w:hAnsiTheme="majorHAnsi" w:eastAsiaTheme="majorEastAsia" w:cstheme="majorBidi"/>
      <w:b/>
      <w:bCs/>
      <w:sz w:val="28"/>
      <w:szCs w:val="28"/>
    </w:rPr>
  </w:style>
  <w:style w:type="character" w:customStyle="1" w:styleId="8">
    <w:name w:val="正文文本 字符"/>
    <w:basedOn w:val="6"/>
    <w:semiHidden/>
    <w:qFormat/>
    <w:uiPriority w:val="99"/>
    <w:rPr>
      <w:rFonts w:ascii="Calibri" w:hAnsi="Calibri" w:eastAsia="宋体" w:cs="Times New Roman"/>
    </w:rPr>
  </w:style>
  <w:style w:type="character" w:customStyle="1" w:styleId="9">
    <w:name w:val="正文文本 字符3"/>
    <w:basedOn w:val="6"/>
    <w:link w:val="4"/>
    <w:qFormat/>
    <w:uiPriority w:val="0"/>
    <w:rPr>
      <w:rFonts w:ascii="Calibri" w:hAnsi="Calibri" w:eastAsia="宋体" w:cs="Times New Roman"/>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1069</Words>
  <Characters>1104</Characters>
  <Lines>13</Lines>
  <Paragraphs>3</Paragraphs>
  <TotalTime>32</TotalTime>
  <ScaleCrop>false</ScaleCrop>
  <LinksUpToDate>false</LinksUpToDate>
  <CharactersWithSpaces>1108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Administrator</dc:creator>
  <cp:lastModifiedBy>李玲玥</cp:lastModifiedBy>
  <dcterms:modified xsi:type="dcterms:W3CDTF">2026-03-16T08:08:25Z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ACC7CA890C6843E68AA02125AEBD0E36</vt:lpwstr>
  </property>
</Properties>
</file>