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86A43">
      <w:pPr>
        <w:pStyle w:val="8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附件4</w:t>
      </w:r>
    </w:p>
    <w:p w14:paraId="3B03C27B">
      <w:pPr>
        <w:jc w:val="center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综合评分表</w:t>
      </w:r>
    </w:p>
    <w:tbl>
      <w:tblPr>
        <w:tblStyle w:val="5"/>
        <w:tblW w:w="46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61"/>
        <w:gridCol w:w="1193"/>
        <w:gridCol w:w="3090"/>
        <w:gridCol w:w="1287"/>
        <w:gridCol w:w="1209"/>
        <w:gridCol w:w="1333"/>
        <w:gridCol w:w="1271"/>
        <w:gridCol w:w="1344"/>
        <w:gridCol w:w="1363"/>
      </w:tblGrid>
      <w:tr w14:paraId="01A2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tblHeader/>
          <w:jc w:val="center"/>
        </w:trPr>
        <w:tc>
          <w:tcPr>
            <w:tcW w:w="200" w:type="pct"/>
            <w:shd w:val="clear" w:color="auto" w:fill="DEEAF6"/>
            <w:noWrap w:val="0"/>
            <w:vAlign w:val="center"/>
          </w:tcPr>
          <w:p w14:paraId="25FD739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bookmarkStart w:id="0" w:name="_Hlk17297611"/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319" w:type="pct"/>
            <w:shd w:val="clear" w:color="auto" w:fill="DEEAF6"/>
            <w:noWrap w:val="0"/>
            <w:vAlign w:val="center"/>
          </w:tcPr>
          <w:p w14:paraId="6E6DD59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</w:t>
            </w:r>
          </w:p>
          <w:p w14:paraId="1D5ED7B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</w:t>
            </w:r>
          </w:p>
        </w:tc>
        <w:tc>
          <w:tcPr>
            <w:tcW w:w="1587" w:type="pct"/>
            <w:gridSpan w:val="2"/>
            <w:shd w:val="clear" w:color="auto" w:fill="DEEAF6"/>
            <w:noWrap w:val="0"/>
            <w:vAlign w:val="center"/>
          </w:tcPr>
          <w:p w14:paraId="13B1588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评审标准</w:t>
            </w:r>
          </w:p>
        </w:tc>
        <w:tc>
          <w:tcPr>
            <w:tcW w:w="476" w:type="pct"/>
            <w:shd w:val="clear" w:color="auto" w:fill="DEEAF6"/>
            <w:noWrap w:val="0"/>
            <w:vAlign w:val="center"/>
          </w:tcPr>
          <w:p w14:paraId="13E3FED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证明材料</w:t>
            </w:r>
          </w:p>
        </w:tc>
        <w:tc>
          <w:tcPr>
            <w:tcW w:w="448" w:type="pct"/>
            <w:shd w:val="clear" w:color="auto" w:fill="DEEAF6"/>
            <w:noWrap w:val="0"/>
            <w:vAlign w:val="center"/>
          </w:tcPr>
          <w:p w14:paraId="3153739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分值</w:t>
            </w:r>
          </w:p>
        </w:tc>
        <w:tc>
          <w:tcPr>
            <w:tcW w:w="494" w:type="pct"/>
            <w:shd w:val="clear" w:color="auto" w:fill="DEEAF6"/>
            <w:noWrap w:val="0"/>
            <w:vAlign w:val="center"/>
          </w:tcPr>
          <w:p w14:paraId="668BE7E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A</w:t>
            </w:r>
          </w:p>
        </w:tc>
        <w:tc>
          <w:tcPr>
            <w:tcW w:w="471" w:type="pct"/>
            <w:shd w:val="clear" w:color="auto" w:fill="DEEAF6"/>
            <w:noWrap w:val="0"/>
            <w:vAlign w:val="center"/>
          </w:tcPr>
          <w:p w14:paraId="4194BBE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B</w:t>
            </w:r>
          </w:p>
        </w:tc>
        <w:tc>
          <w:tcPr>
            <w:tcW w:w="498" w:type="pct"/>
            <w:shd w:val="clear" w:color="auto" w:fill="DEEAF6"/>
            <w:noWrap w:val="0"/>
            <w:vAlign w:val="center"/>
          </w:tcPr>
          <w:p w14:paraId="49593E8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C</w:t>
            </w:r>
          </w:p>
        </w:tc>
        <w:tc>
          <w:tcPr>
            <w:tcW w:w="505" w:type="pct"/>
            <w:shd w:val="clear" w:color="auto" w:fill="DEEAF6"/>
            <w:noWrap w:val="0"/>
            <w:vAlign w:val="center"/>
          </w:tcPr>
          <w:p w14:paraId="6ABAB71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D</w:t>
            </w:r>
          </w:p>
        </w:tc>
      </w:tr>
      <w:tr w14:paraId="10E5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0" w:type="pct"/>
            <w:noWrap w:val="0"/>
            <w:vAlign w:val="center"/>
          </w:tcPr>
          <w:p w14:paraId="7A55A8A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19" w:type="pct"/>
            <w:noWrap w:val="0"/>
            <w:vAlign w:val="center"/>
          </w:tcPr>
          <w:p w14:paraId="38DFABF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同类业绩情况</w:t>
            </w:r>
          </w:p>
        </w:tc>
        <w:tc>
          <w:tcPr>
            <w:tcW w:w="1587" w:type="pct"/>
            <w:gridSpan w:val="2"/>
            <w:noWrap w:val="0"/>
            <w:vAlign w:val="center"/>
          </w:tcPr>
          <w:p w14:paraId="2CA39073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近三年内，如具有深圳市内房地产项目交易可行性研究经验，每增加</w:t>
            </w:r>
            <w:r>
              <w:rPr>
                <w:rFonts w:ascii="宋体" w:hAnsi="宋体" w:cs="宋体"/>
                <w:szCs w:val="21"/>
              </w:rPr>
              <w:t>1个加5分，最多加1</w:t>
            </w: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476" w:type="pct"/>
            <w:noWrap w:val="0"/>
            <w:vAlign w:val="center"/>
          </w:tcPr>
          <w:p w14:paraId="325862C0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提供相应合同文件、成果文件，并加盖公章</w:t>
            </w:r>
          </w:p>
        </w:tc>
        <w:tc>
          <w:tcPr>
            <w:tcW w:w="448" w:type="pct"/>
            <w:noWrap w:val="0"/>
            <w:vAlign w:val="center"/>
          </w:tcPr>
          <w:p w14:paraId="114A65D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15分</w:t>
            </w:r>
          </w:p>
        </w:tc>
        <w:tc>
          <w:tcPr>
            <w:tcW w:w="494" w:type="pct"/>
            <w:noWrap w:val="0"/>
            <w:vAlign w:val="center"/>
          </w:tcPr>
          <w:p w14:paraId="5162759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291A464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 w14:paraId="5F70CCA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 w14:paraId="0AFC95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C95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200" w:type="pct"/>
            <w:noWrap w:val="0"/>
            <w:vAlign w:val="center"/>
          </w:tcPr>
          <w:p w14:paraId="49A4FEC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19" w:type="pct"/>
            <w:noWrap w:val="0"/>
            <w:vAlign w:val="center"/>
          </w:tcPr>
          <w:p w14:paraId="0888FAE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团队成员配置评分</w:t>
            </w:r>
          </w:p>
        </w:tc>
        <w:tc>
          <w:tcPr>
            <w:tcW w:w="1587" w:type="pct"/>
            <w:gridSpan w:val="2"/>
            <w:noWrap w:val="0"/>
            <w:vAlign w:val="center"/>
          </w:tcPr>
          <w:p w14:paraId="69B5E41F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项目负责人拥有房地产估价和土地估价职业资格的，加5分；</w:t>
            </w:r>
          </w:p>
          <w:p w14:paraId="125A242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如项目团队成员具有房地产估价、土地估价、资产评估等职业资格的，每1个加2</w:t>
            </w:r>
            <w:r>
              <w:rPr>
                <w:rFonts w:ascii="宋体" w:hAnsi="宋体" w:cs="宋体"/>
                <w:szCs w:val="21"/>
              </w:rPr>
              <w:t>分，最多加</w:t>
            </w: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 xml:space="preserve">分； </w:t>
            </w:r>
          </w:p>
          <w:p w14:paraId="6A15D8E9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如项目团队成员具有</w:t>
            </w:r>
            <w:r>
              <w:rPr>
                <w:rFonts w:ascii="宋体" w:hAnsi="宋体" w:cs="宋体"/>
                <w:szCs w:val="21"/>
              </w:rPr>
              <w:t>5年以上</w:t>
            </w:r>
            <w:r>
              <w:rPr>
                <w:rFonts w:hint="eastAsia" w:ascii="宋体" w:hAnsi="宋体" w:cs="宋体"/>
                <w:szCs w:val="21"/>
              </w:rPr>
              <w:t>评估</w:t>
            </w:r>
            <w:r>
              <w:rPr>
                <w:rFonts w:ascii="宋体" w:hAnsi="宋体" w:cs="宋体"/>
                <w:szCs w:val="21"/>
              </w:rPr>
              <w:t>工作经验，每增加1个加</w:t>
            </w: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分，最多加</w:t>
            </w: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分。</w:t>
            </w:r>
          </w:p>
        </w:tc>
        <w:tc>
          <w:tcPr>
            <w:tcW w:w="476" w:type="pct"/>
            <w:noWrap w:val="0"/>
            <w:vAlign w:val="center"/>
          </w:tcPr>
          <w:p w14:paraId="48D266B8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提供的相应工作经历及证书复印件加盖公章</w:t>
            </w:r>
          </w:p>
        </w:tc>
        <w:tc>
          <w:tcPr>
            <w:tcW w:w="448" w:type="pct"/>
            <w:noWrap w:val="0"/>
            <w:vAlign w:val="center"/>
          </w:tcPr>
          <w:p w14:paraId="3AFCBD8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15分</w:t>
            </w:r>
          </w:p>
        </w:tc>
        <w:tc>
          <w:tcPr>
            <w:tcW w:w="494" w:type="pct"/>
            <w:noWrap w:val="0"/>
            <w:vAlign w:val="center"/>
          </w:tcPr>
          <w:p w14:paraId="60E56DF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492539A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 w14:paraId="0440824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 w14:paraId="38B18DE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EA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0" w:type="pct"/>
            <w:vMerge w:val="restart"/>
            <w:noWrap w:val="0"/>
            <w:vAlign w:val="center"/>
          </w:tcPr>
          <w:p w14:paraId="0378717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319" w:type="pct"/>
            <w:vMerge w:val="restart"/>
            <w:noWrap w:val="0"/>
            <w:vAlign w:val="center"/>
          </w:tcPr>
          <w:p w14:paraId="124B9002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技术服务方案评审</w:t>
            </w:r>
          </w:p>
        </w:tc>
        <w:tc>
          <w:tcPr>
            <w:tcW w:w="442" w:type="pct"/>
            <w:vMerge w:val="restart"/>
            <w:noWrap w:val="0"/>
            <w:vAlign w:val="center"/>
          </w:tcPr>
          <w:p w14:paraId="30710993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针对对本项目工作内容的理解是否全面、准确，提出的技术思路是否达到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szCs w:val="21"/>
              </w:rPr>
              <w:t>要求，进行横向比较评分：</w:t>
            </w:r>
          </w:p>
        </w:tc>
        <w:tc>
          <w:tcPr>
            <w:tcW w:w="1145" w:type="pct"/>
            <w:noWrap w:val="0"/>
            <w:vAlign w:val="center"/>
          </w:tcPr>
          <w:p w14:paraId="7859BA8C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对市场及政策情况、交易背景及必要性开展分析，分值1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分，优得7-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分、中得4-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分、差得1-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分。</w:t>
            </w:r>
          </w:p>
        </w:tc>
        <w:tc>
          <w:tcPr>
            <w:tcW w:w="476" w:type="pct"/>
            <w:vMerge w:val="restart"/>
            <w:noWrap w:val="0"/>
            <w:vAlign w:val="center"/>
          </w:tcPr>
          <w:p w14:paraId="2EC9AF2B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提供技术服务方案，并加盖公章</w:t>
            </w:r>
          </w:p>
        </w:tc>
        <w:tc>
          <w:tcPr>
            <w:tcW w:w="448" w:type="pct"/>
            <w:noWrap w:val="0"/>
            <w:vAlign w:val="center"/>
          </w:tcPr>
          <w:p w14:paraId="38706DF6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494" w:type="pct"/>
            <w:noWrap w:val="0"/>
            <w:vAlign w:val="center"/>
          </w:tcPr>
          <w:p w14:paraId="5EC2E91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35B4C154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 w14:paraId="4DAB00E5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 w14:paraId="684FA1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765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2938D8D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9" w:type="pct"/>
            <w:vMerge w:val="continue"/>
            <w:noWrap w:val="0"/>
            <w:vAlign w:val="center"/>
          </w:tcPr>
          <w:p w14:paraId="396ABFA5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42" w:type="pct"/>
            <w:vMerge w:val="continue"/>
            <w:noWrap w:val="0"/>
            <w:vAlign w:val="center"/>
          </w:tcPr>
          <w:p w14:paraId="30824782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45" w:type="pct"/>
            <w:noWrap w:val="0"/>
            <w:vAlign w:val="center"/>
          </w:tcPr>
          <w:p w14:paraId="07EE104A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对交易方案进行分析并提出专业意见，分值1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分，优得7-10分、中得4-6分、差得1-3分。</w:t>
            </w:r>
          </w:p>
        </w:tc>
        <w:tc>
          <w:tcPr>
            <w:tcW w:w="476" w:type="pct"/>
            <w:vMerge w:val="continue"/>
            <w:noWrap w:val="0"/>
            <w:vAlign w:val="center"/>
          </w:tcPr>
          <w:p w14:paraId="70A32338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 w14:paraId="6B862352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494" w:type="pct"/>
            <w:noWrap w:val="0"/>
            <w:vAlign w:val="center"/>
          </w:tcPr>
          <w:p w14:paraId="0551E13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25EE1E05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 w14:paraId="0715925D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 w14:paraId="0C6E23D0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5DF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046082B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9" w:type="pct"/>
            <w:vMerge w:val="continue"/>
            <w:noWrap w:val="0"/>
            <w:vAlign w:val="center"/>
          </w:tcPr>
          <w:p w14:paraId="02FEBBDE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42" w:type="pct"/>
            <w:vMerge w:val="continue"/>
            <w:noWrap w:val="0"/>
            <w:vAlign w:val="center"/>
          </w:tcPr>
          <w:p w14:paraId="4981C822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45" w:type="pct"/>
            <w:noWrap w:val="0"/>
            <w:vAlign w:val="center"/>
          </w:tcPr>
          <w:p w14:paraId="52AC2300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经济测算技术思路，分值15分，优得10-15分、中得5-9分、差得1-4分。</w:t>
            </w:r>
          </w:p>
        </w:tc>
        <w:tc>
          <w:tcPr>
            <w:tcW w:w="476" w:type="pct"/>
            <w:vMerge w:val="continue"/>
            <w:noWrap w:val="0"/>
            <w:vAlign w:val="center"/>
          </w:tcPr>
          <w:p w14:paraId="0C768738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 w14:paraId="5ABD79E3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15分</w:t>
            </w:r>
          </w:p>
        </w:tc>
        <w:tc>
          <w:tcPr>
            <w:tcW w:w="494" w:type="pct"/>
            <w:noWrap w:val="0"/>
            <w:vAlign w:val="center"/>
          </w:tcPr>
          <w:p w14:paraId="0D7BBE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31C10ACA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 w14:paraId="0828247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 w14:paraId="4D6A5683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057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3D8C21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9" w:type="pct"/>
            <w:vMerge w:val="continue"/>
            <w:noWrap w:val="0"/>
            <w:vAlign w:val="center"/>
          </w:tcPr>
          <w:p w14:paraId="251F29C6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42" w:type="pct"/>
            <w:vMerge w:val="continue"/>
            <w:noWrap w:val="0"/>
            <w:vAlign w:val="center"/>
          </w:tcPr>
          <w:p w14:paraId="266DE210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45" w:type="pct"/>
            <w:noWrap w:val="0"/>
            <w:vAlign w:val="center"/>
          </w:tcPr>
          <w:p w14:paraId="6DF3F39F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4.交易风险及对策分析，分值15分，优得10-15分、中得5-9分、差得1-4分。</w:t>
            </w:r>
          </w:p>
        </w:tc>
        <w:tc>
          <w:tcPr>
            <w:tcW w:w="476" w:type="pct"/>
            <w:vMerge w:val="continue"/>
            <w:noWrap w:val="0"/>
            <w:vAlign w:val="center"/>
          </w:tcPr>
          <w:p w14:paraId="672DE90B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 w14:paraId="45996840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15分</w:t>
            </w:r>
          </w:p>
        </w:tc>
        <w:tc>
          <w:tcPr>
            <w:tcW w:w="494" w:type="pct"/>
            <w:noWrap w:val="0"/>
            <w:vAlign w:val="center"/>
          </w:tcPr>
          <w:p w14:paraId="06BFED7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2ADE8F5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 w14:paraId="026FC47A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 w14:paraId="254A4E34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62F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200" w:type="pct"/>
            <w:noWrap w:val="0"/>
            <w:vAlign w:val="center"/>
          </w:tcPr>
          <w:p w14:paraId="460C11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319" w:type="pct"/>
            <w:noWrap w:val="0"/>
            <w:vAlign w:val="center"/>
          </w:tcPr>
          <w:p w14:paraId="435CDA82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报价</w:t>
            </w:r>
          </w:p>
          <w:p w14:paraId="03C82E6C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得分</w:t>
            </w:r>
          </w:p>
        </w:tc>
        <w:tc>
          <w:tcPr>
            <w:tcW w:w="1587" w:type="pct"/>
            <w:gridSpan w:val="2"/>
            <w:noWrap w:val="0"/>
            <w:vAlign w:val="center"/>
          </w:tcPr>
          <w:p w14:paraId="662DC30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报价得分</w:t>
            </w:r>
            <w:r>
              <w:rPr>
                <w:rFonts w:ascii="宋体" w:hAnsi="宋体" w:cs="宋体"/>
                <w:szCs w:val="21"/>
              </w:rPr>
              <w:t>=</w:t>
            </w: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0*（</w:t>
            </w:r>
            <w:r>
              <w:rPr>
                <w:rFonts w:hint="eastAsia" w:ascii="宋体" w:hAnsi="宋体" w:cs="宋体"/>
                <w:szCs w:val="21"/>
              </w:rPr>
              <w:t>基准报价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投标</w:t>
            </w:r>
            <w:r>
              <w:rPr>
                <w:rFonts w:ascii="宋体" w:hAnsi="宋体" w:cs="宋体"/>
                <w:szCs w:val="21"/>
              </w:rPr>
              <w:t>报价）</w:t>
            </w:r>
          </w:p>
          <w:p w14:paraId="38FD3A70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基准报价</w:t>
            </w:r>
            <w:r>
              <w:rPr>
                <w:rFonts w:ascii="宋体" w:hAnsi="宋体" w:cs="宋体"/>
                <w:szCs w:val="21"/>
              </w:rPr>
              <w:t>=</w:t>
            </w:r>
            <w:r>
              <w:rPr>
                <w:rFonts w:hint="eastAsia" w:ascii="宋体" w:hAnsi="宋体" w:cs="宋体"/>
                <w:szCs w:val="21"/>
              </w:rPr>
              <w:t>各有效投标人中的最低报价为基准报价</w:t>
            </w:r>
          </w:p>
        </w:tc>
        <w:tc>
          <w:tcPr>
            <w:tcW w:w="476" w:type="pct"/>
            <w:noWrap w:val="0"/>
            <w:vAlign w:val="center"/>
          </w:tcPr>
          <w:p w14:paraId="3E39F795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提供响应报价，并加盖公章</w:t>
            </w:r>
          </w:p>
        </w:tc>
        <w:tc>
          <w:tcPr>
            <w:tcW w:w="448" w:type="pct"/>
            <w:noWrap w:val="0"/>
            <w:vAlign w:val="center"/>
          </w:tcPr>
          <w:p w14:paraId="5CD9CBE5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494" w:type="pct"/>
            <w:noWrap w:val="0"/>
            <w:vAlign w:val="center"/>
          </w:tcPr>
          <w:p w14:paraId="6D54EA46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6817ECD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 w14:paraId="73E436AA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 w14:paraId="301FC33D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FE5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583" w:type="pct"/>
            <w:gridSpan w:val="5"/>
            <w:noWrap w:val="0"/>
            <w:vAlign w:val="center"/>
          </w:tcPr>
          <w:p w14:paraId="48368DA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448" w:type="pct"/>
            <w:noWrap w:val="0"/>
            <w:vAlign w:val="center"/>
          </w:tcPr>
          <w:p w14:paraId="723687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100分</w:t>
            </w:r>
          </w:p>
        </w:tc>
        <w:tc>
          <w:tcPr>
            <w:tcW w:w="494" w:type="pct"/>
            <w:noWrap w:val="0"/>
            <w:vAlign w:val="center"/>
          </w:tcPr>
          <w:p w14:paraId="359500E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51624C2B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 w14:paraId="60737159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pct"/>
            <w:noWrap w:val="0"/>
            <w:vAlign w:val="center"/>
          </w:tcPr>
          <w:p w14:paraId="4F47C50F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E71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2583" w:type="pct"/>
            <w:gridSpan w:val="5"/>
            <w:noWrap w:val="0"/>
            <w:vAlign w:val="center"/>
          </w:tcPr>
          <w:p w14:paraId="66784B2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拟推荐成交候选供应商（原则推荐评审综合得分最高的单位）</w:t>
            </w:r>
          </w:p>
        </w:tc>
        <w:tc>
          <w:tcPr>
            <w:tcW w:w="2416" w:type="pct"/>
            <w:gridSpan w:val="5"/>
            <w:noWrap w:val="0"/>
            <w:vAlign w:val="top"/>
          </w:tcPr>
          <w:p w14:paraId="40B3170D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bookmarkEnd w:id="0"/>
    </w:tbl>
    <w:p w14:paraId="39A620A7">
      <w:pPr>
        <w:rPr>
          <w:rFonts w:hint="eastAsia" w:ascii="仿宋_GB2312" w:eastAsia="仿宋_GB2312"/>
          <w:b/>
          <w:bCs/>
          <w:sz w:val="30"/>
          <w:szCs w:val="30"/>
        </w:rPr>
      </w:pPr>
    </w:p>
    <w:p w14:paraId="4CB504B9"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备注：1.各项评审打分按照四舍五入，小数点后保留2位进行计算；</w:t>
      </w:r>
    </w:p>
    <w:p w14:paraId="0D35F365">
      <w:pPr>
        <w:rPr>
          <w:rFonts w:hint="eastAsia" w:ascii="宋体" w:hAnsi="宋体"/>
          <w:bCs/>
          <w:sz w:val="24"/>
        </w:rPr>
      </w:pPr>
      <w:r>
        <w:rPr>
          <w:rFonts w:hint="eastAsia" w:ascii="黑体" w:hAnsi="黑体" w:eastAsia="黑体"/>
          <w:szCs w:val="21"/>
        </w:rPr>
        <w:t xml:space="preserve">          2.若出现拟推荐成交候选供应商分数相同的情况，价低者得。</w:t>
      </w:r>
    </w:p>
    <w:p w14:paraId="2EFC27E9"/>
    <w:p w14:paraId="3115A20F">
      <w:pPr>
        <w:pStyle w:val="2"/>
      </w:pPr>
    </w:p>
    <w:p w14:paraId="088C975D">
      <w:pPr>
        <w:ind w:firstLine="600" w:firstLineChars="200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评审签名：</w:t>
      </w:r>
    </w:p>
    <w:p w14:paraId="45C9B4CF"/>
    <w:p w14:paraId="66ABF2E5">
      <w:bookmarkStart w:id="1" w:name="_GoBack"/>
      <w:bookmarkEnd w:id="1"/>
    </w:p>
    <w:sectPr>
      <w:pgSz w:w="16838" w:h="11906" w:orient="landscape"/>
      <w:pgMar w:top="1587" w:right="1354" w:bottom="1497" w:left="1204" w:header="851" w:footer="992" w:gutter="0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F71BB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2026-05-09T03:57:45Z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8C482E65C7BA4F11ACE6A8264DBF69CC_12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