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XM20260551</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XM20260551</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XM20260551</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2026医用耗材一批4月第1批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4</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28</w:t>
      </w:r>
      <w:r>
        <w:rPr>
          <w:rFonts w:hint="eastAsia" w:ascii="仿宋" w:hAnsi="仿宋" w:eastAsia="仿宋" w:cs="仿宋"/>
          <w:sz w:val="24"/>
          <w:szCs w:val="32"/>
          <w:lang w:eastAsia="zh-CN"/>
        </w:rPr>
        <w:t>日</w:t>
      </w:r>
    </w:p>
    <w:p w14:paraId="2791A655">
      <w:pPr>
        <w:pStyle w:val="3"/>
        <w:rPr>
          <w:rFonts w:ascii="仿宋" w:hAnsi="仿宋" w:eastAsia="仿宋" w:cs="仿宋"/>
          <w:bCs w:val="0"/>
          <w:spacing w:val="0"/>
          <w:kern w:val="2"/>
          <w:szCs w:val="32"/>
        </w:rPr>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78D04DA">
      <w:pPr>
        <w:pStyle w:val="27"/>
        <w:tabs>
          <w:tab w:val="right" w:pos="8312"/>
        </w:tabs>
        <w:snapToGrid/>
        <w:spacing w:line="300" w:lineRule="auto"/>
        <w:rPr>
          <w:rFonts w:ascii="仿宋" w:hAnsi="仿宋" w:eastAsia="仿宋" w:cs="仿宋"/>
          <w:bCs w:val="0"/>
          <w:spacing w:val="0"/>
          <w:kern w:val="2"/>
          <w:szCs w:val="32"/>
        </w:rPr>
      </w:pPr>
    </w:p>
    <w:tbl>
      <w:tblPr>
        <w:tblStyle w:val="18"/>
        <w:tblW w:w="159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738"/>
        <w:gridCol w:w="1248"/>
        <w:gridCol w:w="1744"/>
        <w:gridCol w:w="731"/>
        <w:gridCol w:w="3582"/>
        <w:gridCol w:w="2016"/>
        <w:gridCol w:w="1120"/>
        <w:gridCol w:w="763"/>
        <w:gridCol w:w="763"/>
        <w:gridCol w:w="1490"/>
        <w:gridCol w:w="981"/>
      </w:tblGrid>
      <w:tr w14:paraId="4C4E9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4"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EB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包组</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01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57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使用科室</w:t>
            </w:r>
          </w:p>
        </w:tc>
        <w:tc>
          <w:tcPr>
            <w:tcW w:w="1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6D4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6D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国产/进口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8E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适用范围</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AA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CDD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80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646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年需求量</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F1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总金额</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76C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r>
      <w:tr w14:paraId="4262E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EE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8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9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ICU护理组</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D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一次性使用雾化器（微网）</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1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8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雾化原理为微网雾化／振动网式／振动网筛，非气流驱动；超声振荡频率：110kHz±10%。配件含适配所有呼吸机型号的三通，气切面罩、微网药杯。微网药杯容量8-10ml,雾化率≥0.2ml/min，且雾粒柔和细腻不呛人，其1-5um颗粒占比应不低于75%,适用于哮喘、机械通气患者</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6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6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3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9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3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6880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D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6CFF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6"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1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D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6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ICU护理组</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8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一次性使用亲水涂层可视鼻胃肠管</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C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E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用于临床上经鼻向胃肠道输送营养物质、胃肠减压、冲洗。（主管由喂养接头、胃肠主管、带摄像头的子弹头、营养液出口、信号接口、导丝、喂养转换接头，主管表面有亲水涂层。）</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9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喂养型：12Fr/14Fr</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0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D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8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E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A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7940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2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A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5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4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一次性使用无菌注射针</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63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24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用于人体皮内、皮下、肌肉、静脉注射</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8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30G (0.3*4 TWLB) 针管外径0.3mm，长度为4mm  100支/盒</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C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2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3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6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E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A9F5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1"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AD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E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6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9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激光选区熔化个性化钛网</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F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3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个性化精准重建牙槽骨轮廓；（2）能有效的稳定维持轮廓外形；（3）坚固支撑成骨空间能力；（4）边缘圆钝对软组织刺激小不易暴露；（5）缩短复杂骨增量的手术时间；（6）优越的力学优势和生物相容性；（7）固定螺钉数量少，"位置灵活，舌(腭)侧通常不用固定；（8）可灵活选择同期/分阶段的种植治疗；（9）降低某些骨缺损区的手术风险(下颌前牙与后牙区，降低了复杂骨缺损骨增量操作的技术难度）等。</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E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 11≤H≤25mm；26≤W1≤36mm；20≤W2≤30mm；4.5≤W3≤11mm；T：0.4mm；P：68%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 11≤H≤25mm；9≤W1≤26mm；6≤W2≤20mm；4.5≤W3≤11mm；T：0.4mm；P：62%</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979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2200</w:t>
            </w:r>
            <w:bookmarkStart w:id="34" w:name="_GoBack"/>
            <w:bookmarkEnd w:id="34"/>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C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9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F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8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2485A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FFAD4">
            <w:pPr>
              <w:jc w:val="center"/>
              <w:rPr>
                <w:rFonts w:hint="eastAsia" w:ascii="宋体" w:hAnsi="宋体" w:eastAsia="宋体" w:cs="宋体"/>
                <w:i w:val="0"/>
                <w:iCs w:val="0"/>
                <w:color w:val="000000"/>
                <w:sz w:val="20"/>
                <w:szCs w:val="20"/>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E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6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C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钛质接骨螺钉</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1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B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配合钛网使用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6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2.0X5mm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2.0X7m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2.0X9mm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1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7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枚</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8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2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F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ABC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C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8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A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4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一次性射频消融电极</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E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该产品用于与等离子体主机、射频主机、高频电刀等高频设备连接使用，起到对软组织的汽化、切割、消融、凝血和对血管的夹闭止血作用。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4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适配“奥林巴斯”电切镜，环状电极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适配“美创”电切镜，环状电极</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F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C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3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8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9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47B0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E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3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8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4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睾丸穿刺活检针</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B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D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用于在B超或X射线导向下经皮穿刺切取软病理组织进行活体检验，适用于各种实质性脏器和组织，如睾丸、前列腺的活检。</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8CF4">
            <w:pPr>
              <w:jc w:val="center"/>
              <w:rPr>
                <w:rFonts w:hint="eastAsia" w:ascii="宋体" w:hAnsi="宋体" w:eastAsia="宋体" w:cs="宋体"/>
                <w:i w:val="0"/>
                <w:iCs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E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A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7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3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E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EC9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1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4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1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泌尿外科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F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医用润滑透明质酸钠凝胶</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8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1.可用于导管或内窥镜进入人体自然腔道时的导入润滑。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2.生物相容性好，无致敏。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3.有效保护腔道粘膜，预防损伤。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C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5G/支</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D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8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D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3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7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40F1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1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C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3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5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呼出气分析仪-采气套装</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9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F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通过检测人体呼出气中氢气、甲烷、二氧化碳的浓度诊断小肠细菌过生长。</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425E">
            <w:pPr>
              <w:jc w:val="center"/>
              <w:rPr>
                <w:rFonts w:hint="eastAsia" w:ascii="宋体" w:hAnsi="宋体" w:eastAsia="宋体" w:cs="宋体"/>
                <w:i w:val="0"/>
                <w:iCs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4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B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3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7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0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AD7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8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8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C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0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体表杵针</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4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F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用于中医杵针疗法。适用于大内科，大外科，精神科，中医科</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F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15mm*10mm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A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4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C2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B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5F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r>
      <w:tr w14:paraId="0037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3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7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4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穴位压力刺激贴</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B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0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贴于人体穴位处，进行外力刺激。适用于皮肤科、中医科、内科、外科、妇科、儿科、精神康复科等。</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3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规格：60mm*30mm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9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A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贴</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8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B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3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r>
      <w:tr w14:paraId="3B52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D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E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A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肛肠科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5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臀部固定器</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D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F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用于手术治疗时患者肢体的固定和支撑。</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864C">
            <w:pPr>
              <w:jc w:val="center"/>
              <w:rPr>
                <w:rFonts w:hint="eastAsia" w:ascii="宋体" w:hAnsi="宋体" w:eastAsia="宋体" w:cs="宋体"/>
                <w:i w:val="0"/>
                <w:iCs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B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9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3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F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62400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4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2E168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0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A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B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A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HPV L1蛋白抗体试剂（免疫组织化学）</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4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7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在常规染色（如：HE染色）基础上进行免疫组织化学染色，为医师提供诊断的辅助信息。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D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3ml/盒(约30人份）</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2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E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6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2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r>
      <w:tr w14:paraId="7B81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E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E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F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80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人乳头廇病毒（HPV） E6/E7 mRNA 检测试剂盒</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B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F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包括常见的高危14型人乳头廇病毒（HPV） E6/E7 mRNA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C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96T每盒</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E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B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测试</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A3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B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163200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4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585E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3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8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2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麻醉科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1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鼻咽通气道</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3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77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用于临床上静脉麻醉后，保持特殊患者正常通气的应急需要</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D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翼缘型6.5/7.0/7.5/8.0</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7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3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90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0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4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5354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A0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15包</w:t>
            </w:r>
          </w:p>
        </w:tc>
        <w:tc>
          <w:tcPr>
            <w:tcW w:w="738" w:type="dxa"/>
            <w:tcBorders>
              <w:top w:val="single" w:color="000000" w:sz="4" w:space="0"/>
              <w:left w:val="single" w:color="000000" w:sz="4" w:space="0"/>
              <w:bottom w:val="nil"/>
              <w:right w:val="single" w:color="000000" w:sz="4" w:space="0"/>
            </w:tcBorders>
            <w:shd w:val="clear" w:color="auto" w:fill="auto"/>
            <w:vAlign w:val="center"/>
          </w:tcPr>
          <w:p w14:paraId="6A0D9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63256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B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内窥镜超声活检针及配件（FNA）</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2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3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用于通过曲线阵列超声内镜的附属通道，对胃肠年模型损伤和外壁损伤进行取样。针头钴铬合金材质。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C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E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D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2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0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7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56540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7F86E">
            <w:pPr>
              <w:jc w:val="center"/>
              <w:rPr>
                <w:rFonts w:hint="eastAsia" w:ascii="宋体" w:hAnsi="宋体" w:eastAsia="宋体" w:cs="宋体"/>
                <w:i w:val="0"/>
                <w:iCs w:val="0"/>
                <w:color w:val="000000"/>
                <w:sz w:val="20"/>
                <w:szCs w:val="20"/>
                <w:u w:val="none"/>
              </w:rPr>
            </w:pPr>
          </w:p>
        </w:tc>
        <w:tc>
          <w:tcPr>
            <w:tcW w:w="738" w:type="dxa"/>
            <w:tcBorders>
              <w:top w:val="single" w:color="000000" w:sz="4" w:space="0"/>
              <w:left w:val="single" w:color="000000" w:sz="4" w:space="0"/>
              <w:bottom w:val="nil"/>
              <w:right w:val="single" w:color="000000" w:sz="4" w:space="0"/>
            </w:tcBorders>
            <w:shd w:val="clear" w:color="auto" w:fill="auto"/>
            <w:vAlign w:val="center"/>
          </w:tcPr>
          <w:p w14:paraId="740EF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4B6AB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F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内窥镜超声活检穿刺针（FNB）</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B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5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用于通过曲线阵列超声内镜的附属通道，对胃肠年模型损伤和外壁损伤进行取样。针头钴铬合金材质Franseen三叉戟针型。</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D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2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0F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0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7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9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5498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7A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16包</w:t>
            </w:r>
          </w:p>
        </w:tc>
        <w:tc>
          <w:tcPr>
            <w:tcW w:w="738" w:type="dxa"/>
            <w:tcBorders>
              <w:top w:val="single" w:color="000000" w:sz="4" w:space="0"/>
              <w:left w:val="single" w:color="000000" w:sz="4" w:space="0"/>
              <w:bottom w:val="nil"/>
              <w:right w:val="single" w:color="000000" w:sz="4" w:space="0"/>
            </w:tcBorders>
            <w:shd w:val="clear" w:color="auto" w:fill="auto"/>
            <w:vAlign w:val="center"/>
          </w:tcPr>
          <w:p w14:paraId="141DC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276F8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6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经皮胃造瘘套件</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A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5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存在吞咽困难，进食易呛咳的：球麻痹、帕金森、渐冻症等患者</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4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AE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6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E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C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0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C3C7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70B08">
            <w:pPr>
              <w:jc w:val="center"/>
              <w:rPr>
                <w:rFonts w:hint="eastAsia" w:ascii="宋体" w:hAnsi="宋体" w:eastAsia="宋体" w:cs="宋体"/>
                <w:i w:val="0"/>
                <w:iCs w:val="0"/>
                <w:color w:val="000000"/>
                <w:sz w:val="20"/>
                <w:szCs w:val="20"/>
                <w:u w:val="none"/>
              </w:rPr>
            </w:pPr>
          </w:p>
        </w:tc>
        <w:tc>
          <w:tcPr>
            <w:tcW w:w="738" w:type="dxa"/>
            <w:tcBorders>
              <w:top w:val="single" w:color="000000" w:sz="4" w:space="0"/>
              <w:left w:val="single" w:color="000000" w:sz="4" w:space="0"/>
              <w:bottom w:val="nil"/>
              <w:right w:val="single" w:color="000000" w:sz="4" w:space="0"/>
            </w:tcBorders>
            <w:shd w:val="clear" w:color="auto" w:fill="auto"/>
            <w:vAlign w:val="center"/>
          </w:tcPr>
          <w:p w14:paraId="4F3F5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tcBorders>
              <w:top w:val="single" w:color="000000" w:sz="4" w:space="0"/>
              <w:left w:val="single" w:color="000000" w:sz="4" w:space="0"/>
              <w:bottom w:val="nil"/>
              <w:right w:val="single" w:color="000000" w:sz="4" w:space="0"/>
            </w:tcBorders>
            <w:shd w:val="clear" w:color="auto" w:fill="auto"/>
            <w:vAlign w:val="center"/>
          </w:tcPr>
          <w:p w14:paraId="12657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脾胃病科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0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胃瘘交换导管</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2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9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更换胃造瘘后的导管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A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9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C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6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2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1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0E1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7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17包</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5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9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普通外科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2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外科手术用防粘连冲洗液</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D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3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C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用于外科手术中易发生粘连的部位及手术器具的冲洗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A2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50ml/瓶 100ml/瓶</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9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6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ml</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E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E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A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bl>
    <w:p w14:paraId="4A8CEF31">
      <w:pPr>
        <w:pStyle w:val="27"/>
        <w:tabs>
          <w:tab w:val="right" w:pos="8312"/>
        </w:tabs>
        <w:snapToGrid/>
        <w:spacing w:line="300" w:lineRule="auto"/>
        <w:rPr>
          <w:rFonts w:ascii="仿宋" w:hAnsi="仿宋" w:eastAsia="仿宋" w:cs="仿宋"/>
          <w:bCs w:val="0"/>
          <w:spacing w:val="0"/>
          <w:kern w:val="2"/>
          <w:szCs w:val="32"/>
        </w:rPr>
      </w:pPr>
    </w:p>
    <w:p w14:paraId="40077AE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625"/>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17"/>
      <w:bookmarkStart w:id="17" w:name="_Toc196292971"/>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72"/>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835"/>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74"/>
      <w:bookmarkStart w:id="31" w:name="_Toc196292836"/>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FADACC-A6BD-4045-B9E0-1C2C0CF4EB16}"/>
  </w:font>
  <w:font w:name="Courier New">
    <w:panose1 w:val="02070309020205020404"/>
    <w:charset w:val="01"/>
    <w:family w:val="modern"/>
    <w:pitch w:val="default"/>
    <w:sig w:usb0="E0002EFF" w:usb1="C0007843" w:usb2="00000009" w:usb3="00000000" w:csb0="400001FF" w:csb1="FFFF0000"/>
    <w:embedRegular r:id="rId2" w:fontKey="{9B2DAA2A-B0AC-49E5-8B06-1D91585BF08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C8F0EAE-8DA2-4EA0-B961-D7DA5928A8DE}"/>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B9F8FC8A-0C21-42D0-A949-265053BEAF45}"/>
  </w:font>
  <w:font w:name="仿宋">
    <w:panose1 w:val="02010609060101010101"/>
    <w:charset w:val="86"/>
    <w:family w:val="modern"/>
    <w:pitch w:val="default"/>
    <w:sig w:usb0="800002BF" w:usb1="38CF7CFA" w:usb2="00000016" w:usb3="00000000" w:csb0="00040001" w:csb1="00000000"/>
    <w:embedRegular r:id="rId5" w:fontKey="{3AE85A5E-C9A3-480C-BEB8-936DD3055662}"/>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96839677-115C-41F3-BFA0-FF6618D69DB5}"/>
  </w:font>
  <w:font w:name="___WRD_EMBED_SUB_53">
    <w:altName w:val="宋体"/>
    <w:panose1 w:val="02010600030101010101"/>
    <w:charset w:val="86"/>
    <w:family w:val="auto"/>
    <w:pitch w:val="default"/>
    <w:sig w:usb0="00000000" w:usb1="00000000" w:usb2="00000000" w:usb3="00000000" w:csb0="00040000" w:csb1="00000000"/>
    <w:embedRegular r:id="rId7" w:fontKey="{86738593-D3B9-4E99-9AE4-144C49316C5C}"/>
  </w:font>
  <w:font w:name="楷体">
    <w:panose1 w:val="02010609060101010101"/>
    <w:charset w:val="86"/>
    <w:family w:val="modern"/>
    <w:pitch w:val="default"/>
    <w:sig w:usb0="800002BF" w:usb1="38CF7CFA" w:usb2="00000016" w:usb3="00000000" w:csb0="00040001" w:csb1="00000000"/>
    <w:embedRegular r:id="rId8" w:fontKey="{F3887277-6A06-4F52-A9D0-20CDBAB02115}"/>
  </w:font>
  <w:font w:name="方正小标宋简体">
    <w:altName w:val="黑体"/>
    <w:panose1 w:val="00000000000000000000"/>
    <w:charset w:val="86"/>
    <w:family w:val="script"/>
    <w:pitch w:val="default"/>
    <w:sig w:usb0="00000000" w:usb1="00000000" w:usb2="00000000" w:usb3="00000000" w:csb0="00040000" w:csb1="00000000"/>
    <w:embedRegular r:id="rId9" w:fontKey="{7D941807-642F-4DC1-89D9-88B682FDE5E0}"/>
  </w:font>
  <w:font w:name="新宋体">
    <w:panose1 w:val="02010609030101010101"/>
    <w:charset w:val="86"/>
    <w:family w:val="modern"/>
    <w:pitch w:val="default"/>
    <w:sig w:usb0="00000203" w:usb1="288F0000" w:usb2="00000006" w:usb3="00000000" w:csb0="00040001" w:csb1="00000000"/>
    <w:embedRegular r:id="rId10" w:fontKey="{E9EFECA8-6F58-41E7-8636-5829C3EA935C}"/>
  </w:font>
  <w:font w:name="___WRD_EMBED_SUB_38">
    <w:panose1 w:val="02010600030101010101"/>
    <w:charset w:val="86"/>
    <w:family w:val="auto"/>
    <w:pitch w:val="default"/>
    <w:sig w:usb0="00000203" w:usb1="288F0000" w:usb2="00000006" w:usb3="00000000" w:csb0="00040001" w:csb1="00000000"/>
    <w:embedRegular r:id="rId11" w:fontKey="{9A0AD8FE-4154-4502-8A81-8388F4C74F5E}"/>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5E7C24"/>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EF0EA9"/>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6C20C4"/>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6D29F3"/>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152F6C"/>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3D63F47"/>
    <w:rsid w:val="546C48B9"/>
    <w:rsid w:val="548073DE"/>
    <w:rsid w:val="54B44351"/>
    <w:rsid w:val="55B25355"/>
    <w:rsid w:val="55C4450B"/>
    <w:rsid w:val="55DA7187"/>
    <w:rsid w:val="560310D6"/>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8B1E6B"/>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051422"/>
    <w:rsid w:val="6A6E211E"/>
    <w:rsid w:val="6A9A17FD"/>
    <w:rsid w:val="6A9E388D"/>
    <w:rsid w:val="6AB46DA8"/>
    <w:rsid w:val="6ACF5692"/>
    <w:rsid w:val="6B195755"/>
    <w:rsid w:val="6B6366CB"/>
    <w:rsid w:val="6B95214C"/>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158</Words>
  <Characters>170</Characters>
  <Lines>441</Lines>
  <Paragraphs>124</Paragraphs>
  <TotalTime>0</TotalTime>
  <ScaleCrop>false</ScaleCrop>
  <LinksUpToDate>false</LinksUpToDate>
  <CharactersWithSpaces>209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2026-05-08T02:25:05Z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