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p>
    <w:p>
      <w:pPr>
        <w:pStyle w:val="12"/>
        <w:jc w:val="center"/>
        <w:outlineLvl w:val="1"/>
        <w:rPr>
          <w:rFonts w:hint="eastAsia" w:ascii="宋体" w:hAnsi="宋体" w:eastAsia="宋体"/>
          <w:color w:val="000000" w:themeColor="text1"/>
          <w:sz w:val="40"/>
          <w:szCs w:val="40"/>
          <w:lang w:eastAsia="zh-CN"/>
          <w14:textFill>
            <w14:solidFill>
              <w14:schemeClr w14:val="tx1"/>
            </w14:solidFill>
          </w14:textFill>
        </w:rPr>
      </w:pPr>
      <w:r>
        <w:rPr>
          <w:rFonts w:hint="eastAsia" w:ascii="宋体" w:hAnsi="宋体" w:eastAsia="宋体"/>
          <w:color w:val="000000" w:themeColor="text1"/>
          <w:sz w:val="40"/>
          <w:szCs w:val="40"/>
          <w14:textFill>
            <w14:solidFill>
              <w14:schemeClr w14:val="tx1"/>
            </w14:solidFill>
          </w14:textFill>
        </w:rPr>
        <w:t>评</w:t>
      </w:r>
      <w:r>
        <w:rPr>
          <w:rFonts w:hint="eastAsia" w:ascii="宋体" w:hAnsi="宋体" w:eastAsia="宋体"/>
          <w:color w:val="000000" w:themeColor="text1"/>
          <w:sz w:val="40"/>
          <w:szCs w:val="40"/>
          <w:lang w:eastAsia="zh-CN"/>
          <w14:textFill>
            <w14:solidFill>
              <w14:schemeClr w14:val="tx1"/>
            </w14:solidFill>
          </w14:textFill>
        </w:rPr>
        <w:t>分细则</w:t>
      </w:r>
    </w:p>
    <w:tbl>
      <w:tblPr>
        <w:tblStyle w:val="14"/>
        <w:tblW w:w="9072" w:type="dxa"/>
        <w:jc w:val="center"/>
        <w:tblCellSpacing w:w="0" w:type="dxa"/>
        <w:tblLayout w:type="fixed"/>
        <w:tblCellMar>
          <w:top w:w="45" w:type="dxa"/>
          <w:left w:w="45" w:type="dxa"/>
          <w:bottom w:w="45" w:type="dxa"/>
          <w:right w:w="45" w:type="dxa"/>
        </w:tblCellMar>
      </w:tblPr>
      <w:tblGrid>
        <w:gridCol w:w="8869"/>
        <w:gridCol w:w="203"/>
      </w:tblGrid>
      <w:tr>
        <w:tblPrEx>
          <w:tblCellMar>
            <w:top w:w="45" w:type="dxa"/>
            <w:left w:w="45" w:type="dxa"/>
            <w:bottom w:w="45" w:type="dxa"/>
            <w:right w:w="45" w:type="dxa"/>
          </w:tblCellMar>
        </w:tblPrEx>
        <w:trPr>
          <w:tblCellSpacing w:w="0" w:type="dxa"/>
          <w:jc w:val="center"/>
        </w:trPr>
        <w:tc>
          <w:tcPr>
            <w:tcW w:w="8869" w:type="dxa"/>
            <w:tcBorders>
              <w:top w:val="nil"/>
              <w:left w:val="nil"/>
              <w:bottom w:val="nil"/>
              <w:right w:val="nil"/>
            </w:tcBorders>
            <w:vAlign w:val="center"/>
          </w:tcPr>
          <w:p>
            <w:pPr>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 xml:space="preserve">    一、</w:t>
            </w:r>
            <w:r>
              <w:rPr>
                <w:rFonts w:ascii="宋体" w:hAnsi="宋体" w:eastAsia="宋体"/>
                <w:b/>
                <w:bCs/>
                <w:color w:val="000000" w:themeColor="text1"/>
                <w14:textFill>
                  <w14:solidFill>
                    <w14:schemeClr w14:val="tx1"/>
                  </w14:solidFill>
                </w14:textFill>
              </w:rPr>
              <w:t>评标方法：综合评分法（新价格分算法）</w:t>
            </w:r>
          </w:p>
        </w:tc>
        <w:tc>
          <w:tcPr>
            <w:tcW w:w="203" w:type="dxa"/>
            <w:tcBorders>
              <w:top w:val="nil"/>
              <w:left w:val="nil"/>
              <w:bottom w:val="nil"/>
              <w:right w:val="nil"/>
            </w:tcBorders>
            <w:vAlign w:val="center"/>
          </w:tcPr>
          <w:p>
            <w:pPr>
              <w:jc w:val="right"/>
              <w:rPr>
                <w:rFonts w:hint="eastAsia" w:ascii="宋体" w:hAnsi="宋体" w:eastAsia="宋体" w:cs="宋体"/>
                <w:b/>
                <w:bCs/>
                <w:color w:val="000000" w:themeColor="text1"/>
                <w14:textFill>
                  <w14:solidFill>
                    <w14:schemeClr w14:val="tx1"/>
                  </w14:solidFill>
                </w14:textFill>
              </w:rPr>
            </w:pPr>
          </w:p>
        </w:tc>
      </w:tr>
      <w:tr>
        <w:tblPrEx>
          <w:tblCellMar>
            <w:top w:w="45" w:type="dxa"/>
            <w:left w:w="45" w:type="dxa"/>
            <w:bottom w:w="45" w:type="dxa"/>
            <w:right w:w="45" w:type="dxa"/>
          </w:tblCellMar>
        </w:tblPrEx>
        <w:trPr>
          <w:tblCellSpacing w:w="0" w:type="dxa"/>
          <w:jc w:val="center"/>
        </w:trPr>
        <w:tc>
          <w:tcPr>
            <w:tcW w:w="9072" w:type="dxa"/>
            <w:gridSpan w:val="2"/>
            <w:tcBorders>
              <w:top w:val="nil"/>
              <w:left w:val="nil"/>
              <w:bottom w:val="nil"/>
              <w:right w:val="nil"/>
            </w:tcBorders>
            <w:vAlign w:val="center"/>
          </w:tcPr>
          <w:p>
            <w:pPr>
              <w:pStyle w:val="12"/>
              <w:spacing w:beforeAutospacing="0" w:afterAutospacing="0" w:line="360" w:lineRule="auto"/>
              <w:ind w:firstLine="42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综合评分法，是指投标文件满足招标文件全</w:t>
            </w:r>
            <w:bookmarkStart w:id="2" w:name="_GoBack"/>
            <w:bookmarkEnd w:id="2"/>
            <w:r>
              <w:rPr>
                <w:rFonts w:hint="eastAsia" w:ascii="宋体" w:hAnsi="宋体" w:eastAsia="宋体"/>
                <w:color w:val="000000" w:themeColor="text1"/>
                <w14:textFill>
                  <w14:solidFill>
                    <w14:schemeClr w14:val="tx1"/>
                  </w14:solidFill>
                </w14:textFill>
              </w:rPr>
              <w:t>部实质性要求，且按照评审因素的量化指标评审得分最高的投标人为中标候选人的评标方法（排名第二的投标人为第一递补中标候选人、排名第三的投标人为第二递补中标候选人）。</w:t>
            </w:r>
          </w:p>
          <w:p>
            <w:pPr>
              <w:pStyle w:val="12"/>
              <w:spacing w:beforeAutospacing="0" w:afterAutospacing="0" w:line="360" w:lineRule="auto"/>
              <w:ind w:firstLine="420"/>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价格分计算方法：</w:t>
            </w:r>
          </w:p>
          <w:p>
            <w:pPr>
              <w:pStyle w:val="12"/>
              <w:spacing w:beforeAutospacing="0" w:afterAutospacing="0" w:line="360" w:lineRule="auto"/>
              <w:ind w:left="420"/>
              <w:rPr>
                <w:rFonts w:hint="eastAsia"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采用低价优先法计算，即满足招标文件要求且投标价格最低的投标报价为评标基准价，其价格分为满分。其他投标人的价格分统一按照下列公式计算：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投标报价得分=(评标基准价／投标报价)×100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评标总得分＝F1＋F2＋……＋Fn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F1、F2……Fn分别为各项评审因素的得分； </w:t>
            </w:r>
            <w:r>
              <w:rPr>
                <w:rFonts w:ascii="宋体" w:hAnsi="宋体" w:eastAsia="宋体"/>
                <w:color w:val="000000" w:themeColor="text1"/>
                <w14:textFill>
                  <w14:solidFill>
                    <w14:schemeClr w14:val="tx1"/>
                  </w14:solidFill>
                </w14:textFill>
              </w:rPr>
              <w:br w:type="textWrapping"/>
            </w:r>
            <w:r>
              <w:rPr>
                <w:rFonts w:ascii="宋体" w:hAnsi="宋体" w:eastAsia="宋体"/>
                <w:color w:val="000000" w:themeColor="text1"/>
                <w14:textFill>
                  <w14:solidFill>
                    <w14:schemeClr w14:val="tx1"/>
                  </w14:solidFill>
                </w14:textFill>
              </w:rPr>
              <w:t xml:space="preserve">评标过程中，不得去掉报价中的最高报价和最低报价。 </w:t>
            </w:r>
          </w:p>
          <w:p>
            <w:pPr>
              <w:spacing w:line="360" w:lineRule="auto"/>
              <w:ind w:firstLine="405"/>
              <w:rPr>
                <w:rFonts w:hint="eastAsia" w:ascii="宋体" w:hAnsi="宋体" w:eastAsia="宋体"/>
                <w:color w:val="000000" w:themeColor="text1"/>
                <w14:textFill>
                  <w14:solidFill>
                    <w14:schemeClr w14:val="tx1"/>
                  </w14:solidFill>
                </w14:textFill>
              </w:rPr>
            </w:pPr>
            <w:r>
              <w:rPr>
                <w:rFonts w:hint="eastAsia" w:ascii="宋体" w:hAnsi="宋体" w:eastAsia="宋体"/>
                <w:b/>
                <w:bCs/>
                <w:color w:val="000000" w:themeColor="text1"/>
                <w14:textFill>
                  <w14:solidFill>
                    <w14:schemeClr w14:val="tx1"/>
                  </w14:solidFill>
                </w14:textFill>
              </w:rPr>
              <w:t>二 、详细评分表：</w:t>
            </w:r>
          </w:p>
        </w:tc>
      </w:tr>
    </w:tbl>
    <w:p>
      <w:pPr>
        <w:rPr>
          <w:rFonts w:hint="eastAsia" w:ascii="宋体" w:hAnsi="宋体" w:eastAsia="宋体"/>
          <w:vanish/>
          <w:color w:val="000000" w:themeColor="text1"/>
          <w14:textFill>
            <w14:solidFill>
              <w14:schemeClr w14:val="tx1"/>
            </w14:solidFill>
          </w14:textFill>
        </w:rPr>
      </w:pPr>
    </w:p>
    <w:tbl>
      <w:tblPr>
        <w:tblStyle w:val="14"/>
        <w:tblW w:w="971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863"/>
        <w:gridCol w:w="46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Cs/>
              </w:rPr>
            </w:pPr>
            <w:bookmarkStart w:id="0" w:name="InsertEnd"/>
            <w:bookmarkEnd w:id="0"/>
            <w:r>
              <w:rPr>
                <w:rFonts w:ascii="宋体" w:hAnsi="宋体" w:eastAsia="宋体"/>
                <w:bCs/>
              </w:rPr>
              <w:t>序号</w:t>
            </w:r>
          </w:p>
        </w:tc>
        <w:tc>
          <w:tcPr>
            <w:tcW w:w="4378"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Cs/>
              </w:rPr>
            </w:pPr>
            <w:r>
              <w:rPr>
                <w:rFonts w:ascii="宋体" w:hAnsi="宋体" w:eastAsia="宋体"/>
                <w:bCs/>
              </w:rPr>
              <w:t>评分项</w:t>
            </w:r>
          </w:p>
        </w:tc>
        <w:tc>
          <w:tcPr>
            <w:tcW w:w="4655" w:type="dxa"/>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Cs/>
              </w:rPr>
            </w:pPr>
            <w:r>
              <w:rPr>
                <w:rFonts w:hint="eastAsia" w:ascii="宋体" w:hAnsi="宋体" w:eastAsia="宋体"/>
                <w:bCs/>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1</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价格</w:t>
            </w:r>
          </w:p>
        </w:tc>
        <w:tc>
          <w:tcPr>
            <w:tcW w:w="465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hint="eastAsia" w:ascii="宋体" w:hAnsi="宋体" w:eastAsia="宋体"/>
                <w:b/>
                <w:bCs/>
                <w:color w:val="0000FF"/>
              </w:rPr>
              <w:t>30分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2</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ascii="宋体" w:hAnsi="宋体" w:eastAsia="宋体"/>
                <w:b/>
                <w:bCs/>
                <w:color w:val="0000FF"/>
              </w:rPr>
              <w:t>技术部分</w:t>
            </w:r>
          </w:p>
        </w:tc>
        <w:tc>
          <w:tcPr>
            <w:tcW w:w="4655" w:type="dxa"/>
            <w:tcBorders>
              <w:top w:val="single" w:color="000000" w:sz="8" w:space="0"/>
              <w:left w:val="single" w:color="000000" w:sz="8" w:space="0"/>
              <w:bottom w:val="single" w:color="000000" w:sz="8" w:space="0"/>
              <w:right w:val="single" w:color="000000" w:sz="8" w:space="0"/>
            </w:tcBorders>
            <w:vAlign w:val="center"/>
          </w:tcPr>
          <w:p>
            <w:pPr>
              <w:tabs>
                <w:tab w:val="center" w:pos="2219"/>
                <w:tab w:val="left" w:pos="3002"/>
              </w:tabs>
              <w:jc w:val="center"/>
              <w:rPr>
                <w:rFonts w:hint="eastAsia" w:ascii="宋体" w:hAnsi="宋体" w:eastAsia="宋体" w:cs="宋体"/>
                <w:b/>
                <w:bCs/>
                <w:color w:val="0000FF"/>
              </w:rPr>
            </w:pPr>
            <w:r>
              <w:rPr>
                <w:rFonts w:hint="eastAsia" w:ascii="宋体" w:hAnsi="宋体" w:eastAsia="宋体"/>
                <w:b/>
                <w:bCs/>
                <w:color w:val="0000FF"/>
              </w:rPr>
              <w:t>60分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pPr>
              <w:jc w:val="center"/>
              <w:rPr>
                <w:rFonts w:hint="eastAsia" w:ascii="宋体" w:hAnsi="宋体" w:eastAsia="宋体" w:cs="宋体"/>
                <w:b/>
                <w:bCs/>
                <w:color w:val="0000FF"/>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hint="eastAsia" w:ascii="宋体" w:hAnsi="宋体" w:eastAsia="宋体"/>
              </w:rPr>
              <w:t>分值</w:t>
            </w:r>
          </w:p>
        </w:tc>
        <w:tc>
          <w:tcPr>
            <w:tcW w:w="465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rPr>
            </w:pPr>
            <w:r>
              <w:rPr>
                <w:rFonts w:hint="eastAsia"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rPr>
            </w:pPr>
            <w:r>
              <w:rPr>
                <w:rFonts w:hint="eastAsia" w:ascii="宋体" w:hAnsi="宋体" w:eastAsia="宋体" w:cs="宋体"/>
              </w:rPr>
              <w:t>所投产品“▲”重要参数响应情况评价</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35分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 xml:space="preserve">对投标文件中拟投入设备的技术规格及《产品技术参数响应表》进行评审，全部满足得35分； </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“▲”项每负偏离一项扣5分；扣完为止。</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pPr>
              <w:jc w:val="left"/>
              <w:rPr>
                <w:rFonts w:hint="eastAsia" w:ascii="宋体" w:hAnsi="宋体" w:eastAsia="宋体"/>
              </w:rPr>
            </w:pPr>
            <w:r>
              <w:rPr>
                <w:rFonts w:hint="eastAsia" w:ascii="宋体" w:hAnsi="宋体" w:eastAsia="宋体"/>
                <w:bCs/>
                <w:color w:val="000000"/>
              </w:rPr>
              <w:t>投标人应如实填写技术偏离表、提供重要参数要求的相关证明文件、评审委员会根据重要技术参数证明文件响应情况进行打分，不提供不得分，没有要求提供的可不提供。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hint="eastAsia" w:ascii="宋体" w:hAnsi="宋体" w:eastAsia="宋体"/>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cs="宋体"/>
              </w:rPr>
              <w:t>所投产品一般技术参数（非“▲参数”）响应情况评价</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10分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 xml:space="preserve">对投标文件中拟投入设备的技术规格及《产品技术参数响应表》进行评审，全部满足得10分； </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未标注“▲”项每负偏离一项扣0.1分；扣完为止。</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pPr>
              <w:rPr>
                <w:rFonts w:hint="eastAsia" w:ascii="宋体" w:hAnsi="宋体" w:eastAsia="宋体" w:cs="宋体"/>
              </w:rPr>
            </w:pPr>
            <w:r>
              <w:rPr>
                <w:rFonts w:hint="eastAsia" w:ascii="宋体" w:hAnsi="宋体" w:eastAsia="宋体"/>
                <w:bCs/>
                <w:color w:val="000000"/>
              </w:rPr>
              <w:t>投标人应如实填写技术偏离表、提供一般技术参数要求的相关证明文件、评审委员会根据一般技术参数证明文件响应情况进行打分，不提供不得分，没有要求提供的可不提供。</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hint="eastAsia" w:ascii="宋体" w:hAnsi="宋体" w:eastAsia="宋体"/>
              </w:rPr>
              <w:t>3</w:t>
            </w:r>
          </w:p>
        </w:tc>
        <w:tc>
          <w:tcPr>
            <w:tcW w:w="2835"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center"/>
              <w:rPr>
                <w:rFonts w:hint="eastAsia" w:ascii="宋体" w:hAnsi="宋体" w:eastAsia="宋体"/>
              </w:rPr>
            </w:pPr>
            <w:r>
              <w:rPr>
                <w:rFonts w:hint="eastAsia" w:ascii="宋体" w:hAnsi="宋体" w:eastAsia="宋体"/>
              </w:rPr>
              <w:t>项目实施</w:t>
            </w:r>
          </w:p>
          <w:p>
            <w:pPr>
              <w:spacing w:line="240" w:lineRule="exact"/>
              <w:jc w:val="center"/>
              <w:rPr>
                <w:rFonts w:hint="eastAsia" w:ascii="宋体" w:hAnsi="宋体" w:eastAsia="宋体"/>
                <w:color w:val="FF0000"/>
              </w:rPr>
            </w:pPr>
            <w:r>
              <w:rPr>
                <w:rFonts w:hint="eastAsia" w:ascii="宋体" w:hAnsi="宋体" w:eastAsia="宋体"/>
              </w:rPr>
              <w:t>方案评价</w:t>
            </w:r>
          </w:p>
        </w:tc>
        <w:tc>
          <w:tcPr>
            <w:tcW w:w="863"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center"/>
              <w:rPr>
                <w:rFonts w:hint="eastAsia" w:ascii="宋体" w:hAnsi="宋体" w:eastAsia="宋体"/>
              </w:rPr>
            </w:pPr>
            <w:r>
              <w:rPr>
                <w:rFonts w:hint="eastAsia" w:ascii="宋体" w:hAnsi="宋体" w:eastAsia="宋体"/>
              </w:rPr>
              <w:t>15分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（一）评审内容：</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投标人结合本项目实际提供项目实施方案，其内容包括但不限于：</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1、项目实施计划。</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2、技术人员配备。</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3、货物的安装、调试、验收、质量保证措施、培训计划等。</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4、售后服务承诺、售后服务响应时间。</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（二）评审依据：</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1、上述4项项目实施方案内容，投标人满足全部要求得4分，满足其中3项得3分，满足其中2项得2分，其他情况不得分。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2、在上述得分的基础上，根据招标文件的需求和投标文件响应情况进行分档评分：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（1）响应内容全面；</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（2）响应内容具体；</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（3）响应内容科学合理；</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（4）响应内容针对性强；</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（5）响应内容可操作性强。</w:t>
            </w:r>
          </w:p>
          <w:p>
            <w:pPr>
              <w:autoSpaceDE w:val="0"/>
              <w:autoSpaceDN w:val="0"/>
              <w:adjustRightInd w:val="0"/>
              <w:rPr>
                <w:rFonts w:hint="eastAsia" w:ascii="宋体" w:hAnsi="宋体" w:eastAsia="宋体"/>
                <w:bCs/>
                <w:color w:val="000000"/>
              </w:rPr>
            </w:pPr>
            <w:r>
              <w:rPr>
                <w:rFonts w:hint="eastAsia" w:ascii="宋体" w:hAnsi="宋体" w:eastAsia="宋体"/>
                <w:bCs/>
                <w:color w:val="000000"/>
              </w:rPr>
              <w:t>以上5项响应内容要求，满足全部要求得11分，满足其中任意4项要求得5分，满足其中任意3项要求得3分，满足其中任意2项要求得2分，上述情况之外得0分。</w:t>
            </w:r>
          </w:p>
          <w:p>
            <w:pPr>
              <w:textAlignment w:val="center"/>
              <w:rPr>
                <w:rFonts w:hint="eastAsia" w:ascii="宋体" w:hAnsi="宋体" w:eastAsia="宋体" w:cs="宋体"/>
                <w:color w:val="000000"/>
              </w:rPr>
            </w:pPr>
            <w:r>
              <w:rPr>
                <w:rFonts w:hint="eastAsia" w:ascii="宋体" w:hAnsi="宋体" w:eastAsia="宋体"/>
                <w:bCs/>
                <w:color w:val="000000"/>
              </w:rPr>
              <w:t>3、以上1、2两项累计最高得15分。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right w:val="single" w:color="000000" w:sz="8" w:space="0"/>
            </w:tcBorders>
            <w:vAlign w:val="center"/>
          </w:tcPr>
          <w:p>
            <w:pPr>
              <w:jc w:val="center"/>
              <w:rPr>
                <w:rFonts w:hint="eastAsia" w:ascii="宋体" w:hAnsi="宋体" w:eastAsia="宋体"/>
              </w:rPr>
            </w:pPr>
            <w:r>
              <w:rPr>
                <w:rFonts w:ascii="宋体" w:hAnsi="宋体" w:eastAsia="宋体" w:cs="宋体"/>
                <w:b/>
                <w:bCs/>
                <w:color w:val="0000FF"/>
              </w:rPr>
              <w:t>3</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cs="宋体"/>
                <w:b/>
                <w:bCs/>
                <w:color w:val="0000FF"/>
              </w:rPr>
              <w:t>商务部分</w:t>
            </w:r>
          </w:p>
        </w:tc>
        <w:tc>
          <w:tcPr>
            <w:tcW w:w="465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cs="宋体"/>
                <w:b/>
                <w:bCs/>
                <w:color w:val="0000FF"/>
              </w:rPr>
            </w:pPr>
            <w:r>
              <w:rPr>
                <w:rFonts w:hint="eastAsia" w:ascii="宋体" w:hAnsi="宋体" w:eastAsia="宋体" w:cs="宋体"/>
                <w:b/>
                <w:bCs/>
                <w:color w:val="0000FF"/>
              </w:rPr>
              <w:t>7分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shd w:val="clear" w:color="auto" w:fill="E6EFFA"/>
            <w:vAlign w:val="center"/>
          </w:tcPr>
          <w:p>
            <w:pPr>
              <w:jc w:val="center"/>
              <w:rPr>
                <w:rFonts w:hint="eastAsia" w:ascii="宋体" w:hAnsi="宋体" w:eastAsia="宋体"/>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rPr>
            </w:pPr>
            <w:r>
              <w:rPr>
                <w:rFonts w:ascii="宋体" w:hAnsi="宋体" w:eastAsia="宋体"/>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评分因素</w:t>
            </w:r>
          </w:p>
        </w:tc>
        <w:tc>
          <w:tcPr>
            <w:tcW w:w="863"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hint="eastAsia" w:ascii="宋体" w:hAnsi="宋体" w:eastAsia="宋体"/>
              </w:rPr>
              <w:t>分值</w:t>
            </w:r>
          </w:p>
        </w:tc>
        <w:tc>
          <w:tcPr>
            <w:tcW w:w="4655" w:type="dxa"/>
            <w:tcBorders>
              <w:top w:val="outset" w:color="000000" w:sz="6" w:space="0"/>
              <w:left w:val="outset" w:color="000000" w:sz="6" w:space="0"/>
              <w:bottom w:val="outset" w:color="000000" w:sz="6" w:space="0"/>
              <w:right w:val="outset" w:color="000000" w:sz="6" w:space="0"/>
            </w:tcBorders>
            <w:shd w:val="clear" w:color="auto" w:fill="E6EFFA"/>
            <w:vAlign w:val="center"/>
          </w:tcPr>
          <w:p>
            <w:pPr>
              <w:jc w:val="center"/>
              <w:rPr>
                <w:rFonts w:hint="eastAsia" w:ascii="宋体" w:hAnsi="宋体" w:eastAsia="宋体" w:cs="宋体"/>
              </w:rPr>
            </w:pPr>
            <w:r>
              <w:rPr>
                <w:rFonts w:ascii="宋体" w:hAnsi="宋体" w:eastAsia="宋体"/>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rPr>
            </w:pPr>
          </w:p>
        </w:tc>
        <w:tc>
          <w:tcPr>
            <w:tcW w:w="680"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hint="eastAsia" w:ascii="宋体" w:hAnsi="宋体" w:eastAsia="宋体"/>
              </w:rPr>
              <w:t>投标人同类项目业绩情况</w:t>
            </w:r>
          </w:p>
        </w:tc>
        <w:tc>
          <w:tcPr>
            <w:tcW w:w="863" w:type="dxa"/>
            <w:tcBorders>
              <w:top w:val="single" w:color="000000" w:sz="8" w:space="0"/>
              <w:left w:val="single" w:color="000000" w:sz="8" w:space="0"/>
              <w:bottom w:val="single" w:color="000000" w:sz="8" w:space="0"/>
              <w:right w:val="single" w:color="000000" w:sz="8" w:space="0"/>
            </w:tcBorders>
            <w:vAlign w:val="center"/>
          </w:tcPr>
          <w:p>
            <w:pPr>
              <w:wordWrap w:val="0"/>
              <w:jc w:val="center"/>
              <w:rPr>
                <w:rFonts w:hint="eastAsia" w:ascii="宋体" w:hAnsi="宋体" w:eastAsia="宋体" w:cs="宋体"/>
              </w:rPr>
            </w:pPr>
            <w:r>
              <w:rPr>
                <w:rFonts w:hint="eastAsia" w:ascii="宋体" w:hAnsi="宋体" w:eastAsia="宋体" w:cs="宋体"/>
              </w:rPr>
              <w:t>3分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autoSpaceDE w:val="0"/>
              <w:autoSpaceDN w:val="0"/>
              <w:adjustRightInd w:val="0"/>
              <w:rPr>
                <w:rFonts w:hint="eastAsia" w:ascii="宋体" w:hAnsi="宋体" w:eastAsia="宋体" w:cs="宋体"/>
              </w:rPr>
            </w:pPr>
            <w:r>
              <w:rPr>
                <w:rFonts w:hint="eastAsia" w:ascii="宋体" w:hAnsi="宋体" w:eastAsia="宋体" w:cs="宋体"/>
              </w:rPr>
              <w:t>投标人提供近三年（以合同日期为准，截止日为本项目公告发布之日）同类业绩项目，全部满足得3分,每提供1个得1分，最高得3分，未提供的不得分。</w:t>
            </w:r>
          </w:p>
          <w:p>
            <w:pPr>
              <w:autoSpaceDE w:val="0"/>
              <w:autoSpaceDN w:val="0"/>
              <w:adjustRightInd w:val="0"/>
              <w:rPr>
                <w:rFonts w:hint="eastAsia" w:ascii="宋体" w:hAnsi="宋体" w:eastAsia="宋体"/>
                <w:b/>
                <w:color w:val="000000"/>
              </w:rPr>
            </w:pPr>
            <w:r>
              <w:rPr>
                <w:rFonts w:hint="eastAsia" w:ascii="宋体" w:hAnsi="宋体" w:eastAsia="宋体"/>
                <w:b/>
                <w:color w:val="000000"/>
              </w:rPr>
              <w:t>（二）评分依据：</w:t>
            </w:r>
          </w:p>
          <w:p>
            <w:pPr>
              <w:rPr>
                <w:rFonts w:hint="eastAsia" w:ascii="宋体" w:hAnsi="宋体" w:eastAsia="宋体" w:cs="宋体"/>
              </w:rPr>
            </w:pPr>
            <w:r>
              <w:rPr>
                <w:rFonts w:hint="eastAsia" w:ascii="宋体" w:hAnsi="宋体" w:eastAsia="宋体" w:cs="宋体"/>
              </w:rPr>
              <w:t>1.提供合同关键页，未提供或提供的不符合或提供不清晰导致无法判断的均不得分。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2</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免费保修期售后服务条款偏离情况</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4分</w:t>
            </w:r>
          </w:p>
        </w:tc>
        <w:tc>
          <w:tcPr>
            <w:tcW w:w="4655"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rPr>
                <w:rFonts w:hint="eastAsia" w:ascii="宋体" w:hAnsi="宋体" w:eastAsia="宋体"/>
                <w:b/>
                <w:color w:val="000000"/>
              </w:rPr>
            </w:pPr>
            <w:r>
              <w:rPr>
                <w:rFonts w:hint="eastAsia" w:ascii="宋体" w:hAnsi="宋体" w:eastAsia="宋体"/>
                <w:b/>
                <w:color w:val="000000"/>
              </w:rPr>
              <w:t>（一）评分标准：</w:t>
            </w:r>
          </w:p>
          <w:p>
            <w:pPr>
              <w:rPr>
                <w:rFonts w:hint="eastAsia" w:ascii="宋体" w:hAnsi="宋体" w:eastAsia="宋体" w:cs="宋体"/>
              </w:rPr>
            </w:pPr>
            <w:r>
              <w:rPr>
                <w:rFonts w:hint="eastAsia" w:ascii="宋体" w:hAnsi="宋体" w:eastAsia="宋体" w:cs="宋体"/>
              </w:rPr>
              <w:t>投标人应如实填写《免费保修期售后服务条款偏离表》，评审委员会根据响应情况进行打分，全部满足要求的得</w:t>
            </w:r>
            <w:r>
              <w:rPr>
                <w:rFonts w:hint="eastAsia" w:ascii="宋体" w:hAnsi="宋体" w:eastAsia="宋体"/>
              </w:rPr>
              <w:t>4</w:t>
            </w:r>
            <w:r>
              <w:rPr>
                <w:rFonts w:hint="eastAsia" w:ascii="宋体" w:hAnsi="宋体" w:eastAsia="宋体" w:cs="宋体"/>
              </w:rPr>
              <w:t>分，每负偏离一项扣</w:t>
            </w:r>
            <w:r>
              <w:rPr>
                <w:rFonts w:hint="eastAsia" w:ascii="宋体" w:hAnsi="宋体" w:eastAsia="宋体"/>
              </w:rPr>
              <w:t>1</w:t>
            </w:r>
            <w:r>
              <w:rPr>
                <w:rFonts w:hint="eastAsia" w:ascii="宋体" w:hAnsi="宋体" w:eastAsia="宋体" w:cs="宋体"/>
              </w:rPr>
              <w:t>分，扣完为止。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left w:val="single" w:color="000000" w:sz="8" w:space="0"/>
              <w:right w:val="single" w:color="000000" w:sz="8" w:space="0"/>
            </w:tcBorders>
            <w:vAlign w:val="center"/>
          </w:tcPr>
          <w:p>
            <w:pPr>
              <w:jc w:val="center"/>
              <w:rPr>
                <w:rFonts w:hint="eastAsia" w:ascii="宋体" w:hAnsi="宋体" w:eastAsia="宋体" w:cs="宋体"/>
                <w:b/>
                <w:bCs/>
                <w:color w:val="0000FF"/>
              </w:rPr>
            </w:pPr>
            <w:r>
              <w:rPr>
                <w:rFonts w:hint="eastAsia" w:ascii="宋体" w:hAnsi="宋体" w:eastAsia="宋体" w:cs="宋体"/>
                <w:b/>
                <w:bCs/>
                <w:color w:val="0000FF"/>
              </w:rPr>
              <w:t>4</w:t>
            </w:r>
          </w:p>
        </w:tc>
        <w:tc>
          <w:tcPr>
            <w:tcW w:w="4378" w:type="dxa"/>
            <w:gridSpan w:val="3"/>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b/>
                <w:bCs/>
                <w:color w:val="0000FF"/>
              </w:rPr>
            </w:pPr>
            <w:r>
              <w:rPr>
                <w:rFonts w:hint="eastAsia" w:ascii="宋体" w:hAnsi="宋体" w:eastAsia="宋体"/>
                <w:b/>
                <w:bCs/>
                <w:color w:val="0000FF"/>
              </w:rPr>
              <w:t>诚信情况</w:t>
            </w:r>
          </w:p>
        </w:tc>
        <w:tc>
          <w:tcPr>
            <w:tcW w:w="465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b/>
                <w:bCs/>
                <w:color w:val="0000FF"/>
              </w:rPr>
            </w:pPr>
            <w:r>
              <w:rPr>
                <w:rFonts w:hint="eastAsia" w:ascii="宋体" w:hAnsi="宋体" w:eastAsia="宋体"/>
                <w:b/>
                <w:bCs/>
                <w:color w:val="0000FF"/>
              </w:rPr>
              <w:t>3分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ascii="宋体" w:hAnsi="宋体" w:eastAsia="宋体"/>
              </w:rPr>
              <w:t>序号</w:t>
            </w:r>
          </w:p>
        </w:tc>
        <w:tc>
          <w:tcPr>
            <w:tcW w:w="2835"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ascii="宋体" w:hAnsi="宋体" w:eastAsia="宋体"/>
              </w:rPr>
              <w:t>评分因素</w:t>
            </w:r>
          </w:p>
        </w:tc>
        <w:tc>
          <w:tcPr>
            <w:tcW w:w="863"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hint="eastAsia" w:ascii="宋体" w:hAnsi="宋体" w:eastAsia="宋体"/>
              </w:rPr>
              <w:t>分值</w:t>
            </w:r>
          </w:p>
        </w:tc>
        <w:tc>
          <w:tcPr>
            <w:tcW w:w="4655" w:type="dxa"/>
            <w:tcBorders>
              <w:top w:val="single" w:color="000000" w:sz="8" w:space="0"/>
              <w:left w:val="single" w:color="000000" w:sz="8" w:space="0"/>
              <w:bottom w:val="single" w:color="000000" w:sz="8" w:space="0"/>
              <w:right w:val="single" w:color="000000" w:sz="8" w:space="0"/>
            </w:tcBorders>
            <w:shd w:val="clear" w:color="auto" w:fill="D9E2F3" w:themeFill="accent1" w:themeFillTint="33"/>
            <w:vAlign w:val="center"/>
          </w:tcPr>
          <w:p>
            <w:pPr>
              <w:jc w:val="center"/>
              <w:rPr>
                <w:rFonts w:hint="eastAsia" w:ascii="宋体" w:hAnsi="宋体" w:eastAsia="宋体"/>
              </w:rPr>
            </w:pPr>
            <w:r>
              <w:rPr>
                <w:rFonts w:ascii="宋体" w:hAnsi="宋体" w:eastAsia="宋体"/>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left w:val="single" w:color="000000" w:sz="8" w:space="0"/>
              <w:right w:val="single" w:color="000000" w:sz="8" w:space="0"/>
            </w:tcBorders>
            <w:vAlign w:val="center"/>
          </w:tcPr>
          <w:p>
            <w:pPr>
              <w:jc w:val="center"/>
              <w:rPr>
                <w:rFonts w:hint="eastAsia" w:ascii="宋体" w:hAnsi="宋体" w:eastAsia="宋体" w:cs="宋体"/>
                <w:b/>
                <w:bCs/>
                <w:color w:val="0000FF"/>
              </w:rPr>
            </w:pPr>
          </w:p>
        </w:tc>
        <w:tc>
          <w:tcPr>
            <w:tcW w:w="680"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ascii="宋体" w:hAnsi="宋体" w:eastAsia="宋体"/>
              </w:rPr>
              <w:t>1</w:t>
            </w:r>
          </w:p>
        </w:tc>
        <w:tc>
          <w:tcPr>
            <w:tcW w:w="2835"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诚信情况</w:t>
            </w:r>
          </w:p>
        </w:tc>
        <w:tc>
          <w:tcPr>
            <w:tcW w:w="863" w:type="dxa"/>
            <w:tcBorders>
              <w:top w:val="single" w:color="000000" w:sz="8" w:space="0"/>
              <w:left w:val="single" w:color="000000" w:sz="8" w:space="0"/>
              <w:bottom w:val="single" w:color="000000" w:sz="8" w:space="0"/>
              <w:right w:val="single" w:color="000000" w:sz="8" w:space="0"/>
            </w:tcBorders>
            <w:vAlign w:val="center"/>
          </w:tcPr>
          <w:p>
            <w:pPr>
              <w:jc w:val="center"/>
              <w:rPr>
                <w:rFonts w:hint="eastAsia" w:ascii="宋体" w:hAnsi="宋体" w:eastAsia="宋体"/>
              </w:rPr>
            </w:pPr>
            <w:r>
              <w:rPr>
                <w:rFonts w:hint="eastAsia" w:ascii="宋体" w:hAnsi="宋体" w:eastAsia="宋体"/>
              </w:rPr>
              <w:t>3分</w:t>
            </w:r>
          </w:p>
        </w:tc>
        <w:tc>
          <w:tcPr>
            <w:tcW w:w="4655" w:type="dxa"/>
            <w:tcBorders>
              <w:top w:val="single" w:color="000000" w:sz="8" w:space="0"/>
              <w:left w:val="single" w:color="000000" w:sz="8" w:space="0"/>
              <w:bottom w:val="single" w:color="000000" w:sz="8" w:space="0"/>
              <w:right w:val="single" w:color="000000" w:sz="8" w:space="0"/>
            </w:tcBorders>
            <w:vAlign w:val="center"/>
          </w:tcPr>
          <w:p>
            <w:pPr>
              <w:rPr>
                <w:rFonts w:hint="eastAsia" w:ascii="宋体" w:hAnsi="宋体" w:eastAsia="宋体" w:cs="宋体"/>
              </w:rPr>
            </w:pPr>
            <w:r>
              <w:rPr>
                <w:rFonts w:hint="eastAsia" w:ascii="宋体" w:hAnsi="宋体" w:eastAsia="宋体" w:cs="宋体"/>
              </w:rPr>
              <w:t>投标人存在《深圳市财政局政府采购供应商信用信息管理办法》（深财规〔2023〕3号）列明的一般行政处罚信息、一般违法失信记录信息的，本项不得分，不存在上述情形的本项得3分。投标人无需提供任何证明材料，评标过程中由工作人员向评审委员会提供有关供应商诚信查询结果。</w:t>
            </w:r>
          </w:p>
          <w:p>
            <w:pPr>
              <w:rPr>
                <w:rFonts w:hint="eastAsia" w:ascii="宋体" w:hAnsi="宋体" w:eastAsia="宋体"/>
              </w:rPr>
            </w:pPr>
            <w:r>
              <w:rPr>
                <w:rFonts w:hint="eastAsia" w:ascii="宋体" w:hAnsi="宋体" w:eastAsia="宋体" w:cs="宋体"/>
              </w:rPr>
              <w:t>查询渠道：通过“信用中国”（www.creditchina.gov.cn，下载信用信息报告）、“中国政府采购网”（www.ccgp.gov.cn）以及“深圳市政府采购监管网”（http://zfcg.sz.gov.cn）查询供应商信用信息，信用信息以开标当日的查询结果为准。</w:t>
            </w:r>
          </w:p>
        </w:tc>
      </w:tr>
    </w:tbl>
    <w:p>
      <w:pPr>
        <w:rPr>
          <w:rFonts w:hint="eastAsia" w:ascii="宋体" w:hAnsi="宋体" w:eastAsia="宋体"/>
        </w:rPr>
      </w:pPr>
    </w:p>
    <w:p>
      <w:pPr>
        <w:rPr>
          <w:rFonts w:hint="eastAsia" w:ascii="宋体" w:hAnsi="宋体" w:eastAsia="宋体"/>
        </w:rPr>
      </w:pPr>
    </w:p>
    <w:p>
      <w:pPr>
        <w:widowControl/>
        <w:jc w:val="left"/>
        <w:rPr>
          <w:rFonts w:hint="eastAsia" w:ascii="宋体" w:hAnsi="宋体" w:eastAsia="宋体"/>
        </w:rPr>
      </w:pPr>
      <w:r>
        <w:rPr>
          <w:rFonts w:hint="eastAsia" w:ascii="宋体" w:hAnsi="宋体" w:eastAsia="宋体"/>
        </w:rPr>
        <w:br w:type="page"/>
      </w:r>
    </w:p>
    <w:p>
      <w:pPr>
        <w:widowControl/>
        <w:jc w:val="left"/>
        <w:rPr>
          <w:rFonts w:hint="eastAsia" w:ascii="宋体" w:hAnsi="宋体" w:eastAsia="宋体"/>
        </w:rPr>
      </w:pPr>
    </w:p>
    <w:p>
      <w:pPr>
        <w:rPr>
          <w:rFonts w:hint="eastAsia" w:ascii="宋体" w:hAnsi="宋体" w:eastAsia="宋体"/>
        </w:rPr>
      </w:pPr>
    </w:p>
    <w:p>
      <w:pPr>
        <w:jc w:val="center"/>
        <w:rPr>
          <w:rFonts w:hint="eastAsia" w:ascii="宋体" w:hAnsi="宋体" w:eastAsia="宋体"/>
        </w:rPr>
      </w:pPr>
      <w:r>
        <w:rPr>
          <w:rFonts w:hint="eastAsia" w:ascii="宋体" w:hAnsi="宋体" w:eastAsia="宋体"/>
          <w:sz w:val="44"/>
          <w:szCs w:val="44"/>
        </w:rPr>
        <w:t>货物清单</w:t>
      </w:r>
    </w:p>
    <w:tbl>
      <w:tblPr>
        <w:tblStyle w:val="15"/>
        <w:tblW w:w="9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347"/>
        <w:gridCol w:w="2074"/>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rPr>
                <w:rFonts w:hint="eastAsia" w:ascii="宋体" w:hAnsi="宋体" w:eastAsia="宋体"/>
                <w:kern w:val="0"/>
                <w:sz w:val="24"/>
                <w:szCs w:val="24"/>
              </w:rPr>
            </w:pPr>
            <w:r>
              <w:rPr>
                <w:rFonts w:hint="eastAsia" w:ascii="宋体" w:hAnsi="宋体" w:eastAsia="宋体"/>
                <w:kern w:val="0"/>
                <w:sz w:val="24"/>
                <w:szCs w:val="24"/>
              </w:rPr>
              <w:t>序号</w:t>
            </w:r>
          </w:p>
        </w:tc>
        <w:tc>
          <w:tcPr>
            <w:tcW w:w="4347" w:type="dxa"/>
          </w:tcPr>
          <w:p>
            <w:pPr>
              <w:rPr>
                <w:rFonts w:hint="eastAsia" w:ascii="宋体" w:hAnsi="宋体" w:eastAsia="宋体"/>
                <w:kern w:val="0"/>
                <w:sz w:val="24"/>
                <w:szCs w:val="24"/>
              </w:rPr>
            </w:pPr>
            <w:r>
              <w:rPr>
                <w:rFonts w:hint="eastAsia" w:ascii="宋体" w:hAnsi="宋体" w:eastAsia="宋体"/>
                <w:kern w:val="0"/>
                <w:sz w:val="24"/>
                <w:szCs w:val="24"/>
              </w:rPr>
              <w:t>产品名称</w:t>
            </w:r>
          </w:p>
        </w:tc>
        <w:tc>
          <w:tcPr>
            <w:tcW w:w="2074" w:type="dxa"/>
          </w:tcPr>
          <w:p>
            <w:pPr>
              <w:rPr>
                <w:rFonts w:hint="eastAsia" w:ascii="宋体" w:hAnsi="宋体" w:eastAsia="宋体"/>
                <w:kern w:val="0"/>
                <w:sz w:val="24"/>
                <w:szCs w:val="24"/>
              </w:rPr>
            </w:pPr>
            <w:r>
              <w:rPr>
                <w:rFonts w:hint="eastAsia" w:ascii="宋体" w:hAnsi="宋体" w:eastAsia="宋体"/>
                <w:kern w:val="0"/>
                <w:sz w:val="24"/>
                <w:szCs w:val="24"/>
              </w:rPr>
              <w:t>单位</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商用跑步机</w:t>
            </w:r>
          </w:p>
        </w:tc>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商用椭圆机</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商用动感单车</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史密斯多功能训练器</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大腿伸展训练器</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高低拉训练器</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可调式哑铃凳</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多重可调节练习椅</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罗马椅</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上斜练习椅</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台</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哑铃架套组</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套</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TPU大孔杠铃片</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KG</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924" w:type="dxa"/>
          </w:tcPr>
          <w:p>
            <w:pPr>
              <w:pStyle w:val="30"/>
              <w:numPr>
                <w:ilvl w:val="0"/>
                <w:numId w:val="1"/>
              </w:numPr>
              <w:rPr>
                <w:rFonts w:hint="eastAsia" w:ascii="宋体" w:hAnsi="宋体" w:eastAsia="宋体"/>
                <w:kern w:val="0"/>
                <w:sz w:val="24"/>
                <w:szCs w:val="24"/>
              </w:rPr>
            </w:pPr>
          </w:p>
        </w:tc>
        <w:tc>
          <w:tcPr>
            <w:tcW w:w="4347" w:type="dxa"/>
          </w:tcPr>
          <w:p>
            <w:pPr>
              <w:rPr>
                <w:rFonts w:hint="eastAsia" w:ascii="宋体" w:hAnsi="宋体" w:eastAsia="宋体"/>
                <w:kern w:val="0"/>
                <w:sz w:val="24"/>
                <w:szCs w:val="24"/>
              </w:rPr>
            </w:pPr>
            <w:r>
              <w:rPr>
                <w:rFonts w:ascii="宋体" w:hAnsi="宋体" w:eastAsia="宋体"/>
                <w:kern w:val="0"/>
                <w:sz w:val="24"/>
                <w:szCs w:val="24"/>
              </w:rPr>
              <w:t>安全地垫</w:t>
            </w:r>
          </w:p>
        </w:tc>
        <w:tc>
          <w:tcPr>
            <w:tcW w:w="2074" w:type="dxa"/>
            <w:tcBorders>
              <w:top w:val="nil"/>
              <w:left w:val="single" w:color="auto" w:sz="4" w:space="0"/>
              <w:bottom w:val="single" w:color="auto" w:sz="4" w:space="0"/>
              <w:right w:val="single" w:color="auto" w:sz="4" w:space="0"/>
            </w:tcBorders>
            <w:vAlign w:val="center"/>
          </w:tcPr>
          <w:p>
            <w:pPr>
              <w:rPr>
                <w:rFonts w:hint="eastAsia" w:ascii="宋体" w:hAnsi="宋体" w:eastAsia="宋体"/>
                <w:kern w:val="0"/>
                <w:sz w:val="24"/>
                <w:szCs w:val="24"/>
              </w:rPr>
            </w:pPr>
            <w:r>
              <w:rPr>
                <w:rFonts w:hint="eastAsia" w:ascii="宋体" w:hAnsi="宋体" w:eastAsia="宋体"/>
                <w:kern w:val="0"/>
                <w:sz w:val="24"/>
                <w:szCs w:val="24"/>
              </w:rPr>
              <w:t>平方米</w:t>
            </w:r>
          </w:p>
        </w:tc>
        <w:tc>
          <w:tcPr>
            <w:tcW w:w="2449" w:type="dxa"/>
          </w:tcPr>
          <w:p>
            <w:pPr>
              <w:rPr>
                <w:rFonts w:hint="eastAsia" w:ascii="宋体" w:hAnsi="宋体" w:eastAsia="宋体"/>
                <w:kern w:val="0"/>
                <w:sz w:val="24"/>
                <w:szCs w:val="24"/>
              </w:rPr>
            </w:pPr>
            <w:r>
              <w:rPr>
                <w:rFonts w:hint="eastAsia" w:ascii="宋体" w:hAnsi="宋体" w:eastAsia="宋体"/>
                <w:kern w:val="0"/>
                <w:sz w:val="24"/>
                <w:szCs w:val="24"/>
              </w:rPr>
              <w:t>40</w:t>
            </w:r>
          </w:p>
        </w:tc>
      </w:tr>
    </w:tbl>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rPr>
          <w:rFonts w:hint="eastAsia" w:ascii="宋体" w:hAnsi="宋体" w:eastAsia="宋体"/>
        </w:rPr>
      </w:pPr>
    </w:p>
    <w:p>
      <w:pPr>
        <w:widowControl/>
        <w:jc w:val="left"/>
        <w:rPr>
          <w:rFonts w:hint="eastAsia" w:ascii="宋体" w:hAnsi="宋体" w:eastAsia="宋体"/>
        </w:rPr>
      </w:pPr>
      <w:r>
        <w:rPr>
          <w:rFonts w:hint="eastAsia" w:ascii="宋体" w:hAnsi="宋体" w:eastAsia="宋体"/>
        </w:rPr>
        <w:br w:type="page"/>
      </w:r>
    </w:p>
    <w:p>
      <w:pPr>
        <w:rPr>
          <w:rFonts w:hint="eastAsia" w:ascii="宋体" w:hAnsi="宋体" w:eastAsia="宋体"/>
        </w:rPr>
      </w:pPr>
    </w:p>
    <w:p>
      <w:pPr>
        <w:jc w:val="center"/>
        <w:rPr>
          <w:rFonts w:hint="eastAsia" w:ascii="宋体" w:hAnsi="宋体" w:eastAsia="宋体"/>
          <w:sz w:val="44"/>
          <w:szCs w:val="44"/>
        </w:rPr>
      </w:pPr>
      <w:r>
        <w:rPr>
          <w:rFonts w:hint="eastAsia" w:ascii="宋体" w:hAnsi="宋体" w:eastAsia="宋体"/>
          <w:sz w:val="44"/>
          <w:szCs w:val="44"/>
        </w:rPr>
        <w:t>技术参数</w:t>
      </w:r>
    </w:p>
    <w:tbl>
      <w:tblPr>
        <w:tblStyle w:val="15"/>
        <w:tblW w:w="9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257"/>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rPr>
                <w:rFonts w:hint="eastAsia" w:ascii="宋体" w:hAnsi="宋体" w:eastAsia="宋体"/>
                <w:kern w:val="0"/>
                <w:sz w:val="20"/>
                <w:szCs w:val="20"/>
              </w:rPr>
            </w:pPr>
            <w:r>
              <w:rPr>
                <w:rFonts w:hint="eastAsia" w:ascii="宋体" w:hAnsi="宋体" w:eastAsia="宋体"/>
                <w:kern w:val="0"/>
                <w:sz w:val="20"/>
                <w:szCs w:val="20"/>
              </w:rPr>
              <w:t>序号</w:t>
            </w: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名称</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商用跑</w:t>
            </w:r>
            <w:r>
              <w:rPr>
                <w:rFonts w:ascii="宋体" w:hAnsi="宋体" w:eastAsia="宋体"/>
                <w:kern w:val="0"/>
                <w:sz w:val="20"/>
                <w:szCs w:val="20"/>
              </w:rPr>
              <w:t>步机</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1、外形尺寸：≥2180mm*950mm*1580mm</w:t>
            </w:r>
          </w:p>
          <w:p>
            <w:pPr>
              <w:rPr>
                <w:rFonts w:hint="eastAsia" w:ascii="宋体" w:hAnsi="宋体" w:eastAsia="宋体"/>
                <w:kern w:val="0"/>
                <w:sz w:val="20"/>
                <w:szCs w:val="20"/>
              </w:rPr>
            </w:pPr>
            <w:r>
              <w:rPr>
                <w:rFonts w:hint="eastAsia" w:ascii="宋体" w:hAnsi="宋体" w:eastAsia="宋体"/>
                <w:kern w:val="0"/>
                <w:sz w:val="20"/>
                <w:szCs w:val="20"/>
              </w:rPr>
              <w:t>2、坡度范围：≥-3～15%</w:t>
            </w:r>
          </w:p>
          <w:p>
            <w:pPr>
              <w:rPr>
                <w:rFonts w:hint="eastAsia" w:ascii="宋体" w:hAnsi="宋体" w:eastAsia="宋体"/>
                <w:kern w:val="0"/>
                <w:sz w:val="20"/>
                <w:szCs w:val="20"/>
              </w:rPr>
            </w:pPr>
            <w:r>
              <w:rPr>
                <w:rFonts w:hint="eastAsia" w:ascii="宋体" w:hAnsi="宋体" w:eastAsia="宋体"/>
                <w:kern w:val="0"/>
                <w:sz w:val="20"/>
                <w:szCs w:val="20"/>
              </w:rPr>
              <w:t>3、电动机：交流功率 ≥2.2kw；输入功率：≥2.25kw</w:t>
            </w:r>
          </w:p>
          <w:p>
            <w:pPr>
              <w:rPr>
                <w:rFonts w:hint="eastAsia" w:ascii="宋体" w:hAnsi="宋体" w:eastAsia="宋体"/>
                <w:kern w:val="0"/>
                <w:sz w:val="20"/>
                <w:szCs w:val="20"/>
              </w:rPr>
            </w:pPr>
            <w:r>
              <w:rPr>
                <w:rFonts w:hint="eastAsia" w:ascii="宋体" w:hAnsi="宋体" w:eastAsia="宋体"/>
                <w:kern w:val="0"/>
                <w:sz w:val="20"/>
                <w:szCs w:val="20"/>
              </w:rPr>
              <w:t>4、跑台尺寸：≥1570mm×580mm</w:t>
            </w:r>
          </w:p>
          <w:p>
            <w:pPr>
              <w:rPr>
                <w:rFonts w:hint="eastAsia" w:ascii="宋体" w:hAnsi="宋体" w:eastAsia="宋体"/>
                <w:kern w:val="0"/>
                <w:sz w:val="20"/>
                <w:szCs w:val="20"/>
              </w:rPr>
            </w:pPr>
            <w:r>
              <w:rPr>
                <w:rFonts w:hint="eastAsia" w:ascii="宋体" w:hAnsi="宋体" w:eastAsia="宋体"/>
                <w:kern w:val="0"/>
                <w:sz w:val="20"/>
                <w:szCs w:val="20"/>
              </w:rPr>
              <w:t>5、跑板规格：厚度≥25mm、跑带规格：厚度≥t2.2mm</w:t>
            </w:r>
          </w:p>
          <w:p>
            <w:pPr>
              <w:rPr>
                <w:rFonts w:hint="eastAsia" w:ascii="宋体" w:hAnsi="宋体" w:eastAsia="宋体"/>
                <w:kern w:val="0"/>
                <w:sz w:val="20"/>
                <w:szCs w:val="20"/>
              </w:rPr>
            </w:pPr>
            <w:r>
              <w:rPr>
                <w:rFonts w:hint="eastAsia" w:ascii="宋体" w:hAnsi="宋体" w:eastAsia="宋体"/>
                <w:kern w:val="0"/>
                <w:sz w:val="20"/>
                <w:szCs w:val="20"/>
              </w:rPr>
              <w:t>6、速度范围：≥0.8～20km/h</w:t>
            </w:r>
          </w:p>
          <w:p>
            <w:pPr>
              <w:rPr>
                <w:rFonts w:hint="eastAsia" w:ascii="宋体" w:hAnsi="宋体" w:eastAsia="宋体"/>
                <w:kern w:val="0"/>
                <w:sz w:val="20"/>
                <w:szCs w:val="20"/>
              </w:rPr>
            </w:pPr>
            <w:r>
              <w:rPr>
                <w:rFonts w:hint="eastAsia" w:ascii="宋体" w:hAnsi="宋体" w:eastAsia="宋体"/>
                <w:kern w:val="0"/>
                <w:sz w:val="20"/>
                <w:szCs w:val="20"/>
              </w:rPr>
              <w:t>7、最大人体质量：≥180KG</w:t>
            </w:r>
          </w:p>
          <w:p>
            <w:pPr>
              <w:rPr>
                <w:rFonts w:hint="eastAsia" w:ascii="宋体" w:hAnsi="宋体" w:eastAsia="宋体"/>
                <w:kern w:val="0"/>
                <w:sz w:val="20"/>
                <w:szCs w:val="20"/>
              </w:rPr>
            </w:pPr>
            <w:r>
              <w:rPr>
                <w:rFonts w:hint="eastAsia" w:ascii="宋体" w:hAnsi="宋体" w:eastAsia="宋体"/>
                <w:kern w:val="0"/>
                <w:sz w:val="20"/>
                <w:szCs w:val="20"/>
              </w:rPr>
              <w:t>▲8、</w:t>
            </w:r>
            <w:r>
              <w:rPr>
                <w:rFonts w:ascii="宋体" w:hAnsi="宋体" w:eastAsia="宋体"/>
                <w:kern w:val="0"/>
                <w:sz w:val="20"/>
                <w:szCs w:val="20"/>
              </w:rPr>
              <w:t>所投产品表面符合GB/T23987-2009《色漆和清漆涂层的人工气候老化曝露 曝露于荧光紫外线和水》标准里的耐老化试验方法进行了耐老化试验，依据GB/T1766-2008《色漆和清漆-涂层老化的评定方法》检测、经过紫外老化250h后、器材表面涂层的检测项目7个《1、起泡现象、2、表层开裂、3、剥落现象、4、面层粉化、5、面层色泽变化、6、长霉、7、生锈》，每个检验结果等级为0级，需提供含CMA或CNAS标识的第三方检验报告进行证明。</w:t>
            </w:r>
          </w:p>
          <w:p>
            <w:pPr>
              <w:rPr>
                <w:rFonts w:hint="eastAsia" w:ascii="宋体" w:hAnsi="宋体" w:eastAsia="宋体"/>
                <w:kern w:val="0"/>
                <w:sz w:val="20"/>
                <w:szCs w:val="20"/>
              </w:rPr>
            </w:pPr>
            <w:r>
              <w:rPr>
                <w:rFonts w:ascii="宋体" w:hAnsi="宋体" w:eastAsia="宋体"/>
                <w:kern w:val="0"/>
                <w:sz w:val="20"/>
                <w:szCs w:val="20"/>
              </w:rPr>
              <w:t>▲</w:t>
            </w:r>
            <w:r>
              <w:rPr>
                <w:rFonts w:hint="eastAsia" w:ascii="宋体" w:hAnsi="宋体" w:eastAsia="宋体"/>
                <w:kern w:val="0"/>
                <w:sz w:val="20"/>
                <w:szCs w:val="20"/>
              </w:rPr>
              <w:t>9</w:t>
            </w:r>
            <w:r>
              <w:rPr>
                <w:rFonts w:ascii="宋体" w:hAnsi="宋体" w:eastAsia="宋体"/>
                <w:kern w:val="0"/>
                <w:sz w:val="20"/>
                <w:szCs w:val="20"/>
              </w:rPr>
              <w:t>、所投产品钢管漆膜涂层按GB/T 10125-2021进行不少于1000h盐雾腐蚀测试后，进行划格试验，其附着力达到0级。需提供含CMA或CNAS标识的第三方检验报告进行证明。</w:t>
            </w:r>
          </w:p>
          <w:p>
            <w:pPr>
              <w:rPr>
                <w:rFonts w:hint="eastAsia" w:ascii="宋体" w:hAnsi="宋体" w:eastAsia="宋体"/>
                <w:kern w:val="0"/>
                <w:sz w:val="20"/>
                <w:szCs w:val="20"/>
              </w:rPr>
            </w:pPr>
            <w:r>
              <w:rPr>
                <w:rFonts w:hint="eastAsia" w:ascii="宋体" w:hAnsi="宋体" w:eastAsia="宋体"/>
                <w:kern w:val="0"/>
                <w:sz w:val="20"/>
                <w:szCs w:val="20"/>
              </w:rPr>
              <w:t>10、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商用椭圆机</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1、外形尺寸：≥1880mmx830mmx1730mm</w:t>
            </w:r>
          </w:p>
          <w:p>
            <w:pPr>
              <w:rPr>
                <w:rFonts w:hint="eastAsia" w:ascii="宋体" w:hAnsi="宋体" w:eastAsia="宋体"/>
                <w:kern w:val="0"/>
                <w:sz w:val="20"/>
                <w:szCs w:val="20"/>
              </w:rPr>
            </w:pPr>
            <w:r>
              <w:rPr>
                <w:rFonts w:hint="eastAsia" w:ascii="宋体" w:hAnsi="宋体" w:eastAsia="宋体"/>
                <w:kern w:val="0"/>
                <w:sz w:val="20"/>
                <w:szCs w:val="20"/>
              </w:rPr>
              <w:t>2、阻力形式：电磁阻力</w:t>
            </w:r>
          </w:p>
          <w:p>
            <w:pPr>
              <w:rPr>
                <w:rFonts w:hint="eastAsia" w:ascii="宋体" w:hAnsi="宋体" w:eastAsia="宋体"/>
                <w:kern w:val="0"/>
                <w:sz w:val="20"/>
                <w:szCs w:val="20"/>
              </w:rPr>
            </w:pPr>
            <w:r>
              <w:rPr>
                <w:rFonts w:hint="eastAsia" w:ascii="宋体" w:hAnsi="宋体" w:eastAsia="宋体"/>
                <w:kern w:val="0"/>
                <w:sz w:val="20"/>
                <w:szCs w:val="20"/>
              </w:rPr>
              <w:t>3、功率：≥350W</w:t>
            </w:r>
          </w:p>
          <w:p>
            <w:pPr>
              <w:rPr>
                <w:rFonts w:hint="eastAsia" w:ascii="宋体" w:hAnsi="宋体" w:eastAsia="宋体"/>
                <w:kern w:val="0"/>
                <w:sz w:val="20"/>
                <w:szCs w:val="20"/>
              </w:rPr>
            </w:pPr>
            <w:r>
              <w:rPr>
                <w:rFonts w:hint="eastAsia" w:ascii="宋体" w:hAnsi="宋体" w:eastAsia="宋体"/>
                <w:kern w:val="0"/>
                <w:sz w:val="20"/>
                <w:szCs w:val="20"/>
              </w:rPr>
              <w:t>4、惯性轮：≥12kg</w:t>
            </w:r>
          </w:p>
          <w:p>
            <w:pPr>
              <w:rPr>
                <w:rFonts w:hint="eastAsia" w:ascii="宋体" w:hAnsi="宋体" w:eastAsia="宋体"/>
                <w:kern w:val="0"/>
                <w:sz w:val="20"/>
                <w:szCs w:val="20"/>
              </w:rPr>
            </w:pPr>
            <w:r>
              <w:rPr>
                <w:rFonts w:hint="eastAsia" w:ascii="宋体" w:hAnsi="宋体" w:eastAsia="宋体"/>
                <w:kern w:val="0"/>
                <w:sz w:val="20"/>
                <w:szCs w:val="20"/>
              </w:rPr>
              <w:t>5、最大人体质量：≥150KG</w:t>
            </w:r>
          </w:p>
          <w:p>
            <w:pPr>
              <w:rPr>
                <w:rFonts w:hint="eastAsia" w:ascii="宋体" w:hAnsi="宋体" w:eastAsia="宋体"/>
                <w:kern w:val="0"/>
                <w:sz w:val="20"/>
                <w:szCs w:val="20"/>
              </w:rPr>
            </w:pPr>
            <w:r>
              <w:rPr>
                <w:rFonts w:hint="eastAsia" w:ascii="宋体" w:hAnsi="宋体" w:eastAsia="宋体"/>
                <w:kern w:val="0"/>
                <w:sz w:val="20"/>
                <w:szCs w:val="20"/>
              </w:rPr>
              <w:t>6、</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ascii="宋体" w:hAnsi="宋体" w:eastAsia="宋体"/>
                <w:kern w:val="0"/>
                <w:sz w:val="20"/>
                <w:szCs w:val="20"/>
              </w:rPr>
              <w:t>商用动感单车</w:t>
            </w:r>
          </w:p>
        </w:tc>
        <w:tc>
          <w:tcPr>
            <w:tcW w:w="7622" w:type="dxa"/>
            <w:vAlign w:val="center"/>
          </w:tcPr>
          <w:p>
            <w:pPr>
              <w:pStyle w:val="30"/>
              <w:numPr>
                <w:ilvl w:val="0"/>
                <w:numId w:val="3"/>
              </w:numPr>
              <w:rPr>
                <w:rFonts w:hint="eastAsia" w:ascii="宋体" w:hAnsi="宋体" w:eastAsia="宋体"/>
                <w:kern w:val="0"/>
                <w:sz w:val="20"/>
                <w:szCs w:val="20"/>
              </w:rPr>
            </w:pPr>
            <w:r>
              <w:rPr>
                <w:rFonts w:hint="eastAsia" w:ascii="宋体" w:hAnsi="宋体" w:eastAsia="宋体"/>
                <w:kern w:val="0"/>
                <w:sz w:val="20"/>
                <w:szCs w:val="20"/>
              </w:rPr>
              <w:t>外形尺寸：≥1410</w:t>
            </w:r>
            <w:r>
              <w:rPr>
                <w:rFonts w:ascii="宋体" w:hAnsi="宋体" w:eastAsia="宋体"/>
                <w:kern w:val="0"/>
                <w:sz w:val="20"/>
                <w:szCs w:val="20"/>
              </w:rPr>
              <w:t>mm</w:t>
            </w:r>
            <w:r>
              <w:rPr>
                <w:rFonts w:hint="eastAsia" w:ascii="宋体" w:hAnsi="宋体" w:eastAsia="宋体"/>
                <w:kern w:val="0"/>
                <w:sz w:val="20"/>
                <w:szCs w:val="20"/>
              </w:rPr>
              <w:t>*620</w:t>
            </w:r>
            <w:r>
              <w:rPr>
                <w:rFonts w:ascii="宋体" w:hAnsi="宋体" w:eastAsia="宋体"/>
                <w:kern w:val="0"/>
                <w:sz w:val="20"/>
                <w:szCs w:val="20"/>
              </w:rPr>
              <w:t>mm</w:t>
            </w:r>
            <w:r>
              <w:rPr>
                <w:rFonts w:hint="eastAsia" w:ascii="宋体" w:hAnsi="宋体" w:eastAsia="宋体"/>
                <w:kern w:val="0"/>
                <w:sz w:val="20"/>
                <w:szCs w:val="20"/>
              </w:rPr>
              <w:t>*1230mm；</w:t>
            </w:r>
          </w:p>
          <w:p>
            <w:pPr>
              <w:rPr>
                <w:rFonts w:hint="eastAsia" w:ascii="宋体" w:hAnsi="宋体" w:eastAsia="宋体"/>
                <w:kern w:val="0"/>
                <w:sz w:val="20"/>
                <w:szCs w:val="20"/>
              </w:rPr>
            </w:pPr>
            <w:r>
              <w:rPr>
                <w:rFonts w:hint="eastAsia" w:ascii="宋体" w:hAnsi="宋体" w:eastAsia="宋体"/>
                <w:kern w:val="0"/>
                <w:sz w:val="20"/>
                <w:szCs w:val="20"/>
              </w:rPr>
              <w:t>2、阻力形式：磁控阻力</w:t>
            </w:r>
          </w:p>
          <w:p>
            <w:pPr>
              <w:rPr>
                <w:rFonts w:hint="eastAsia" w:ascii="宋体" w:hAnsi="宋体" w:eastAsia="宋体"/>
                <w:kern w:val="0"/>
                <w:sz w:val="20"/>
                <w:szCs w:val="20"/>
              </w:rPr>
            </w:pPr>
            <w:r>
              <w:rPr>
                <w:rFonts w:hint="eastAsia" w:ascii="宋体" w:hAnsi="宋体" w:eastAsia="宋体"/>
                <w:kern w:val="0"/>
                <w:sz w:val="20"/>
                <w:szCs w:val="20"/>
              </w:rPr>
              <w:t>3、惯性轮：≥4.5Kg；</w:t>
            </w:r>
          </w:p>
          <w:p>
            <w:pPr>
              <w:rPr>
                <w:rFonts w:hint="eastAsia" w:ascii="宋体" w:hAnsi="宋体" w:eastAsia="宋体"/>
                <w:kern w:val="0"/>
                <w:sz w:val="20"/>
                <w:szCs w:val="20"/>
              </w:rPr>
            </w:pPr>
            <w:r>
              <w:rPr>
                <w:rFonts w:hint="eastAsia" w:ascii="宋体" w:hAnsi="宋体" w:eastAsia="宋体"/>
                <w:kern w:val="0"/>
                <w:sz w:val="20"/>
                <w:szCs w:val="20"/>
              </w:rPr>
              <w:t>4、最大承重：≥150KG；</w:t>
            </w:r>
          </w:p>
          <w:p>
            <w:pPr>
              <w:rPr>
                <w:rFonts w:hint="eastAsia" w:ascii="宋体" w:hAnsi="宋体" w:eastAsia="宋体"/>
                <w:kern w:val="0"/>
                <w:sz w:val="20"/>
                <w:szCs w:val="20"/>
              </w:rPr>
            </w:pPr>
            <w:r>
              <w:rPr>
                <w:rFonts w:hint="eastAsia" w:ascii="宋体" w:hAnsi="宋体" w:eastAsia="宋体"/>
                <w:kern w:val="0"/>
                <w:sz w:val="20"/>
                <w:szCs w:val="20"/>
              </w:rPr>
              <w:t>5、</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史密斯多功能训练器</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1、产品尺寸：≥2060mm×1910mm×2310mm；</w:t>
            </w:r>
          </w:p>
          <w:p>
            <w:pPr>
              <w:rPr>
                <w:rFonts w:hint="eastAsia" w:ascii="宋体" w:hAnsi="宋体" w:eastAsia="宋体"/>
                <w:kern w:val="0"/>
                <w:sz w:val="20"/>
                <w:szCs w:val="20"/>
              </w:rPr>
            </w:pPr>
            <w:r>
              <w:rPr>
                <w:rFonts w:hint="eastAsia" w:ascii="宋体" w:hAnsi="宋体" w:eastAsia="宋体"/>
                <w:kern w:val="0"/>
                <w:sz w:val="20"/>
                <w:szCs w:val="20"/>
              </w:rPr>
              <w:t>2、最大人体质量：≥200kg</w:t>
            </w:r>
          </w:p>
          <w:p>
            <w:pPr>
              <w:rPr>
                <w:rFonts w:hint="eastAsia" w:ascii="宋体" w:hAnsi="宋体" w:eastAsia="宋体"/>
                <w:kern w:val="0"/>
                <w:sz w:val="20"/>
                <w:szCs w:val="20"/>
              </w:rPr>
            </w:pPr>
            <w:r>
              <w:rPr>
                <w:rFonts w:hint="eastAsia" w:ascii="宋体" w:hAnsi="宋体" w:eastAsia="宋体"/>
                <w:kern w:val="0"/>
                <w:sz w:val="20"/>
                <w:szCs w:val="20"/>
              </w:rPr>
              <w:t>3、最大训练载荷为：≥400kg；</w:t>
            </w:r>
          </w:p>
          <w:p>
            <w:pPr>
              <w:rPr>
                <w:rFonts w:hint="eastAsia" w:ascii="宋体" w:hAnsi="宋体" w:eastAsia="宋体"/>
                <w:kern w:val="0"/>
                <w:sz w:val="20"/>
                <w:szCs w:val="20"/>
              </w:rPr>
            </w:pPr>
            <w:r>
              <w:rPr>
                <w:rFonts w:hint="eastAsia" w:ascii="宋体" w:hAnsi="宋体" w:eastAsia="宋体"/>
                <w:kern w:val="0"/>
                <w:sz w:val="20"/>
                <w:szCs w:val="20"/>
              </w:rPr>
              <w:t>▲4、产品管材通过耐冲击性≥20KJ/m²、耐弯曲≥14.0MPa、耐划痕性≥3级、热变形温度≥50℃、低温脆性-40℃×3min下无破坏等测试。需提供第三方检测机构出具的具有CMA或CNAS标识的检测报告扫描件。</w:t>
            </w:r>
          </w:p>
          <w:p>
            <w:pPr>
              <w:rPr>
                <w:rFonts w:hint="eastAsia" w:ascii="宋体" w:hAnsi="宋体" w:eastAsia="宋体"/>
                <w:kern w:val="0"/>
                <w:sz w:val="20"/>
                <w:szCs w:val="20"/>
              </w:rPr>
            </w:pPr>
            <w:r>
              <w:rPr>
                <w:rFonts w:ascii="宋体" w:hAnsi="宋体" w:eastAsia="宋体"/>
                <w:kern w:val="0"/>
                <w:sz w:val="20"/>
                <w:szCs w:val="20"/>
              </w:rPr>
              <w:t>▲</w:t>
            </w:r>
            <w:r>
              <w:rPr>
                <w:rFonts w:hint="eastAsia" w:ascii="宋体" w:hAnsi="宋体" w:eastAsia="宋体"/>
                <w:kern w:val="0"/>
                <w:sz w:val="20"/>
                <w:szCs w:val="20"/>
              </w:rPr>
              <w:t>5</w:t>
            </w:r>
            <w:r>
              <w:rPr>
                <w:rFonts w:ascii="宋体" w:hAnsi="宋体" w:eastAsia="宋体"/>
                <w:kern w:val="0"/>
                <w:sz w:val="20"/>
                <w:szCs w:val="20"/>
              </w:rPr>
              <w:t>、所投产品钢管漆膜涂层按GB/T 10125-2021进行不少于1000h盐雾腐蚀测试后，耐腐蚀等级GB/T 6461-2002进行评级，达到10级，需提供含CMA或CNAS标识的第三方检验报告进行证明。</w:t>
            </w:r>
          </w:p>
          <w:p>
            <w:pPr>
              <w:rPr>
                <w:rFonts w:hint="eastAsia" w:ascii="宋体" w:hAnsi="宋体" w:eastAsia="宋体"/>
                <w:kern w:val="0"/>
                <w:sz w:val="20"/>
                <w:szCs w:val="20"/>
              </w:rPr>
            </w:pPr>
            <w:r>
              <w:rPr>
                <w:rFonts w:hint="eastAsia" w:ascii="宋体" w:hAnsi="宋体" w:eastAsia="宋体"/>
                <w:kern w:val="0"/>
                <w:sz w:val="20"/>
                <w:szCs w:val="20"/>
              </w:rPr>
              <w:t>6、</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ascii="宋体" w:hAnsi="宋体" w:eastAsia="宋体"/>
                <w:kern w:val="0"/>
                <w:sz w:val="20"/>
                <w:szCs w:val="20"/>
              </w:rPr>
              <w:t>大腿伸</w:t>
            </w:r>
            <w:r>
              <w:rPr>
                <w:rFonts w:hint="eastAsia" w:ascii="宋体" w:hAnsi="宋体" w:eastAsia="宋体"/>
                <w:kern w:val="0"/>
                <w:sz w:val="20"/>
                <w:szCs w:val="20"/>
              </w:rPr>
              <w:t>展训练器</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1、产品尺寸：≥1300mm×1150mm×1520mm；</w:t>
            </w:r>
          </w:p>
          <w:p>
            <w:pPr>
              <w:rPr>
                <w:rFonts w:hint="eastAsia" w:ascii="宋体" w:hAnsi="宋体" w:eastAsia="宋体"/>
                <w:kern w:val="0"/>
                <w:sz w:val="20"/>
                <w:szCs w:val="20"/>
              </w:rPr>
            </w:pPr>
            <w:r>
              <w:rPr>
                <w:rFonts w:hint="eastAsia" w:ascii="宋体" w:hAnsi="宋体" w:eastAsia="宋体"/>
                <w:kern w:val="0"/>
                <w:sz w:val="20"/>
                <w:szCs w:val="20"/>
              </w:rPr>
              <w:t>2、最大人体质量：≥200kg</w:t>
            </w:r>
          </w:p>
          <w:p>
            <w:pPr>
              <w:rPr>
                <w:rFonts w:hint="eastAsia" w:ascii="宋体" w:hAnsi="宋体" w:eastAsia="宋体"/>
                <w:kern w:val="0"/>
                <w:sz w:val="20"/>
                <w:szCs w:val="20"/>
              </w:rPr>
            </w:pPr>
            <w:r>
              <w:rPr>
                <w:rFonts w:hint="eastAsia" w:ascii="宋体" w:hAnsi="宋体" w:eastAsia="宋体"/>
                <w:kern w:val="0"/>
                <w:sz w:val="20"/>
                <w:szCs w:val="20"/>
              </w:rPr>
              <w:t>3、最大训练载荷为：≥200kg</w:t>
            </w:r>
          </w:p>
          <w:p>
            <w:pPr>
              <w:rPr>
                <w:rFonts w:hint="eastAsia" w:ascii="宋体" w:hAnsi="宋体" w:eastAsia="宋体"/>
                <w:kern w:val="0"/>
                <w:sz w:val="20"/>
                <w:szCs w:val="20"/>
              </w:rPr>
            </w:pPr>
            <w:r>
              <w:rPr>
                <w:rFonts w:hint="eastAsia" w:ascii="宋体" w:hAnsi="宋体" w:eastAsia="宋体"/>
                <w:kern w:val="0"/>
                <w:sz w:val="20"/>
                <w:szCs w:val="20"/>
              </w:rPr>
              <w:t>4、</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高低拉</w:t>
            </w:r>
            <w:r>
              <w:rPr>
                <w:rFonts w:ascii="宋体" w:hAnsi="宋体" w:eastAsia="宋体"/>
                <w:kern w:val="0"/>
                <w:sz w:val="20"/>
                <w:szCs w:val="20"/>
              </w:rPr>
              <w:t>训练器</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1、产品尺寸：≥1930mm×1410mm×2210mm；</w:t>
            </w:r>
          </w:p>
          <w:p>
            <w:pPr>
              <w:rPr>
                <w:rFonts w:hint="eastAsia" w:ascii="宋体" w:hAnsi="宋体" w:eastAsia="宋体"/>
                <w:kern w:val="0"/>
                <w:sz w:val="20"/>
                <w:szCs w:val="20"/>
              </w:rPr>
            </w:pPr>
            <w:r>
              <w:rPr>
                <w:rFonts w:hint="eastAsia" w:ascii="宋体" w:hAnsi="宋体" w:eastAsia="宋体"/>
                <w:kern w:val="0"/>
                <w:sz w:val="20"/>
                <w:szCs w:val="20"/>
              </w:rPr>
              <w:t>2、最大人体质量：≥200kg</w:t>
            </w:r>
          </w:p>
          <w:p>
            <w:pPr>
              <w:rPr>
                <w:rFonts w:hint="eastAsia" w:ascii="宋体" w:hAnsi="宋体" w:eastAsia="宋体"/>
                <w:kern w:val="0"/>
                <w:sz w:val="20"/>
                <w:szCs w:val="20"/>
              </w:rPr>
            </w:pPr>
            <w:r>
              <w:rPr>
                <w:rFonts w:hint="eastAsia" w:ascii="宋体" w:hAnsi="宋体" w:eastAsia="宋体"/>
                <w:kern w:val="0"/>
                <w:sz w:val="20"/>
                <w:szCs w:val="20"/>
              </w:rPr>
              <w:t>3、最大训练载荷为：≥200kg</w:t>
            </w:r>
          </w:p>
          <w:p>
            <w:pPr>
              <w:rPr>
                <w:rFonts w:hint="eastAsia" w:ascii="宋体" w:hAnsi="宋体" w:eastAsia="宋体"/>
                <w:kern w:val="0"/>
                <w:sz w:val="20"/>
                <w:szCs w:val="20"/>
              </w:rPr>
            </w:pPr>
            <w:r>
              <w:rPr>
                <w:rFonts w:hint="eastAsia" w:ascii="宋体" w:hAnsi="宋体" w:eastAsia="宋体"/>
                <w:kern w:val="0"/>
                <w:sz w:val="20"/>
                <w:szCs w:val="20"/>
              </w:rPr>
              <w:t>4、</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可调式</w:t>
            </w:r>
            <w:r>
              <w:rPr>
                <w:rFonts w:ascii="宋体" w:hAnsi="宋体" w:eastAsia="宋体"/>
                <w:kern w:val="0"/>
                <w:sz w:val="20"/>
                <w:szCs w:val="20"/>
              </w:rPr>
              <w:t>哑铃凳</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1、产品尺寸：≥1640mm×590mm×430mm；</w:t>
            </w:r>
          </w:p>
          <w:p>
            <w:pPr>
              <w:rPr>
                <w:rFonts w:hint="eastAsia" w:ascii="宋体" w:hAnsi="宋体" w:eastAsia="宋体"/>
                <w:kern w:val="0"/>
                <w:sz w:val="20"/>
                <w:szCs w:val="20"/>
              </w:rPr>
            </w:pPr>
            <w:r>
              <w:rPr>
                <w:rFonts w:hint="eastAsia" w:ascii="宋体" w:hAnsi="宋体" w:eastAsia="宋体"/>
                <w:kern w:val="0"/>
                <w:sz w:val="20"/>
                <w:szCs w:val="20"/>
              </w:rPr>
              <w:t>2、最大人体质量：≥200kg</w:t>
            </w:r>
          </w:p>
          <w:p>
            <w:pPr>
              <w:rPr>
                <w:rFonts w:hint="eastAsia" w:ascii="宋体" w:hAnsi="宋体" w:eastAsia="宋体"/>
                <w:kern w:val="0"/>
                <w:sz w:val="20"/>
                <w:szCs w:val="20"/>
              </w:rPr>
            </w:pPr>
            <w:r>
              <w:rPr>
                <w:rFonts w:hint="eastAsia" w:ascii="宋体" w:hAnsi="宋体" w:eastAsia="宋体"/>
                <w:kern w:val="0"/>
                <w:sz w:val="20"/>
                <w:szCs w:val="20"/>
              </w:rPr>
              <w:t>3、最大训练载荷为：≥320kg</w:t>
            </w:r>
          </w:p>
          <w:p>
            <w:pPr>
              <w:rPr>
                <w:rFonts w:hint="eastAsia" w:ascii="宋体" w:hAnsi="宋体" w:eastAsia="宋体"/>
                <w:kern w:val="0"/>
                <w:sz w:val="20"/>
                <w:szCs w:val="20"/>
              </w:rPr>
            </w:pPr>
            <w:r>
              <w:rPr>
                <w:rFonts w:hint="eastAsia" w:ascii="宋体" w:hAnsi="宋体" w:eastAsia="宋体"/>
                <w:kern w:val="0"/>
                <w:sz w:val="20"/>
                <w:szCs w:val="20"/>
              </w:rPr>
              <w:t>4、</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ascii="宋体" w:hAnsi="宋体" w:eastAsia="宋体"/>
                <w:kern w:val="0"/>
                <w:sz w:val="20"/>
                <w:szCs w:val="20"/>
              </w:rPr>
              <w:t>多重可</w:t>
            </w:r>
            <w:r>
              <w:rPr>
                <w:rFonts w:hint="eastAsia" w:ascii="宋体" w:hAnsi="宋体" w:eastAsia="宋体"/>
                <w:kern w:val="0"/>
                <w:sz w:val="20"/>
                <w:szCs w:val="20"/>
              </w:rPr>
              <w:t>调节练习椅</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1、产品尺寸：≥1350mm×490mm×430mm；</w:t>
            </w:r>
          </w:p>
          <w:p>
            <w:pPr>
              <w:rPr>
                <w:rFonts w:hint="eastAsia" w:ascii="宋体" w:hAnsi="宋体" w:eastAsia="宋体"/>
                <w:kern w:val="0"/>
                <w:sz w:val="20"/>
                <w:szCs w:val="20"/>
              </w:rPr>
            </w:pPr>
            <w:r>
              <w:rPr>
                <w:rFonts w:hint="eastAsia" w:ascii="宋体" w:hAnsi="宋体" w:eastAsia="宋体"/>
                <w:kern w:val="0"/>
                <w:sz w:val="20"/>
                <w:szCs w:val="20"/>
              </w:rPr>
              <w:t>2、最大人体质量：≥200kg</w:t>
            </w:r>
          </w:p>
          <w:p>
            <w:pPr>
              <w:rPr>
                <w:rFonts w:hint="eastAsia" w:ascii="宋体" w:hAnsi="宋体" w:eastAsia="宋体"/>
                <w:kern w:val="0"/>
                <w:sz w:val="20"/>
                <w:szCs w:val="20"/>
              </w:rPr>
            </w:pPr>
            <w:r>
              <w:rPr>
                <w:rFonts w:hint="eastAsia" w:ascii="宋体" w:hAnsi="宋体" w:eastAsia="宋体"/>
                <w:kern w:val="0"/>
                <w:sz w:val="20"/>
                <w:szCs w:val="20"/>
              </w:rPr>
              <w:t>3、最大训练载荷为：≥280kg</w:t>
            </w:r>
          </w:p>
          <w:p>
            <w:pPr>
              <w:rPr>
                <w:rFonts w:hint="eastAsia" w:ascii="宋体" w:hAnsi="宋体" w:eastAsia="宋体"/>
                <w:kern w:val="0"/>
                <w:sz w:val="20"/>
                <w:szCs w:val="20"/>
              </w:rPr>
            </w:pPr>
            <w:r>
              <w:rPr>
                <w:rFonts w:hint="eastAsia" w:ascii="宋体" w:hAnsi="宋体" w:eastAsia="宋体"/>
                <w:kern w:val="0"/>
                <w:sz w:val="20"/>
                <w:szCs w:val="20"/>
              </w:rPr>
              <w:t>4、</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罗马椅</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1、产品尺寸：≥1230mm×890mm×800mm；</w:t>
            </w:r>
          </w:p>
          <w:p>
            <w:pPr>
              <w:rPr>
                <w:rFonts w:hint="eastAsia" w:ascii="宋体" w:hAnsi="宋体" w:eastAsia="宋体"/>
                <w:kern w:val="0"/>
                <w:sz w:val="20"/>
                <w:szCs w:val="20"/>
              </w:rPr>
            </w:pPr>
            <w:r>
              <w:rPr>
                <w:rFonts w:hint="eastAsia" w:ascii="宋体" w:hAnsi="宋体" w:eastAsia="宋体"/>
                <w:kern w:val="0"/>
                <w:sz w:val="20"/>
                <w:szCs w:val="20"/>
              </w:rPr>
              <w:t>2、最大人体质量：≥200kg</w:t>
            </w:r>
          </w:p>
          <w:p>
            <w:pPr>
              <w:rPr>
                <w:rFonts w:hint="eastAsia" w:ascii="宋体" w:hAnsi="宋体" w:eastAsia="宋体"/>
                <w:kern w:val="0"/>
                <w:sz w:val="20"/>
                <w:szCs w:val="20"/>
              </w:rPr>
            </w:pPr>
            <w:r>
              <w:rPr>
                <w:rFonts w:hint="eastAsia" w:ascii="宋体" w:hAnsi="宋体" w:eastAsia="宋体"/>
                <w:kern w:val="0"/>
                <w:sz w:val="20"/>
                <w:szCs w:val="20"/>
              </w:rPr>
              <w:t>3、最大训练载荷为：≥210kg</w:t>
            </w:r>
          </w:p>
          <w:p>
            <w:pPr>
              <w:rPr>
                <w:rFonts w:hint="eastAsia" w:ascii="宋体" w:hAnsi="宋体" w:eastAsia="宋体"/>
                <w:kern w:val="0"/>
                <w:sz w:val="20"/>
                <w:szCs w:val="20"/>
              </w:rPr>
            </w:pPr>
            <w:r>
              <w:rPr>
                <w:rFonts w:hint="eastAsia" w:ascii="宋体" w:hAnsi="宋体" w:eastAsia="宋体"/>
                <w:kern w:val="0"/>
                <w:sz w:val="20"/>
                <w:szCs w:val="20"/>
              </w:rPr>
              <w:t>4、</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上斜练</w:t>
            </w:r>
            <w:r>
              <w:rPr>
                <w:rFonts w:ascii="宋体" w:hAnsi="宋体" w:eastAsia="宋体"/>
                <w:kern w:val="0"/>
                <w:sz w:val="20"/>
                <w:szCs w:val="20"/>
              </w:rPr>
              <w:t>习椅</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1、产品尺寸：≥860mm×490mm×870mm；</w:t>
            </w:r>
          </w:p>
          <w:p>
            <w:pPr>
              <w:rPr>
                <w:rFonts w:hint="eastAsia" w:ascii="宋体" w:hAnsi="宋体" w:eastAsia="宋体"/>
                <w:kern w:val="0"/>
                <w:sz w:val="20"/>
                <w:szCs w:val="20"/>
              </w:rPr>
            </w:pPr>
            <w:r>
              <w:rPr>
                <w:rFonts w:hint="eastAsia" w:ascii="宋体" w:hAnsi="宋体" w:eastAsia="宋体"/>
                <w:kern w:val="0"/>
                <w:sz w:val="20"/>
                <w:szCs w:val="20"/>
              </w:rPr>
              <w:t>2、最大人体质量：≥200kg</w:t>
            </w:r>
          </w:p>
          <w:p>
            <w:pPr>
              <w:rPr>
                <w:rFonts w:hint="eastAsia" w:ascii="宋体" w:hAnsi="宋体" w:eastAsia="宋体"/>
                <w:kern w:val="0"/>
                <w:sz w:val="20"/>
                <w:szCs w:val="20"/>
              </w:rPr>
            </w:pPr>
            <w:r>
              <w:rPr>
                <w:rFonts w:hint="eastAsia" w:ascii="宋体" w:hAnsi="宋体" w:eastAsia="宋体"/>
                <w:kern w:val="0"/>
                <w:sz w:val="20"/>
                <w:szCs w:val="20"/>
              </w:rPr>
              <w:t>3、最大训练载荷为：≥300kg</w:t>
            </w:r>
          </w:p>
          <w:p>
            <w:pPr>
              <w:rPr>
                <w:rFonts w:hint="eastAsia" w:ascii="宋体" w:hAnsi="宋体" w:eastAsia="宋体"/>
                <w:kern w:val="0"/>
                <w:sz w:val="20"/>
                <w:szCs w:val="20"/>
              </w:rPr>
            </w:pPr>
            <w:r>
              <w:rPr>
                <w:rFonts w:hint="eastAsia" w:ascii="宋体" w:hAnsi="宋体" w:eastAsia="宋体"/>
                <w:kern w:val="0"/>
                <w:sz w:val="20"/>
                <w:szCs w:val="20"/>
              </w:rPr>
              <w:t>4、</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哑铃架</w:t>
            </w:r>
            <w:r>
              <w:rPr>
                <w:rFonts w:ascii="宋体" w:hAnsi="宋体" w:eastAsia="宋体"/>
                <w:kern w:val="0"/>
                <w:sz w:val="20"/>
                <w:szCs w:val="20"/>
              </w:rPr>
              <w:t>套组</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1、产品尺寸：≥2350mm×680mm×880mm；</w:t>
            </w:r>
            <w:r>
              <w:rPr>
                <w:rFonts w:ascii="宋体" w:hAnsi="宋体" w:eastAsia="宋体"/>
                <w:kern w:val="0"/>
                <w:sz w:val="20"/>
                <w:szCs w:val="20"/>
              </w:rPr>
              <w:t>哑铃规格2.5KG-25KG</w:t>
            </w:r>
          </w:p>
          <w:p>
            <w:pPr>
              <w:rPr>
                <w:rFonts w:hint="eastAsia" w:ascii="宋体" w:hAnsi="宋体" w:eastAsia="宋体"/>
                <w:kern w:val="0"/>
                <w:sz w:val="20"/>
                <w:szCs w:val="20"/>
              </w:rPr>
            </w:pPr>
            <w:r>
              <w:rPr>
                <w:rFonts w:hint="eastAsia" w:ascii="宋体" w:hAnsi="宋体" w:eastAsia="宋体"/>
                <w:kern w:val="0"/>
                <w:sz w:val="20"/>
                <w:szCs w:val="20"/>
              </w:rPr>
              <w:t>2、最大训练载荷为：≥840kg</w:t>
            </w:r>
          </w:p>
          <w:p>
            <w:pPr>
              <w:rPr>
                <w:rFonts w:hint="eastAsia" w:ascii="宋体" w:hAnsi="宋体" w:eastAsia="宋体"/>
                <w:kern w:val="0"/>
                <w:sz w:val="20"/>
                <w:szCs w:val="20"/>
              </w:rPr>
            </w:pPr>
            <w:r>
              <w:rPr>
                <w:rFonts w:hint="eastAsia" w:ascii="宋体" w:hAnsi="宋体" w:eastAsia="宋体"/>
                <w:kern w:val="0"/>
                <w:sz w:val="20"/>
                <w:szCs w:val="20"/>
              </w:rPr>
              <w:t>3、</w:t>
            </w:r>
            <w:r>
              <w:rPr>
                <w:rFonts w:ascii="宋体" w:hAnsi="宋体" w:eastAsia="宋体"/>
                <w:kern w:val="0"/>
                <w:sz w:val="20"/>
                <w:szCs w:val="20"/>
              </w:rPr>
              <w:t>提供产品需取得符合第三方认证机构出具的符合产品执行标准的认证证书和通过国家体育用品质量监督检验中心检验合格，需提供认证证书、认证证书有效期确认函及检测报告，提交材料可为复印件或扫描件。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ascii="宋体" w:hAnsi="宋体" w:eastAsia="宋体"/>
                <w:kern w:val="0"/>
                <w:sz w:val="20"/>
                <w:szCs w:val="20"/>
              </w:rPr>
              <w:t>TPU大</w:t>
            </w:r>
            <w:r>
              <w:rPr>
                <w:rFonts w:hint="eastAsia" w:ascii="宋体" w:hAnsi="宋体" w:eastAsia="宋体"/>
                <w:kern w:val="0"/>
                <w:sz w:val="20"/>
                <w:szCs w:val="20"/>
              </w:rPr>
              <w:t>孔杠铃片</w:t>
            </w:r>
          </w:p>
        </w:tc>
        <w:tc>
          <w:tcPr>
            <w:tcW w:w="7622" w:type="dxa"/>
            <w:vAlign w:val="center"/>
          </w:tcPr>
          <w:p>
            <w:pPr>
              <w:rPr>
                <w:rFonts w:hint="eastAsia" w:ascii="宋体" w:hAnsi="宋体" w:eastAsia="宋体"/>
                <w:kern w:val="0"/>
                <w:sz w:val="20"/>
                <w:szCs w:val="20"/>
              </w:rPr>
            </w:pPr>
            <w:r>
              <w:rPr>
                <w:rFonts w:ascii="宋体" w:hAnsi="宋体" w:eastAsia="宋体"/>
                <w:kern w:val="0"/>
                <w:sz w:val="20"/>
                <w:szCs w:val="20"/>
              </w:rPr>
              <w:t>5KG*</w:t>
            </w:r>
            <w:r>
              <w:rPr>
                <w:rFonts w:hint="eastAsia" w:ascii="宋体" w:hAnsi="宋体" w:eastAsia="宋体"/>
                <w:kern w:val="0"/>
                <w:sz w:val="20"/>
                <w:szCs w:val="20"/>
                <w:lang w:val="en-US" w:eastAsia="zh-CN"/>
              </w:rPr>
              <w:t>2</w:t>
            </w:r>
            <w:r>
              <w:rPr>
                <w:rFonts w:ascii="宋体" w:hAnsi="宋体" w:eastAsia="宋体"/>
                <w:kern w:val="0"/>
                <w:sz w:val="20"/>
                <w:szCs w:val="20"/>
              </w:rPr>
              <w:t>/10KG*</w:t>
            </w:r>
            <w:r>
              <w:rPr>
                <w:rFonts w:hint="eastAsia" w:ascii="宋体" w:hAnsi="宋体" w:eastAsia="宋体"/>
                <w:kern w:val="0"/>
                <w:sz w:val="20"/>
                <w:szCs w:val="20"/>
                <w:lang w:val="en-US" w:eastAsia="zh-CN"/>
              </w:rPr>
              <w:t>2</w:t>
            </w:r>
            <w:r>
              <w:rPr>
                <w:rFonts w:ascii="宋体" w:hAnsi="宋体" w:eastAsia="宋体"/>
                <w:kern w:val="0"/>
                <w:sz w:val="20"/>
                <w:szCs w:val="20"/>
              </w:rPr>
              <w:t>/15KG*</w:t>
            </w:r>
            <w:r>
              <w:rPr>
                <w:rFonts w:hint="eastAsia" w:ascii="宋体" w:hAnsi="宋体" w:eastAsia="宋体"/>
                <w:kern w:val="0"/>
                <w:sz w:val="20"/>
                <w:szCs w:val="20"/>
                <w:lang w:val="en-US" w:eastAsia="zh-CN"/>
              </w:rPr>
              <w:t>2</w:t>
            </w:r>
            <w:r>
              <w:rPr>
                <w:rFonts w:ascii="宋体" w:hAnsi="宋体" w:eastAsia="宋体"/>
                <w:kern w:val="0"/>
                <w:sz w:val="20"/>
                <w:szCs w:val="20"/>
              </w:rPr>
              <w:t>/20KG*</w:t>
            </w:r>
            <w:r>
              <w:rPr>
                <w:rFonts w:hint="eastAsia" w:ascii="宋体" w:hAnsi="宋体" w:eastAsia="宋体"/>
                <w:kern w:val="0"/>
                <w:sz w:val="20"/>
                <w:szCs w:val="20"/>
                <w:lang w:val="en-US" w:eastAsia="zh-CN"/>
              </w:rPr>
              <w:t>2</w:t>
            </w:r>
            <w:r>
              <w:rPr>
                <w:rFonts w:ascii="宋体" w:hAnsi="宋体" w:eastAsia="宋体"/>
                <w:kern w:val="0"/>
                <w:sz w:val="20"/>
                <w:szCs w:val="20"/>
              </w:rPr>
              <w:t>(每套100KG，共</w:t>
            </w:r>
            <w:r>
              <w:rPr>
                <w:rFonts w:hint="eastAsia" w:ascii="宋体" w:hAnsi="宋体" w:eastAsia="宋体"/>
                <w:kern w:val="0"/>
                <w:sz w:val="20"/>
                <w:szCs w:val="20"/>
                <w:lang w:val="en-US" w:eastAsia="zh-CN"/>
              </w:rPr>
              <w:t>1</w:t>
            </w:r>
            <w:r>
              <w:rPr>
                <w:rFonts w:ascii="宋体" w:hAnsi="宋体" w:eastAsia="宋体"/>
                <w:kern w:val="0"/>
                <w:sz w:val="20"/>
                <w:szCs w:val="20"/>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34" w:type="dxa"/>
            <w:vAlign w:val="center"/>
          </w:tcPr>
          <w:p>
            <w:pPr>
              <w:pStyle w:val="30"/>
              <w:numPr>
                <w:ilvl w:val="0"/>
                <w:numId w:val="2"/>
              </w:numPr>
              <w:rPr>
                <w:rFonts w:hint="eastAsia" w:ascii="宋体" w:hAnsi="宋体" w:eastAsia="宋体"/>
                <w:kern w:val="0"/>
                <w:sz w:val="20"/>
                <w:szCs w:val="20"/>
              </w:rPr>
            </w:pPr>
          </w:p>
        </w:tc>
        <w:tc>
          <w:tcPr>
            <w:tcW w:w="1257" w:type="dxa"/>
            <w:vAlign w:val="center"/>
          </w:tcPr>
          <w:p>
            <w:pPr>
              <w:rPr>
                <w:rFonts w:hint="eastAsia" w:ascii="宋体" w:hAnsi="宋体" w:eastAsia="宋体"/>
                <w:kern w:val="0"/>
                <w:sz w:val="20"/>
                <w:szCs w:val="20"/>
              </w:rPr>
            </w:pPr>
            <w:r>
              <w:rPr>
                <w:rFonts w:hint="eastAsia" w:ascii="宋体" w:hAnsi="宋体" w:eastAsia="宋体"/>
                <w:kern w:val="0"/>
                <w:sz w:val="20"/>
                <w:szCs w:val="20"/>
              </w:rPr>
              <w:t>安全地</w:t>
            </w:r>
            <w:r>
              <w:rPr>
                <w:rFonts w:ascii="宋体" w:hAnsi="宋体" w:eastAsia="宋体"/>
                <w:kern w:val="0"/>
                <w:sz w:val="20"/>
                <w:szCs w:val="20"/>
              </w:rPr>
              <w:t>垫</w:t>
            </w:r>
          </w:p>
        </w:tc>
        <w:tc>
          <w:tcPr>
            <w:tcW w:w="7622" w:type="dxa"/>
            <w:vAlign w:val="center"/>
          </w:tcPr>
          <w:p>
            <w:pPr>
              <w:rPr>
                <w:rFonts w:hint="eastAsia" w:ascii="宋体" w:hAnsi="宋体" w:eastAsia="宋体"/>
                <w:kern w:val="0"/>
                <w:sz w:val="20"/>
                <w:szCs w:val="20"/>
              </w:rPr>
            </w:pPr>
            <w:r>
              <w:rPr>
                <w:rFonts w:hint="eastAsia" w:ascii="宋体" w:hAnsi="宋体" w:eastAsia="宋体"/>
                <w:kern w:val="0"/>
                <w:sz w:val="20"/>
                <w:szCs w:val="20"/>
              </w:rPr>
              <w:t>1、材质：高强度聚合物与高弹性EPDM/SBR橡胶材料。尺寸1000mm*1000mm或500mm*500mm，厚度≥2.0mm。产品耐冲击减震性能及耐老化，能够有效减少伤害，环保安全。</w:t>
            </w:r>
          </w:p>
          <w:p>
            <w:pPr>
              <w:rPr>
                <w:rFonts w:hint="eastAsia" w:ascii="宋体" w:hAnsi="宋体" w:eastAsia="宋体"/>
                <w:kern w:val="0"/>
                <w:sz w:val="20"/>
                <w:szCs w:val="20"/>
              </w:rPr>
            </w:pPr>
            <w:r>
              <w:rPr>
                <w:rFonts w:hint="eastAsia" w:ascii="宋体" w:hAnsi="宋体" w:eastAsia="宋体"/>
                <w:kern w:val="0"/>
                <w:sz w:val="20"/>
                <w:szCs w:val="20"/>
              </w:rPr>
              <w:t>▲2、产品经过GB/T 1690-2010，5%H2SO4浓硫酸耐酸性液体测试浸泡不低于350小时，外观无明显变化。（需提供第三方检测机构出具的符合上述参数要求的具有CMA标识的检测报告扫描件或复印件，并加盖制造商公章）。</w:t>
            </w:r>
          </w:p>
          <w:p>
            <w:pPr>
              <w:rPr>
                <w:rFonts w:hint="eastAsia" w:ascii="宋体" w:hAnsi="宋体" w:eastAsia="宋体"/>
                <w:kern w:val="0"/>
                <w:sz w:val="20"/>
                <w:szCs w:val="20"/>
              </w:rPr>
            </w:pPr>
            <w:r>
              <w:rPr>
                <w:rFonts w:hint="eastAsia" w:ascii="宋体" w:hAnsi="宋体" w:eastAsia="宋体"/>
                <w:kern w:val="0"/>
                <w:sz w:val="20"/>
                <w:szCs w:val="20"/>
              </w:rPr>
              <w:t>▲3、依据GB/T3512-2014热空气老化耐热试验，检测240小时后产品无明显变化、产品表面无开裂、断裂、融化现象。（需提供第三方检测机构出具的符合上述参数要求的具有CMA标识的检测报告扫描件或复印件，并加盖制造商公章）。</w:t>
            </w:r>
          </w:p>
          <w:p>
            <w:pPr>
              <w:rPr>
                <w:rFonts w:hint="eastAsia" w:ascii="宋体" w:hAnsi="宋体" w:eastAsia="宋体"/>
                <w:kern w:val="0"/>
                <w:sz w:val="20"/>
                <w:szCs w:val="20"/>
              </w:rPr>
            </w:pPr>
            <w:r>
              <w:rPr>
                <w:rFonts w:hint="eastAsia" w:ascii="宋体" w:hAnsi="宋体" w:eastAsia="宋体"/>
                <w:kern w:val="0"/>
                <w:sz w:val="20"/>
                <w:szCs w:val="20"/>
              </w:rPr>
              <w:t>▲4、产品依据GB/T 16422.2-2022标准，检测耐老化性能(氙灯)不低于 700 小时；依据GB/T 2423.22-2012标准，80次循环高低温耐老化，共640小时后外观无明显变化、无粉化、未发粘、无开裂、无起泡。（需提供第三方检测机构出具的符合上述参数要求的具有CMA标识的检测报告扫描件或复印件，并加盖制造商公章）。</w:t>
            </w:r>
          </w:p>
        </w:tc>
      </w:tr>
    </w:tbl>
    <w:p>
      <w:pPr>
        <w:rPr>
          <w:rFonts w:hint="eastAsia" w:ascii="宋体" w:hAnsi="宋体" w:eastAsia="宋体"/>
        </w:rPr>
      </w:pPr>
    </w:p>
    <w:p>
      <w:pPr>
        <w:rPr>
          <w:rFonts w:hint="eastAsia" w:ascii="宋体" w:hAnsi="宋体" w:eastAsia="宋体"/>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left"/>
        <w:rPr>
          <w:rFonts w:hint="eastAsia" w:ascii="仿宋" w:hAnsi="仿宋" w:eastAsia="仿宋"/>
          <w:b/>
          <w:bCs/>
          <w:sz w:val="24"/>
          <w:szCs w:val="24"/>
        </w:rPr>
      </w:pPr>
      <w:r>
        <w:rPr>
          <w:rFonts w:hint="eastAsia" w:ascii="仿宋" w:hAnsi="仿宋" w:eastAsia="仿宋"/>
          <w:b/>
          <w:bCs/>
          <w:sz w:val="24"/>
          <w:szCs w:val="24"/>
        </w:rPr>
        <w:t>商务条款</w:t>
      </w:r>
    </w:p>
    <w:p>
      <w:pPr>
        <w:ind w:firstLine="481" w:firstLineChars="200"/>
        <w:rPr>
          <w:rFonts w:hint="eastAsia" w:ascii="仿宋" w:hAnsi="仿宋" w:eastAsia="仿宋"/>
          <w:b/>
          <w:sz w:val="24"/>
          <w:szCs w:val="24"/>
        </w:rPr>
      </w:pPr>
      <w:r>
        <w:rPr>
          <w:rFonts w:hint="eastAsia" w:ascii="仿宋" w:hAnsi="仿宋" w:eastAsia="仿宋"/>
          <w:b/>
          <w:sz w:val="24"/>
          <w:szCs w:val="24"/>
        </w:rPr>
        <w:t>说明：</w:t>
      </w:r>
    </w:p>
    <w:p>
      <w:pPr>
        <w:numPr>
          <w:ilvl w:val="0"/>
          <w:numId w:val="4"/>
        </w:numPr>
        <w:rPr>
          <w:rFonts w:hint="eastAsia" w:ascii="仿宋" w:hAnsi="仿宋" w:eastAsia="仿宋"/>
          <w:b/>
          <w:sz w:val="24"/>
          <w:szCs w:val="24"/>
        </w:rPr>
      </w:pPr>
      <w:r>
        <w:rPr>
          <w:rFonts w:hint="eastAsia" w:ascii="仿宋" w:hAnsi="仿宋" w:eastAsia="仿宋"/>
          <w:b/>
          <w:sz w:val="24"/>
          <w:szCs w:val="24"/>
        </w:rPr>
        <w:t>带“</w:t>
      </w:r>
      <w:r>
        <w:rPr>
          <w:rFonts w:hint="eastAsia" w:ascii="仿宋" w:hAnsi="仿宋" w:eastAsia="仿宋" w:cs="宋体"/>
          <w:b/>
          <w:sz w:val="24"/>
          <w:szCs w:val="24"/>
        </w:rPr>
        <w:t>★</w:t>
      </w:r>
      <w:r>
        <w:rPr>
          <w:rFonts w:hint="eastAsia" w:ascii="仿宋" w:hAnsi="仿宋" w:eastAsia="仿宋"/>
          <w:b/>
          <w:sz w:val="24"/>
          <w:szCs w:val="24"/>
        </w:rPr>
        <w:t>”指标项为关键需求，如出现负偏离，将被视为未实质性满足招标文件要求作投标无效处理。</w:t>
      </w:r>
    </w:p>
    <w:tbl>
      <w:tblPr>
        <w:tblStyle w:val="14"/>
        <w:tblW w:w="9716"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
        <w:gridCol w:w="920"/>
        <w:gridCol w:w="1845"/>
        <w:gridCol w:w="42"/>
        <w:gridCol w:w="6831"/>
        <w:gridCol w:w="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66" w:hRule="atLeast"/>
        </w:trPr>
        <w:tc>
          <w:tcPr>
            <w:tcW w:w="920" w:type="dxa"/>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序号</w:t>
            </w:r>
          </w:p>
        </w:tc>
        <w:tc>
          <w:tcPr>
            <w:tcW w:w="1887" w:type="dxa"/>
            <w:gridSpan w:val="2"/>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商务需求项</w:t>
            </w:r>
          </w:p>
        </w:tc>
        <w:tc>
          <w:tcPr>
            <w:tcW w:w="6885" w:type="dxa"/>
            <w:gridSpan w:val="2"/>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286" w:hRule="atLeast"/>
        </w:trPr>
        <w:tc>
          <w:tcPr>
            <w:tcW w:w="9692" w:type="dxa"/>
            <w:gridSpan w:val="5"/>
            <w:vAlign w:val="center"/>
          </w:tcPr>
          <w:p>
            <w:pPr>
              <w:jc w:val="center"/>
              <w:rPr>
                <w:rFonts w:hint="eastAsia" w:ascii="仿宋" w:hAnsi="仿宋" w:eastAsia="仿宋"/>
                <w:b/>
                <w:color w:val="000000"/>
                <w:sz w:val="24"/>
                <w:szCs w:val="24"/>
              </w:rPr>
            </w:pPr>
            <w:r>
              <w:rPr>
                <w:rFonts w:hint="eastAsia" w:ascii="仿宋" w:hAnsi="仿宋" w:eastAsia="仿宋"/>
                <w:b/>
                <w:color w:val="000000"/>
                <w:sz w:val="24"/>
                <w:szCs w:val="24"/>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327"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1</w:t>
            </w:r>
          </w:p>
        </w:tc>
        <w:tc>
          <w:tcPr>
            <w:tcW w:w="1887" w:type="dxa"/>
            <w:gridSpan w:val="2"/>
            <w:vAlign w:val="center"/>
          </w:tcPr>
          <w:p>
            <w:pPr>
              <w:jc w:val="center"/>
              <w:rPr>
                <w:rFonts w:hint="eastAsia" w:ascii="仿宋" w:hAnsi="仿宋" w:eastAsia="仿宋"/>
                <w:color w:val="000000"/>
                <w:sz w:val="24"/>
                <w:szCs w:val="24"/>
              </w:rPr>
            </w:pPr>
            <w:r>
              <w:rPr>
                <w:rFonts w:hint="eastAsia" w:ascii="仿宋" w:hAnsi="仿宋" w:eastAsia="仿宋"/>
                <w:color w:val="000000"/>
                <w:sz w:val="24"/>
                <w:szCs w:val="24"/>
              </w:rPr>
              <w:t>维修响应及故障解决时间</w:t>
            </w:r>
          </w:p>
        </w:tc>
        <w:tc>
          <w:tcPr>
            <w:tcW w:w="6885" w:type="dxa"/>
            <w:gridSpan w:val="2"/>
            <w:vAlign w:val="center"/>
          </w:tcPr>
          <w:p>
            <w:pPr>
              <w:rPr>
                <w:rFonts w:hint="eastAsia" w:ascii="仿宋" w:hAnsi="仿宋" w:eastAsia="仿宋"/>
                <w:b/>
                <w:color w:val="000000"/>
                <w:sz w:val="24"/>
                <w:szCs w:val="24"/>
              </w:rPr>
            </w:pPr>
            <w:r>
              <w:rPr>
                <w:rFonts w:hint="eastAsia" w:ascii="仿宋" w:hAnsi="仿宋" w:eastAsia="仿宋"/>
                <w:bCs/>
                <w:color w:val="000000"/>
                <w:sz w:val="24"/>
                <w:szCs w:val="24"/>
              </w:rPr>
              <w:t>在保修期内，一旦发生质量问题，投标人保证在接到通知</w:t>
            </w:r>
            <w:r>
              <w:rPr>
                <w:rFonts w:ascii="仿宋" w:hAnsi="仿宋" w:eastAsia="仿宋"/>
                <w:color w:val="000000"/>
                <w:sz w:val="24"/>
                <w:szCs w:val="24"/>
              </w:rPr>
              <w:t>24</w:t>
            </w:r>
            <w:r>
              <w:rPr>
                <w:rFonts w:hint="eastAsia" w:ascii="仿宋" w:hAnsi="仿宋" w:eastAsia="仿宋"/>
                <w:color w:val="000000"/>
                <w:sz w:val="24"/>
                <w:szCs w:val="24"/>
              </w:rPr>
              <w:t>小时内</w:t>
            </w:r>
            <w:r>
              <w:rPr>
                <w:rFonts w:hint="eastAsia" w:ascii="仿宋" w:hAnsi="仿宋" w:eastAsia="仿宋"/>
                <w:bCs/>
                <w:color w:val="000000"/>
                <w:sz w:val="24"/>
                <w:szCs w:val="24"/>
              </w:rPr>
              <w:t>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1437" w:hRule="atLeast"/>
        </w:trPr>
        <w:tc>
          <w:tcPr>
            <w:tcW w:w="920" w:type="dxa"/>
            <w:vAlign w:val="center"/>
          </w:tcPr>
          <w:p>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1887" w:type="dxa"/>
            <w:gridSpan w:val="2"/>
            <w:vAlign w:val="center"/>
          </w:tcPr>
          <w:p>
            <w:pPr>
              <w:jc w:val="center"/>
              <w:rPr>
                <w:rFonts w:hint="eastAsia" w:ascii="仿宋" w:hAnsi="仿宋" w:eastAsia="仿宋"/>
                <w:color w:val="000000"/>
                <w:sz w:val="24"/>
                <w:szCs w:val="24"/>
              </w:rPr>
            </w:pPr>
            <w:r>
              <w:rPr>
                <w:rFonts w:hint="eastAsia" w:ascii="仿宋" w:hAnsi="仿宋" w:eastAsia="仿宋"/>
                <w:color w:val="000000"/>
                <w:sz w:val="24"/>
                <w:szCs w:val="24"/>
              </w:rPr>
              <w:t>免费保修期</w:t>
            </w:r>
          </w:p>
        </w:tc>
        <w:tc>
          <w:tcPr>
            <w:tcW w:w="6885"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★2</w:t>
            </w:r>
            <w:r>
              <w:rPr>
                <w:rFonts w:ascii="仿宋" w:hAnsi="仿宋" w:eastAsia="仿宋"/>
                <w:color w:val="000000"/>
                <w:sz w:val="24"/>
                <w:szCs w:val="24"/>
              </w:rPr>
              <w:t>.1</w:t>
            </w:r>
            <w:r>
              <w:rPr>
                <w:rFonts w:hint="eastAsia" w:ascii="仿宋" w:hAnsi="仿宋" w:eastAsia="仿宋"/>
                <w:color w:val="000000"/>
                <w:sz w:val="24"/>
                <w:szCs w:val="24"/>
              </w:rPr>
              <w:t>货物免费质保期</w:t>
            </w:r>
            <w:r>
              <w:rPr>
                <w:rFonts w:hint="eastAsia" w:ascii="仿宋" w:hAnsi="仿宋" w:eastAsia="仿宋"/>
                <w:color w:val="000000"/>
                <w:sz w:val="24"/>
                <w:szCs w:val="24"/>
                <w:lang w:val="en-US" w:eastAsia="zh-CN"/>
              </w:rPr>
              <w:t>2</w:t>
            </w:r>
            <w:r>
              <w:rPr>
                <w:rFonts w:hint="eastAsia" w:ascii="仿宋" w:hAnsi="仿宋" w:eastAsia="仿宋"/>
                <w:color w:val="000000"/>
                <w:sz w:val="24"/>
                <w:szCs w:val="24"/>
              </w:rPr>
              <w:t>年；最终验收合格并交付使用之日起计算。</w:t>
            </w:r>
          </w:p>
          <w:p>
            <w:pPr>
              <w:rPr>
                <w:rFonts w:hint="eastAsia" w:ascii="仿宋" w:hAnsi="仿宋" w:eastAsia="仿宋"/>
                <w:color w:val="000000"/>
                <w:sz w:val="24"/>
                <w:szCs w:val="24"/>
              </w:rPr>
            </w:pPr>
            <w:r>
              <w:rPr>
                <w:rFonts w:hint="eastAsia" w:ascii="仿宋" w:hAnsi="仿宋" w:eastAsia="仿宋"/>
                <w:color w:val="000000"/>
                <w:sz w:val="24"/>
                <w:szCs w:val="24"/>
              </w:rPr>
              <w:t>★2.2免费保修期内，所有服务及配件全部免费（指：非人为破坏的情况下，出现任何质量问题造成产品不能使用时，都列入保修范围内）</w:t>
            </w:r>
          </w:p>
          <w:p>
            <w:pPr>
              <w:rPr>
                <w:rFonts w:hint="eastAsia" w:ascii="仿宋" w:hAnsi="仿宋" w:eastAsia="仿宋"/>
                <w:b/>
                <w:color w:val="000000"/>
                <w:sz w:val="24"/>
                <w:szCs w:val="24"/>
              </w:rPr>
            </w:pPr>
            <w:r>
              <w:rPr>
                <w:rFonts w:hint="eastAsia" w:ascii="仿宋" w:hAnsi="仿宋" w:eastAsia="仿宋"/>
                <w:color w:val="000000"/>
                <w:sz w:val="24"/>
                <w:szCs w:val="24"/>
              </w:rPr>
              <w:t>2.3免费保修期内，免费更换零配件、免工时费。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
                <w:color w:val="000000"/>
                <w:sz w:val="24"/>
                <w:szCs w:val="24"/>
              </w:rPr>
            </w:pPr>
            <w:r>
              <w:rPr>
                <w:rFonts w:hint="eastAsia" w:ascii="仿宋" w:hAnsi="仿宋" w:eastAsia="仿宋"/>
                <w:color w:val="000000"/>
                <w:sz w:val="24"/>
                <w:szCs w:val="24"/>
              </w:rPr>
              <w:t>3</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技术文件</w:t>
            </w:r>
          </w:p>
        </w:tc>
        <w:tc>
          <w:tcPr>
            <w:tcW w:w="6885" w:type="dxa"/>
            <w:gridSpan w:val="2"/>
            <w:vAlign w:val="center"/>
          </w:tcPr>
          <w:p>
            <w:pPr>
              <w:rPr>
                <w:rFonts w:hint="eastAsia" w:ascii="仿宋" w:hAnsi="仿宋" w:eastAsia="仿宋"/>
                <w:bCs/>
                <w:color w:val="000000"/>
                <w:sz w:val="24"/>
                <w:szCs w:val="24"/>
              </w:rPr>
            </w:pPr>
            <w:r>
              <w:rPr>
                <w:rFonts w:hint="eastAsia" w:ascii="仿宋" w:hAnsi="仿宋" w:eastAsia="仿宋"/>
                <w:bCs/>
                <w:color w:val="000000"/>
                <w:sz w:val="24"/>
                <w:szCs w:val="24"/>
              </w:rPr>
              <w:t>中标人应提供全套、完整的书面技术资料，包括产品说明书、保修卡……等。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4</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安装调试</w:t>
            </w:r>
          </w:p>
        </w:tc>
        <w:tc>
          <w:tcPr>
            <w:tcW w:w="6885" w:type="dxa"/>
            <w:gridSpan w:val="2"/>
            <w:vAlign w:val="center"/>
          </w:tcPr>
          <w:p>
            <w:pPr>
              <w:rPr>
                <w:rFonts w:hint="eastAsia" w:ascii="仿宋" w:hAnsi="仿宋" w:eastAsia="仿宋"/>
                <w:bCs/>
                <w:color w:val="000000"/>
                <w:sz w:val="24"/>
                <w:szCs w:val="24"/>
              </w:rPr>
            </w:pPr>
            <w:r>
              <w:rPr>
                <w:rFonts w:hint="eastAsia" w:ascii="仿宋" w:hAnsi="仿宋" w:eastAsia="仿宋"/>
                <w:bCs/>
                <w:color w:val="000000"/>
                <w:sz w:val="24"/>
                <w:szCs w:val="24"/>
              </w:rPr>
              <w:t>在合同生效后应向用户提供详细的安装要求并提供技术咨询；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5</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cs="宋体"/>
                <w:color w:val="000000"/>
                <w:sz w:val="24"/>
                <w:szCs w:val="24"/>
              </w:rPr>
              <w:t>质量保证</w:t>
            </w:r>
          </w:p>
        </w:tc>
        <w:tc>
          <w:tcPr>
            <w:tcW w:w="6885" w:type="dxa"/>
            <w:gridSpan w:val="2"/>
            <w:vAlign w:val="center"/>
          </w:tcPr>
          <w:p>
            <w:pPr>
              <w:rPr>
                <w:rFonts w:hint="eastAsia" w:ascii="仿宋" w:hAnsi="仿宋" w:eastAsia="仿宋"/>
                <w:bCs/>
                <w:color w:val="000000"/>
                <w:sz w:val="24"/>
                <w:szCs w:val="24"/>
              </w:rPr>
            </w:pPr>
            <w:r>
              <w:rPr>
                <w:rFonts w:hint="eastAsia" w:ascii="仿宋" w:hAnsi="仿宋" w:eastAsia="仿宋"/>
                <w:color w:val="000000"/>
                <w:sz w:val="24"/>
                <w:szCs w:val="24"/>
              </w:rPr>
              <w:t>保证所提供的产品全部采用优质材料和一流工艺制造而成，并未曾使用过的全新产品；所供产品均为原厂正品，决不使用任何劣货、假货产品。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536"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6</w:t>
            </w:r>
          </w:p>
        </w:tc>
        <w:tc>
          <w:tcPr>
            <w:tcW w:w="1887" w:type="dxa"/>
            <w:gridSpan w:val="2"/>
            <w:vAlign w:val="center"/>
          </w:tcPr>
          <w:p>
            <w:pPr>
              <w:jc w:val="center"/>
              <w:rPr>
                <w:rFonts w:hint="eastAsia" w:ascii="仿宋" w:hAnsi="仿宋" w:eastAsia="仿宋" w:cs="宋体"/>
                <w:color w:val="000000"/>
                <w:sz w:val="24"/>
                <w:szCs w:val="24"/>
              </w:rPr>
            </w:pPr>
            <w:r>
              <w:rPr>
                <w:rFonts w:hint="eastAsia" w:ascii="仿宋" w:hAnsi="仿宋" w:eastAsia="仿宋" w:cs="宋体"/>
                <w:color w:val="000000"/>
                <w:sz w:val="24"/>
                <w:szCs w:val="24"/>
              </w:rPr>
              <w:t>培训</w:t>
            </w:r>
          </w:p>
        </w:tc>
        <w:tc>
          <w:tcPr>
            <w:tcW w:w="6885"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投标人应派专业技术人员免费对采购单位指定人员进行培训及指导，直至其完全掌握货物的功能应用及基本故障处理技术。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884" w:hRule="atLeast"/>
        </w:trPr>
        <w:tc>
          <w:tcPr>
            <w:tcW w:w="920" w:type="dxa"/>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7</w:t>
            </w:r>
          </w:p>
        </w:tc>
        <w:tc>
          <w:tcPr>
            <w:tcW w:w="1887"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其他免费保修期内售后服务要求</w:t>
            </w:r>
          </w:p>
        </w:tc>
        <w:tc>
          <w:tcPr>
            <w:tcW w:w="6885"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免费保修期内，如果有因质量问题而引起的损坏，中标人应对货物予以维修或更换，全部服务费和更换货物或配件的费用由中标人承担，中标人如不能修理或不能调换，按货物原价赔偿处理。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256" w:hRule="atLeast"/>
        </w:trPr>
        <w:tc>
          <w:tcPr>
            <w:tcW w:w="9692" w:type="dxa"/>
            <w:gridSpan w:val="5"/>
            <w:vAlign w:val="center"/>
          </w:tcPr>
          <w:p>
            <w:pPr>
              <w:jc w:val="center"/>
              <w:rPr>
                <w:rFonts w:hint="eastAsia" w:ascii="仿宋" w:hAnsi="仿宋" w:eastAsia="仿宋"/>
                <w:bCs/>
                <w:color w:val="000000"/>
                <w:sz w:val="24"/>
                <w:szCs w:val="24"/>
              </w:rPr>
            </w:pPr>
            <w:r>
              <w:rPr>
                <w:rFonts w:hint="eastAsia" w:ascii="仿宋" w:hAnsi="仿宋" w:eastAsia="仿宋"/>
                <w:b/>
                <w:color w:val="000000"/>
                <w:sz w:val="24"/>
                <w:szCs w:val="24"/>
              </w:rPr>
              <w:t>（二）免费保修期外售后服务要求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4" w:type="dxa"/>
          <w:trHeight w:val="3710" w:hRule="atLeast"/>
        </w:trPr>
        <w:tc>
          <w:tcPr>
            <w:tcW w:w="920"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1</w:t>
            </w:r>
          </w:p>
        </w:tc>
        <w:tc>
          <w:tcPr>
            <w:tcW w:w="1887"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维修零配件、消耗品和延续保修合同的报价</w:t>
            </w:r>
          </w:p>
        </w:tc>
        <w:tc>
          <w:tcPr>
            <w:tcW w:w="6885" w:type="dxa"/>
            <w:gridSpan w:val="2"/>
            <w:vAlign w:val="center"/>
          </w:tcPr>
          <w:p>
            <w:pPr>
              <w:spacing w:line="360" w:lineRule="exact"/>
              <w:rPr>
                <w:rFonts w:hint="eastAsia" w:ascii="仿宋" w:hAnsi="仿宋" w:eastAsia="仿宋"/>
                <w:b/>
                <w:color w:val="000000"/>
                <w:sz w:val="24"/>
                <w:szCs w:val="24"/>
              </w:rPr>
            </w:pPr>
            <w:r>
              <w:rPr>
                <w:rFonts w:hint="eastAsia" w:ascii="仿宋" w:hAnsi="仿宋" w:eastAsia="仿宋" w:cs="宋体"/>
                <w:color w:val="000000"/>
                <w:sz w:val="24"/>
                <w:szCs w:val="24"/>
              </w:rPr>
              <w:t>1.1由中标人提供售后服务，</w:t>
            </w:r>
            <w:r>
              <w:rPr>
                <w:rFonts w:ascii="Calibri" w:hAnsi="Calibri" w:eastAsia="仿宋" w:cs="Calibri"/>
                <w:color w:val="000000"/>
                <w:sz w:val="24"/>
                <w:szCs w:val="24"/>
                <w:u w:val="single"/>
              </w:rPr>
              <w:t> </w:t>
            </w:r>
            <w:r>
              <w:rPr>
                <w:rFonts w:hint="eastAsia" w:ascii="仿宋" w:hAnsi="仿宋" w:eastAsia="仿宋" w:cs="宋体"/>
                <w:color w:val="000000"/>
                <w:sz w:val="24"/>
                <w:szCs w:val="24"/>
                <w:u w:val="single"/>
              </w:rPr>
              <w:t xml:space="preserve">  12  </w:t>
            </w:r>
            <w:r>
              <w:rPr>
                <w:rFonts w:hint="eastAsia" w:ascii="仿宋" w:hAnsi="仿宋" w:eastAsia="仿宋" w:cs="宋体"/>
                <w:color w:val="000000"/>
                <w:sz w:val="24"/>
                <w:szCs w:val="24"/>
              </w:rPr>
              <w:t>小时内响应，</w:t>
            </w:r>
            <w:r>
              <w:rPr>
                <w:rFonts w:ascii="Calibri" w:hAnsi="Calibri" w:eastAsia="仿宋" w:cs="Calibri"/>
                <w:color w:val="000000"/>
                <w:sz w:val="24"/>
                <w:szCs w:val="24"/>
                <w:u w:val="single"/>
              </w:rPr>
              <w:t> </w:t>
            </w:r>
            <w:r>
              <w:rPr>
                <w:rFonts w:hint="eastAsia" w:ascii="仿宋" w:hAnsi="仿宋" w:eastAsia="仿宋" w:cs="宋体"/>
                <w:color w:val="000000"/>
                <w:sz w:val="24"/>
                <w:szCs w:val="24"/>
                <w:u w:val="single"/>
              </w:rPr>
              <w:t>48</w:t>
            </w:r>
            <w:r>
              <w:rPr>
                <w:rFonts w:ascii="Calibri" w:hAnsi="Calibri" w:eastAsia="仿宋" w:cs="Calibri"/>
                <w:color w:val="000000"/>
                <w:sz w:val="24"/>
                <w:szCs w:val="24"/>
                <w:u w:val="single"/>
              </w:rPr>
              <w:t> </w:t>
            </w:r>
            <w:r>
              <w:rPr>
                <w:rFonts w:hint="eastAsia" w:ascii="仿宋" w:hAnsi="仿宋" w:eastAsia="仿宋" w:cs="宋体"/>
                <w:color w:val="000000"/>
                <w:sz w:val="24"/>
                <w:szCs w:val="24"/>
              </w:rPr>
              <w:t>小时维修到位，并在</w:t>
            </w:r>
            <w:r>
              <w:rPr>
                <w:rFonts w:hint="eastAsia" w:ascii="仿宋" w:hAnsi="仿宋" w:eastAsia="仿宋" w:cs="宋体"/>
                <w:color w:val="000000"/>
                <w:sz w:val="24"/>
                <w:szCs w:val="24"/>
                <w:u w:val="single"/>
              </w:rPr>
              <w:t>72</w:t>
            </w:r>
            <w:r>
              <w:rPr>
                <w:rFonts w:hint="eastAsia" w:ascii="仿宋" w:hAnsi="仿宋" w:eastAsia="仿宋" w:cs="宋体"/>
                <w:color w:val="000000"/>
                <w:sz w:val="24"/>
                <w:szCs w:val="24"/>
              </w:rPr>
              <w:t>小时内消除故障（不可抗力情况除外）。消耗品和零配件供应及时，特殊情况下可提供备用机，在境内有相对应的零配件保税库。</w:t>
            </w:r>
          </w:p>
          <w:p>
            <w:pPr>
              <w:rPr>
                <w:rFonts w:hint="eastAsia" w:ascii="仿宋" w:hAnsi="仿宋" w:eastAsia="仿宋"/>
                <w:color w:val="000000"/>
                <w:sz w:val="24"/>
                <w:szCs w:val="24"/>
              </w:rPr>
            </w:pPr>
            <w:r>
              <w:rPr>
                <w:rFonts w:hint="eastAsia" w:ascii="仿宋" w:hAnsi="仿宋" w:eastAsia="仿宋"/>
                <w:color w:val="000000"/>
                <w:sz w:val="24"/>
                <w:szCs w:val="24"/>
              </w:rPr>
              <w:t>1.2投标人及货物制造商不得以任何理由不按时进行维修，不得要求采购人购买所谓“保修服务”（即：不论货物有无故障先买保修服务），不得在货物中嵌设任何不利于采购人使用与维修货物的障碍。</w:t>
            </w:r>
          </w:p>
          <w:p>
            <w:pPr>
              <w:rPr>
                <w:rFonts w:hint="eastAsia" w:ascii="仿宋" w:hAnsi="仿宋" w:eastAsia="仿宋"/>
                <w:b/>
                <w:color w:val="000000"/>
                <w:sz w:val="24"/>
                <w:szCs w:val="24"/>
              </w:rPr>
            </w:pPr>
            <w:r>
              <w:rPr>
                <w:rFonts w:hint="eastAsia" w:ascii="仿宋" w:hAnsi="仿宋" w:eastAsia="仿宋"/>
                <w:color w:val="000000"/>
                <w:sz w:val="24"/>
                <w:szCs w:val="24"/>
              </w:rPr>
              <w:t>1.3免费保修期满后，投标人应继续支持维修，并以优惠价供应维修零配件、消耗品和延续保修合同。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260" w:hRule="atLeast"/>
        </w:trPr>
        <w:tc>
          <w:tcPr>
            <w:tcW w:w="9662" w:type="dxa"/>
            <w:gridSpan w:val="5"/>
            <w:vAlign w:val="center"/>
          </w:tcPr>
          <w:p>
            <w:pPr>
              <w:spacing w:line="360" w:lineRule="exact"/>
              <w:jc w:val="center"/>
              <w:rPr>
                <w:rFonts w:hint="eastAsia" w:ascii="仿宋" w:hAnsi="仿宋" w:eastAsia="仿宋"/>
                <w:b/>
                <w:color w:val="000000"/>
                <w:sz w:val="24"/>
                <w:szCs w:val="24"/>
              </w:rPr>
            </w:pPr>
            <w:r>
              <w:rPr>
                <w:rFonts w:hint="eastAsia" w:ascii="仿宋" w:hAnsi="仿宋" w:eastAsia="仿宋"/>
                <w:b/>
                <w:color w:val="000000"/>
                <w:sz w:val="24"/>
                <w:szCs w:val="24"/>
              </w:rPr>
              <w:t>（三）其他商务要求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pPr>
              <w:spacing w:line="360" w:lineRule="exact"/>
              <w:jc w:val="center"/>
              <w:rPr>
                <w:rFonts w:hint="eastAsia" w:ascii="仿宋" w:hAnsi="仿宋" w:eastAsia="仿宋"/>
                <w:bCs/>
                <w:color w:val="000000"/>
                <w:sz w:val="24"/>
                <w:szCs w:val="24"/>
              </w:rPr>
            </w:pPr>
            <w:bookmarkStart w:id="1" w:name="_Hlk72260973"/>
            <w:r>
              <w:rPr>
                <w:rFonts w:hint="eastAsia" w:ascii="仿宋" w:hAnsi="仿宋" w:eastAsia="仿宋"/>
                <w:bCs/>
                <w:color w:val="000000"/>
                <w:sz w:val="24"/>
                <w:szCs w:val="24"/>
              </w:rPr>
              <w:t>1</w:t>
            </w:r>
          </w:p>
        </w:tc>
        <w:tc>
          <w:tcPr>
            <w:tcW w:w="1845"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关于交货</w:t>
            </w:r>
          </w:p>
        </w:tc>
        <w:tc>
          <w:tcPr>
            <w:tcW w:w="6873" w:type="dxa"/>
            <w:gridSpan w:val="2"/>
            <w:vAlign w:val="center"/>
          </w:tcPr>
          <w:p>
            <w:pPr>
              <w:spacing w:line="360" w:lineRule="exact"/>
              <w:rPr>
                <w:rFonts w:hint="eastAsia" w:ascii="仿宋" w:hAnsi="仿宋" w:eastAsia="仿宋"/>
                <w:bCs/>
                <w:sz w:val="24"/>
                <w:szCs w:val="24"/>
              </w:rPr>
            </w:pPr>
            <w:r>
              <w:rPr>
                <w:rFonts w:hint="eastAsia" w:ascii="仿宋" w:hAnsi="仿宋" w:eastAsia="仿宋"/>
                <w:bCs/>
                <w:sz w:val="24"/>
                <w:szCs w:val="24"/>
              </w:rPr>
              <w:t>★1.1合同签订后1</w:t>
            </w:r>
            <w:r>
              <w:rPr>
                <w:rFonts w:hint="eastAsia" w:ascii="仿宋" w:hAnsi="仿宋" w:eastAsia="仿宋"/>
                <w:bCs/>
                <w:sz w:val="24"/>
                <w:szCs w:val="24"/>
                <w:lang w:val="en-US" w:eastAsia="zh-CN"/>
              </w:rPr>
              <w:t>5</w:t>
            </w:r>
            <w:r>
              <w:rPr>
                <w:rFonts w:hint="eastAsia" w:ascii="仿宋" w:hAnsi="仿宋" w:eastAsia="仿宋"/>
                <w:bCs/>
                <w:sz w:val="24"/>
                <w:szCs w:val="24"/>
              </w:rPr>
              <w:t>个日历日内完成</w:t>
            </w:r>
          </w:p>
          <w:p>
            <w:pPr>
              <w:spacing w:line="360" w:lineRule="exact"/>
              <w:rPr>
                <w:rFonts w:hint="eastAsia" w:ascii="仿宋" w:hAnsi="仿宋" w:eastAsia="仿宋"/>
                <w:bCs/>
                <w:sz w:val="24"/>
                <w:szCs w:val="24"/>
              </w:rPr>
            </w:pPr>
            <w:r>
              <w:rPr>
                <w:rFonts w:hint="eastAsia" w:ascii="仿宋" w:hAnsi="仿宋" w:eastAsia="仿宋"/>
                <w:bCs/>
                <w:sz w:val="24"/>
                <w:szCs w:val="24"/>
              </w:rPr>
              <w:t>1.2交货要求：具出厂合格证，序列号、出厂批号一致，并可追索查阅，所有随设备的附件必须齐全。</w:t>
            </w:r>
          </w:p>
          <w:p>
            <w:pPr>
              <w:spacing w:line="360" w:lineRule="exact"/>
              <w:rPr>
                <w:rFonts w:hint="eastAsia" w:ascii="仿宋" w:hAnsi="仿宋" w:eastAsia="仿宋"/>
                <w:sz w:val="24"/>
                <w:szCs w:val="24"/>
              </w:rPr>
            </w:pPr>
            <w:r>
              <w:rPr>
                <w:rFonts w:hint="eastAsia" w:ascii="仿宋" w:hAnsi="仿宋" w:eastAsia="仿宋"/>
                <w:bCs/>
                <w:sz w:val="24"/>
                <w:szCs w:val="24"/>
              </w:rPr>
              <w:t>1.3</w:t>
            </w:r>
            <w:r>
              <w:rPr>
                <w:rFonts w:hint="eastAsia" w:ascii="仿宋" w:hAnsi="仿宋" w:eastAsia="仿宋"/>
                <w:sz w:val="24"/>
                <w:szCs w:val="24"/>
              </w:rPr>
              <w:t>交货地点：产品交付、检验、安装地点在采购人指定地点。</w:t>
            </w:r>
          </w:p>
          <w:p>
            <w:pPr>
              <w:spacing w:line="276" w:lineRule="auto"/>
              <w:rPr>
                <w:rFonts w:hint="eastAsia" w:ascii="仿宋" w:hAnsi="仿宋" w:eastAsia="仿宋"/>
                <w:sz w:val="24"/>
                <w:szCs w:val="24"/>
              </w:rPr>
            </w:pPr>
            <w:r>
              <w:rPr>
                <w:rFonts w:hint="eastAsia" w:ascii="仿宋" w:hAnsi="仿宋" w:eastAsia="仿宋"/>
                <w:sz w:val="24"/>
                <w:szCs w:val="24"/>
              </w:rPr>
              <w:t>1.4运输及包装要求：</w:t>
            </w:r>
          </w:p>
          <w:p>
            <w:pPr>
              <w:rPr>
                <w:rFonts w:hint="eastAsia" w:ascii="仿宋" w:hAnsi="仿宋" w:eastAsia="仿宋"/>
                <w:sz w:val="24"/>
                <w:szCs w:val="24"/>
              </w:rPr>
            </w:pPr>
            <w:r>
              <w:rPr>
                <w:rFonts w:hint="eastAsia" w:ascii="仿宋" w:hAnsi="仿宋" w:eastAsia="仿宋"/>
                <w:sz w:val="24"/>
                <w:szCs w:val="24"/>
              </w:rPr>
              <w:t>（1）</w:t>
            </w:r>
            <w:r>
              <w:rPr>
                <w:rFonts w:hint="eastAsia" w:ascii="仿宋" w:hAnsi="仿宋" w:eastAsia="仿宋" w:cs="宋体"/>
                <w:color w:val="000000"/>
                <w:sz w:val="24"/>
                <w:szCs w:val="24"/>
              </w:rPr>
              <w:t>设备运输：合同中所有的设备均须由中标人自行运往设备安装场所，不论设备从何处购置、采用何种方式运输，采购单位不承担任何责任及相关费用。中标人应自行处理设备质量和数量短缺等问题。</w:t>
            </w:r>
          </w:p>
          <w:p>
            <w:pPr>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cs="宋体"/>
                <w:color w:val="000000"/>
                <w:sz w:val="24"/>
                <w:szCs w:val="24"/>
              </w:rPr>
              <w:t>中标人应派有经验的技术人员到现场进行安装、直到设备正常使用，其费用由中标人负担。</w:t>
            </w:r>
          </w:p>
          <w:p>
            <w:pPr>
              <w:spacing w:line="360" w:lineRule="exact"/>
              <w:rPr>
                <w:rFonts w:hint="eastAsia" w:ascii="仿宋" w:hAnsi="仿宋" w:eastAsia="仿宋" w:cs="宋体"/>
                <w:color w:val="000000"/>
                <w:sz w:val="24"/>
                <w:szCs w:val="24"/>
              </w:rPr>
            </w:pPr>
            <w:r>
              <w:rPr>
                <w:rFonts w:hint="eastAsia" w:ascii="仿宋" w:hAnsi="仿宋" w:eastAsia="仿宋"/>
                <w:sz w:val="24"/>
                <w:szCs w:val="24"/>
              </w:rPr>
              <w:t>（3）</w:t>
            </w:r>
            <w:r>
              <w:rPr>
                <w:rFonts w:hint="eastAsia" w:ascii="仿宋" w:hAnsi="仿宋" w:eastAsia="仿宋" w:cs="宋体"/>
                <w:color w:val="000000"/>
                <w:sz w:val="24"/>
                <w:szCs w:val="24"/>
              </w:rPr>
              <w:t>中标人应提供安装中全部所需的工具。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2</w:t>
            </w:r>
          </w:p>
        </w:tc>
        <w:tc>
          <w:tcPr>
            <w:tcW w:w="1845" w:type="dxa"/>
            <w:vAlign w:val="center"/>
          </w:tcPr>
          <w:p>
            <w:pPr>
              <w:spacing w:line="360" w:lineRule="exact"/>
              <w:jc w:val="center"/>
              <w:rPr>
                <w:rFonts w:hint="eastAsia" w:ascii="仿宋" w:hAnsi="仿宋" w:eastAsia="仿宋"/>
                <w:bCs/>
                <w:color w:val="000000"/>
                <w:sz w:val="24"/>
                <w:szCs w:val="24"/>
                <w:highlight w:val="yellow"/>
              </w:rPr>
            </w:pPr>
            <w:r>
              <w:rPr>
                <w:rFonts w:hint="eastAsia" w:ascii="仿宋" w:hAnsi="仿宋" w:eastAsia="仿宋"/>
                <w:bCs/>
                <w:color w:val="auto"/>
                <w:sz w:val="24"/>
                <w:szCs w:val="24"/>
                <w:highlight w:val="none"/>
              </w:rPr>
              <w:t>付款期限和方式</w:t>
            </w:r>
          </w:p>
        </w:tc>
        <w:tc>
          <w:tcPr>
            <w:tcW w:w="6873" w:type="dxa"/>
            <w:gridSpan w:val="2"/>
            <w:vAlign w:val="center"/>
          </w:tcPr>
          <w:p>
            <w:pPr>
              <w:rPr>
                <w:rFonts w:hint="eastAsia" w:ascii="仿宋" w:hAnsi="仿宋" w:eastAsia="仿宋"/>
                <w:color w:val="000000"/>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3245" w:hRule="atLeast"/>
        </w:trPr>
        <w:tc>
          <w:tcPr>
            <w:tcW w:w="944"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3</w:t>
            </w:r>
          </w:p>
        </w:tc>
        <w:tc>
          <w:tcPr>
            <w:tcW w:w="1845"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验收条件</w:t>
            </w:r>
          </w:p>
        </w:tc>
        <w:tc>
          <w:tcPr>
            <w:tcW w:w="6873" w:type="dxa"/>
            <w:gridSpan w:val="2"/>
            <w:vAlign w:val="center"/>
          </w:tcPr>
          <w:p>
            <w:pPr>
              <w:rPr>
                <w:rFonts w:hint="eastAsia" w:ascii="仿宋" w:hAnsi="仿宋" w:eastAsia="仿宋"/>
                <w:sz w:val="24"/>
                <w:szCs w:val="24"/>
              </w:rPr>
            </w:pPr>
            <w:r>
              <w:rPr>
                <w:rFonts w:ascii="仿宋" w:hAnsi="仿宋" w:eastAsia="仿宋"/>
                <w:sz w:val="24"/>
                <w:szCs w:val="24"/>
              </w:rPr>
              <w:t>3</w:t>
            </w:r>
            <w:r>
              <w:rPr>
                <w:rFonts w:hint="eastAsia" w:ascii="仿宋" w:hAnsi="仿宋" w:eastAsia="仿宋"/>
                <w:sz w:val="24"/>
                <w:szCs w:val="24"/>
              </w:rPr>
              <w:t>.1</w:t>
            </w:r>
            <w:r>
              <w:rPr>
                <w:rFonts w:hint="eastAsia" w:ascii="仿宋" w:hAnsi="仿宋" w:eastAsia="仿宋" w:cs="宋体"/>
                <w:color w:val="000000"/>
                <w:sz w:val="24"/>
                <w:szCs w:val="24"/>
              </w:rPr>
              <w:t>当满足以下条件时，采购单位才向中标人签发验收报告：</w:t>
            </w:r>
          </w:p>
          <w:p>
            <w:pPr>
              <w:rPr>
                <w:rFonts w:hint="eastAsia" w:ascii="仿宋" w:hAnsi="仿宋" w:eastAsia="仿宋"/>
                <w:sz w:val="24"/>
                <w:szCs w:val="24"/>
              </w:rPr>
            </w:pPr>
            <w:r>
              <w:rPr>
                <w:rFonts w:hint="eastAsia" w:ascii="仿宋" w:hAnsi="仿宋" w:eastAsia="仿宋" w:cs="宋体"/>
                <w:color w:val="000000"/>
                <w:sz w:val="24"/>
                <w:szCs w:val="24"/>
              </w:rPr>
              <w:t>（1）中标人已按照合同规定提供了全部产品及完整的技术资料。</w:t>
            </w:r>
          </w:p>
          <w:p>
            <w:pPr>
              <w:rPr>
                <w:rFonts w:hint="eastAsia" w:ascii="仿宋" w:hAnsi="仿宋" w:eastAsia="仿宋"/>
                <w:sz w:val="24"/>
                <w:szCs w:val="24"/>
              </w:rPr>
            </w:pPr>
            <w:r>
              <w:rPr>
                <w:rFonts w:hint="eastAsia" w:ascii="仿宋" w:hAnsi="仿宋" w:eastAsia="仿宋" w:cs="宋体"/>
                <w:color w:val="000000"/>
                <w:sz w:val="24"/>
                <w:szCs w:val="24"/>
              </w:rPr>
              <w:t>（2）货物符合投标文件的技术规格要求，性能满足要求。</w:t>
            </w:r>
          </w:p>
          <w:p>
            <w:pPr>
              <w:rPr>
                <w:rFonts w:hint="eastAsia" w:ascii="仿宋" w:hAnsi="仿宋" w:eastAsia="仿宋"/>
                <w:sz w:val="24"/>
                <w:szCs w:val="24"/>
              </w:rPr>
            </w:pPr>
            <w:r>
              <w:rPr>
                <w:rFonts w:hint="eastAsia" w:ascii="仿宋" w:hAnsi="仿宋" w:eastAsia="仿宋" w:cs="宋体"/>
                <w:color w:val="000000"/>
                <w:sz w:val="24"/>
                <w:szCs w:val="24"/>
              </w:rPr>
              <w:t>（3）货物具备产品合格证。</w:t>
            </w:r>
          </w:p>
          <w:p>
            <w:pPr>
              <w:rPr>
                <w:rFonts w:hint="eastAsia" w:ascii="仿宋" w:hAnsi="仿宋" w:eastAsia="仿宋" w:cs="宋体"/>
                <w:color w:val="000000"/>
                <w:sz w:val="24"/>
                <w:szCs w:val="24"/>
              </w:rPr>
            </w:pPr>
            <w:r>
              <w:rPr>
                <w:rFonts w:hint="eastAsia" w:ascii="仿宋" w:hAnsi="仿宋" w:eastAsia="仿宋" w:cs="宋体"/>
                <w:color w:val="000000"/>
                <w:sz w:val="24"/>
                <w:szCs w:val="24"/>
              </w:rPr>
              <w:t xml:space="preserve">（4）所有货物必须符合国家和行业标准 </w:t>
            </w:r>
          </w:p>
          <w:p>
            <w:pPr>
              <w:rPr>
                <w:rFonts w:hint="eastAsia" w:ascii="仿宋" w:hAnsi="仿宋" w:eastAsia="仿宋"/>
                <w:sz w:val="24"/>
                <w:szCs w:val="24"/>
              </w:rPr>
            </w:pPr>
            <w:r>
              <w:rPr>
                <w:rFonts w:ascii="仿宋" w:hAnsi="仿宋" w:eastAsia="仿宋"/>
                <w:bCs/>
                <w:sz w:val="24"/>
                <w:szCs w:val="24"/>
              </w:rPr>
              <w:t>3</w:t>
            </w:r>
            <w:r>
              <w:rPr>
                <w:rFonts w:hint="eastAsia" w:ascii="仿宋" w:hAnsi="仿宋" w:eastAsia="仿宋"/>
                <w:bCs/>
                <w:sz w:val="24"/>
                <w:szCs w:val="24"/>
              </w:rPr>
              <w:t>.2</w:t>
            </w:r>
            <w:r>
              <w:rPr>
                <w:rFonts w:hint="eastAsia" w:ascii="仿宋" w:hAnsi="仿宋" w:eastAsia="仿宋" w:cs="宋体"/>
                <w:color w:val="000000"/>
                <w:sz w:val="24"/>
                <w:szCs w:val="24"/>
              </w:rPr>
              <w:t>由采购单位和中标人共同进行验收</w:t>
            </w:r>
            <w:r>
              <w:rPr>
                <w:rFonts w:hint="eastAsia" w:ascii="仿宋" w:hAnsi="仿宋" w:eastAsia="仿宋" w:cs="宋体"/>
                <w:b/>
                <w:bCs/>
                <w:color w:val="000000"/>
                <w:sz w:val="24"/>
                <w:szCs w:val="24"/>
              </w:rPr>
              <w:t>。</w:t>
            </w:r>
          </w:p>
          <w:p>
            <w:pPr>
              <w:rPr>
                <w:rFonts w:hint="eastAsia" w:ascii="仿宋" w:hAnsi="仿宋" w:eastAsia="仿宋" w:cs="宋体"/>
                <w:color w:val="000000"/>
                <w:sz w:val="24"/>
                <w:szCs w:val="24"/>
              </w:rPr>
            </w:pPr>
            <w:r>
              <w:rPr>
                <w:rFonts w:ascii="仿宋" w:hAnsi="仿宋" w:eastAsia="仿宋"/>
                <w:bCs/>
                <w:sz w:val="24"/>
                <w:szCs w:val="24"/>
              </w:rPr>
              <w:t>3</w:t>
            </w:r>
            <w:r>
              <w:rPr>
                <w:rFonts w:hint="eastAsia" w:ascii="仿宋" w:hAnsi="仿宋" w:eastAsia="仿宋"/>
                <w:bCs/>
                <w:sz w:val="24"/>
                <w:szCs w:val="24"/>
              </w:rPr>
              <w:t>.3</w:t>
            </w:r>
            <w:r>
              <w:rPr>
                <w:rFonts w:hint="eastAsia" w:ascii="仿宋" w:hAnsi="仿宋" w:eastAsia="仿宋" w:cs="宋体"/>
                <w:color w:val="000000"/>
                <w:sz w:val="24"/>
                <w:szCs w:val="24"/>
              </w:rPr>
              <w:t>经双方检验认可后，签署验收报告，产品质保期自验收合格之日起算，由中标人提供产品保修文件。</w:t>
            </w:r>
          </w:p>
          <w:p>
            <w:pPr>
              <w:rPr>
                <w:rFonts w:hint="eastAsia" w:ascii="仿宋" w:hAnsi="仿宋" w:eastAsia="仿宋"/>
                <w:sz w:val="24"/>
                <w:szCs w:val="24"/>
              </w:rPr>
            </w:pPr>
            <w:r>
              <w:rPr>
                <w:rFonts w:ascii="仿宋" w:hAnsi="仿宋" w:eastAsia="仿宋"/>
                <w:bCs/>
                <w:sz w:val="24"/>
                <w:szCs w:val="24"/>
              </w:rPr>
              <w:t>3</w:t>
            </w:r>
            <w:r>
              <w:rPr>
                <w:rFonts w:hint="eastAsia" w:ascii="仿宋" w:hAnsi="仿宋" w:eastAsia="仿宋"/>
                <w:bCs/>
                <w:sz w:val="24"/>
                <w:szCs w:val="24"/>
              </w:rPr>
              <w:t>.4</w:t>
            </w:r>
            <w:r>
              <w:rPr>
                <w:rFonts w:hint="eastAsia" w:ascii="仿宋" w:hAnsi="仿宋" w:eastAsia="仿宋" w:cs="宋体"/>
                <w:color w:val="000000"/>
                <w:sz w:val="24"/>
                <w:szCs w:val="24"/>
              </w:rPr>
              <w:t>中标人指定一位项目负责人，向采购人对接项目安装进度、质量等工作，保证运输安装的工序衔接科学合理。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64" w:hRule="atLeast"/>
        </w:trPr>
        <w:tc>
          <w:tcPr>
            <w:tcW w:w="944" w:type="dxa"/>
            <w:gridSpan w:val="2"/>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4</w:t>
            </w:r>
          </w:p>
        </w:tc>
        <w:tc>
          <w:tcPr>
            <w:tcW w:w="1845" w:type="dxa"/>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违约责任</w:t>
            </w:r>
          </w:p>
        </w:tc>
        <w:tc>
          <w:tcPr>
            <w:tcW w:w="6873" w:type="dxa"/>
            <w:gridSpan w:val="2"/>
            <w:vAlign w:val="center"/>
          </w:tcPr>
          <w:p>
            <w:pPr>
              <w:spacing w:line="360" w:lineRule="exact"/>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.1.中标人不能交货的，需偿付不能交货部分货款的10%的违约金并按主管部门相关规定处理。</w:t>
            </w:r>
          </w:p>
          <w:p>
            <w:pPr>
              <w:spacing w:line="360" w:lineRule="exact"/>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中标人所交付货物、工程或服务不符合其投标承诺的，或在投标阶段为了中标而盲目虚假承诺、低价恶性竞争，在履约阶段则通过偷工减料、以次充好而获取利润的，将被深圳市政府采购中心评为履约等级“差”并按主管部门相关规定处理。</w:t>
            </w:r>
          </w:p>
          <w:p>
            <w:pPr>
              <w:spacing w:line="360" w:lineRule="exact"/>
              <w:rPr>
                <w:rFonts w:hint="eastAsia" w:ascii="仿宋" w:hAnsi="仿宋" w:eastAsia="仿宋" w:cs="宋体"/>
                <w:b/>
                <w:color w:val="000000"/>
                <w:sz w:val="24"/>
                <w:szCs w:val="24"/>
              </w:rPr>
            </w:pPr>
            <w:r>
              <w:rPr>
                <w:rFonts w:ascii="仿宋" w:hAnsi="仿宋" w:eastAsia="仿宋"/>
                <w:color w:val="000000"/>
                <w:sz w:val="24"/>
                <w:szCs w:val="24"/>
              </w:rPr>
              <w:t>4.3</w:t>
            </w:r>
            <w:r>
              <w:rPr>
                <w:rFonts w:hint="eastAsia" w:ascii="仿宋" w:hAnsi="仿宋" w:eastAsia="仿宋"/>
                <w:color w:val="000000"/>
                <w:sz w:val="24"/>
                <w:szCs w:val="24"/>
              </w:rPr>
              <w:t>供货合同中必须明确本项目不能转包、分包，若中标单位违约，采购单位可采取相应的处罚措施。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418" w:hRule="atLeast"/>
        </w:trPr>
        <w:tc>
          <w:tcPr>
            <w:tcW w:w="944" w:type="dxa"/>
            <w:gridSpan w:val="2"/>
            <w:vMerge w:val="restart"/>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5</w:t>
            </w:r>
          </w:p>
        </w:tc>
        <w:tc>
          <w:tcPr>
            <w:tcW w:w="1845" w:type="dxa"/>
            <w:vMerge w:val="restart"/>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争议解决方法</w:t>
            </w:r>
          </w:p>
        </w:tc>
        <w:tc>
          <w:tcPr>
            <w:tcW w:w="6873"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5.1因货物的质量问题发生争议的，应当邀请国家认可的质量检测机构对货物质量进行鉴定。货物符合标准的，鉴定费由甲方承担；货物不符合质量标准的，鉴定费由乙方承担。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981" w:hRule="atLeast"/>
        </w:trPr>
        <w:tc>
          <w:tcPr>
            <w:tcW w:w="944" w:type="dxa"/>
            <w:gridSpan w:val="2"/>
            <w:vMerge w:val="continue"/>
            <w:vAlign w:val="center"/>
          </w:tcPr>
          <w:p>
            <w:pPr>
              <w:spacing w:line="360" w:lineRule="exact"/>
              <w:jc w:val="center"/>
              <w:rPr>
                <w:rFonts w:hint="eastAsia" w:ascii="仿宋" w:hAnsi="仿宋" w:eastAsia="仿宋"/>
                <w:bCs/>
                <w:color w:val="000000"/>
                <w:sz w:val="24"/>
                <w:szCs w:val="24"/>
              </w:rPr>
            </w:pPr>
          </w:p>
        </w:tc>
        <w:tc>
          <w:tcPr>
            <w:tcW w:w="1845" w:type="dxa"/>
            <w:vMerge w:val="continue"/>
            <w:vAlign w:val="center"/>
          </w:tcPr>
          <w:p>
            <w:pPr>
              <w:spacing w:line="360" w:lineRule="exact"/>
              <w:jc w:val="center"/>
              <w:rPr>
                <w:rFonts w:hint="eastAsia" w:ascii="仿宋" w:hAnsi="仿宋" w:eastAsia="仿宋"/>
                <w:bCs/>
                <w:color w:val="000000"/>
                <w:sz w:val="24"/>
                <w:szCs w:val="24"/>
              </w:rPr>
            </w:pPr>
          </w:p>
        </w:tc>
        <w:tc>
          <w:tcPr>
            <w:tcW w:w="6873" w:type="dxa"/>
            <w:gridSpan w:val="2"/>
            <w:vAlign w:val="center"/>
          </w:tcPr>
          <w:p>
            <w:pPr>
              <w:rPr>
                <w:rFonts w:hint="eastAsia" w:ascii="仿宋" w:hAnsi="仿宋" w:eastAsia="仿宋"/>
                <w:color w:val="000000"/>
                <w:sz w:val="24"/>
                <w:szCs w:val="24"/>
              </w:rPr>
            </w:pPr>
            <w:r>
              <w:rPr>
                <w:rFonts w:hint="eastAsia" w:ascii="仿宋" w:hAnsi="仿宋" w:eastAsia="仿宋"/>
                <w:color w:val="000000"/>
                <w:sz w:val="24"/>
                <w:szCs w:val="24"/>
              </w:rPr>
              <w:t>5.2因履行本合同引起的或与本合同有关的争议，甲、乙双方应首先通过友好协商解决，如果协商不能解决争议，则向甲方所在地有管辖权的人民法院提起诉讼；</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710" w:hRule="atLeast"/>
        </w:trPr>
        <w:tc>
          <w:tcPr>
            <w:tcW w:w="944" w:type="dxa"/>
            <w:gridSpan w:val="2"/>
            <w:vMerge w:val="restart"/>
            <w:vAlign w:val="center"/>
          </w:tcPr>
          <w:p>
            <w:pPr>
              <w:spacing w:line="360" w:lineRule="exact"/>
              <w:jc w:val="center"/>
              <w:rPr>
                <w:rFonts w:hint="eastAsia" w:ascii="仿宋" w:hAnsi="仿宋" w:eastAsia="仿宋"/>
                <w:bCs/>
                <w:color w:val="000000"/>
                <w:sz w:val="24"/>
                <w:szCs w:val="24"/>
              </w:rPr>
            </w:pPr>
            <w:r>
              <w:rPr>
                <w:rFonts w:hint="eastAsia" w:ascii="仿宋" w:hAnsi="仿宋" w:eastAsia="仿宋"/>
                <w:bCs/>
                <w:color w:val="000000"/>
                <w:sz w:val="24"/>
                <w:szCs w:val="24"/>
              </w:rPr>
              <w:t>6</w:t>
            </w:r>
          </w:p>
        </w:tc>
        <w:tc>
          <w:tcPr>
            <w:tcW w:w="1845" w:type="dxa"/>
            <w:vMerge w:val="restart"/>
            <w:vAlign w:val="center"/>
          </w:tcPr>
          <w:p>
            <w:pPr>
              <w:spacing w:line="360" w:lineRule="exact"/>
              <w:jc w:val="center"/>
              <w:rPr>
                <w:rFonts w:hint="eastAsia" w:ascii="仿宋" w:hAnsi="仿宋" w:eastAsia="仿宋"/>
                <w:bCs/>
                <w:color w:val="000000"/>
                <w:sz w:val="24"/>
                <w:szCs w:val="24"/>
              </w:rPr>
            </w:pPr>
            <w:r>
              <w:rPr>
                <w:rFonts w:ascii="仿宋" w:hAnsi="仿宋" w:eastAsia="仿宋"/>
                <w:bCs/>
                <w:color w:val="000000"/>
                <w:sz w:val="24"/>
                <w:szCs w:val="24"/>
              </w:rPr>
              <w:t>知识产权</w:t>
            </w:r>
          </w:p>
        </w:tc>
        <w:tc>
          <w:tcPr>
            <w:tcW w:w="6873" w:type="dxa"/>
            <w:gridSpan w:val="2"/>
            <w:vAlign w:val="center"/>
          </w:tcPr>
          <w:p>
            <w:pPr>
              <w:rPr>
                <w:rFonts w:hint="eastAsia" w:ascii="仿宋" w:hAnsi="仿宋" w:eastAsia="仿宋"/>
                <w:color w:val="000000"/>
                <w:sz w:val="24"/>
                <w:szCs w:val="24"/>
              </w:rPr>
            </w:pPr>
            <w:r>
              <w:rPr>
                <w:rFonts w:hint="eastAsia" w:ascii="仿宋" w:hAnsi="仿宋" w:eastAsia="仿宋" w:cs="宋体"/>
                <w:color w:val="000000"/>
                <w:sz w:val="24"/>
                <w:szCs w:val="24"/>
              </w:rPr>
              <w:t>6.1</w:t>
            </w:r>
            <w:r>
              <w:rPr>
                <w:rFonts w:hint="eastAsia" w:ascii="仿宋" w:hAnsi="仿宋" w:eastAsia="仿宋"/>
                <w:color w:val="000000"/>
                <w:sz w:val="24"/>
                <w:szCs w:val="24"/>
              </w:rPr>
              <w:t>提供的货物必须是合法厂家生产和经销的原包装产品（包括零配件），必须具备生产日期、厂家、厂址、产品合格证。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1705" w:hRule="atLeast"/>
        </w:trPr>
        <w:tc>
          <w:tcPr>
            <w:tcW w:w="944" w:type="dxa"/>
            <w:gridSpan w:val="2"/>
            <w:vMerge w:val="continue"/>
            <w:vAlign w:val="center"/>
          </w:tcPr>
          <w:p>
            <w:pPr>
              <w:spacing w:line="360" w:lineRule="exact"/>
              <w:jc w:val="center"/>
              <w:rPr>
                <w:rFonts w:hint="eastAsia" w:ascii="仿宋" w:hAnsi="仿宋" w:eastAsia="仿宋"/>
                <w:bCs/>
                <w:color w:val="000000"/>
                <w:sz w:val="24"/>
                <w:szCs w:val="24"/>
              </w:rPr>
            </w:pPr>
          </w:p>
        </w:tc>
        <w:tc>
          <w:tcPr>
            <w:tcW w:w="1845" w:type="dxa"/>
            <w:vMerge w:val="continue"/>
            <w:vAlign w:val="center"/>
          </w:tcPr>
          <w:p>
            <w:pPr>
              <w:spacing w:line="360" w:lineRule="exact"/>
              <w:jc w:val="center"/>
              <w:rPr>
                <w:rFonts w:hint="eastAsia" w:ascii="仿宋" w:hAnsi="仿宋" w:eastAsia="仿宋"/>
                <w:bCs/>
                <w:color w:val="000000"/>
                <w:sz w:val="24"/>
                <w:szCs w:val="24"/>
              </w:rPr>
            </w:pPr>
          </w:p>
        </w:tc>
        <w:tc>
          <w:tcPr>
            <w:tcW w:w="6873" w:type="dxa"/>
            <w:gridSpan w:val="2"/>
            <w:vAlign w:val="center"/>
          </w:tcPr>
          <w:p>
            <w:pPr>
              <w:rPr>
                <w:rFonts w:hint="eastAsia" w:ascii="仿宋" w:hAnsi="仿宋" w:eastAsia="仿宋" w:cs="宋体"/>
                <w:color w:val="000000"/>
                <w:sz w:val="24"/>
                <w:szCs w:val="24"/>
              </w:rPr>
            </w:pPr>
            <w:r>
              <w:rPr>
                <w:rFonts w:hint="eastAsia" w:ascii="仿宋" w:hAnsi="仿宋" w:eastAsia="仿宋" w:cs="宋体"/>
                <w:color w:val="000000"/>
                <w:sz w:val="24"/>
                <w:szCs w:val="24"/>
              </w:rPr>
              <w:t>6.2</w:t>
            </w:r>
            <w:r>
              <w:rPr>
                <w:rFonts w:hint="eastAsia" w:ascii="仿宋" w:hAnsi="仿宋" w:eastAsia="仿宋"/>
                <w:color w:val="000000"/>
                <w:sz w:val="24"/>
                <w:szCs w:val="24"/>
              </w:rPr>
              <w:t>投标人应保证采购人在使用该货物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4" w:type="dxa"/>
          <w:trHeight w:val="563" w:hRule="atLeast"/>
        </w:trPr>
        <w:tc>
          <w:tcPr>
            <w:tcW w:w="944" w:type="dxa"/>
            <w:gridSpan w:val="2"/>
            <w:vAlign w:val="center"/>
          </w:tcPr>
          <w:p>
            <w:pPr>
              <w:jc w:val="center"/>
              <w:rPr>
                <w:rFonts w:hint="eastAsia" w:ascii="仿宋" w:hAnsi="仿宋" w:eastAsia="仿宋"/>
                <w:bCs/>
                <w:color w:val="000000"/>
                <w:sz w:val="24"/>
                <w:szCs w:val="24"/>
              </w:rPr>
            </w:pPr>
            <w:r>
              <w:rPr>
                <w:rFonts w:hint="eastAsia" w:ascii="仿宋" w:hAnsi="仿宋" w:eastAsia="仿宋"/>
                <w:bCs/>
                <w:color w:val="000000"/>
                <w:sz w:val="24"/>
                <w:szCs w:val="24"/>
              </w:rPr>
              <w:t>7</w:t>
            </w:r>
          </w:p>
        </w:tc>
        <w:tc>
          <w:tcPr>
            <w:tcW w:w="1845" w:type="dxa"/>
            <w:vAlign w:val="center"/>
          </w:tcPr>
          <w:p>
            <w:pPr>
              <w:jc w:val="center"/>
              <w:rPr>
                <w:rFonts w:hint="eastAsia" w:ascii="仿宋" w:hAnsi="仿宋" w:eastAsia="仿宋"/>
                <w:bCs/>
                <w:color w:val="000000"/>
                <w:sz w:val="24"/>
                <w:szCs w:val="24"/>
              </w:rPr>
            </w:pPr>
            <w:r>
              <w:rPr>
                <w:rFonts w:ascii="仿宋" w:hAnsi="仿宋" w:eastAsia="仿宋"/>
                <w:bCs/>
                <w:color w:val="000000"/>
                <w:sz w:val="24"/>
                <w:szCs w:val="24"/>
              </w:rPr>
              <w:t>其他</w:t>
            </w:r>
          </w:p>
        </w:tc>
        <w:tc>
          <w:tcPr>
            <w:tcW w:w="6873" w:type="dxa"/>
            <w:gridSpan w:val="2"/>
            <w:vAlign w:val="center"/>
          </w:tcPr>
          <w:p>
            <w:pPr>
              <w:tabs>
                <w:tab w:val="left" w:pos="1260"/>
              </w:tabs>
              <w:spacing w:line="276" w:lineRule="auto"/>
              <w:rPr>
                <w:rFonts w:hint="eastAsia" w:ascii="仿宋" w:hAnsi="仿宋" w:eastAsia="仿宋"/>
                <w:bCs/>
                <w:sz w:val="24"/>
                <w:szCs w:val="24"/>
              </w:rPr>
            </w:pPr>
            <w:r>
              <w:rPr>
                <w:rFonts w:ascii="仿宋" w:hAnsi="仿宋" w:eastAsia="仿宋"/>
                <w:bCs/>
                <w:sz w:val="24"/>
                <w:szCs w:val="24"/>
              </w:rPr>
              <w:t>7</w:t>
            </w:r>
            <w:r>
              <w:rPr>
                <w:rFonts w:hint="eastAsia" w:ascii="仿宋" w:hAnsi="仿宋" w:eastAsia="仿宋"/>
                <w:bCs/>
                <w:sz w:val="24"/>
                <w:szCs w:val="24"/>
              </w:rPr>
              <w:t>.1.日常维护：在质保期内，中标方每季度免费安排1次对所有设备的全面检修、保养服务（共计4次）。</w:t>
            </w:r>
          </w:p>
          <w:p>
            <w:pPr>
              <w:rPr>
                <w:rFonts w:hint="eastAsia" w:ascii="仿宋" w:hAnsi="仿宋" w:eastAsia="仿宋" w:cs="宋体"/>
                <w:color w:val="000000"/>
                <w:sz w:val="24"/>
                <w:szCs w:val="24"/>
              </w:rPr>
            </w:pPr>
            <w:r>
              <w:rPr>
                <w:rFonts w:ascii="仿宋" w:hAnsi="仿宋" w:eastAsia="仿宋"/>
                <w:color w:val="000000"/>
                <w:sz w:val="24"/>
                <w:szCs w:val="24"/>
              </w:rPr>
              <w:t>7</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bCs/>
                <w:sz w:val="24"/>
                <w:szCs w:val="24"/>
              </w:rPr>
              <w:t>中标人需在安装、施工及验收前向采购人提供地垫进货清单，采购人在确认无误后才可安装。</w:t>
            </w:r>
          </w:p>
        </w:tc>
      </w:tr>
    </w:tbl>
    <w:p>
      <w:pPr>
        <w:rPr>
          <w:rFonts w:hint="eastAsia" w:ascii="仿宋" w:hAnsi="仿宋" w:eastAsia="仿宋"/>
          <w:sz w:val="24"/>
          <w:szCs w:val="24"/>
        </w:rPr>
      </w:pPr>
    </w:p>
    <w:p>
      <w:pPr>
        <w:tabs>
          <w:tab w:val="left" w:pos="2383"/>
        </w:tabs>
        <w:bidi w:val="0"/>
        <w:jc w:val="left"/>
        <w:rPr>
          <w:rFonts w:hint="eastAsia"/>
          <w:lang w:val="en-US" w:eastAsia="zh-CN"/>
        </w:rPr>
      </w:pPr>
    </w:p>
    <w:p>
      <w:pPr>
        <w:rPr>
          <w:rFonts w:hint="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1B74BB"/>
    <w:multiLevelType w:val="multilevel"/>
    <w:tmpl w:val="2B1B74BB"/>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CC06CFE"/>
    <w:multiLevelType w:val="multilevel"/>
    <w:tmpl w:val="5CC06CF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95E0792"/>
    <w:multiLevelType w:val="multilevel"/>
    <w:tmpl w:val="695E0792"/>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01100EC"/>
    <w:multiLevelType w:val="multilevel"/>
    <w:tmpl w:val="701100EC"/>
    <w:lvl w:ilvl="0" w:tentative="0">
      <w:start w:val="1"/>
      <w:numFmt w:val="decimal"/>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22A"/>
    <w:rsid w:val="005009C6"/>
    <w:rsid w:val="00880568"/>
    <w:rsid w:val="009E3064"/>
    <w:rsid w:val="00DE122A"/>
    <w:rsid w:val="00EE0A18"/>
    <w:rsid w:val="1A575C5A"/>
    <w:rsid w:val="29BB4C8A"/>
    <w:rsid w:val="42477010"/>
    <w:rsid w:val="69C517AC"/>
    <w:rsid w:val="7555B510"/>
    <w:rsid w:val="77FAB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qFormat/>
    <w:uiPriority w:val="99"/>
    <w:pPr>
      <w:widowControl/>
      <w:spacing w:before="100" w:beforeAutospacing="1" w:after="100" w:afterAutospacing="1"/>
      <w:jc w:val="left"/>
    </w:pPr>
    <w:rPr>
      <w:rFonts w:ascii="Times New Roman" w:hAnsi="Times New Roman" w:eastAsia="Times New Roman" w:cs="Times New Roman"/>
      <w:kern w:val="0"/>
      <w:sz w:val="24"/>
      <w:szCs w:val="24"/>
    </w:rPr>
  </w:style>
  <w:style w:type="paragraph" w:styleId="13">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5">
    <w:name w:val="Table Grid"/>
    <w:basedOn w:val="14"/>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szCs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3"/>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2245</Words>
  <Characters>2489</Characters>
  <Lines>216</Lines>
  <Paragraphs>261</Paragraphs>
  <TotalTime>1</TotalTime>
  <ScaleCrop>false</ScaleCrop>
  <LinksUpToDate>false</LinksUpToDate>
  <CharactersWithSpaces>2504</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2026-04-24T23:37:00Z</dcterms:created>
  <dc:creator>瑜 丁</dc:creator>
  <cp:lastModifiedBy>胡涞</cp:lastModifiedBy>
  <dcterms:modified xsi:type="dcterms:W3CDTF">2026-05-08T11:48:38Z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eyJoZGlkIjoiNjI1YWYzZTZkYWJjNjZhNjY0YzZhY2NlYWJmZmMxZjQiLCJ1c2VySWQiOiIzNDgwODU1ODAifQ==</vt:lpwstr>
  </property>
  <property fmtid="{D5CDD505-2E9C-101B-9397-08002B2CF9AE}" pid="3" name="KSOProductBuildVer">
    <vt:lpwstr>2052-11.8.2.10912</vt:lpwstr>
  </property>
  <property fmtid="{D5CDD505-2E9C-101B-9397-08002B2CF9AE}" pid="4" name="ICV">
    <vt:lpwstr>98092E0C0C9748B69F807E0A9CCF079A_13</vt:lpwstr>
  </property>
</Properties>
</file>