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A0D76">
      <w:pPr>
        <w:widowControl w:val="0"/>
        <w:autoSpaceDE w:val="0"/>
        <w:autoSpaceDN w:val="0"/>
        <w:adjustRightInd w:val="0"/>
        <w:snapToGrid w:val="0"/>
        <w:ind w:firstLine="0" w:firstLineChars="0"/>
        <w:jc w:val="center"/>
        <w:outlineLvl w:val="0"/>
        <w:rPr>
          <w:rFonts w:hint="eastAsia" w:ascii="宋体" w:hAnsi="宋体"/>
          <w:b/>
          <w:sz w:val="52"/>
          <w:szCs w:val="52"/>
        </w:rPr>
      </w:pPr>
      <w:bookmarkStart w:id="0" w:name="_Toc29085"/>
      <w:bookmarkStart w:id="1" w:name="_Toc407023750"/>
      <w:bookmarkStart w:id="2" w:name="_Toc23739"/>
      <w:r>
        <w:rPr>
          <w:rFonts w:hint="eastAsia" w:ascii="宋体" w:hAnsi="宋体"/>
          <w:b/>
          <w:sz w:val="52"/>
          <w:szCs w:val="52"/>
        </w:rPr>
        <w:t>龙岗区城市建设投资集团有限公司信息化基础提升-深圳工业软件园开源鸿蒙智慧园区改造示范项目需求书</w:t>
      </w:r>
    </w:p>
    <w:p w14:paraId="074F4F01">
      <w:pPr>
        <w:widowControl w:val="0"/>
        <w:autoSpaceDN w:val="0"/>
        <w:adjustRightInd w:val="0"/>
        <w:snapToGrid w:val="0"/>
        <w:ind w:firstLine="0" w:firstLineChars="0"/>
        <w:jc w:val="center"/>
        <w:outlineLvl w:val="1"/>
        <w:rPr>
          <w:rFonts w:ascii="宋体" w:hAnsi="宋体"/>
          <w:b/>
          <w:sz w:val="32"/>
        </w:rPr>
      </w:pPr>
      <w:bookmarkStart w:id="3" w:name="_Toc8746"/>
      <w:bookmarkStart w:id="4" w:name="_Toc32160"/>
      <w:r>
        <w:rPr>
          <w:rFonts w:hint="eastAsia" w:ascii="宋体" w:hAnsi="宋体"/>
          <w:b/>
          <w:sz w:val="32"/>
        </w:rPr>
        <w:t>第一节 项目需求</w:t>
      </w:r>
      <w:bookmarkEnd w:id="3"/>
      <w:bookmarkEnd w:id="4"/>
    </w:p>
    <w:p w14:paraId="0896808E">
      <w:pPr>
        <w:widowControl w:val="0"/>
        <w:numPr>
          <w:ilvl w:val="0"/>
          <w:numId w:val="1"/>
        </w:numPr>
        <w:autoSpaceDE w:val="0"/>
        <w:autoSpaceDN w:val="0"/>
        <w:adjustRightInd w:val="0"/>
        <w:snapToGrid w:val="0"/>
        <w:spacing w:after="0"/>
        <w:ind w:left="0" w:firstLine="422"/>
        <w:jc w:val="left"/>
        <w:outlineLvl w:val="2"/>
        <w:rPr>
          <w:rFonts w:ascii="宋体" w:hAnsi="宋体"/>
          <w:b/>
          <w:bCs/>
          <w:szCs w:val="21"/>
        </w:rPr>
      </w:pPr>
      <w:bookmarkStart w:id="5" w:name="_Toc406669471"/>
      <w:r>
        <w:rPr>
          <w:rFonts w:hint="eastAsia" w:ascii="宋体" w:hAnsi="宋体"/>
          <w:b/>
          <w:bCs/>
          <w:szCs w:val="21"/>
        </w:rPr>
        <w:t>项目服务内容</w:t>
      </w:r>
      <w:bookmarkEnd w:id="5"/>
    </w:p>
    <w:p w14:paraId="64E20C7A">
      <w:pPr>
        <w:spacing w:line="360" w:lineRule="auto"/>
        <w:ind w:firstLine="420" w:firstLineChars="200"/>
        <w:rPr>
          <w:rFonts w:hint="eastAsia" w:eastAsia="宋体" w:cs="黑体"/>
          <w:szCs w:val="21"/>
          <w:lang w:val="en-US" w:eastAsia="zh-CN"/>
        </w:rPr>
      </w:pPr>
      <w:r>
        <w:rPr>
          <w:rFonts w:hint="eastAsia" w:cs="黑体"/>
          <w:szCs w:val="21"/>
          <w:lang w:val="zh-TW" w:eastAsia="zh-CN"/>
        </w:rPr>
        <w:t>深圳工业软件园</w:t>
      </w:r>
      <w:r>
        <w:rPr>
          <w:rFonts w:hint="eastAsia" w:cs="黑体"/>
          <w:szCs w:val="21"/>
          <w:lang w:val="en-US" w:eastAsia="zh-CN"/>
        </w:rPr>
        <w:t>开源鸿蒙智慧园区</w:t>
      </w:r>
      <w:r>
        <w:rPr>
          <w:rFonts w:hint="eastAsia" w:cs="黑体"/>
          <w:szCs w:val="21"/>
          <w:lang w:val="zh-TW" w:eastAsia="zh-CN"/>
        </w:rPr>
        <w:t>改造</w:t>
      </w:r>
      <w:r>
        <w:rPr>
          <w:rFonts w:hint="eastAsia" w:cs="黑体"/>
          <w:szCs w:val="21"/>
          <w:lang w:val="en-US" w:eastAsia="zh-CN"/>
        </w:rPr>
        <w:t>示范项目将</w:t>
      </w:r>
      <w:r>
        <w:rPr>
          <w:rFonts w:hint="eastAsia" w:ascii="Times New Roman" w:hAnsi="Times New Roman" w:eastAsia="宋体" w:cs="黑体"/>
          <w:sz w:val="21"/>
          <w:szCs w:val="21"/>
        </w:rPr>
        <w:t>以开源鸿蒙为统一数字底座，实现园区</w:t>
      </w:r>
      <w:r>
        <w:rPr>
          <w:rFonts w:hint="eastAsia" w:cs="黑体"/>
          <w:sz w:val="21"/>
          <w:szCs w:val="21"/>
          <w:lang w:val="en-US" w:eastAsia="zh-CN"/>
        </w:rPr>
        <w:t>四大</w:t>
      </w:r>
      <w:r>
        <w:rPr>
          <w:rFonts w:hint="eastAsia" w:ascii="Times New Roman" w:hAnsi="Times New Roman" w:eastAsia="宋体" w:cs="黑体"/>
          <w:sz w:val="21"/>
          <w:szCs w:val="21"/>
          <w:lang w:val="en-US" w:eastAsia="zh-CN"/>
        </w:rPr>
        <w:t>场景</w:t>
      </w:r>
      <w:r>
        <w:rPr>
          <w:rFonts w:hint="eastAsia" w:ascii="Times New Roman" w:hAnsi="Times New Roman" w:eastAsia="宋体" w:cs="黑体"/>
          <w:sz w:val="21"/>
          <w:szCs w:val="21"/>
        </w:rPr>
        <w:t>设备全互联、系统全打通、数据全共享、业务全联动，打造自主可控、低碳高效、可复制可推广的鸿蒙智慧园区标杆</w:t>
      </w:r>
      <w:r>
        <w:rPr>
          <w:rFonts w:hint="eastAsia" w:cs="黑体"/>
          <w:sz w:val="21"/>
          <w:szCs w:val="21"/>
          <w:lang w:eastAsia="zh-CN"/>
        </w:rPr>
        <w:t>。</w:t>
      </w:r>
    </w:p>
    <w:p w14:paraId="2ADB628B">
      <w:pPr>
        <w:spacing w:line="360" w:lineRule="auto"/>
        <w:ind w:firstLine="420" w:firstLineChars="200"/>
        <w:rPr>
          <w:rFonts w:hint="eastAsia" w:cs="黑体"/>
          <w:szCs w:val="21"/>
          <w:highlight w:val="none"/>
          <w:lang w:val="en-US" w:eastAsia="zh-CN"/>
        </w:rPr>
      </w:pPr>
      <w:r>
        <w:rPr>
          <w:rFonts w:hint="eastAsia" w:cs="黑体"/>
          <w:szCs w:val="21"/>
          <w:highlight w:val="none"/>
          <w:lang w:val="en-US" w:eastAsia="zh-CN"/>
        </w:rPr>
        <w:t>总体服务内容包括：一是深圳软件工业园A座摄像头、照明、二楼会议室、园区广场灯杆摄像头、广播等进行鸿蒙化改造</w:t>
      </w:r>
      <w:r>
        <w:rPr>
          <w:rFonts w:hint="eastAsia" w:cs="黑体"/>
          <w:szCs w:val="21"/>
          <w:highlight w:val="none"/>
          <w:lang w:val="zh-TW" w:eastAsia="zh-CN"/>
        </w:rPr>
        <w:t>，</w:t>
      </w:r>
      <w:r>
        <w:rPr>
          <w:rFonts w:hint="eastAsia" w:cs="黑体"/>
          <w:szCs w:val="21"/>
          <w:highlight w:val="none"/>
          <w:lang w:val="en-US" w:eastAsia="zh-CN"/>
        </w:rPr>
        <w:t>针对消费手机端开发原子化服务</w:t>
      </w:r>
      <w:r>
        <w:rPr>
          <w:rFonts w:hint="eastAsia" w:cs="黑体"/>
          <w:szCs w:val="21"/>
          <w:highlight w:val="none"/>
          <w:lang w:val="zh-TW" w:eastAsia="zh-CN"/>
        </w:rPr>
        <w:t>；</w:t>
      </w:r>
      <w:r>
        <w:rPr>
          <w:rFonts w:hint="eastAsia" w:cs="黑体"/>
          <w:szCs w:val="21"/>
          <w:highlight w:val="none"/>
          <w:lang w:val="en-US" w:eastAsia="zh-CN"/>
        </w:rPr>
        <w:t>二是第三方接口实现工作，与照明系统、能耗系统、广播系统、视频监控系统、物业工单系统等进行协议对接；三是建设园区安防智能体、智慧会议室智能体、能耗管理智能体、智慧通行智能体，打造</w:t>
      </w:r>
      <w:r>
        <w:rPr>
          <w:rFonts w:hint="eastAsia" w:ascii="Calibri" w:hAnsi="Calibri" w:eastAsia="宋体" w:cs="黑体"/>
          <w:i w:val="0"/>
          <w:iCs w:val="0"/>
          <w:color w:val="auto"/>
          <w:kern w:val="2"/>
          <w:sz w:val="21"/>
          <w:szCs w:val="21"/>
          <w:highlight w:val="none"/>
          <w:u w:val="none"/>
          <w:lang w:val="en-US" w:eastAsia="zh-CN" w:bidi="ar"/>
        </w:rPr>
        <w:t>综合性的智能体，可以调度其他功能性智能体的能力</w:t>
      </w:r>
      <w:r>
        <w:rPr>
          <w:rFonts w:hint="eastAsia" w:cs="黑体"/>
          <w:i w:val="0"/>
          <w:iCs w:val="0"/>
          <w:kern w:val="2"/>
          <w:sz w:val="21"/>
          <w:szCs w:val="21"/>
          <w:highlight w:val="none"/>
          <w:u w:val="none"/>
          <w:lang w:val="en-US" w:eastAsia="zh-CN" w:bidi="ar"/>
        </w:rPr>
        <w:t>，实现智能体拍照留念，照片自动转化成数字人形象，可供访客扫码下载；四</w:t>
      </w:r>
      <w:r>
        <w:rPr>
          <w:rFonts w:hint="eastAsia" w:cs="黑体"/>
          <w:szCs w:val="21"/>
          <w:highlight w:val="none"/>
          <w:lang w:val="en-US" w:eastAsia="zh-CN"/>
        </w:rPr>
        <w:t>是鸿蒙化改造施工（含设备采购、建筑智能化、以及配电和相关二次改造等）等；构建开源鸿蒙空间智能体，让园区成为可进化的“有机生命体”。</w:t>
      </w:r>
    </w:p>
    <w:p w14:paraId="27AFA948">
      <w:pPr>
        <w:keepNext w:val="0"/>
        <w:keepLines w:val="0"/>
        <w:widowControl/>
        <w:suppressLineNumbers w:val="0"/>
        <w:jc w:val="left"/>
        <w:rPr>
          <w:rFonts w:hint="eastAsia"/>
          <w:lang w:val="en-US" w:eastAsia="zh-CN"/>
        </w:rPr>
      </w:pPr>
      <w:r>
        <w:rPr>
          <w:rFonts w:hint="eastAsia"/>
          <w:lang w:val="en-US" w:eastAsia="zh-CN"/>
        </w:rPr>
        <w:t>总体服务内容中归纳成四个业务场景：</w:t>
      </w:r>
    </w:p>
    <w:p w14:paraId="38483DF6">
      <w:pPr>
        <w:widowControl w:val="0"/>
        <w:autoSpaceDE w:val="0"/>
        <w:autoSpaceDN w:val="0"/>
        <w:adjustRightInd w:val="0"/>
        <w:snapToGrid w:val="0"/>
        <w:spacing w:after="0"/>
        <w:ind w:firstLine="422"/>
        <w:jc w:val="left"/>
        <w:rPr>
          <w:rFonts w:hint="eastAsia" w:ascii="宋体" w:hAnsi="宋体"/>
          <w:b/>
          <w:bCs/>
          <w:szCs w:val="21"/>
          <w:lang w:val="en-US" w:eastAsia="zh-CN"/>
        </w:rPr>
      </w:pPr>
      <w:r>
        <w:rPr>
          <w:rFonts w:hint="eastAsia" w:ascii="宋体" w:hAnsi="宋体"/>
          <w:b/>
          <w:bCs/>
          <w:szCs w:val="21"/>
          <w:lang w:val="en-US" w:eastAsia="zh-CN"/>
        </w:rPr>
        <w:t>1、园区安防</w:t>
      </w:r>
    </w:p>
    <w:p w14:paraId="6E69A93A">
      <w:pPr>
        <w:pStyle w:val="43"/>
        <w:keepNext w:val="0"/>
        <w:keepLines w:val="0"/>
        <w:widowControl/>
        <w:suppressLineNumbers w:val="0"/>
        <w:spacing w:after="0"/>
        <w:ind w:firstLine="420"/>
        <w:jc w:val="both"/>
        <w:rPr>
          <w:rFonts w:hint="eastAsia"/>
          <w:lang w:val="en-US" w:eastAsia="zh-CN"/>
        </w:rPr>
      </w:pPr>
      <w:r>
        <w:rPr>
          <w:rFonts w:hint="eastAsia"/>
          <w:lang w:val="en-US" w:eastAsia="zh-CN"/>
        </w:rPr>
        <w:t>改造范围为园区一楼广场以及A栋大楼</w:t>
      </w:r>
      <w:r>
        <w:rPr>
          <w:rFonts w:hint="eastAsia"/>
          <w:lang w:eastAsia="zh-CN"/>
        </w:rPr>
        <w:t>。依托开源鸿蒙分布式软总线、全场景设备（</w:t>
      </w:r>
      <w:r>
        <w:rPr>
          <w:rFonts w:hint="eastAsia"/>
          <w:lang w:val="en-US" w:eastAsia="zh-CN"/>
        </w:rPr>
        <w:t>灯杆摄像头、A栋监控摄像头、安防机器狗以及清扫机器人等</w:t>
      </w:r>
      <w:r>
        <w:rPr>
          <w:rFonts w:hint="eastAsia"/>
          <w:lang w:eastAsia="zh-CN"/>
        </w:rPr>
        <w:t>）协同核心特性，构建室内外全域覆盖的智慧安防超级设备，实现对群体事件、个体风险、环境问题等场景的实时智能识别与快速联动处置。</w:t>
      </w:r>
      <w:r>
        <w:rPr>
          <w:rFonts w:hint="eastAsia"/>
          <w:lang w:val="en-US" w:eastAsia="zh-CN"/>
        </w:rPr>
        <w:t>实现功能如下：</w:t>
      </w:r>
    </w:p>
    <w:p w14:paraId="06DD5AB9">
      <w:pPr>
        <w:keepNext w:val="0"/>
        <w:keepLines w:val="0"/>
        <w:widowControl/>
        <w:suppressLineNumbers w:val="0"/>
        <w:jc w:val="left"/>
        <w:rPr>
          <w:rFonts w:hint="eastAsia"/>
          <w:lang w:val="en-US" w:eastAsia="zh-CN"/>
        </w:rPr>
      </w:pPr>
      <w:r>
        <w:rPr>
          <w:rFonts w:hint="eastAsia"/>
          <w:lang w:val="en-US" w:eastAsia="zh-CN"/>
        </w:rPr>
        <w:t>群体事件：固定安装的监控摄像头识别到人员聚集，智能体会在指挥大厅的大屏上弹框告警，同时通过语音告知值班管理人员某某地方发生人员聚集，请及时处理；管理人员通过智能体打开远程广播进行喊话，同时智能体通知安防机器狗前往现场进行介入并启动紧急预案进行处理；事后智能体对该事件进行分析并生成分析报告。</w:t>
      </w:r>
    </w:p>
    <w:p w14:paraId="2308B5D8">
      <w:pPr>
        <w:pStyle w:val="2"/>
        <w:keepNext w:val="0"/>
        <w:keepLines w:val="0"/>
        <w:widowControl/>
        <w:suppressLineNumbers w:val="0"/>
        <w:jc w:val="left"/>
        <w:rPr>
          <w:rFonts w:hint="eastAsia"/>
          <w:lang w:val="en-US" w:eastAsia="zh-CN"/>
        </w:rPr>
      </w:pPr>
      <w:r>
        <w:rPr>
          <w:rFonts w:hint="eastAsia"/>
          <w:lang w:val="en-US" w:eastAsia="zh-CN"/>
        </w:rPr>
        <w:t>个体风险：固定摄像头识别到可疑遗留物品，智能体会通知安防机器狗前往就近观察，传回近端视频给到监控室值班人员观看；固定摄像头识别到人员摔倒，智能体会通过广播呼唤附件的人员前往救援；</w:t>
      </w:r>
    </w:p>
    <w:p w14:paraId="2AACD014">
      <w:pPr>
        <w:pStyle w:val="3"/>
        <w:keepNext w:val="0"/>
        <w:keepLines w:val="0"/>
        <w:widowControl/>
        <w:suppressLineNumbers w:val="0"/>
        <w:ind w:left="0" w:firstLine="0" w:firstLineChars="0"/>
        <w:jc w:val="left"/>
        <w:rPr>
          <w:rFonts w:hint="default"/>
          <w:lang w:val="en-US" w:eastAsia="zh-CN"/>
        </w:rPr>
      </w:pPr>
      <w:r>
        <w:rPr>
          <w:rFonts w:hint="eastAsia"/>
          <w:lang w:val="en-US" w:eastAsia="zh-CN"/>
        </w:rPr>
        <w:t>自动清洁：固定摄像头识别到园区内有垃圾时，智能体会通知清扫机器人前往清洁；</w:t>
      </w:r>
    </w:p>
    <w:p w14:paraId="0EF06ED9">
      <w:pPr>
        <w:widowControl w:val="0"/>
        <w:autoSpaceDE w:val="0"/>
        <w:autoSpaceDN w:val="0"/>
        <w:adjustRightInd w:val="0"/>
        <w:snapToGrid w:val="0"/>
        <w:spacing w:after="0"/>
        <w:ind w:firstLine="422"/>
        <w:jc w:val="left"/>
        <w:rPr>
          <w:rFonts w:hint="eastAsia" w:ascii="宋体" w:hAnsi="宋体"/>
          <w:b/>
          <w:bCs/>
          <w:szCs w:val="21"/>
          <w:lang w:val="en-US" w:eastAsia="zh-CN"/>
        </w:rPr>
      </w:pPr>
      <w:r>
        <w:rPr>
          <w:rFonts w:hint="eastAsia" w:ascii="宋体" w:hAnsi="宋体"/>
          <w:b/>
          <w:bCs/>
          <w:szCs w:val="21"/>
          <w:lang w:val="en-US" w:eastAsia="zh-CN"/>
        </w:rPr>
        <w:t>2、智慧会议室</w:t>
      </w:r>
    </w:p>
    <w:p w14:paraId="7897DC57">
      <w:pPr>
        <w:pStyle w:val="43"/>
        <w:keepNext w:val="0"/>
        <w:keepLines w:val="0"/>
        <w:widowControl/>
        <w:suppressLineNumbers w:val="0"/>
        <w:spacing w:after="0"/>
        <w:ind w:firstLine="420"/>
        <w:jc w:val="both"/>
        <w:rPr>
          <w:rFonts w:hint="default"/>
          <w:lang w:val="en-US" w:eastAsia="zh-CN"/>
        </w:rPr>
      </w:pPr>
      <w:r>
        <w:rPr>
          <w:rFonts w:hint="eastAsia"/>
          <w:lang w:val="en-US" w:eastAsia="zh-CN"/>
        </w:rPr>
        <w:t>仅改造A栋二楼会议室。</w:t>
      </w:r>
      <w:r>
        <w:rPr>
          <w:rFonts w:hint="eastAsia"/>
          <w:lang w:eastAsia="zh-CN"/>
        </w:rPr>
        <w:t>依托开源鸿蒙分布式软总线</w:t>
      </w:r>
      <w:r>
        <w:rPr>
          <w:rFonts w:hint="eastAsia"/>
          <w:lang w:val="en-US" w:eastAsia="zh-CN"/>
        </w:rPr>
        <w:t>将会议室内的设备组成一个超级设备，方案需覆盖会前预约、环境准备，会中控制、互动，会后总结、资源释放等全流程，给用户带来全智能化体验。实现功能如下：</w:t>
      </w:r>
    </w:p>
    <w:p w14:paraId="633C8EDA">
      <w:pPr>
        <w:pStyle w:val="43"/>
        <w:keepNext w:val="0"/>
        <w:keepLines w:val="0"/>
        <w:widowControl/>
        <w:suppressLineNumbers w:val="0"/>
        <w:spacing w:after="0"/>
        <w:ind w:firstLine="420"/>
        <w:jc w:val="both"/>
        <w:rPr>
          <w:rFonts w:hint="eastAsia"/>
          <w:lang w:val="en-US" w:eastAsia="zh-CN"/>
        </w:rPr>
      </w:pPr>
      <w:r>
        <w:rPr>
          <w:rFonts w:hint="eastAsia"/>
          <w:lang w:val="en-US" w:eastAsia="zh-CN"/>
        </w:rPr>
        <w:t>会议组织者通过智能体进行会议室预约，会议预约成功后在会前几分钟提前开启会议室空调、大屏等设备，同时智能体将参会人信息自动发布到电子桌牌上</w:t>
      </w:r>
      <w:r>
        <w:rPr>
          <w:rFonts w:hint="eastAsia"/>
        </w:rPr>
        <w:t>。</w:t>
      </w:r>
      <w:r>
        <w:rPr>
          <w:rFonts w:hint="eastAsia"/>
          <w:lang w:val="en-US" w:eastAsia="zh-CN"/>
        </w:rPr>
        <w:t>会议开始后通过投屏设备进行投屏，会议中可通过智能体将会前发给智能体的材料投到大屏上，会中也可通过智能体对会议室设备进行控制；会后自动释放会议室设备并自动生成会议纪要。</w:t>
      </w:r>
    </w:p>
    <w:p w14:paraId="039D326E">
      <w:pPr>
        <w:widowControl w:val="0"/>
        <w:autoSpaceDE w:val="0"/>
        <w:autoSpaceDN w:val="0"/>
        <w:adjustRightInd w:val="0"/>
        <w:snapToGrid w:val="0"/>
        <w:spacing w:after="0"/>
        <w:ind w:firstLine="422"/>
        <w:jc w:val="left"/>
        <w:rPr>
          <w:rFonts w:hint="eastAsia" w:ascii="宋体" w:hAnsi="宋体"/>
          <w:b/>
          <w:bCs/>
          <w:szCs w:val="21"/>
          <w:lang w:val="en-US" w:eastAsia="zh-CN"/>
        </w:rPr>
      </w:pPr>
      <w:r>
        <w:rPr>
          <w:rFonts w:hint="eastAsia" w:ascii="宋体" w:hAnsi="宋体"/>
          <w:b/>
          <w:bCs/>
          <w:szCs w:val="21"/>
          <w:lang w:val="en-US" w:eastAsia="zh-CN"/>
        </w:rPr>
        <w:t>3、能耗管理</w:t>
      </w:r>
    </w:p>
    <w:p w14:paraId="366C9201">
      <w:pPr>
        <w:pStyle w:val="43"/>
        <w:keepNext w:val="0"/>
        <w:keepLines w:val="0"/>
        <w:widowControl/>
        <w:suppressLineNumbers w:val="0"/>
        <w:spacing w:after="0"/>
        <w:ind w:firstLine="420"/>
        <w:jc w:val="both"/>
        <w:rPr>
          <w:rFonts w:hint="eastAsia"/>
          <w:lang w:val="en-US" w:eastAsia="zh-CN"/>
        </w:rPr>
      </w:pPr>
      <w:r>
        <w:rPr>
          <w:rFonts w:hint="eastAsia"/>
          <w:lang w:val="en-US" w:eastAsia="zh-CN"/>
        </w:rPr>
        <w:t>改造范围为A栋1-22层，采集各楼层用电数据进行分析，平台展示能耗分析数据，同时支持通过智能体进行问询，智能体按需自动生成数据分析结果。实现功能如下：</w:t>
      </w:r>
    </w:p>
    <w:p w14:paraId="01900602">
      <w:pPr>
        <w:keepNext w:val="0"/>
        <w:keepLines w:val="0"/>
        <w:widowControl/>
        <w:suppressLineNumbers w:val="0"/>
        <w:jc w:val="left"/>
        <w:rPr>
          <w:rFonts w:hint="default"/>
          <w:lang w:val="en-US" w:eastAsia="zh-CN"/>
        </w:rPr>
      </w:pPr>
      <w:r>
        <w:rPr>
          <w:rFonts w:hint="eastAsia"/>
          <w:lang w:val="en-US" w:eastAsia="zh-CN"/>
        </w:rPr>
        <w:t>通过能耗采集器采集各楼层用电数据上报至现有的鸿蒙物联底座进行数据分析，并在鸿蒙物联底座上展示能耗分析数据报表；同时需开发能耗管理的智能体应用，用户通过自然语言交互可以要求智能体按照其个性化要求进行能耗数据分析并生成相应的图表。</w:t>
      </w:r>
    </w:p>
    <w:p w14:paraId="34398755">
      <w:pPr>
        <w:widowControl w:val="0"/>
        <w:autoSpaceDE w:val="0"/>
        <w:autoSpaceDN w:val="0"/>
        <w:adjustRightInd w:val="0"/>
        <w:snapToGrid w:val="0"/>
        <w:spacing w:after="0"/>
        <w:ind w:firstLine="422"/>
        <w:jc w:val="left"/>
        <w:rPr>
          <w:rFonts w:hint="eastAsia" w:ascii="宋体" w:hAnsi="宋体"/>
          <w:b/>
          <w:bCs/>
          <w:szCs w:val="21"/>
          <w:lang w:val="en-US" w:eastAsia="zh-CN"/>
        </w:rPr>
      </w:pPr>
      <w:r>
        <w:rPr>
          <w:rFonts w:hint="eastAsia" w:ascii="宋体" w:hAnsi="宋体"/>
          <w:b/>
          <w:bCs/>
          <w:szCs w:val="21"/>
          <w:lang w:val="en-US" w:eastAsia="zh-CN"/>
        </w:rPr>
        <w:t>4、智慧通行</w:t>
      </w:r>
    </w:p>
    <w:p w14:paraId="41F2E29E">
      <w:pPr>
        <w:pStyle w:val="43"/>
        <w:numPr>
          <w:ilvl w:val="-1"/>
          <w:numId w:val="0"/>
        </w:numPr>
        <w:spacing w:after="0"/>
        <w:ind w:firstLine="420"/>
        <w:jc w:val="both"/>
        <w:rPr>
          <w:lang w:eastAsia="zh-CN"/>
        </w:rPr>
      </w:pPr>
      <w:r>
        <w:rPr>
          <w:rFonts w:hint="eastAsia" w:ascii="Times New Roman" w:hAnsi="Times New Roman"/>
          <w:kern w:val="2"/>
          <w:szCs w:val="24"/>
          <w:lang w:val="en-US" w:eastAsia="zh-CN"/>
        </w:rPr>
        <w:t>改造涉及范围为停车场、A栋大堂、电梯以及二楼会议室、会客室。</w:t>
      </w:r>
      <w:r>
        <w:rPr>
          <w:rFonts w:hint="eastAsia"/>
          <w:lang w:val="en-US" w:eastAsia="zh-CN"/>
        </w:rPr>
        <w:t>VIP访客来园区参加会议实现功能如下：</w:t>
      </w:r>
    </w:p>
    <w:p w14:paraId="1802AF9E">
      <w:pPr>
        <w:keepNext w:val="0"/>
        <w:keepLines w:val="0"/>
        <w:widowControl/>
        <w:suppressLineNumbers w:val="0"/>
        <w:jc w:val="left"/>
        <w:rPr>
          <w:rFonts w:hint="eastAsia"/>
          <w:lang w:val="en-US" w:eastAsia="zh-CN"/>
        </w:rPr>
      </w:pPr>
      <w:r>
        <w:rPr>
          <w:rFonts w:hint="eastAsia"/>
          <w:lang w:eastAsia="zh-CN"/>
        </w:rPr>
        <w:t>访客在智能助手引导下完成实名</w:t>
      </w:r>
      <w:r>
        <w:rPr>
          <w:rFonts w:hint="eastAsia"/>
          <w:lang w:val="en-US" w:eastAsia="zh-CN"/>
        </w:rPr>
        <w:t>预约，</w:t>
      </w:r>
      <w:r>
        <w:rPr>
          <w:rFonts w:hint="eastAsia"/>
          <w:lang w:eastAsia="zh-CN"/>
        </w:rPr>
        <w:t>预约成功瞬间，智能助手为其预生成全流程数字通行证；</w:t>
      </w:r>
      <w:r>
        <w:rPr>
          <w:rFonts w:hint="eastAsia"/>
          <w:lang w:val="en-US" w:eastAsia="zh-CN"/>
        </w:rPr>
        <w:t>访客开车抵达停车场时，手机弹出停车场剩余车位信息，针对VIP访客重点标识离电梯最近的VIP车位，靠近道闸后</w:t>
      </w:r>
      <w:r>
        <w:rPr>
          <w:rFonts w:hint="eastAsia"/>
          <w:lang w:eastAsia="zh-CN"/>
        </w:rPr>
        <w:t>车牌识别摄像机识别，“访客抵达”事件上报；</w:t>
      </w:r>
      <w:r>
        <w:rPr>
          <w:rFonts w:hint="eastAsia"/>
          <w:lang w:val="en-US" w:eastAsia="zh-CN"/>
        </w:rPr>
        <w:t>智能体</w:t>
      </w:r>
      <w:r>
        <w:rPr>
          <w:rFonts w:hint="eastAsia"/>
          <w:lang w:eastAsia="zh-CN"/>
        </w:rPr>
        <w:t>将车牌与预约库中的访客进行绑定，道闸抬杆；访客手机弹</w:t>
      </w:r>
      <w:r>
        <w:rPr>
          <w:rFonts w:hint="eastAsia"/>
          <w:lang w:val="en-US" w:eastAsia="zh-CN"/>
        </w:rPr>
        <w:t>框</w:t>
      </w:r>
      <w:r>
        <w:rPr>
          <w:rFonts w:hint="eastAsia"/>
          <w:lang w:eastAsia="zh-CN"/>
        </w:rPr>
        <w:t>显示车位和导航信息，</w:t>
      </w:r>
      <w:r>
        <w:rPr>
          <w:rFonts w:hint="eastAsia"/>
          <w:lang w:val="en-US" w:eastAsia="zh-CN"/>
        </w:rPr>
        <w:t>同时停车场内有专门的灯带指引</w:t>
      </w:r>
      <w:r>
        <w:rPr>
          <w:rFonts w:hint="eastAsia"/>
          <w:lang w:eastAsia="zh-CN"/>
        </w:rPr>
        <w:t>；</w:t>
      </w:r>
      <w:r>
        <w:rPr>
          <w:rFonts w:hint="eastAsia"/>
          <w:lang w:val="en-US" w:eastAsia="zh-CN"/>
        </w:rPr>
        <w:t>访客</w:t>
      </w:r>
      <w:r>
        <w:rPr>
          <w:rFonts w:hint="eastAsia"/>
          <w:lang w:eastAsia="zh-CN"/>
        </w:rPr>
        <w:t>抵达车位摄像头联动地锁</w:t>
      </w:r>
      <w:r>
        <w:rPr>
          <w:rFonts w:hint="eastAsia"/>
          <w:lang w:val="en-US" w:eastAsia="zh-CN"/>
        </w:rPr>
        <w:t>落下</w:t>
      </w:r>
      <w:r>
        <w:rPr>
          <w:rFonts w:hint="eastAsia"/>
          <w:lang w:eastAsia="zh-CN"/>
        </w:rPr>
        <w:t>，</w:t>
      </w:r>
      <w:r>
        <w:rPr>
          <w:rFonts w:hint="eastAsia"/>
          <w:lang w:val="en-US" w:eastAsia="zh-CN"/>
        </w:rPr>
        <w:t>同时智能体为访客按好电梯</w:t>
      </w:r>
      <w:r>
        <w:rPr>
          <w:rFonts w:hint="eastAsia"/>
          <w:lang w:eastAsia="zh-CN"/>
        </w:rPr>
        <w:t>；停好车后，智能</w:t>
      </w:r>
      <w:r>
        <w:rPr>
          <w:rFonts w:hint="eastAsia"/>
          <w:lang w:val="en-US" w:eastAsia="zh-CN"/>
        </w:rPr>
        <w:t>体</w:t>
      </w:r>
      <w:r>
        <w:rPr>
          <w:rFonts w:hint="eastAsia"/>
          <w:lang w:eastAsia="zh-CN"/>
        </w:rPr>
        <w:t>语音提示</w:t>
      </w:r>
      <w:r>
        <w:rPr>
          <w:rFonts w:hint="eastAsia"/>
          <w:lang w:val="en-US" w:eastAsia="zh-CN"/>
        </w:rPr>
        <w:t>电梯</w:t>
      </w:r>
      <w:r>
        <w:rPr>
          <w:rFonts w:hint="eastAsia"/>
          <w:lang w:eastAsia="zh-CN"/>
        </w:rPr>
        <w:t>路线及呼梯信息；</w:t>
      </w:r>
      <w:r>
        <w:rPr>
          <w:rFonts w:hint="eastAsia"/>
          <w:lang w:val="en-US" w:eastAsia="zh-CN"/>
        </w:rPr>
        <w:t>访客抵达</w:t>
      </w:r>
      <w:r>
        <w:rPr>
          <w:rFonts w:hint="eastAsia"/>
          <w:lang w:eastAsia="zh-CN"/>
        </w:rPr>
        <w:t>电梯后智能</w:t>
      </w:r>
      <w:r>
        <w:rPr>
          <w:rFonts w:hint="eastAsia"/>
          <w:lang w:val="en-US" w:eastAsia="zh-CN"/>
        </w:rPr>
        <w:t>体</w:t>
      </w:r>
      <w:r>
        <w:rPr>
          <w:rFonts w:hint="eastAsia"/>
          <w:lang w:eastAsia="zh-CN"/>
        </w:rPr>
        <w:t>告知</w:t>
      </w:r>
      <w:r>
        <w:rPr>
          <w:rFonts w:hint="eastAsia"/>
          <w:lang w:val="en-US" w:eastAsia="zh-CN"/>
        </w:rPr>
        <w:t>访客会议相关信息</w:t>
      </w:r>
      <w:r>
        <w:rPr>
          <w:rFonts w:hint="eastAsia"/>
          <w:lang w:eastAsia="zh-CN"/>
        </w:rPr>
        <w:t>；访客抵达会客室，灯光自动开启；智能</w:t>
      </w:r>
      <w:r>
        <w:rPr>
          <w:rFonts w:hint="eastAsia"/>
          <w:lang w:val="en-US" w:eastAsia="zh-CN"/>
        </w:rPr>
        <w:t>体通过</w:t>
      </w:r>
      <w:r>
        <w:rPr>
          <w:rFonts w:hint="eastAsia"/>
          <w:lang w:eastAsia="zh-CN"/>
        </w:rPr>
        <w:t>语音</w:t>
      </w:r>
      <w:r>
        <w:rPr>
          <w:rFonts w:hint="eastAsia"/>
          <w:lang w:val="en-US" w:eastAsia="zh-CN"/>
        </w:rPr>
        <w:t>说</w:t>
      </w:r>
      <w:r>
        <w:rPr>
          <w:rFonts w:hint="eastAsia"/>
          <w:lang w:eastAsia="zh-CN"/>
        </w:rPr>
        <w:t>欢迎词并询问访客是否需要咖啡；访客回复</w:t>
      </w:r>
      <w:r>
        <w:rPr>
          <w:rFonts w:hint="eastAsia"/>
          <w:lang w:val="en-US" w:eastAsia="zh-CN"/>
        </w:rPr>
        <w:t>需要咖啡后</w:t>
      </w:r>
      <w:r>
        <w:rPr>
          <w:rFonts w:hint="eastAsia"/>
          <w:lang w:eastAsia="zh-CN"/>
        </w:rPr>
        <w:t>，智能</w:t>
      </w:r>
      <w:r>
        <w:rPr>
          <w:rFonts w:hint="eastAsia"/>
          <w:lang w:val="en-US" w:eastAsia="zh-CN"/>
        </w:rPr>
        <w:t>体</w:t>
      </w:r>
      <w:r>
        <w:rPr>
          <w:rFonts w:hint="eastAsia"/>
          <w:lang w:eastAsia="zh-CN"/>
        </w:rPr>
        <w:t>通知咖啡机制作咖啡；咖啡制作成功后</w:t>
      </w:r>
      <w:r>
        <w:rPr>
          <w:rFonts w:hint="eastAsia"/>
          <w:lang w:val="en-US" w:eastAsia="zh-CN"/>
        </w:rPr>
        <w:t>物流机器人将咖啡运输至门口，智能体</w:t>
      </w:r>
      <w:r>
        <w:rPr>
          <w:rFonts w:hint="eastAsia"/>
          <w:lang w:eastAsia="zh-CN"/>
        </w:rPr>
        <w:t>语音提示</w:t>
      </w:r>
      <w:r>
        <w:rPr>
          <w:rFonts w:hint="eastAsia"/>
          <w:lang w:val="en-US" w:eastAsia="zh-CN"/>
        </w:rPr>
        <w:t>访客</w:t>
      </w:r>
      <w:r>
        <w:rPr>
          <w:rFonts w:hint="eastAsia"/>
          <w:lang w:eastAsia="zh-CN"/>
        </w:rPr>
        <w:t>取用；会议开始前5分钟</w:t>
      </w:r>
      <w:r>
        <w:rPr>
          <w:rFonts w:hint="eastAsia"/>
          <w:lang w:val="en-US" w:eastAsia="zh-CN"/>
        </w:rPr>
        <w:t>智能体</w:t>
      </w:r>
      <w:r>
        <w:rPr>
          <w:rFonts w:hint="eastAsia"/>
          <w:lang w:eastAsia="zh-CN"/>
        </w:rPr>
        <w:t>提醒访客前往会议室与会，</w:t>
      </w:r>
      <w:r>
        <w:rPr>
          <w:rFonts w:hint="eastAsia"/>
          <w:lang w:val="en-US" w:eastAsia="zh-CN"/>
        </w:rPr>
        <w:t>访客抵达会议室灯光打开，空调、大屏提前打开，材料提前投屏显示</w:t>
      </w:r>
      <w:r>
        <w:rPr>
          <w:rFonts w:hint="eastAsia"/>
          <w:lang w:eastAsia="zh-CN"/>
        </w:rPr>
        <w:t>。</w:t>
      </w:r>
      <w:r>
        <w:rPr>
          <w:rFonts w:hint="eastAsia"/>
          <w:lang w:val="en-US" w:eastAsia="zh-CN"/>
        </w:rPr>
        <w:t>会议结束后智能体给参会人拍照并转换成数字人形象图片供访客扫码下载带走。</w:t>
      </w:r>
    </w:p>
    <w:p w14:paraId="4FC95F64">
      <w:pPr>
        <w:widowControl w:val="0"/>
        <w:numPr>
          <w:ilvl w:val="0"/>
          <w:numId w:val="1"/>
        </w:numPr>
        <w:autoSpaceDE w:val="0"/>
        <w:autoSpaceDN w:val="0"/>
        <w:adjustRightInd w:val="0"/>
        <w:snapToGrid w:val="0"/>
        <w:spacing w:after="0"/>
        <w:ind w:left="0" w:firstLine="422"/>
        <w:jc w:val="left"/>
        <w:outlineLvl w:val="2"/>
        <w:rPr>
          <w:rFonts w:ascii="宋体" w:hAnsi="宋体"/>
          <w:b/>
          <w:bCs/>
          <w:szCs w:val="21"/>
        </w:rPr>
      </w:pPr>
      <w:bookmarkStart w:id="6" w:name="_Toc404195400"/>
      <w:bookmarkStart w:id="7" w:name="_Toc406669472"/>
      <w:r>
        <w:rPr>
          <w:rFonts w:hint="eastAsia" w:ascii="宋体" w:hAnsi="宋体"/>
          <w:b/>
          <w:bCs/>
          <w:szCs w:val="21"/>
        </w:rPr>
        <w:t>项目服务要求</w:t>
      </w:r>
      <w:bookmarkEnd w:id="6"/>
      <w:bookmarkEnd w:id="7"/>
    </w:p>
    <w:p w14:paraId="7B5D5FE8">
      <w:pPr>
        <w:widowControl w:val="0"/>
        <w:autoSpaceDE w:val="0"/>
        <w:autoSpaceDN w:val="0"/>
        <w:adjustRightInd w:val="0"/>
        <w:snapToGrid w:val="0"/>
        <w:spacing w:after="0"/>
        <w:ind w:firstLine="420"/>
        <w:jc w:val="left"/>
        <w:rPr>
          <w:rFonts w:ascii="宋体" w:hAnsi="宋体"/>
          <w:szCs w:val="21"/>
        </w:rPr>
      </w:pPr>
      <w:r>
        <w:rPr>
          <w:rFonts w:hint="eastAsia" w:ascii="宋体" w:hAnsi="宋体"/>
          <w:szCs w:val="21"/>
        </w:rPr>
        <w:t>本次招标主要包括以下内容：</w:t>
      </w:r>
    </w:p>
    <w:p w14:paraId="48354CA7">
      <w:pPr>
        <w:widowControl w:val="0"/>
        <w:autoSpaceDE w:val="0"/>
        <w:autoSpaceDN w:val="0"/>
        <w:adjustRightInd w:val="0"/>
        <w:snapToGrid w:val="0"/>
        <w:spacing w:after="0"/>
        <w:ind w:firstLine="422"/>
        <w:jc w:val="left"/>
        <w:rPr>
          <w:rFonts w:ascii="宋体" w:hAnsi="宋体"/>
          <w:b/>
          <w:bCs/>
          <w:szCs w:val="21"/>
        </w:rPr>
      </w:pPr>
      <w:r>
        <w:rPr>
          <w:rFonts w:hint="eastAsia" w:ascii="宋体" w:hAnsi="宋体"/>
          <w:b/>
          <w:bCs/>
          <w:szCs w:val="21"/>
        </w:rPr>
        <w:t>1、</w:t>
      </w:r>
      <w:r>
        <w:rPr>
          <w:rFonts w:hint="eastAsia" w:ascii="宋体" w:hAnsi="宋体"/>
          <w:b/>
          <w:bCs/>
        </w:rPr>
        <w:t>硬件设备和软件的采购服务</w:t>
      </w:r>
    </w:p>
    <w:p w14:paraId="3FCA88CC">
      <w:pPr>
        <w:spacing w:after="0"/>
        <w:ind w:firstLine="420"/>
        <w:rPr>
          <w:rFonts w:ascii="宋体" w:hAnsi="宋体"/>
          <w:szCs w:val="21"/>
        </w:rPr>
      </w:pPr>
      <w:r>
        <w:rPr>
          <w:rFonts w:hint="eastAsia"/>
          <w:lang w:val="en-US" w:eastAsia="zh-CN"/>
        </w:rPr>
        <w:t>以上服务场景涉及新增的</w:t>
      </w:r>
      <w:r>
        <w:rPr>
          <w:rFonts w:hint="eastAsia" w:ascii="宋体" w:hAnsi="宋体"/>
        </w:rPr>
        <w:t>所有设备和软件的采购，包括</w:t>
      </w:r>
      <w:r>
        <w:rPr>
          <w:rFonts w:hint="eastAsia"/>
          <w:lang w:val="en-US" w:eastAsia="zh-CN"/>
        </w:rPr>
        <w:t>开源鸿蒙机器狗、开源鸿蒙清扫机器人、开源鸿蒙摄像头</w:t>
      </w:r>
      <w:r>
        <w:rPr>
          <w:rFonts w:hint="eastAsia" w:ascii="宋体" w:hAnsi="宋体"/>
        </w:rPr>
        <w:t>等相关设备。详细设备和软件清单详见下表《集成实施阶段硬件设备和软件采购需求表》</w:t>
      </w:r>
      <w:r>
        <w:rPr>
          <w:rFonts w:hint="eastAsia" w:ascii="宋体" w:hAnsi="宋体"/>
          <w:szCs w:val="21"/>
        </w:rPr>
        <w:t>。</w:t>
      </w:r>
    </w:p>
    <w:p w14:paraId="57EEC3B0">
      <w:pPr>
        <w:keepNext/>
        <w:spacing w:after="0"/>
        <w:ind w:firstLine="422"/>
        <w:jc w:val="center"/>
        <w:rPr>
          <w:rFonts w:ascii="宋体" w:hAnsi="宋体"/>
          <w:b/>
          <w:bCs/>
        </w:rPr>
      </w:pPr>
      <w:r>
        <w:rPr>
          <w:rFonts w:hint="eastAsia" w:ascii="宋体" w:hAnsi="宋体"/>
          <w:b/>
          <w:bCs/>
        </w:rPr>
        <w:t>集成实施阶段硬件设备和软件采购需求表</w:t>
      </w:r>
    </w:p>
    <w:tbl>
      <w:tblPr>
        <w:tblStyle w:val="5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727"/>
        <w:gridCol w:w="1417"/>
        <w:gridCol w:w="1568"/>
        <w:gridCol w:w="3277"/>
        <w:gridCol w:w="1076"/>
      </w:tblGrid>
      <w:tr w14:paraId="485C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B74A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DB84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业务场景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C3D9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设备区域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AFCF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B18F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功能描述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33B6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硬件（台）/软件（套）</w:t>
            </w:r>
          </w:p>
        </w:tc>
      </w:tr>
      <w:tr w14:paraId="2E1B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323A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A62372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园区安防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C339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A座5-22层&amp;园区一楼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2ACC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开源鸿蒙控制器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C9AA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开发鸿蒙插件，实现非鸿蒙设备的鸿蒙化。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0E75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08B5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A052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0B77CB9">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4FCA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84CA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开源鸿蒙清扫机器人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985B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园区内灯杆上摄像头联动机器人实现自动清洁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EA45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DEB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9F4F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14F44E4">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7E8F">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F21D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开源鸿蒙安防机器狗（三年租赁）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F23E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园区内自动巡检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7DEC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836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D89E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0294A1D">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172BA">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E0EE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高空抛物摄像头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28AE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识别高空抛物（含安装部署）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6252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209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6BD5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FE5C5B6">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D1CD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E7B4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算法服务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BE92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采用前端算法和后端算法结合形式完善视频监控系统。整体功能实现人员聚集、人员奔跑、异常徘徊、人行轨迹跟踪、垃圾识别、通道占用以及烟火监测等能力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8EF4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136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2CE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149E764">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08CF">
            <w:pPr>
              <w:keepNext/>
              <w:keepLines w:val="0"/>
              <w:widowControl/>
              <w:suppressLineNumbers w:val="0"/>
              <w:snapToGrid w:val="0"/>
              <w:spacing w:line="240" w:lineRule="auto"/>
              <w:ind w:left="0" w:leftChars="0" w:right="0" w:rightChars="0" w:firstLine="0" w:firstLineChars="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F839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协议插件开发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3DD9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安防系统协议插件开发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E6CF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608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48C2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9BB0B44">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C0C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智能体应用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4F0C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智慧安防Agent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F158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“被动监控”到“主动安防”的智能化安全管控中心。1、智能行为分析：主动识别和轨迹追踪；2、智能联动处置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D33F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5B0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C1A2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065F35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智慧会议室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F7BD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94F7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子系统集成与对接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98BC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会议预约系统、OA系统、会议预约屏信息发布系统等协议对接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C1AF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A8E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0F36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36A7055">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6918">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F9D7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空气质量传感器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B72B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监测会议室内空气质量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D831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F3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75C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9C10B4A">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E775">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01AF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人体存在传感器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3D51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感知有人无人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16B7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635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5073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9302B7E">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171B">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C0AE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智能开关面板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A5E0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支持远程控制灯光开关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6852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1B4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6902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9BB99D1">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3884">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F617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84F5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支持远程控制空调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5126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8C7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65E7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B6AAAFE">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352E">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0CB9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开源鸿蒙</w:t>
            </w:r>
            <w:r>
              <w:rPr>
                <w:rFonts w:hint="eastAsia" w:ascii="宋体" w:hAnsi="宋体" w:eastAsia="宋体" w:cs="宋体"/>
                <w:i w:val="0"/>
                <w:iCs w:val="0"/>
                <w:color w:val="000000"/>
                <w:kern w:val="0"/>
                <w:sz w:val="21"/>
                <w:szCs w:val="21"/>
                <w:u w:val="none"/>
                <w:lang w:val="en-US" w:eastAsia="zh-CN" w:bidi="ar"/>
              </w:rPr>
              <w:t>会控终端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B0F6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支持电脑/手机设备投屏，最多一投四，支持控制会议室内设备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C484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77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11C1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E635AB9">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45CCA">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9785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开源鸿蒙电子桌牌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CE97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支持按需设置并显示参会人信息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E920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66E7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E797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81790FC">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9967">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54DB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智能预约转写平台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4E92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支持语音识别及转写，生成会议纪要等功能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F712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B6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DD75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78647D0">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1F94">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72DF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开源鸿蒙控制器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A733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将会议室设备鸿蒙化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3667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20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A874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46F574B">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45BB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智能体应用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5E76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环境控制Agent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ABE5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面向行政运营者管理公共空间环境和节能策略的助手，可以调度管理公共空间照明空调等环境管理设备和自动节能策略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2934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139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CD54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9AEE7D1">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0028">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9123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会议预约Agent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2930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提升会议效率和体验的智能化数字助理。1、会前智能预约与准备：自动识别、资源调度、设备就绪；会中无缝协作：无感签到、语音助手、多模态记录：会后自动跟进：纪要生成、任务分发、资源释放：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7339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34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30C5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698E92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能耗管理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4ECE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A座1-22层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39EB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能耗采集器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748C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采集电表数据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4E29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14:paraId="61F9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59CA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695025C">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941E">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35B2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能耗管理应用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B869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能耗分析与管理应用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B058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94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DA79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3D6DD0">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29C71">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3539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开源鸿蒙控制器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D8D5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执行照明节能策略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E69C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BC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AA79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0A45426">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D4D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智能体应用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6D42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能耗管理Agent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98F3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面向管理人员查看了解空间整体能耗分析的助手，提供能耗管理决策建议，需要对接能耗管理系统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CFC0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43F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8B81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CBC9C7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智慧通行</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33171A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E489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物流机器人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3D02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运输物品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8B73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DE4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17F5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4F9E771">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left w:val="single" w:color="000000" w:sz="4" w:space="0"/>
              <w:right w:val="single" w:color="000000" w:sz="4" w:space="0"/>
            </w:tcBorders>
            <w:shd w:val="clear" w:color="auto" w:fill="auto"/>
            <w:vAlign w:val="center"/>
          </w:tcPr>
          <w:p w14:paraId="4F3859D5">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16F5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开源鸿蒙咖啡机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0C27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制作咖啡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DF4D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606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3CD4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381D63E">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left w:val="single" w:color="000000" w:sz="4" w:space="0"/>
              <w:right w:val="single" w:color="000000" w:sz="4" w:space="0"/>
            </w:tcBorders>
            <w:shd w:val="clear" w:color="auto" w:fill="auto"/>
            <w:vAlign w:val="center"/>
          </w:tcPr>
          <w:p w14:paraId="1782063A">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8978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音频播放器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D41F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播放音频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DD33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F4F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2F60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99653C9">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left w:val="single" w:color="000000" w:sz="4" w:space="0"/>
              <w:right w:val="single" w:color="000000" w:sz="4" w:space="0"/>
            </w:tcBorders>
            <w:shd w:val="clear" w:color="auto" w:fill="auto"/>
            <w:vAlign w:val="center"/>
          </w:tcPr>
          <w:p w14:paraId="622A8EF7">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5268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人脸识别摄像头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4F64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人脸识别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0445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B98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8932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A0794B3">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left w:val="single" w:color="000000" w:sz="4" w:space="0"/>
              <w:right w:val="single" w:color="000000" w:sz="4" w:space="0"/>
            </w:tcBorders>
            <w:shd w:val="clear" w:color="auto" w:fill="auto"/>
            <w:vAlign w:val="center"/>
          </w:tcPr>
          <w:p w14:paraId="51DD6011">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189B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开源鸿蒙控制器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4ECD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将会议室设备鸿蒙化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7F34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3A6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A49D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0B8ED1A">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53917674">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408F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访客预约屏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2E44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用于访客自助预约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35F2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B63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F7C8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F497A00">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635D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B8E7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车位信息推送元服务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4AE1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主动推送车位信息至手机端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7120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8C3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5F0F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D7FDC05">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54B3">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D5B8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车位导航元服务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33A4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车位导航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D8F6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CE8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560B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6D47F4C">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27E0A">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协议插件开发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88B1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第三方软硬件协议插件开发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B7C0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对接</w:t>
            </w:r>
            <w:r>
              <w:rPr>
                <w:rFonts w:hint="eastAsia" w:ascii="宋体" w:hAnsi="宋体" w:eastAsia="宋体" w:cs="宋体"/>
                <w:i w:val="0"/>
                <w:iCs w:val="0"/>
                <w:color w:val="000000"/>
                <w:kern w:val="0"/>
                <w:sz w:val="21"/>
                <w:szCs w:val="21"/>
                <w:u w:val="none"/>
                <w:lang w:val="en-US" w:eastAsia="zh-CN" w:bidi="ar"/>
              </w:rPr>
              <w:t>电梯</w:t>
            </w:r>
            <w:r>
              <w:rPr>
                <w:rFonts w:hint="eastAsia" w:ascii="宋体" w:hAnsi="宋体" w:cs="宋体"/>
                <w:i w:val="0"/>
                <w:iCs w:val="0"/>
                <w:color w:val="000000"/>
                <w:kern w:val="0"/>
                <w:sz w:val="21"/>
                <w:szCs w:val="21"/>
                <w:u w:val="none"/>
                <w:lang w:val="en-US" w:eastAsia="zh-CN" w:bidi="ar"/>
              </w:rPr>
              <w:t>梯控系统、门禁闸机系统、停车系统</w:t>
            </w:r>
            <w:r>
              <w:rPr>
                <w:rFonts w:hint="eastAsia" w:ascii="宋体" w:hAnsi="宋体" w:eastAsia="宋体" w:cs="宋体"/>
                <w:i w:val="0"/>
                <w:iCs w:val="0"/>
                <w:color w:val="000000"/>
                <w:kern w:val="0"/>
                <w:sz w:val="21"/>
                <w:szCs w:val="21"/>
                <w:u w:val="none"/>
                <w:lang w:val="en-US" w:eastAsia="zh-CN" w:bidi="ar"/>
              </w:rPr>
              <w:t>、咖啡机、机器狗、物流机器人、音频播放器等第三方软硬件协议插件开发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18D0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62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62EB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0E11E14">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2E0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智能体应用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21D7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智慧停车Agent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209F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面向管理人员查看了解停车场情况，助力对停车场的管理水平提升，面向个人了解车位情况以及临时借用车位申请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1296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6B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5D73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586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D4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智能体应用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96F8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SuperAgent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0452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综合性的智能体，可以调度其他功能性智能体的能力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11F4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FEC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2FB5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A92F">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03EE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照片转换成数字人服务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4E1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拍照留念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B28B7">
            <w:pPr>
              <w:keepNext/>
              <w:keepLines w:val="0"/>
              <w:widowControl/>
              <w:suppressLineNumbers w:val="0"/>
              <w:snapToGrid w:val="0"/>
              <w:spacing w:line="240" w:lineRule="auto"/>
              <w:ind w:left="0" w:leftChars="0" w:right="0" w:rightChars="0" w:firstLine="0" w:firstLineChars="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通过智能体拍照留念，照片自动转化成数字人形象，可供访客扫码下载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A115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956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0914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7946">
            <w:pPr>
              <w:keepNext/>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544A">
            <w:pPr>
              <w:keepNext/>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集成服务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2FD7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设备安装部署及调试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4BA9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设备安装部署及调试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243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74713A65">
      <w:pPr>
        <w:widowControl w:val="0"/>
        <w:autoSpaceDE w:val="0"/>
        <w:autoSpaceDN w:val="0"/>
        <w:adjustRightInd w:val="0"/>
        <w:snapToGrid w:val="0"/>
        <w:spacing w:after="0" w:line="240" w:lineRule="auto"/>
        <w:ind w:firstLine="0" w:firstLineChars="0"/>
        <w:jc w:val="left"/>
        <w:rPr>
          <w:rFonts w:ascii="宋体" w:hAnsi="宋体"/>
          <w:b/>
          <w:bCs/>
          <w:szCs w:val="21"/>
        </w:rPr>
      </w:pPr>
    </w:p>
    <w:p w14:paraId="5C4318BF">
      <w:pPr>
        <w:widowControl w:val="0"/>
        <w:numPr>
          <w:ilvl w:val="0"/>
          <w:numId w:val="2"/>
        </w:numPr>
        <w:autoSpaceDE w:val="0"/>
        <w:autoSpaceDN w:val="0"/>
        <w:adjustRightInd w:val="0"/>
        <w:snapToGrid w:val="0"/>
        <w:spacing w:after="0"/>
        <w:ind w:firstLine="422"/>
        <w:jc w:val="left"/>
        <w:rPr>
          <w:rFonts w:hint="eastAsia" w:ascii="宋体" w:hAnsi="宋体"/>
          <w:b/>
          <w:bCs/>
        </w:rPr>
      </w:pPr>
      <w:r>
        <w:rPr>
          <w:rFonts w:hint="eastAsia" w:ascii="宋体" w:hAnsi="宋体"/>
          <w:b/>
          <w:bCs/>
        </w:rPr>
        <w:t>硬件设备和软件的</w:t>
      </w:r>
      <w:r>
        <w:rPr>
          <w:rFonts w:hint="eastAsia" w:ascii="宋体" w:hAnsi="宋体"/>
          <w:b/>
          <w:bCs/>
          <w:lang w:val="en-US" w:eastAsia="zh-CN"/>
        </w:rPr>
        <w:t>兼容</w:t>
      </w:r>
      <w:r>
        <w:rPr>
          <w:rFonts w:hint="eastAsia" w:ascii="宋体" w:hAnsi="宋体"/>
          <w:b/>
          <w:bCs/>
        </w:rPr>
        <w:t>服务</w:t>
      </w:r>
    </w:p>
    <w:p w14:paraId="46C7A18B">
      <w:pPr>
        <w:spacing w:after="0"/>
        <w:ind w:firstLine="420"/>
        <w:rPr>
          <w:rFonts w:hint="eastAsia" w:cs="黑体"/>
          <w:szCs w:val="21"/>
          <w:highlight w:val="none"/>
          <w:lang w:val="en-US" w:eastAsia="zh-CN"/>
        </w:rPr>
      </w:pPr>
      <w:r>
        <w:rPr>
          <w:rFonts w:hint="eastAsia" w:cs="黑体"/>
          <w:szCs w:val="21"/>
          <w:highlight w:val="none"/>
          <w:lang w:val="en-US" w:eastAsia="zh-CN"/>
        </w:rPr>
        <w:t>所有硬件支持与现有鸿蒙物联底座对接，所有软件含智能体应用支持在鸿蒙物联底座上进行开发与展示。</w:t>
      </w:r>
    </w:p>
    <w:p w14:paraId="2CA35B1F">
      <w:pPr>
        <w:widowControl w:val="0"/>
        <w:numPr>
          <w:ilvl w:val="0"/>
          <w:numId w:val="2"/>
        </w:numPr>
        <w:autoSpaceDE w:val="0"/>
        <w:autoSpaceDN w:val="0"/>
        <w:adjustRightInd w:val="0"/>
        <w:snapToGrid w:val="0"/>
        <w:spacing w:after="0"/>
        <w:ind w:firstLine="422"/>
        <w:jc w:val="left"/>
        <w:rPr>
          <w:rFonts w:hint="eastAsia" w:ascii="宋体" w:hAnsi="宋体"/>
          <w:b/>
          <w:bCs/>
          <w:lang w:val="en-US" w:eastAsia="zh-CN"/>
        </w:rPr>
      </w:pPr>
      <w:r>
        <w:rPr>
          <w:rFonts w:hint="eastAsia" w:ascii="宋体" w:hAnsi="宋体"/>
          <w:b/>
          <w:bCs/>
          <w:lang w:val="en-US" w:eastAsia="zh-CN"/>
        </w:rPr>
        <w:t>成果展示</w:t>
      </w:r>
    </w:p>
    <w:p w14:paraId="7F86F8B5">
      <w:pPr>
        <w:widowControl w:val="0"/>
        <w:numPr>
          <w:ilvl w:val="0"/>
          <w:numId w:val="3"/>
        </w:numPr>
        <w:spacing w:line="440" w:lineRule="exact"/>
        <w:ind w:left="630" w:firstLine="0" w:firstLineChars="0"/>
        <w:rPr>
          <w:rFonts w:hint="default"/>
          <w:lang w:val="en-US" w:eastAsia="zh-CN"/>
        </w:rPr>
      </w:pPr>
      <w:r>
        <w:rPr>
          <w:rFonts w:hint="eastAsia"/>
          <w:lang w:val="en-US" w:eastAsia="zh-CN"/>
        </w:rPr>
        <w:t>园区安防场景成果：</w:t>
      </w:r>
    </w:p>
    <w:p w14:paraId="6A33A7B8">
      <w:pPr>
        <w:keepNext w:val="0"/>
        <w:keepLines w:val="0"/>
        <w:widowControl/>
        <w:suppressLineNumbers w:val="0"/>
        <w:shd w:val="clear" w:fill="FFFFFF"/>
        <w:spacing w:before="192" w:beforeAutospacing="0" w:after="192" w:afterAutospacing="0"/>
        <w:ind w:left="0" w:right="0"/>
      </w:pPr>
      <w:r>
        <w:rPr>
          <w:rFonts w:hint="default"/>
        </w:rPr>
        <w:t>依托开源鸿蒙分布式软总线与全场景设备协同能力，在园区一楼广场及A栋大楼范围，建成了一套覆盖室内外、融合固定监控与移动机器人、具备“主动感知—智能决策—联动处置—闭环分析”能力的智慧安防超级系统，形成了以下核心成果：</w:t>
      </w:r>
    </w:p>
    <w:p w14:paraId="48BDE9D7">
      <w:pPr>
        <w:keepNext w:val="0"/>
        <w:keepLines w:val="0"/>
        <w:widowControl/>
        <w:numPr>
          <w:ilvl w:val="0"/>
          <w:numId w:val="4"/>
        </w:numPr>
        <w:suppressLineNumbers w:val="0"/>
        <w:tabs>
          <w:tab w:val="left" w:pos="720"/>
        </w:tabs>
        <w:spacing w:before="72" w:beforeAutospacing="0" w:after="0" w:afterAutospacing="1"/>
        <w:ind w:left="840" w:hanging="420" w:firstLineChars="0"/>
        <w:rPr>
          <w:rFonts w:hint="default"/>
        </w:rPr>
      </w:pPr>
      <w:r>
        <w:rPr>
          <w:rFonts w:hint="default"/>
        </w:rPr>
        <w:t>群体事件智能防控成果</w:t>
      </w:r>
      <w:r>
        <w:rPr>
          <w:rFonts w:hint="default"/>
        </w:rPr>
        <w:br w:type="textWrapping"/>
      </w:r>
      <w:r>
        <w:rPr>
          <w:rFonts w:hint="eastAsia"/>
          <w:lang w:val="en-US" w:eastAsia="zh-CN"/>
        </w:rPr>
        <w:t xml:space="preserve">   </w:t>
      </w:r>
      <w:r>
        <w:rPr>
          <w:rFonts w:hint="eastAsia" w:ascii="Times New Roman" w:hAnsi="Times New Roman" w:eastAsia="宋体" w:cs="Times New Roman"/>
          <w:i w:val="0"/>
          <w:iCs w:val="0"/>
          <w:caps w:val="0"/>
          <w:color w:val="auto"/>
          <w:spacing w:val="0"/>
          <w:sz w:val="21"/>
          <w:szCs w:val="24"/>
          <w:shd w:val="clear" w:fill="auto"/>
        </w:rPr>
        <w:t>系统可实时识别人员聚集等群体事件，在指挥大厅自动弹窗告警并语音通报。智能体主动联动远程广播进行喊话处置，同时调度安防机器狗迅速到场介入并启动应急预案。事件结束后，自动生成结构化分析报告，实现从发现到复盘的全流程闭环管理。</w:t>
      </w:r>
    </w:p>
    <w:p w14:paraId="7D50B755">
      <w:pPr>
        <w:keepNext w:val="0"/>
        <w:keepLines w:val="0"/>
        <w:widowControl/>
        <w:numPr>
          <w:ilvl w:val="0"/>
          <w:numId w:val="4"/>
        </w:numPr>
        <w:suppressLineNumbers w:val="0"/>
        <w:spacing w:before="0" w:beforeAutospacing="0" w:after="0" w:afterAutospacing="0"/>
        <w:ind w:left="840" w:right="0" w:hanging="420" w:firstLineChars="0"/>
      </w:pPr>
      <w:r>
        <w:rPr>
          <w:rFonts w:hint="default"/>
        </w:rPr>
        <w:t>个体风险主动救助成果</w:t>
      </w:r>
      <w:r>
        <w:rPr>
          <w:rFonts w:hint="default"/>
        </w:rPr>
        <w:br w:type="textWrapping"/>
      </w:r>
      <w:r>
        <w:rPr>
          <w:rFonts w:hint="eastAsia"/>
          <w:lang w:val="en-US" w:eastAsia="zh-CN"/>
        </w:rPr>
        <w:t xml:space="preserve">   </w:t>
      </w:r>
      <w:r>
        <w:rPr>
          <w:rFonts w:hint="default"/>
        </w:rPr>
        <w:t>固定摄像头可识别可疑遗留物品与人员摔倒等个体风险。针对遗留物品，智能体自动派遣安防机器狗就近驻守观察并回传现场视频；针对人员摔倒，智能体通过园区广播自动呼唤周边人员协助救助，显著提升个体安全事件的第一时间响应能力。</w:t>
      </w:r>
    </w:p>
    <w:p w14:paraId="4013AFE7">
      <w:pPr>
        <w:keepNext w:val="0"/>
        <w:keepLines w:val="0"/>
        <w:widowControl/>
        <w:numPr>
          <w:ilvl w:val="0"/>
          <w:numId w:val="4"/>
        </w:numPr>
        <w:suppressLineNumbers w:val="0"/>
        <w:spacing w:before="0" w:beforeAutospacing="0" w:after="0" w:afterAutospacing="0"/>
        <w:ind w:left="840" w:leftChars="0" w:hanging="420" w:firstLineChars="0"/>
      </w:pPr>
      <w:r>
        <w:rPr>
          <w:rFonts w:hint="default"/>
        </w:rPr>
        <w:t>环境卫生自动清洁成果</w:t>
      </w:r>
      <w:r>
        <w:rPr>
          <w:rFonts w:hint="default"/>
        </w:rPr>
        <w:br w:type="textWrapping"/>
      </w:r>
      <w:r>
        <w:rPr>
          <w:rFonts w:hint="default"/>
        </w:rPr>
        <w:t>固定摄像头识别园区垃圾后，智能体自动生成清洁任务并调度清扫机器人自主前往处理</w:t>
      </w:r>
      <w:r>
        <w:rPr>
          <w:rFonts w:hint="eastAsia"/>
          <w:lang w:eastAsia="zh-CN"/>
        </w:rPr>
        <w:t>，</w:t>
      </w:r>
      <w:r>
        <w:rPr>
          <w:rFonts w:hint="default"/>
        </w:rPr>
        <w:t>实现“发现即清扫”的无人化闭环，降低人工巡检与保洁成本。</w:t>
      </w:r>
    </w:p>
    <w:p w14:paraId="5EDBA529">
      <w:pPr>
        <w:widowControl w:val="0"/>
        <w:numPr>
          <w:ilvl w:val="0"/>
          <w:numId w:val="3"/>
        </w:numPr>
        <w:spacing w:line="440" w:lineRule="exact"/>
        <w:ind w:left="630" w:firstLine="0" w:firstLineChars="0"/>
        <w:rPr>
          <w:rFonts w:hint="default"/>
          <w:lang w:val="en-US" w:eastAsia="zh-CN"/>
        </w:rPr>
      </w:pPr>
      <w:r>
        <w:rPr>
          <w:rFonts w:hint="eastAsia"/>
          <w:lang w:val="en-US" w:eastAsia="zh-CN"/>
        </w:rPr>
        <w:t>智慧会议室场景成果：</w:t>
      </w:r>
    </w:p>
    <w:p w14:paraId="22DCF513">
      <w:pPr>
        <w:keepNext w:val="0"/>
        <w:keepLines w:val="0"/>
        <w:widowControl/>
        <w:suppressLineNumbers w:val="0"/>
        <w:shd w:val="clear" w:fill="FFFFFF"/>
        <w:spacing w:before="192" w:beforeAutospacing="0" w:after="192" w:afterAutospacing="0"/>
        <w:ind w:left="0" w:right="0"/>
        <w:rPr>
          <w:rFonts w:hint="default"/>
        </w:rPr>
      </w:pPr>
      <w:r>
        <w:rPr>
          <w:rFonts w:hint="default"/>
        </w:rPr>
        <w:t>依托开源鸿蒙分布式软总线技术，对A栋二楼会议室进行智能化改造，将会议室内所有设备（空调、大屏、电子桌牌、投屏设备等）融合为一个协同工作的“超级设备”，实现了覆盖会前、会中、会后全流程的智慧会议体验，形成以下核心成果：</w:t>
      </w:r>
    </w:p>
    <w:p w14:paraId="07930C94">
      <w:pPr>
        <w:keepNext w:val="0"/>
        <w:keepLines w:val="0"/>
        <w:widowControl/>
        <w:numPr>
          <w:ilvl w:val="0"/>
          <w:numId w:val="5"/>
        </w:numPr>
        <w:suppressLineNumbers w:val="0"/>
        <w:tabs>
          <w:tab w:val="left" w:pos="720"/>
        </w:tabs>
        <w:spacing w:before="72" w:beforeAutospacing="0" w:after="0" w:afterAutospacing="1"/>
        <w:ind w:left="1050" w:hanging="420" w:firstLineChars="0"/>
      </w:pPr>
      <w:r>
        <w:rPr>
          <w:rFonts w:hint="default"/>
        </w:rPr>
        <w:t>会前智能预约与环境准备</w:t>
      </w:r>
      <w:r>
        <w:rPr>
          <w:rFonts w:hint="default"/>
        </w:rPr>
        <w:br w:type="textWrapping"/>
      </w:r>
      <w:r>
        <w:rPr>
          <w:rFonts w:hint="default"/>
        </w:rPr>
        <w:t>会议组织者可通过智能体便捷预约会议室。预约成功后，系统自动在会前设定时间内提前开启空调、大屏等设备，并将参会人信息推送至电子桌牌完成自动更新，实现“人到即用、环境就绪”。</w:t>
      </w:r>
    </w:p>
    <w:p w14:paraId="1A0B5218">
      <w:pPr>
        <w:keepNext w:val="0"/>
        <w:keepLines w:val="0"/>
        <w:widowControl/>
        <w:numPr>
          <w:ilvl w:val="0"/>
          <w:numId w:val="5"/>
        </w:numPr>
        <w:suppressLineNumbers w:val="0"/>
        <w:tabs>
          <w:tab w:val="left" w:pos="720"/>
        </w:tabs>
        <w:spacing w:before="72" w:beforeAutospacing="0" w:after="0" w:afterAutospacing="1"/>
        <w:ind w:left="1050" w:hanging="420" w:firstLineChars="0"/>
      </w:pPr>
      <w:r>
        <w:rPr>
          <w:rFonts w:hint="default"/>
        </w:rPr>
        <w:t>会中智能控制与便捷互动</w:t>
      </w:r>
      <w:r>
        <w:rPr>
          <w:rFonts w:hint="default"/>
        </w:rPr>
        <w:br w:type="textWrapping"/>
      </w:r>
      <w:r>
        <w:rPr>
          <w:rFonts w:hint="default"/>
        </w:rPr>
        <w:t>会议开始后，支持通过投屏设备进行内容展示。参会人员可通过智能体随时调取会前上传的材料并一键投屏，无需插拔线缆或切换设备。同时，智能体支持语音或指令控制会议室设备（如灯光、空调、音量等），提升会议操作的便捷性与沉浸感。</w:t>
      </w:r>
    </w:p>
    <w:p w14:paraId="0655BF86">
      <w:pPr>
        <w:keepNext w:val="0"/>
        <w:keepLines w:val="0"/>
        <w:widowControl/>
        <w:numPr>
          <w:ilvl w:val="0"/>
          <w:numId w:val="5"/>
        </w:numPr>
        <w:suppressLineNumbers w:val="0"/>
        <w:tabs>
          <w:tab w:val="left" w:pos="720"/>
        </w:tabs>
        <w:spacing w:before="72" w:beforeAutospacing="0" w:after="0" w:afterAutospacing="1"/>
        <w:ind w:left="1050" w:hanging="420" w:firstLineChars="0"/>
      </w:pPr>
      <w:r>
        <w:rPr>
          <w:rFonts w:hint="default"/>
        </w:rPr>
        <w:t>会后自动释放与纪要生成</w:t>
      </w:r>
      <w:r>
        <w:rPr>
          <w:rFonts w:hint="default"/>
        </w:rPr>
        <w:br w:type="textWrapping"/>
      </w:r>
      <w:r>
        <w:rPr>
          <w:rFonts w:hint="default"/>
        </w:rPr>
        <w:t>会议结束后，系统自动关闭所有设备，实现节能释放。智能体可根据会议过程自动生成会议纪要，辅助记录与复盘，减轻参会人员的文档负担。</w:t>
      </w:r>
    </w:p>
    <w:p w14:paraId="4170B12C">
      <w:pPr>
        <w:widowControl w:val="0"/>
        <w:numPr>
          <w:ilvl w:val="0"/>
          <w:numId w:val="3"/>
        </w:numPr>
        <w:spacing w:line="440" w:lineRule="exact"/>
        <w:ind w:left="630" w:firstLine="0" w:firstLineChars="0"/>
        <w:rPr>
          <w:rFonts w:hint="default"/>
          <w:lang w:val="en-US" w:eastAsia="zh-CN"/>
        </w:rPr>
      </w:pPr>
      <w:r>
        <w:rPr>
          <w:rFonts w:hint="eastAsia"/>
          <w:lang w:val="en-US" w:eastAsia="zh-CN"/>
        </w:rPr>
        <w:t>能耗管理场景成果：</w:t>
      </w:r>
    </w:p>
    <w:p w14:paraId="687A4B16">
      <w:pPr>
        <w:pStyle w:val="47"/>
        <w:keepNext w:val="0"/>
        <w:keepLines w:val="0"/>
        <w:widowControl/>
        <w:suppressLineNumbers w:val="0"/>
        <w:shd w:val="clear" w:fill="FFFFFF"/>
        <w:tabs>
          <w:tab w:val="left" w:pos="720"/>
        </w:tabs>
        <w:spacing w:before="192" w:beforeAutospacing="0" w:after="192" w:afterAutospacing="0" w:line="360" w:lineRule="auto"/>
        <w:ind w:left="0" w:firstLine="0"/>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rPr>
        <w:t>在A栋1至22层部署能耗采集终端，实现对各楼层用电数据的全面采集与统一上报至</w:t>
      </w:r>
      <w:r>
        <w:rPr>
          <w:rFonts w:hint="eastAsia" w:cs="宋体"/>
          <w:i w:val="0"/>
          <w:iCs w:val="0"/>
          <w:caps w:val="0"/>
          <w:color w:val="0F1115"/>
          <w:spacing w:val="0"/>
          <w:sz w:val="21"/>
          <w:szCs w:val="21"/>
          <w:shd w:val="clear" w:fill="FFFFFF"/>
          <w:lang w:eastAsia="zh-CN"/>
        </w:rPr>
        <w:t>鸿蒙物联底座</w:t>
      </w:r>
      <w:r>
        <w:rPr>
          <w:rFonts w:hint="eastAsia" w:ascii="宋体" w:hAnsi="宋体" w:eastAsia="宋体" w:cs="宋体"/>
          <w:i w:val="0"/>
          <w:iCs w:val="0"/>
          <w:caps w:val="0"/>
          <w:color w:val="0F1115"/>
          <w:spacing w:val="0"/>
          <w:sz w:val="21"/>
          <w:szCs w:val="21"/>
          <w:shd w:val="clear" w:fill="FFFFFF"/>
        </w:rPr>
        <w:t>。平台完成数据的存储、处理与可视化分析，并在此基础上构建能耗管理智能体，形成以下核心成果：</w:t>
      </w:r>
    </w:p>
    <w:p w14:paraId="5C8CDA67">
      <w:pPr>
        <w:pStyle w:val="47"/>
        <w:keepNext w:val="0"/>
        <w:keepLines w:val="0"/>
        <w:widowControl/>
        <w:numPr>
          <w:ilvl w:val="0"/>
          <w:numId w:val="6"/>
        </w:numPr>
        <w:suppressLineNumbers w:val="0"/>
        <w:tabs>
          <w:tab w:val="left" w:pos="720"/>
        </w:tabs>
        <w:spacing w:before="0" w:beforeAutospacing="0" w:after="0" w:afterAutospacing="0" w:line="360" w:lineRule="auto"/>
        <w:ind w:left="1050" w:hanging="420" w:firstLineChars="0"/>
        <w:rPr>
          <w:rFonts w:hint="eastAsia" w:ascii="宋体" w:hAnsi="宋体" w:eastAsia="宋体" w:cs="宋体"/>
          <w:b w:val="0"/>
          <w:bCs w:val="0"/>
          <w:sz w:val="21"/>
          <w:szCs w:val="21"/>
        </w:rPr>
      </w:pPr>
      <w:r>
        <w:rPr>
          <w:rStyle w:val="53"/>
          <w:rFonts w:hint="eastAsia" w:ascii="宋体" w:hAnsi="宋体" w:eastAsia="宋体" w:cs="宋体"/>
          <w:b w:val="0"/>
          <w:bCs w:val="0"/>
          <w:i w:val="0"/>
          <w:iCs w:val="0"/>
          <w:caps w:val="0"/>
          <w:color w:val="0F1115"/>
          <w:spacing w:val="0"/>
          <w:sz w:val="21"/>
          <w:szCs w:val="21"/>
          <w:shd w:val="clear" w:fill="FFFFFF"/>
        </w:rPr>
        <w:t>全域数据采集与动态监测</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通过能耗采集器覆盖A栋全部楼层，实时监测各楼层用电负荷、分项能耗等关键指标，为精细化能耗管理提供准确、连续的数据基础。</w:t>
      </w:r>
    </w:p>
    <w:p w14:paraId="74099F59">
      <w:pPr>
        <w:pStyle w:val="47"/>
        <w:keepNext w:val="0"/>
        <w:keepLines w:val="0"/>
        <w:widowControl/>
        <w:numPr>
          <w:ilvl w:val="0"/>
          <w:numId w:val="6"/>
        </w:numPr>
        <w:suppressLineNumbers w:val="0"/>
        <w:tabs>
          <w:tab w:val="left" w:pos="720"/>
        </w:tabs>
        <w:spacing w:before="0" w:beforeAutospacing="0" w:after="0" w:afterAutospacing="0" w:line="360" w:lineRule="auto"/>
        <w:ind w:left="1050" w:hanging="420" w:firstLineChars="0"/>
        <w:rPr>
          <w:rFonts w:hint="eastAsia" w:ascii="宋体" w:hAnsi="宋体" w:eastAsia="宋体" w:cs="宋体"/>
          <w:b w:val="0"/>
          <w:bCs w:val="0"/>
          <w:sz w:val="21"/>
          <w:szCs w:val="21"/>
        </w:rPr>
      </w:pPr>
      <w:r>
        <w:rPr>
          <w:rStyle w:val="53"/>
          <w:rFonts w:hint="eastAsia" w:ascii="宋体" w:hAnsi="宋体" w:eastAsia="宋体" w:cs="宋体"/>
          <w:b w:val="0"/>
          <w:bCs w:val="0"/>
          <w:i w:val="0"/>
          <w:iCs w:val="0"/>
          <w:caps w:val="0"/>
          <w:color w:val="0F1115"/>
          <w:spacing w:val="0"/>
          <w:sz w:val="21"/>
          <w:szCs w:val="21"/>
          <w:shd w:val="clear" w:fill="FFFFFF"/>
        </w:rPr>
        <w:t>多维度可视化分析与报表展示</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cs="宋体"/>
          <w:b w:val="0"/>
          <w:bCs w:val="0"/>
          <w:i w:val="0"/>
          <w:iCs w:val="0"/>
          <w:caps w:val="0"/>
          <w:color w:val="0F1115"/>
          <w:spacing w:val="0"/>
          <w:sz w:val="21"/>
          <w:szCs w:val="21"/>
          <w:shd w:val="clear" w:fill="FFFFFF"/>
          <w:lang w:eastAsia="zh-CN"/>
        </w:rPr>
        <w:t>鸿蒙物联底座</w:t>
      </w:r>
      <w:r>
        <w:rPr>
          <w:rFonts w:hint="eastAsia" w:ascii="宋体" w:hAnsi="宋体" w:eastAsia="宋体" w:cs="宋体"/>
          <w:b w:val="0"/>
          <w:bCs w:val="0"/>
          <w:i w:val="0"/>
          <w:iCs w:val="0"/>
          <w:caps w:val="0"/>
          <w:color w:val="0F1115"/>
          <w:spacing w:val="0"/>
          <w:sz w:val="21"/>
          <w:szCs w:val="21"/>
          <w:shd w:val="clear" w:fill="FFFFFF"/>
        </w:rPr>
        <w:t>集中展示能耗分析数据报表，支持按楼层、时段、设备类型等维度进行统计与对比，帮助管理人员直观掌握能耗结构与异常波动。</w:t>
      </w:r>
    </w:p>
    <w:p w14:paraId="4D59E48B">
      <w:pPr>
        <w:pStyle w:val="47"/>
        <w:keepNext w:val="0"/>
        <w:keepLines w:val="0"/>
        <w:widowControl/>
        <w:numPr>
          <w:ilvl w:val="0"/>
          <w:numId w:val="6"/>
        </w:numPr>
        <w:suppressLineNumbers w:val="0"/>
        <w:shd w:val="clear"/>
        <w:tabs>
          <w:tab w:val="left" w:pos="720"/>
        </w:tabs>
        <w:spacing w:before="0" w:beforeAutospacing="0" w:after="0" w:afterAutospacing="0" w:line="360" w:lineRule="auto"/>
        <w:ind w:left="1050" w:right="0" w:hanging="420" w:firstLineChars="0"/>
        <w:rPr>
          <w:rFonts w:hint="eastAsia" w:ascii="宋体" w:hAnsi="宋体" w:eastAsia="宋体" w:cs="宋体"/>
          <w:i w:val="0"/>
          <w:iCs w:val="0"/>
          <w:caps w:val="0"/>
          <w:color w:val="0F1115"/>
          <w:spacing w:val="0"/>
          <w:sz w:val="21"/>
          <w:szCs w:val="21"/>
        </w:rPr>
      </w:pPr>
      <w:r>
        <w:rPr>
          <w:rStyle w:val="53"/>
          <w:rFonts w:hint="eastAsia" w:ascii="宋体" w:hAnsi="宋体" w:eastAsia="宋体" w:cs="宋体"/>
          <w:b w:val="0"/>
          <w:bCs w:val="0"/>
          <w:i w:val="0"/>
          <w:iCs w:val="0"/>
          <w:caps w:val="0"/>
          <w:color w:val="0F1115"/>
          <w:spacing w:val="0"/>
          <w:sz w:val="21"/>
          <w:szCs w:val="21"/>
          <w:shd w:val="clear" w:fill="FFFFFF"/>
        </w:rPr>
        <w:t>智能体驱动的自然语言分析能力</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rPr>
        <w:t>新增能耗管理智能体应用，用户可通过自然语言与智能体交互，按个性化需求查询能耗数据。智能体能够自动理解用户意图，动态生成数据分析结果并呈现为图表（如趋势折线图、对比柱状图等），显著降低数据分析门槛，提升决策效率。</w:t>
      </w:r>
    </w:p>
    <w:p w14:paraId="32A9B6A6">
      <w:pPr>
        <w:widowControl w:val="0"/>
        <w:numPr>
          <w:ilvl w:val="0"/>
          <w:numId w:val="3"/>
        </w:numPr>
        <w:spacing w:line="440" w:lineRule="exact"/>
        <w:ind w:left="630" w:firstLine="0" w:firstLineChars="0"/>
        <w:rPr>
          <w:rFonts w:hint="default"/>
          <w:lang w:val="en-US" w:eastAsia="zh-CN"/>
        </w:rPr>
      </w:pPr>
      <w:r>
        <w:rPr>
          <w:rFonts w:hint="eastAsia"/>
          <w:lang w:val="en-US" w:eastAsia="zh-CN"/>
        </w:rPr>
        <w:t>智慧通行场景成果：</w:t>
      </w:r>
    </w:p>
    <w:p w14:paraId="578CD9A6">
      <w:pPr>
        <w:pStyle w:val="47"/>
        <w:keepNext w:val="0"/>
        <w:keepLines w:val="0"/>
        <w:widowControl/>
        <w:suppressLineNumbers w:val="0"/>
        <w:shd w:val="clear" w:fill="FFFFFF"/>
        <w:tabs>
          <w:tab w:val="left" w:pos="720"/>
        </w:tabs>
        <w:spacing w:before="192" w:beforeAutospacing="0" w:after="192" w:afterAutospacing="0" w:line="360" w:lineRule="auto"/>
        <w:ind w:left="0" w:firstLine="0"/>
        <w:rPr>
          <w:rFonts w:hint="eastAsia" w:ascii="宋体" w:hAnsi="宋体" w:eastAsia="宋体" w:cs="宋体"/>
          <w:i w:val="0"/>
          <w:iCs w:val="0"/>
          <w:caps w:val="0"/>
          <w:color w:val="0F1115"/>
          <w:spacing w:val="0"/>
          <w:sz w:val="21"/>
          <w:szCs w:val="21"/>
          <w:shd w:val="clear" w:fill="FFFFFF"/>
        </w:rPr>
      </w:pPr>
      <w:r>
        <w:rPr>
          <w:rFonts w:hint="eastAsia" w:ascii="宋体" w:hAnsi="宋体" w:eastAsia="宋体" w:cs="宋体"/>
          <w:i w:val="0"/>
          <w:iCs w:val="0"/>
          <w:caps w:val="0"/>
          <w:color w:val="0F1115"/>
          <w:spacing w:val="0"/>
          <w:sz w:val="21"/>
          <w:szCs w:val="21"/>
          <w:shd w:val="clear" w:fill="FFFFFF"/>
        </w:rPr>
        <w:t>改造范围涵盖园区停车场、A栋大堂、电梯及二楼会议室、会客室等关键节点，围绕VIP访客参会场景，构建了一套基于智能体（Agent）的全程无感通行与会务服务体系，形成以下核心成果：</w:t>
      </w:r>
    </w:p>
    <w:p w14:paraId="56A8D325">
      <w:pPr>
        <w:keepNext w:val="0"/>
        <w:keepLines w:val="0"/>
        <w:widowControl/>
        <w:numPr>
          <w:ilvl w:val="0"/>
          <w:numId w:val="7"/>
        </w:numPr>
        <w:suppressLineNumbers w:val="0"/>
        <w:tabs>
          <w:tab w:val="left" w:pos="720"/>
        </w:tabs>
        <w:spacing w:before="72" w:beforeAutospacing="0" w:after="0" w:afterAutospacing="1" w:line="360" w:lineRule="auto"/>
        <w:ind w:left="1050" w:hanging="420" w:firstLineChars="0"/>
      </w:pPr>
      <w:r>
        <w:rPr>
          <w:rFonts w:hint="default"/>
        </w:rPr>
        <w:t>全流程数字通行证与无感入园</w:t>
      </w:r>
      <w:r>
        <w:rPr>
          <w:rFonts w:hint="default"/>
        </w:rPr>
        <w:br w:type="textWrapping"/>
      </w:r>
      <w:r>
        <w:rPr>
          <w:rFonts w:hint="default"/>
        </w:rPr>
        <w:t>访客在智能助手引导下完成实名预约后，系统自动生成覆盖入园、停车、乘梯、会议的全流程数字通行证。访客驾车或步行抵达时，通过车牌识别或人脸识别自动触发“访客抵达”事件，道闸/闸机自动抬杆，实现零等待入园。</w:t>
      </w:r>
    </w:p>
    <w:p w14:paraId="308AB76B">
      <w:pPr>
        <w:keepNext w:val="0"/>
        <w:keepLines w:val="0"/>
        <w:widowControl/>
        <w:numPr>
          <w:ilvl w:val="0"/>
          <w:numId w:val="7"/>
        </w:numPr>
        <w:suppressLineNumbers w:val="0"/>
        <w:tabs>
          <w:tab w:val="left" w:pos="720"/>
        </w:tabs>
        <w:spacing w:before="72" w:beforeAutospacing="0" w:after="0" w:afterAutospacing="1" w:line="360" w:lineRule="auto"/>
        <w:ind w:left="1050" w:hanging="420" w:firstLineChars="0"/>
      </w:pPr>
      <w:r>
        <w:rPr>
          <w:rFonts w:hint="default"/>
        </w:rPr>
        <w:t>智慧停车与精准引导</w:t>
      </w:r>
      <w:r>
        <w:rPr>
          <w:rFonts w:hint="default"/>
        </w:rPr>
        <w:br w:type="textWrapping"/>
      </w:r>
      <w:r>
        <w:rPr>
          <w:rFonts w:hint="default"/>
        </w:rPr>
        <w:t>访客手机实时接收剩余车位与导航信息</w:t>
      </w:r>
      <w:r>
        <w:rPr>
          <w:rFonts w:hint="eastAsia"/>
          <w:lang w:eastAsia="zh-CN"/>
        </w:rPr>
        <w:t>，</w:t>
      </w:r>
      <w:r>
        <w:rPr>
          <w:rFonts w:hint="eastAsia"/>
          <w:lang w:val="en-US" w:eastAsia="zh-CN"/>
        </w:rPr>
        <w:t>VIP访客灯带指引停车</w:t>
      </w:r>
      <w:r>
        <w:rPr>
          <w:rFonts w:hint="default"/>
        </w:rPr>
        <w:t>；抵达车位后，摄像头联动地锁自动降下，</w:t>
      </w:r>
      <w:r>
        <w:rPr>
          <w:rFonts w:hint="eastAsia"/>
          <w:lang w:val="en-US" w:eastAsia="zh-CN"/>
        </w:rPr>
        <w:t>智能体提前为VIP访客按好电梯</w:t>
      </w:r>
      <w:r>
        <w:rPr>
          <w:rFonts w:hint="default"/>
        </w:rPr>
        <w:t>。智能体通过语音提示电梯路线及呼梯信息，实现从车位到电梯的无缝衔接。</w:t>
      </w:r>
    </w:p>
    <w:p w14:paraId="6CD3B734">
      <w:pPr>
        <w:keepNext w:val="0"/>
        <w:keepLines w:val="0"/>
        <w:widowControl/>
        <w:numPr>
          <w:ilvl w:val="0"/>
          <w:numId w:val="7"/>
        </w:numPr>
        <w:suppressLineNumbers w:val="0"/>
        <w:tabs>
          <w:tab w:val="left" w:pos="720"/>
        </w:tabs>
        <w:spacing w:before="72" w:beforeAutospacing="0" w:after="0" w:afterAutospacing="1" w:line="360" w:lineRule="auto"/>
        <w:ind w:left="1050" w:hanging="420" w:firstLineChars="0"/>
      </w:pPr>
      <w:r>
        <w:rPr>
          <w:rFonts w:hint="default"/>
        </w:rPr>
        <w:t>会前智能接待与环境自适应</w:t>
      </w:r>
      <w:r>
        <w:rPr>
          <w:rFonts w:hint="default"/>
        </w:rPr>
        <w:br w:type="textWrapping"/>
      </w:r>
      <w:r>
        <w:rPr>
          <w:rFonts w:hint="default"/>
        </w:rPr>
        <w:t>访客抵达会客室，灯光自动开启；智能体主动语音欢迎并询问饮品需求（如咖啡），联动咖啡机制作饮品，再由物流机器人配送至门口，语音提示取用。会前智能体主动提醒会议时间，确保访客准时参会。</w:t>
      </w:r>
    </w:p>
    <w:p w14:paraId="49D05FAF">
      <w:pPr>
        <w:keepNext w:val="0"/>
        <w:keepLines w:val="0"/>
        <w:widowControl/>
        <w:numPr>
          <w:ilvl w:val="0"/>
          <w:numId w:val="7"/>
        </w:numPr>
        <w:suppressLineNumbers w:val="0"/>
        <w:tabs>
          <w:tab w:val="left" w:pos="720"/>
        </w:tabs>
        <w:spacing w:before="72" w:beforeAutospacing="0" w:after="0" w:afterAutospacing="1" w:line="360" w:lineRule="auto"/>
        <w:ind w:left="1050" w:hanging="420" w:firstLineChars="0"/>
      </w:pPr>
      <w:r>
        <w:rPr>
          <w:rFonts w:hint="default"/>
        </w:rPr>
        <w:t>会中会后个性化服务与记忆留存</w:t>
      </w:r>
      <w:r>
        <w:rPr>
          <w:rFonts w:hint="default"/>
        </w:rPr>
        <w:br w:type="textWrapping"/>
      </w:r>
      <w:r>
        <w:rPr>
          <w:rFonts w:hint="default"/>
        </w:rPr>
        <w:t>会议结束后，智能体可为参会人拍照并生成数字人形象图片，供访客扫码下载留念，增强参会体验与园区科技感知。</w:t>
      </w:r>
    </w:p>
    <w:p w14:paraId="78F6A516">
      <w:pPr>
        <w:widowControl w:val="0"/>
        <w:numPr>
          <w:ilvl w:val="0"/>
          <w:numId w:val="3"/>
        </w:numPr>
        <w:spacing w:line="440" w:lineRule="exact"/>
        <w:ind w:left="630" w:firstLine="0" w:firstLineChars="0"/>
        <w:rPr>
          <w:rFonts w:hint="eastAsia"/>
          <w:lang w:val="en-US" w:eastAsia="zh-CN"/>
        </w:rPr>
      </w:pPr>
      <w:r>
        <w:rPr>
          <w:rFonts w:hint="eastAsia"/>
          <w:lang w:val="en-US" w:eastAsia="zh-CN"/>
        </w:rPr>
        <w:t>乙方提供的全部设备、材料、配件须为全新的、无缺陷的。</w:t>
      </w:r>
    </w:p>
    <w:p w14:paraId="34391651">
      <w:pPr>
        <w:widowControl w:val="0"/>
        <w:numPr>
          <w:ilvl w:val="0"/>
          <w:numId w:val="3"/>
        </w:numPr>
        <w:spacing w:line="440" w:lineRule="exact"/>
        <w:ind w:left="630" w:firstLine="0" w:firstLineChars="0"/>
        <w:rPr>
          <w:rFonts w:hint="eastAsia"/>
          <w:lang w:val="en-US" w:eastAsia="zh-CN"/>
        </w:rPr>
      </w:pPr>
      <w:r>
        <w:rPr>
          <w:rFonts w:hint="eastAsia"/>
          <w:lang w:val="en-US" w:eastAsia="zh-CN"/>
        </w:rPr>
        <w:t>乙方应严格按照甲方招投标技术要求进行产品采购。</w:t>
      </w:r>
    </w:p>
    <w:p w14:paraId="0ADCF3D9">
      <w:pPr>
        <w:widowControl w:val="0"/>
        <w:numPr>
          <w:ilvl w:val="0"/>
          <w:numId w:val="3"/>
        </w:numPr>
        <w:spacing w:line="440" w:lineRule="exact"/>
        <w:ind w:left="630" w:firstLine="0" w:firstLineChars="0"/>
        <w:rPr>
          <w:rFonts w:hint="default"/>
          <w:lang w:val="en-US" w:eastAsia="zh-CN"/>
        </w:rPr>
      </w:pPr>
      <w:r>
        <w:rPr>
          <w:rFonts w:hint="eastAsia"/>
          <w:lang w:val="en-US" w:eastAsia="zh-CN"/>
        </w:rPr>
        <w:t>技术标准和要求的解释权属甲方所有。</w:t>
      </w:r>
    </w:p>
    <w:p w14:paraId="2E161DC1">
      <w:pPr>
        <w:widowControl w:val="0"/>
        <w:numPr>
          <w:ilvl w:val="0"/>
          <w:numId w:val="3"/>
        </w:numPr>
        <w:spacing w:line="440" w:lineRule="exact"/>
        <w:ind w:left="630" w:firstLine="0" w:firstLineChars="0"/>
        <w:rPr>
          <w:rFonts w:hint="eastAsia"/>
          <w:lang w:val="en-US" w:eastAsia="zh-CN"/>
        </w:rPr>
      </w:pPr>
      <w:r>
        <w:rPr>
          <w:rFonts w:hint="eastAsia"/>
          <w:lang w:val="en-US" w:eastAsia="zh-CN"/>
        </w:rPr>
        <w:t>乙方提供人员培训、操作手册、运维手册</w:t>
      </w:r>
    </w:p>
    <w:p w14:paraId="1FB96AFD">
      <w:pPr>
        <w:widowControl w:val="0"/>
        <w:numPr>
          <w:ilvl w:val="0"/>
          <w:numId w:val="2"/>
        </w:numPr>
        <w:autoSpaceDE w:val="0"/>
        <w:autoSpaceDN w:val="0"/>
        <w:adjustRightInd w:val="0"/>
        <w:snapToGrid w:val="0"/>
        <w:spacing w:after="0"/>
        <w:ind w:firstLine="422"/>
        <w:jc w:val="left"/>
        <w:rPr>
          <w:rFonts w:hint="default" w:ascii="宋体" w:hAnsi="宋体"/>
          <w:b/>
          <w:bCs/>
          <w:lang w:val="en-US" w:eastAsia="zh-CN"/>
        </w:rPr>
      </w:pPr>
      <w:r>
        <w:rPr>
          <w:rFonts w:hint="eastAsia" w:ascii="宋体" w:hAnsi="宋体"/>
          <w:b/>
          <w:bCs/>
          <w:lang w:val="en-US" w:eastAsia="zh-CN"/>
        </w:rPr>
        <w:t>人员要求</w:t>
      </w:r>
    </w:p>
    <w:p w14:paraId="1B3F7EDA">
      <w:pPr>
        <w:widowControl w:val="0"/>
        <w:autoSpaceDE w:val="0"/>
        <w:autoSpaceDN w:val="0"/>
        <w:adjustRightInd w:val="0"/>
        <w:snapToGrid w:val="0"/>
        <w:spacing w:after="0"/>
        <w:ind w:firstLine="420"/>
        <w:rPr>
          <w:rFonts w:hint="eastAsia"/>
          <w:lang w:val="en-US" w:eastAsia="zh-CN"/>
        </w:rPr>
      </w:pPr>
      <w:r>
        <w:rPr>
          <w:rFonts w:hint="eastAsia"/>
        </w:rPr>
        <w:t>（1）</w:t>
      </w:r>
      <w:r>
        <w:rPr>
          <w:rFonts w:hint="eastAsia"/>
          <w:lang w:val="en-US" w:eastAsia="zh-CN"/>
        </w:rPr>
        <w:t>项目实施阶段要求乙方项目技术人员不低于5人（不含项目负责人）。</w:t>
      </w:r>
    </w:p>
    <w:p w14:paraId="604C4087">
      <w:pPr>
        <w:widowControl w:val="0"/>
        <w:autoSpaceDE w:val="0"/>
        <w:autoSpaceDN w:val="0"/>
        <w:adjustRightInd w:val="0"/>
        <w:snapToGrid w:val="0"/>
        <w:spacing w:after="0"/>
        <w:ind w:firstLine="420"/>
        <w:rPr>
          <w:rFonts w:hint="eastAsia"/>
          <w:lang w:val="en-US" w:eastAsia="zh-CN"/>
        </w:rPr>
      </w:pPr>
      <w:r>
        <w:rPr>
          <w:rFonts w:hint="eastAsia"/>
        </w:rPr>
        <w:t>（2）</w:t>
      </w:r>
      <w:r>
        <w:rPr>
          <w:rFonts w:hint="eastAsia"/>
          <w:lang w:val="en-US" w:eastAsia="zh-CN"/>
        </w:rPr>
        <w:t>项目必须配备项目负责人1人，项目负责人要求具有硕士研究生或以上学历。</w:t>
      </w:r>
    </w:p>
    <w:p w14:paraId="601655B9">
      <w:pPr>
        <w:widowControl w:val="0"/>
        <w:autoSpaceDE w:val="0"/>
        <w:autoSpaceDN w:val="0"/>
        <w:adjustRightInd w:val="0"/>
        <w:snapToGrid w:val="0"/>
        <w:spacing w:after="0"/>
        <w:ind w:firstLine="420"/>
        <w:rPr>
          <w:rFonts w:hint="default"/>
          <w:lang w:val="en-US" w:eastAsia="zh-CN"/>
        </w:rPr>
      </w:pPr>
      <w:r>
        <w:rPr>
          <w:rFonts w:hint="eastAsia"/>
        </w:rPr>
        <w:t>（</w:t>
      </w:r>
      <w:r>
        <w:rPr>
          <w:rFonts w:hint="eastAsia"/>
          <w:lang w:val="en-US" w:eastAsia="zh-CN"/>
        </w:rPr>
        <w:t>3</w:t>
      </w:r>
      <w:r>
        <w:rPr>
          <w:rFonts w:hint="eastAsia"/>
        </w:rPr>
        <w:t>）项目配备项目负责人、技术负责人、</w:t>
      </w:r>
      <w:r>
        <w:rPr>
          <w:rFonts w:hint="eastAsia"/>
          <w:lang w:val="en-US" w:eastAsia="zh-CN"/>
        </w:rPr>
        <w:t>高级软件工程师</w:t>
      </w:r>
      <w:r>
        <w:rPr>
          <w:rFonts w:hint="eastAsia"/>
        </w:rPr>
        <w:t>、</w:t>
      </w:r>
      <w:r>
        <w:rPr>
          <w:rFonts w:hint="eastAsia"/>
          <w:lang w:val="en-US" w:eastAsia="zh-CN"/>
        </w:rPr>
        <w:t>软件工程师、</w:t>
      </w:r>
      <w:r>
        <w:rPr>
          <w:rFonts w:hint="eastAsia"/>
        </w:rPr>
        <w:t>质量管理等岗位</w:t>
      </w:r>
      <w:r>
        <w:rPr>
          <w:rFonts w:hint="eastAsia"/>
          <w:lang w:val="en-US" w:eastAsia="zh-CN"/>
        </w:rPr>
        <w:t>不得随意更换。</w:t>
      </w:r>
    </w:p>
    <w:p w14:paraId="3EC03DCE">
      <w:pPr>
        <w:pStyle w:val="2"/>
        <w:widowControl w:val="0"/>
        <w:numPr>
          <w:ilvl w:val="0"/>
          <w:numId w:val="2"/>
        </w:numPr>
        <w:autoSpaceDE w:val="0"/>
        <w:autoSpaceDN w:val="0"/>
        <w:adjustRightInd w:val="0"/>
        <w:snapToGrid w:val="0"/>
        <w:spacing w:after="0"/>
        <w:jc w:val="left"/>
        <w:rPr>
          <w:rFonts w:ascii="宋体" w:hAnsi="宋体"/>
          <w:b/>
          <w:bCs/>
          <w:szCs w:val="21"/>
        </w:rPr>
      </w:pPr>
      <w:r>
        <w:rPr>
          <w:rFonts w:hint="eastAsia" w:ascii="宋体" w:hAnsi="宋体"/>
          <w:b/>
          <w:bCs/>
          <w:szCs w:val="21"/>
        </w:rPr>
        <w:t>技术</w:t>
      </w:r>
      <w:r>
        <w:rPr>
          <w:rFonts w:hint="eastAsia" w:hAnsi="宋体"/>
          <w:b/>
          <w:bCs/>
          <w:szCs w:val="21"/>
          <w:lang w:val="en-US" w:eastAsia="zh-CN"/>
        </w:rPr>
        <w:t>运维</w:t>
      </w:r>
      <w:r>
        <w:rPr>
          <w:rFonts w:hint="eastAsia" w:ascii="宋体" w:hAnsi="宋体"/>
          <w:b/>
          <w:bCs/>
          <w:szCs w:val="21"/>
        </w:rPr>
        <w:t>服务</w:t>
      </w:r>
    </w:p>
    <w:p w14:paraId="700FDEC0">
      <w:pPr>
        <w:widowControl w:val="0"/>
        <w:autoSpaceDE w:val="0"/>
        <w:autoSpaceDN w:val="0"/>
        <w:adjustRightInd w:val="0"/>
        <w:snapToGrid w:val="0"/>
        <w:spacing w:after="0"/>
        <w:ind w:firstLine="420"/>
      </w:pPr>
      <w:r>
        <w:rPr>
          <w:rFonts w:hint="eastAsia"/>
        </w:rPr>
        <w:t>（1）技术</w:t>
      </w:r>
      <w:r>
        <w:rPr>
          <w:rFonts w:hint="eastAsia"/>
          <w:lang w:val="en-US" w:eastAsia="zh-CN"/>
        </w:rPr>
        <w:t>运维</w:t>
      </w:r>
      <w:r>
        <w:rPr>
          <w:rFonts w:hint="eastAsia"/>
        </w:rPr>
        <w:t>服务期：项目竣工验收之日起</w:t>
      </w:r>
      <w:r>
        <w:rPr>
          <w:rFonts w:hint="eastAsia"/>
          <w:lang w:val="en-US" w:eastAsia="zh-CN"/>
        </w:rPr>
        <w:t>1</w:t>
      </w:r>
      <w:r>
        <w:rPr>
          <w:rFonts w:hint="eastAsia"/>
        </w:rPr>
        <w:t>年。</w:t>
      </w:r>
    </w:p>
    <w:p w14:paraId="0BC573F2">
      <w:pPr>
        <w:widowControl w:val="0"/>
        <w:autoSpaceDE w:val="0"/>
        <w:autoSpaceDN w:val="0"/>
        <w:adjustRightInd w:val="0"/>
        <w:snapToGrid w:val="0"/>
        <w:spacing w:after="0"/>
        <w:ind w:firstLine="420"/>
      </w:pPr>
      <w:r>
        <w:rPr>
          <w:rFonts w:hint="eastAsia"/>
        </w:rPr>
        <w:t>（2）运维培训服务：如甲方或甲方的客户需要，乙方应提供免费培训，如监控、运维、平台等(非乙方提供服务，单独协商费用)。</w:t>
      </w:r>
    </w:p>
    <w:p w14:paraId="30FDC270">
      <w:pPr>
        <w:widowControl w:val="0"/>
        <w:autoSpaceDE w:val="0"/>
        <w:autoSpaceDN w:val="0"/>
        <w:adjustRightInd w:val="0"/>
        <w:snapToGrid w:val="0"/>
        <w:spacing w:after="0"/>
        <w:ind w:firstLine="420"/>
      </w:pPr>
      <w:r>
        <w:rPr>
          <w:rFonts w:hint="eastAsia"/>
        </w:rPr>
        <w:t>（</w:t>
      </w:r>
      <w:r>
        <w:rPr>
          <w:rFonts w:hint="eastAsia"/>
          <w:lang w:val="en-US" w:eastAsia="zh-CN"/>
        </w:rPr>
        <w:t>3</w:t>
      </w:r>
      <w:r>
        <w:rPr>
          <w:rFonts w:hint="eastAsia"/>
        </w:rPr>
        <w:t>）乙方应保障服务无间断正常提供，如服务出现中断或异常，乙方需在6小时内处理并在故障修复后提供故障报告。</w:t>
      </w:r>
    </w:p>
    <w:p w14:paraId="22B0978F">
      <w:pPr>
        <w:widowControl w:val="0"/>
        <w:autoSpaceDE w:val="0"/>
        <w:autoSpaceDN w:val="0"/>
        <w:adjustRightInd w:val="0"/>
        <w:snapToGrid w:val="0"/>
        <w:ind w:firstLine="0" w:firstLineChars="0"/>
        <w:jc w:val="center"/>
        <w:outlineLvl w:val="0"/>
        <w:rPr>
          <w:rFonts w:hint="eastAsia" w:ascii="宋体" w:hAnsi="宋体"/>
          <w:b/>
          <w:sz w:val="52"/>
          <w:szCs w:val="52"/>
        </w:rPr>
      </w:pPr>
      <w:r>
        <w:rPr>
          <w:rFonts w:hint="eastAsia" w:ascii="宋体" w:hAnsi="宋体"/>
          <w:b/>
          <w:sz w:val="52"/>
          <w:szCs w:val="52"/>
        </w:rPr>
        <w:t>第二节 商务条款</w:t>
      </w:r>
    </w:p>
    <w:p w14:paraId="50F18093">
      <w:pPr>
        <w:widowControl w:val="0"/>
        <w:numPr>
          <w:ilvl w:val="0"/>
          <w:numId w:val="8"/>
        </w:numPr>
        <w:autoSpaceDE w:val="0"/>
        <w:autoSpaceDN w:val="0"/>
        <w:adjustRightInd w:val="0"/>
        <w:snapToGrid w:val="0"/>
        <w:spacing w:after="0"/>
        <w:ind w:left="0" w:firstLine="422"/>
        <w:jc w:val="left"/>
        <w:outlineLvl w:val="2"/>
        <w:rPr>
          <w:rFonts w:ascii="宋体" w:hAnsi="宋体"/>
          <w:b/>
          <w:bCs/>
          <w:szCs w:val="21"/>
        </w:rPr>
      </w:pPr>
      <w:r>
        <w:rPr>
          <w:rFonts w:hint="eastAsia" w:ascii="宋体" w:hAnsi="宋体"/>
          <w:b/>
          <w:bCs/>
          <w:szCs w:val="21"/>
        </w:rPr>
        <w:t>项目概况</w:t>
      </w:r>
    </w:p>
    <w:p w14:paraId="5BDE5C98">
      <w:pPr>
        <w:pStyle w:val="43"/>
        <w:spacing w:after="0"/>
        <w:ind w:firstLine="420"/>
        <w:rPr>
          <w:lang w:eastAsia="zh-CN"/>
        </w:rPr>
      </w:pPr>
      <w:r>
        <w:rPr>
          <w:rFonts w:hint="default" w:eastAsia="宋体" w:cs="黑体"/>
          <w:szCs w:val="21"/>
          <w:highlight w:val="none"/>
          <w:lang w:val="en-US" w:eastAsia="zh-CN"/>
        </w:rPr>
        <w:t>本次改造主要针对</w:t>
      </w:r>
      <w:r>
        <w:rPr>
          <w:rFonts w:hint="eastAsia" w:cs="黑体"/>
          <w:szCs w:val="21"/>
          <w:highlight w:val="none"/>
          <w:lang w:val="en-US" w:eastAsia="zh-CN"/>
        </w:rPr>
        <w:t>园区访客通行和园区安防的鸿蒙化改造，并完成停车场VIP车位、</w:t>
      </w:r>
      <w:r>
        <w:rPr>
          <w:rFonts w:hint="default" w:eastAsia="宋体" w:cs="黑体"/>
          <w:szCs w:val="21"/>
          <w:highlight w:val="none"/>
          <w:lang w:val="en-US" w:eastAsia="zh-CN"/>
        </w:rPr>
        <w:t>A座</w:t>
      </w:r>
      <w:r>
        <w:rPr>
          <w:rFonts w:hint="eastAsia" w:cs="黑体"/>
          <w:szCs w:val="21"/>
          <w:highlight w:val="none"/>
          <w:lang w:val="en-US" w:eastAsia="zh-CN"/>
        </w:rPr>
        <w:t>二楼走廊、电梯间等区域的广播设备增补用于在访客通行过程中智能体实时提醒访客通行和参会相关信息，开发车位信息推送以及车位导航的元服务提升访客停车体验，会客厅部署音频设备用于访客与智能体交流，楼内部署咖啡机器人和物流机器人为访客提供自助茶饮服务，会议室进行鸿蒙化改造实现会前准备、会中服务、会后释放等功能，同时部署一套语音识别和转译的设备实现自动整理会议纪要功能，此外再部署一套照片转化成数字人的服务，当会议结束后参会人通过智能体进行拍照并将照片转化为数字人形象并供参会人扫码下载；将园区广场一楼的灯杆摄像头、广播等设备进行鸿蒙化，并新增一台机器狗用于自动巡检并与灯杆摄像头之间协同感知园区内安防事件，实现实时告警，实时通知处理，提升园区安防智能水平，此外再部署一台清扫机器人用于园区广场的日常清扫，并与灯杆摄像头和机器狗实现垃圾识别联动清扫机器人及时清扫，最后还需完成会议、安防、能耗分析等智能体应用的开发工作</w:t>
      </w:r>
      <w:r>
        <w:rPr>
          <w:rFonts w:hint="eastAsia"/>
          <w:lang w:eastAsia="zh-CN"/>
        </w:rPr>
        <w:t>。</w:t>
      </w:r>
    </w:p>
    <w:p w14:paraId="7C932136">
      <w:pPr>
        <w:widowControl w:val="0"/>
        <w:numPr>
          <w:ilvl w:val="0"/>
          <w:numId w:val="8"/>
        </w:numPr>
        <w:autoSpaceDE w:val="0"/>
        <w:autoSpaceDN w:val="0"/>
        <w:adjustRightInd w:val="0"/>
        <w:snapToGrid w:val="0"/>
        <w:spacing w:after="0"/>
        <w:ind w:left="0" w:firstLine="422"/>
        <w:jc w:val="left"/>
        <w:outlineLvl w:val="2"/>
        <w:rPr>
          <w:rFonts w:ascii="宋体" w:hAnsi="宋体"/>
          <w:b/>
          <w:bCs/>
          <w:szCs w:val="21"/>
        </w:rPr>
      </w:pPr>
      <w:r>
        <w:rPr>
          <w:rFonts w:hint="eastAsia" w:ascii="宋体" w:hAnsi="宋体"/>
          <w:b/>
          <w:bCs/>
          <w:szCs w:val="21"/>
        </w:rPr>
        <w:t>合同履行期限</w:t>
      </w:r>
    </w:p>
    <w:p w14:paraId="336E0755">
      <w:pPr>
        <w:pStyle w:val="43"/>
        <w:spacing w:after="0"/>
        <w:ind w:firstLine="420"/>
        <w:rPr>
          <w:lang w:eastAsia="zh-CN"/>
        </w:rPr>
      </w:pPr>
      <w:r>
        <w:rPr>
          <w:rFonts w:hint="eastAsia"/>
          <w:lang w:eastAsia="zh-CN"/>
        </w:rPr>
        <w:t>合同签订后，</w:t>
      </w:r>
      <w:r>
        <w:rPr>
          <w:rFonts w:hint="eastAsia"/>
          <w:lang w:val="en-US" w:eastAsia="zh-CN"/>
        </w:rPr>
        <w:t>4</w:t>
      </w:r>
      <w:r>
        <w:rPr>
          <w:rFonts w:hint="eastAsia"/>
          <w:lang w:eastAsia="zh-CN"/>
        </w:rPr>
        <w:t>个月内实现上线交付测试。</w:t>
      </w:r>
    </w:p>
    <w:p w14:paraId="1F1C2551">
      <w:pPr>
        <w:pStyle w:val="43"/>
        <w:spacing w:after="0"/>
        <w:ind w:firstLine="420"/>
        <w:rPr>
          <w:lang w:eastAsia="zh-CN"/>
        </w:rPr>
      </w:pPr>
      <w:r>
        <w:rPr>
          <w:rFonts w:hint="eastAsia"/>
          <w:lang w:eastAsia="zh-CN"/>
        </w:rPr>
        <w:t>项目验收之日起，提供</w:t>
      </w:r>
      <w:r>
        <w:rPr>
          <w:rFonts w:hint="eastAsia"/>
          <w:lang w:val="en-US" w:eastAsia="zh-CN"/>
        </w:rPr>
        <w:t>3</w:t>
      </w:r>
      <w:r>
        <w:rPr>
          <w:rFonts w:hint="eastAsia"/>
          <w:lang w:eastAsia="zh-CN"/>
        </w:rPr>
        <w:t>年的</w:t>
      </w:r>
      <w:r>
        <w:rPr>
          <w:rFonts w:hint="eastAsia"/>
          <w:lang w:val="en-US" w:eastAsia="zh-CN"/>
        </w:rPr>
        <w:t>硬件质保服务、1年的软件质保服务</w:t>
      </w:r>
      <w:r>
        <w:rPr>
          <w:rFonts w:hint="eastAsia"/>
          <w:lang w:eastAsia="zh-CN"/>
        </w:rPr>
        <w:t>。</w:t>
      </w:r>
    </w:p>
    <w:p w14:paraId="15D05B50">
      <w:pPr>
        <w:widowControl w:val="0"/>
        <w:numPr>
          <w:ilvl w:val="0"/>
          <w:numId w:val="8"/>
        </w:numPr>
        <w:autoSpaceDE w:val="0"/>
        <w:autoSpaceDN w:val="0"/>
        <w:adjustRightInd w:val="0"/>
        <w:snapToGrid w:val="0"/>
        <w:spacing w:after="0"/>
        <w:ind w:left="0" w:firstLine="422"/>
        <w:jc w:val="left"/>
        <w:outlineLvl w:val="2"/>
        <w:rPr>
          <w:rFonts w:ascii="宋体" w:hAnsi="宋体"/>
          <w:b/>
          <w:bCs/>
          <w:szCs w:val="21"/>
        </w:rPr>
      </w:pPr>
      <w:r>
        <w:rPr>
          <w:rFonts w:hint="eastAsia" w:ascii="宋体" w:hAnsi="宋体"/>
          <w:b/>
          <w:bCs/>
          <w:szCs w:val="21"/>
        </w:rPr>
        <w:t>服务地点</w:t>
      </w:r>
    </w:p>
    <w:p w14:paraId="754BB917">
      <w:pPr>
        <w:pStyle w:val="43"/>
        <w:spacing w:after="0"/>
        <w:ind w:firstLine="420"/>
        <w:rPr>
          <w:lang w:eastAsia="zh-CN"/>
        </w:rPr>
      </w:pPr>
      <w:r>
        <w:rPr>
          <w:rFonts w:hint="eastAsia"/>
          <w:lang w:eastAsia="zh-CN"/>
        </w:rPr>
        <w:t>交货地点：</w:t>
      </w:r>
      <w:r>
        <w:rPr>
          <w:rFonts w:hint="eastAsia"/>
          <w:lang w:val="en-US" w:eastAsia="zh-CN"/>
        </w:rPr>
        <w:t>深圳市龙岗区坂田街道工业软件园项目处（甲方指定）</w:t>
      </w:r>
      <w:r>
        <w:rPr>
          <w:rFonts w:hint="eastAsia"/>
          <w:lang w:eastAsia="zh-CN"/>
        </w:rPr>
        <w:t>。</w:t>
      </w:r>
    </w:p>
    <w:p w14:paraId="7508ADEC">
      <w:pPr>
        <w:widowControl w:val="0"/>
        <w:numPr>
          <w:ilvl w:val="0"/>
          <w:numId w:val="8"/>
        </w:numPr>
        <w:autoSpaceDE w:val="0"/>
        <w:autoSpaceDN w:val="0"/>
        <w:adjustRightInd w:val="0"/>
        <w:snapToGrid w:val="0"/>
        <w:spacing w:after="0"/>
        <w:ind w:left="0" w:firstLine="422"/>
        <w:jc w:val="left"/>
        <w:outlineLvl w:val="2"/>
        <w:rPr>
          <w:rFonts w:ascii="宋体" w:hAnsi="宋体"/>
          <w:b/>
          <w:bCs/>
          <w:szCs w:val="21"/>
        </w:rPr>
      </w:pPr>
      <w:bookmarkStart w:id="8" w:name="_Toc406669475"/>
      <w:bookmarkStart w:id="9" w:name="_Toc404195403"/>
      <w:r>
        <w:rPr>
          <w:rFonts w:hint="eastAsia" w:ascii="宋体" w:hAnsi="宋体"/>
          <w:b/>
          <w:bCs/>
          <w:szCs w:val="21"/>
        </w:rPr>
        <w:t>报价方式</w:t>
      </w:r>
      <w:bookmarkEnd w:id="8"/>
      <w:bookmarkEnd w:id="9"/>
    </w:p>
    <w:p w14:paraId="69053FA0">
      <w:pPr>
        <w:pStyle w:val="43"/>
        <w:spacing w:after="0"/>
        <w:ind w:firstLine="420"/>
        <w:rPr>
          <w:lang w:eastAsia="zh-CN"/>
        </w:rPr>
      </w:pPr>
      <w:r>
        <w:rPr>
          <w:rFonts w:hint="eastAsia"/>
          <w:lang w:eastAsia="zh-CN"/>
        </w:rPr>
        <w:t>详见询价回执。</w:t>
      </w:r>
    </w:p>
    <w:p w14:paraId="50D8D7CE">
      <w:pPr>
        <w:widowControl w:val="0"/>
        <w:numPr>
          <w:ilvl w:val="0"/>
          <w:numId w:val="8"/>
        </w:numPr>
        <w:autoSpaceDE w:val="0"/>
        <w:autoSpaceDN w:val="0"/>
        <w:adjustRightInd w:val="0"/>
        <w:snapToGrid w:val="0"/>
        <w:spacing w:after="0"/>
        <w:ind w:left="0" w:firstLine="422"/>
        <w:jc w:val="left"/>
        <w:outlineLvl w:val="2"/>
        <w:rPr>
          <w:rFonts w:ascii="宋体" w:hAnsi="宋体"/>
          <w:b/>
          <w:bCs/>
          <w:szCs w:val="21"/>
        </w:rPr>
      </w:pPr>
      <w:r>
        <w:rPr>
          <w:rFonts w:hint="eastAsia" w:ascii="宋体" w:hAnsi="宋体"/>
          <w:b/>
          <w:bCs/>
          <w:szCs w:val="21"/>
        </w:rPr>
        <w:t>质保服务要求</w:t>
      </w:r>
    </w:p>
    <w:p w14:paraId="5804ADDD">
      <w:pPr>
        <w:pStyle w:val="43"/>
        <w:spacing w:after="0"/>
        <w:ind w:firstLine="422"/>
        <w:jc w:val="center"/>
        <w:rPr>
          <w:lang w:eastAsia="zh-CN"/>
        </w:rPr>
      </w:pPr>
      <w:r>
        <w:rPr>
          <w:rFonts w:hint="eastAsia"/>
          <w:b/>
          <w:bCs/>
          <w:lang w:eastAsia="zh-CN"/>
        </w:rPr>
        <w:t>硬件质保服务要求</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74"/>
        <w:gridCol w:w="5766"/>
        <w:gridCol w:w="661"/>
      </w:tblGrid>
      <w:tr w14:paraId="5A06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23" w:type="pct"/>
            <w:vAlign w:val="center"/>
          </w:tcPr>
          <w:p w14:paraId="468EE6B4">
            <w:pPr>
              <w:spacing w:after="0" w:line="240" w:lineRule="auto"/>
              <w:ind w:firstLine="0" w:firstLineChars="0"/>
              <w:jc w:val="center"/>
              <w:rPr>
                <w:rFonts w:ascii="宋体" w:hAnsi="宋体" w:cs="宋体"/>
                <w:b/>
                <w:bCs/>
                <w:sz w:val="18"/>
                <w:szCs w:val="18"/>
              </w:rPr>
            </w:pPr>
            <w:r>
              <w:rPr>
                <w:rFonts w:hint="eastAsia" w:ascii="宋体" w:hAnsi="宋体" w:cs="宋体"/>
                <w:b/>
                <w:sz w:val="18"/>
                <w:szCs w:val="18"/>
              </w:rPr>
              <w:t>序号</w:t>
            </w:r>
          </w:p>
        </w:tc>
        <w:tc>
          <w:tcPr>
            <w:tcW w:w="806" w:type="pct"/>
            <w:vAlign w:val="center"/>
          </w:tcPr>
          <w:p w14:paraId="7335650C">
            <w:pPr>
              <w:spacing w:after="0" w:line="240" w:lineRule="auto"/>
              <w:ind w:firstLine="0" w:firstLineChars="0"/>
              <w:jc w:val="center"/>
              <w:rPr>
                <w:rFonts w:ascii="宋体" w:hAnsi="宋体" w:cs="宋体"/>
                <w:b/>
                <w:bCs/>
                <w:sz w:val="18"/>
                <w:szCs w:val="18"/>
              </w:rPr>
            </w:pPr>
            <w:r>
              <w:rPr>
                <w:rFonts w:hint="eastAsia" w:ascii="宋体" w:hAnsi="宋体" w:cs="宋体"/>
                <w:b/>
                <w:sz w:val="18"/>
                <w:szCs w:val="18"/>
              </w:rPr>
              <w:t>货物名称</w:t>
            </w:r>
          </w:p>
        </w:tc>
        <w:tc>
          <w:tcPr>
            <w:tcW w:w="3382" w:type="pct"/>
            <w:vAlign w:val="center"/>
          </w:tcPr>
          <w:p w14:paraId="62727F82">
            <w:pPr>
              <w:spacing w:after="0" w:line="240" w:lineRule="auto"/>
              <w:ind w:firstLine="0" w:firstLineChars="0"/>
              <w:jc w:val="center"/>
              <w:rPr>
                <w:rFonts w:ascii="宋体" w:hAnsi="宋体" w:cs="宋体"/>
                <w:b/>
                <w:bCs/>
                <w:sz w:val="18"/>
                <w:szCs w:val="18"/>
              </w:rPr>
            </w:pPr>
            <w:r>
              <w:rPr>
                <w:rFonts w:hint="eastAsia" w:ascii="宋体" w:hAnsi="宋体" w:cs="宋体"/>
                <w:b/>
                <w:sz w:val="18"/>
                <w:szCs w:val="18"/>
              </w:rPr>
              <w:t>质保期服务内容和要求</w:t>
            </w:r>
          </w:p>
        </w:tc>
        <w:tc>
          <w:tcPr>
            <w:tcW w:w="387" w:type="pct"/>
            <w:vAlign w:val="center"/>
          </w:tcPr>
          <w:p w14:paraId="5D928BB2">
            <w:pPr>
              <w:spacing w:after="0" w:line="240" w:lineRule="auto"/>
              <w:ind w:firstLine="0" w:firstLineChars="0"/>
              <w:jc w:val="center"/>
              <w:rPr>
                <w:rFonts w:ascii="宋体" w:hAnsi="宋体" w:cs="宋体"/>
                <w:b/>
                <w:sz w:val="18"/>
                <w:szCs w:val="18"/>
              </w:rPr>
            </w:pPr>
            <w:r>
              <w:rPr>
                <w:rFonts w:hint="eastAsia" w:ascii="宋体" w:hAnsi="宋体" w:cs="宋体"/>
                <w:b/>
                <w:sz w:val="18"/>
                <w:szCs w:val="18"/>
              </w:rPr>
              <w:t>备注</w:t>
            </w:r>
          </w:p>
        </w:tc>
      </w:tr>
      <w:tr w14:paraId="34C0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3" w:type="pct"/>
            <w:vAlign w:val="center"/>
          </w:tcPr>
          <w:p w14:paraId="3638BE93">
            <w:pPr>
              <w:spacing w:after="0" w:line="240" w:lineRule="auto"/>
              <w:ind w:firstLine="0" w:firstLineChars="0"/>
              <w:jc w:val="center"/>
              <w:rPr>
                <w:rFonts w:ascii="宋体" w:hAnsi="宋体" w:cs="宋体"/>
                <w:sz w:val="18"/>
                <w:szCs w:val="18"/>
              </w:rPr>
            </w:pPr>
            <w:bookmarkStart w:id="10" w:name="_Hlk195198060"/>
            <w:r>
              <w:rPr>
                <w:rFonts w:hint="eastAsia" w:ascii="宋体" w:hAnsi="宋体" w:cs="宋体"/>
                <w:sz w:val="18"/>
                <w:szCs w:val="18"/>
              </w:rPr>
              <w:t>1</w:t>
            </w:r>
          </w:p>
        </w:tc>
        <w:tc>
          <w:tcPr>
            <w:tcW w:w="806" w:type="pct"/>
            <w:vAlign w:val="center"/>
          </w:tcPr>
          <w:p w14:paraId="39F3F10F">
            <w:pPr>
              <w:spacing w:after="0" w:line="240" w:lineRule="auto"/>
              <w:ind w:firstLine="0" w:firstLineChars="0"/>
              <w:rPr>
                <w:rFonts w:ascii="宋体" w:hAnsi="宋体" w:cs="宋体"/>
                <w:sz w:val="18"/>
                <w:szCs w:val="18"/>
              </w:rPr>
            </w:pPr>
            <w:r>
              <w:rPr>
                <w:rFonts w:hint="eastAsia" w:ascii="宋体" w:hAnsi="宋体" w:cs="宋体"/>
                <w:sz w:val="18"/>
                <w:szCs w:val="18"/>
              </w:rPr>
              <w:t>质量保修期限</w:t>
            </w:r>
          </w:p>
        </w:tc>
        <w:tc>
          <w:tcPr>
            <w:tcW w:w="3382" w:type="pct"/>
            <w:vAlign w:val="center"/>
          </w:tcPr>
          <w:p w14:paraId="5E739641">
            <w:pPr>
              <w:pStyle w:val="15"/>
              <w:spacing w:after="0" w:line="240" w:lineRule="auto"/>
              <w:ind w:firstLine="0" w:firstLineChars="0"/>
              <w:rPr>
                <w:rFonts w:ascii="宋体" w:hAnsi="宋体" w:cs="宋体"/>
                <w:sz w:val="18"/>
                <w:szCs w:val="18"/>
              </w:rPr>
            </w:pPr>
            <w:r>
              <w:rPr>
                <w:rFonts w:hint="eastAsia" w:ascii="宋体" w:hAnsi="宋体" w:cs="宋体"/>
                <w:sz w:val="18"/>
                <w:szCs w:val="18"/>
              </w:rPr>
              <w:t>3年（从交货签收之日起算）</w:t>
            </w:r>
          </w:p>
        </w:tc>
        <w:tc>
          <w:tcPr>
            <w:tcW w:w="387" w:type="pct"/>
            <w:vAlign w:val="center"/>
          </w:tcPr>
          <w:p w14:paraId="1358123C">
            <w:pPr>
              <w:spacing w:after="0" w:line="240" w:lineRule="auto"/>
              <w:ind w:firstLine="0" w:firstLineChars="0"/>
              <w:jc w:val="center"/>
              <w:rPr>
                <w:rFonts w:ascii="宋体" w:hAnsi="宋体" w:cs="宋体"/>
                <w:sz w:val="18"/>
                <w:szCs w:val="18"/>
              </w:rPr>
            </w:pPr>
          </w:p>
        </w:tc>
      </w:tr>
      <w:tr w14:paraId="09A3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 w:type="pct"/>
            <w:vAlign w:val="center"/>
          </w:tcPr>
          <w:p w14:paraId="4D8C3FA7">
            <w:pPr>
              <w:spacing w:after="0" w:line="240" w:lineRule="auto"/>
              <w:ind w:firstLine="0" w:firstLineChars="0"/>
              <w:jc w:val="center"/>
              <w:rPr>
                <w:rFonts w:ascii="宋体" w:hAnsi="宋体" w:cs="宋体"/>
                <w:sz w:val="18"/>
                <w:szCs w:val="18"/>
              </w:rPr>
            </w:pPr>
            <w:r>
              <w:rPr>
                <w:rFonts w:hint="eastAsia" w:ascii="宋体" w:hAnsi="宋体" w:cs="宋体"/>
                <w:sz w:val="18"/>
                <w:szCs w:val="18"/>
              </w:rPr>
              <w:t>2</w:t>
            </w:r>
          </w:p>
        </w:tc>
        <w:tc>
          <w:tcPr>
            <w:tcW w:w="806" w:type="pct"/>
            <w:vAlign w:val="center"/>
          </w:tcPr>
          <w:p w14:paraId="1872CE26">
            <w:pPr>
              <w:spacing w:after="0" w:line="240" w:lineRule="auto"/>
              <w:ind w:firstLine="0" w:firstLineChars="0"/>
              <w:jc w:val="left"/>
              <w:rPr>
                <w:rFonts w:ascii="宋体" w:hAnsi="宋体" w:cs="宋体"/>
                <w:sz w:val="18"/>
                <w:szCs w:val="18"/>
              </w:rPr>
            </w:pPr>
            <w:r>
              <w:rPr>
                <w:rFonts w:hint="eastAsia" w:ascii="宋体" w:hAnsi="宋体" w:cs="宋体"/>
                <w:sz w:val="18"/>
                <w:szCs w:val="18"/>
              </w:rPr>
              <w:t>质量保修范围</w:t>
            </w:r>
          </w:p>
        </w:tc>
        <w:tc>
          <w:tcPr>
            <w:tcW w:w="3382" w:type="pct"/>
            <w:vAlign w:val="center"/>
          </w:tcPr>
          <w:p w14:paraId="075B518A">
            <w:pPr>
              <w:spacing w:after="0" w:line="240" w:lineRule="auto"/>
              <w:ind w:firstLine="0" w:firstLineChars="0"/>
              <w:jc w:val="left"/>
              <w:textAlignment w:val="center"/>
              <w:rPr>
                <w:rFonts w:ascii="宋体" w:hAnsi="宋体" w:cs="宋体"/>
                <w:sz w:val="18"/>
                <w:szCs w:val="18"/>
              </w:rPr>
            </w:pPr>
            <w:r>
              <w:rPr>
                <w:rFonts w:hint="eastAsia" w:ascii="宋体" w:hAnsi="宋体" w:cs="宋体"/>
                <w:sz w:val="18"/>
                <w:szCs w:val="18"/>
              </w:rPr>
              <w:t>货物质量缺陷或质量问题引起的维修事件</w:t>
            </w:r>
          </w:p>
        </w:tc>
        <w:tc>
          <w:tcPr>
            <w:tcW w:w="387" w:type="pct"/>
            <w:vAlign w:val="center"/>
          </w:tcPr>
          <w:p w14:paraId="5553C46B">
            <w:pPr>
              <w:spacing w:after="0" w:line="240" w:lineRule="auto"/>
              <w:ind w:firstLine="0" w:firstLineChars="0"/>
              <w:jc w:val="center"/>
              <w:rPr>
                <w:rFonts w:ascii="宋体" w:hAnsi="宋体" w:cs="宋体"/>
                <w:sz w:val="18"/>
                <w:szCs w:val="18"/>
              </w:rPr>
            </w:pPr>
          </w:p>
        </w:tc>
      </w:tr>
      <w:tr w14:paraId="14F8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 w:type="pct"/>
            <w:vAlign w:val="center"/>
          </w:tcPr>
          <w:p w14:paraId="5126B03A">
            <w:pPr>
              <w:spacing w:after="0" w:line="240" w:lineRule="auto"/>
              <w:ind w:firstLine="0" w:firstLineChars="0"/>
              <w:jc w:val="center"/>
              <w:rPr>
                <w:rFonts w:ascii="宋体" w:hAnsi="宋体" w:cs="宋体"/>
                <w:sz w:val="18"/>
                <w:szCs w:val="18"/>
              </w:rPr>
            </w:pPr>
            <w:r>
              <w:rPr>
                <w:rFonts w:hint="eastAsia" w:ascii="宋体" w:hAnsi="宋体" w:cs="宋体"/>
                <w:sz w:val="18"/>
                <w:szCs w:val="18"/>
              </w:rPr>
              <w:t>3</w:t>
            </w:r>
          </w:p>
        </w:tc>
        <w:tc>
          <w:tcPr>
            <w:tcW w:w="806" w:type="pct"/>
            <w:vAlign w:val="center"/>
          </w:tcPr>
          <w:p w14:paraId="54438912">
            <w:pPr>
              <w:spacing w:after="0" w:line="240" w:lineRule="auto"/>
              <w:ind w:firstLine="0" w:firstLineChars="0"/>
              <w:jc w:val="left"/>
              <w:textAlignment w:val="center"/>
              <w:rPr>
                <w:rFonts w:ascii="宋体" w:hAnsi="宋体" w:cs="宋体"/>
                <w:sz w:val="18"/>
                <w:szCs w:val="18"/>
              </w:rPr>
            </w:pPr>
            <w:r>
              <w:rPr>
                <w:rFonts w:hint="eastAsia" w:ascii="宋体" w:hAnsi="宋体" w:cs="宋体"/>
                <w:sz w:val="18"/>
                <w:szCs w:val="18"/>
              </w:rPr>
              <w:t>远程技术响应服务</w:t>
            </w:r>
          </w:p>
        </w:tc>
        <w:tc>
          <w:tcPr>
            <w:tcW w:w="3382" w:type="pct"/>
            <w:vAlign w:val="center"/>
          </w:tcPr>
          <w:p w14:paraId="3DEE55E0">
            <w:pPr>
              <w:spacing w:after="0" w:line="240" w:lineRule="auto"/>
              <w:ind w:firstLine="0" w:firstLineChars="0"/>
              <w:jc w:val="left"/>
              <w:textAlignment w:val="center"/>
              <w:rPr>
                <w:rFonts w:ascii="宋体" w:hAnsi="宋体" w:cs="宋体"/>
                <w:sz w:val="18"/>
                <w:szCs w:val="18"/>
              </w:rPr>
            </w:pPr>
            <w:r>
              <w:rPr>
                <w:rFonts w:hint="eastAsia" w:ascii="宋体" w:hAnsi="宋体" w:cs="宋体"/>
                <w:sz w:val="18"/>
                <w:szCs w:val="18"/>
              </w:rPr>
              <w:t>1、提供电话和电子邮件两种服务响应方式，7</w:t>
            </w:r>
            <w:r>
              <w:rPr>
                <w:rFonts w:ascii="宋体" w:hAnsi="宋体" w:cs="宋体"/>
                <w:sz w:val="18"/>
                <w:szCs w:val="18"/>
              </w:rPr>
              <w:t>×</w:t>
            </w:r>
            <w:r>
              <w:rPr>
                <w:rFonts w:hint="eastAsia" w:ascii="宋体" w:hAnsi="宋体" w:cs="宋体"/>
                <w:sz w:val="18"/>
                <w:szCs w:val="18"/>
              </w:rPr>
              <w:t>24小时受</w:t>
            </w:r>
            <w:r>
              <w:rPr>
                <w:rFonts w:hint="eastAsia" w:ascii="Segoe UI Symbol" w:hAnsi="Segoe UI Symbol" w:cs="Segoe UI Symbol"/>
                <w:sz w:val="18"/>
                <w:szCs w:val="18"/>
              </w:rPr>
              <w:t>理</w:t>
            </w:r>
            <w:r>
              <w:rPr>
                <w:rFonts w:hint="eastAsia" w:ascii="宋体" w:hAnsi="宋体" w:cs="宋体"/>
                <w:sz w:val="18"/>
                <w:szCs w:val="18"/>
              </w:rPr>
              <w:t>；</w:t>
            </w:r>
          </w:p>
          <w:p w14:paraId="7B614026">
            <w:pPr>
              <w:spacing w:after="0" w:line="240" w:lineRule="auto"/>
              <w:ind w:firstLine="0" w:firstLineChars="0"/>
              <w:jc w:val="left"/>
              <w:textAlignment w:val="center"/>
              <w:rPr>
                <w:rFonts w:ascii="宋体" w:hAnsi="宋体" w:cs="宋体"/>
                <w:sz w:val="18"/>
                <w:szCs w:val="18"/>
              </w:rPr>
            </w:pPr>
            <w:r>
              <w:rPr>
                <w:rFonts w:hint="eastAsia" w:ascii="宋体" w:hAnsi="宋体" w:cs="宋体"/>
                <w:sz w:val="18"/>
                <w:szCs w:val="18"/>
              </w:rPr>
              <w:t>2、电话响应时间要求：半小时内；</w:t>
            </w:r>
          </w:p>
          <w:p w14:paraId="5CE6E079">
            <w:pPr>
              <w:spacing w:after="0" w:line="240" w:lineRule="auto"/>
              <w:ind w:firstLine="0" w:firstLineChars="0"/>
              <w:jc w:val="left"/>
              <w:textAlignment w:val="center"/>
              <w:rPr>
                <w:rFonts w:ascii="宋体" w:hAnsi="宋体" w:cs="宋体"/>
                <w:sz w:val="18"/>
                <w:szCs w:val="18"/>
              </w:rPr>
            </w:pPr>
            <w:r>
              <w:rPr>
                <w:rFonts w:hint="eastAsia" w:ascii="宋体" w:hAnsi="宋体" w:cs="宋体"/>
                <w:sz w:val="18"/>
                <w:szCs w:val="18"/>
              </w:rPr>
              <w:t>3、电子邮件响应时间要求：8小时内；</w:t>
            </w:r>
          </w:p>
        </w:tc>
        <w:tc>
          <w:tcPr>
            <w:tcW w:w="387" w:type="pct"/>
            <w:vAlign w:val="center"/>
          </w:tcPr>
          <w:p w14:paraId="203E66BD">
            <w:pPr>
              <w:spacing w:after="0" w:line="240" w:lineRule="auto"/>
              <w:ind w:firstLine="0" w:firstLineChars="0"/>
              <w:jc w:val="center"/>
              <w:rPr>
                <w:rFonts w:ascii="宋体" w:hAnsi="宋体" w:cs="宋体"/>
                <w:sz w:val="18"/>
                <w:szCs w:val="18"/>
              </w:rPr>
            </w:pPr>
          </w:p>
        </w:tc>
      </w:tr>
      <w:bookmarkEnd w:id="10"/>
      <w:tr w14:paraId="55A0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 w:type="pct"/>
            <w:vAlign w:val="center"/>
          </w:tcPr>
          <w:p w14:paraId="0DECA016">
            <w:pPr>
              <w:spacing w:after="0" w:line="240" w:lineRule="auto"/>
              <w:ind w:firstLine="0" w:firstLineChars="0"/>
              <w:jc w:val="center"/>
              <w:rPr>
                <w:rFonts w:ascii="宋体" w:hAnsi="宋体" w:cs="宋体"/>
                <w:sz w:val="18"/>
                <w:szCs w:val="18"/>
              </w:rPr>
            </w:pPr>
            <w:r>
              <w:rPr>
                <w:rFonts w:hint="eastAsia" w:ascii="宋体" w:hAnsi="宋体" w:cs="宋体"/>
                <w:sz w:val="18"/>
                <w:szCs w:val="18"/>
              </w:rPr>
              <w:t>4</w:t>
            </w:r>
          </w:p>
        </w:tc>
        <w:tc>
          <w:tcPr>
            <w:tcW w:w="806" w:type="pct"/>
            <w:vAlign w:val="center"/>
          </w:tcPr>
          <w:p w14:paraId="49C62430">
            <w:pPr>
              <w:spacing w:after="0" w:line="240" w:lineRule="auto"/>
              <w:ind w:firstLine="0" w:firstLineChars="0"/>
              <w:jc w:val="left"/>
              <w:textAlignment w:val="center"/>
              <w:rPr>
                <w:rFonts w:ascii="宋体" w:hAnsi="宋体" w:cs="宋体"/>
                <w:sz w:val="18"/>
                <w:szCs w:val="18"/>
              </w:rPr>
            </w:pPr>
            <w:r>
              <w:rPr>
                <w:rFonts w:hint="eastAsia" w:ascii="宋体" w:hAnsi="宋体" w:cs="宋体"/>
                <w:sz w:val="18"/>
                <w:szCs w:val="18"/>
              </w:rPr>
              <w:t>硬件返修服务</w:t>
            </w:r>
          </w:p>
        </w:tc>
        <w:tc>
          <w:tcPr>
            <w:tcW w:w="3382" w:type="pct"/>
            <w:vAlign w:val="center"/>
          </w:tcPr>
          <w:p w14:paraId="5167281E">
            <w:pPr>
              <w:spacing w:after="0" w:line="240" w:lineRule="auto"/>
              <w:ind w:firstLine="0" w:firstLineChars="0"/>
              <w:jc w:val="left"/>
              <w:textAlignment w:val="center"/>
              <w:rPr>
                <w:rFonts w:ascii="宋体" w:hAnsi="宋体" w:cs="宋体"/>
                <w:sz w:val="18"/>
                <w:szCs w:val="18"/>
              </w:rPr>
            </w:pPr>
            <w:bookmarkStart w:id="11" w:name="OLE_LINK12"/>
            <w:r>
              <w:rPr>
                <w:rFonts w:hint="eastAsia" w:ascii="宋体" w:hAnsi="宋体" w:cs="宋体"/>
                <w:sz w:val="18"/>
                <w:szCs w:val="18"/>
              </w:rPr>
              <w:t>1、硬件返修服务受理时间：周一至周五，8:00-17:00，法定节假日除外。</w:t>
            </w:r>
          </w:p>
          <w:p w14:paraId="7D7AE933">
            <w:pPr>
              <w:spacing w:after="0" w:line="240" w:lineRule="auto"/>
              <w:ind w:firstLine="0" w:firstLineChars="0"/>
              <w:jc w:val="left"/>
              <w:textAlignment w:val="center"/>
              <w:rPr>
                <w:rFonts w:ascii="宋体" w:hAnsi="宋体" w:cs="宋体"/>
                <w:sz w:val="18"/>
                <w:szCs w:val="18"/>
              </w:rPr>
            </w:pPr>
            <w:r>
              <w:rPr>
                <w:rFonts w:hint="eastAsia" w:ascii="宋体" w:hAnsi="宋体" w:cs="宋体"/>
                <w:sz w:val="18"/>
                <w:szCs w:val="18"/>
              </w:rPr>
              <w:t>2、收到坏件后30个工作日内将修复或更换件送达。</w:t>
            </w:r>
            <w:bookmarkEnd w:id="11"/>
          </w:p>
          <w:p w14:paraId="6F5155B7">
            <w:pPr>
              <w:spacing w:after="0" w:line="240" w:lineRule="auto"/>
              <w:ind w:firstLine="0" w:firstLineChars="0"/>
              <w:jc w:val="left"/>
              <w:textAlignment w:val="center"/>
            </w:pPr>
            <w:r>
              <w:rPr>
                <w:rFonts w:hint="eastAsia" w:ascii="宋体" w:hAnsi="宋体" w:cs="宋体"/>
                <w:sz w:val="18"/>
                <w:szCs w:val="18"/>
              </w:rPr>
              <w:t>3、送修期间，由乙方提供备品备件保障业务运行。存储介质损坏，提供存储介质保留服务。</w:t>
            </w:r>
          </w:p>
        </w:tc>
        <w:tc>
          <w:tcPr>
            <w:tcW w:w="387" w:type="pct"/>
            <w:vAlign w:val="center"/>
          </w:tcPr>
          <w:p w14:paraId="1E5247FE">
            <w:pPr>
              <w:spacing w:after="0" w:line="240" w:lineRule="auto"/>
              <w:ind w:firstLine="0" w:firstLineChars="0"/>
              <w:jc w:val="center"/>
              <w:rPr>
                <w:rFonts w:ascii="宋体" w:hAnsi="宋体" w:cs="宋体"/>
                <w:sz w:val="18"/>
                <w:szCs w:val="18"/>
              </w:rPr>
            </w:pPr>
          </w:p>
        </w:tc>
      </w:tr>
      <w:tr w14:paraId="61E5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 w:type="pct"/>
            <w:vAlign w:val="center"/>
          </w:tcPr>
          <w:p w14:paraId="0B7A2E76">
            <w:pPr>
              <w:spacing w:after="0" w:line="240" w:lineRule="auto"/>
              <w:ind w:firstLine="0" w:firstLineChars="0"/>
              <w:jc w:val="center"/>
              <w:rPr>
                <w:rFonts w:ascii="宋体" w:hAnsi="宋体" w:cs="宋体"/>
                <w:sz w:val="18"/>
                <w:szCs w:val="18"/>
              </w:rPr>
            </w:pPr>
            <w:r>
              <w:rPr>
                <w:rFonts w:hint="eastAsia" w:ascii="宋体" w:hAnsi="宋体" w:cs="宋体"/>
                <w:sz w:val="18"/>
                <w:szCs w:val="18"/>
              </w:rPr>
              <w:t>5</w:t>
            </w:r>
          </w:p>
        </w:tc>
        <w:tc>
          <w:tcPr>
            <w:tcW w:w="806" w:type="pct"/>
            <w:vAlign w:val="center"/>
          </w:tcPr>
          <w:p w14:paraId="6955127F">
            <w:pPr>
              <w:spacing w:after="0" w:line="240" w:lineRule="auto"/>
              <w:ind w:firstLine="0" w:firstLineChars="0"/>
              <w:jc w:val="left"/>
              <w:textAlignment w:val="center"/>
              <w:rPr>
                <w:rFonts w:ascii="宋体" w:hAnsi="宋体" w:cs="宋体"/>
                <w:sz w:val="18"/>
                <w:szCs w:val="18"/>
              </w:rPr>
            </w:pPr>
            <w:r>
              <w:rPr>
                <w:rFonts w:hint="eastAsia" w:ascii="宋体" w:hAnsi="宋体" w:cs="宋体"/>
                <w:sz w:val="18"/>
                <w:szCs w:val="18"/>
              </w:rPr>
              <w:t>免责说明</w:t>
            </w:r>
          </w:p>
        </w:tc>
        <w:tc>
          <w:tcPr>
            <w:tcW w:w="3382" w:type="pct"/>
            <w:vAlign w:val="center"/>
          </w:tcPr>
          <w:p w14:paraId="7FB383B9">
            <w:pPr>
              <w:spacing w:after="0" w:line="240" w:lineRule="auto"/>
              <w:ind w:firstLine="0" w:firstLineChars="0"/>
              <w:jc w:val="left"/>
              <w:textAlignment w:val="center"/>
              <w:rPr>
                <w:rFonts w:ascii="宋体" w:hAnsi="宋体" w:cs="宋体"/>
                <w:sz w:val="18"/>
                <w:szCs w:val="18"/>
              </w:rPr>
            </w:pPr>
            <w:r>
              <w:rPr>
                <w:rFonts w:hint="eastAsia" w:ascii="宋体" w:hAnsi="宋体" w:cs="宋体"/>
                <w:sz w:val="18"/>
                <w:szCs w:val="18"/>
              </w:rPr>
              <w:t>1、下列情况不在质保服务范围之内：</w:t>
            </w:r>
          </w:p>
          <w:p w14:paraId="24D15E7F">
            <w:pPr>
              <w:spacing w:after="0" w:line="240" w:lineRule="auto"/>
              <w:ind w:firstLine="0" w:firstLineChars="0"/>
              <w:rPr>
                <w:rFonts w:ascii="宋体" w:hAnsi="宋体" w:cs="宋体"/>
                <w:sz w:val="18"/>
                <w:szCs w:val="18"/>
              </w:rPr>
            </w:pPr>
            <w:r>
              <w:rPr>
                <w:rFonts w:hint="eastAsia" w:ascii="宋体" w:hAnsi="宋体" w:cs="宋体"/>
                <w:sz w:val="18"/>
                <w:szCs w:val="18"/>
              </w:rPr>
              <w:t>（1）由于不可抗力事件（自然灾害、火灾、战争等）对设备造成损坏。</w:t>
            </w:r>
          </w:p>
          <w:p w14:paraId="0F230595">
            <w:pPr>
              <w:spacing w:after="0" w:line="240" w:lineRule="auto"/>
              <w:ind w:firstLine="0" w:firstLineChars="0"/>
              <w:rPr>
                <w:rFonts w:ascii="宋体" w:hAnsi="宋体" w:cs="宋体"/>
                <w:sz w:val="18"/>
                <w:szCs w:val="18"/>
              </w:rPr>
            </w:pPr>
            <w:r>
              <w:rPr>
                <w:rFonts w:hint="eastAsia" w:ascii="宋体" w:hAnsi="宋体" w:cs="宋体"/>
                <w:sz w:val="18"/>
                <w:szCs w:val="18"/>
              </w:rPr>
              <w:t>（2）自然损耗或磨损造成设备损坏。</w:t>
            </w:r>
          </w:p>
          <w:p w14:paraId="4D99D7A1">
            <w:pPr>
              <w:spacing w:after="0" w:line="240" w:lineRule="auto"/>
              <w:ind w:firstLine="0" w:firstLineChars="0"/>
              <w:rPr>
                <w:rFonts w:ascii="宋体" w:hAnsi="宋体" w:cs="宋体"/>
                <w:sz w:val="18"/>
                <w:szCs w:val="18"/>
              </w:rPr>
            </w:pPr>
            <w:r>
              <w:rPr>
                <w:rFonts w:hint="eastAsia" w:ascii="宋体" w:hAnsi="宋体" w:cs="宋体"/>
                <w:sz w:val="18"/>
                <w:szCs w:val="18"/>
              </w:rPr>
              <w:t>（3）因现场设备运行环境(比如配电、温湿度、承重、液冷供水水质，流量及压差、管路材质及气密性等) 或外部因素（比如外部电磁干扰、内部互联设备的故障等）不能满足设备正常运行的环境要求和通用行业标准所造成的直接损坏。</w:t>
            </w:r>
          </w:p>
          <w:p w14:paraId="21F225AA">
            <w:pPr>
              <w:spacing w:after="0" w:line="240" w:lineRule="auto"/>
              <w:ind w:firstLine="0" w:firstLineChars="0"/>
              <w:rPr>
                <w:rFonts w:ascii="宋体" w:hAnsi="宋体" w:cs="宋体"/>
                <w:sz w:val="18"/>
                <w:szCs w:val="18"/>
              </w:rPr>
            </w:pPr>
            <w:r>
              <w:rPr>
                <w:rFonts w:hint="eastAsia" w:ascii="宋体" w:hAnsi="宋体" w:cs="宋体"/>
                <w:sz w:val="18"/>
                <w:szCs w:val="18"/>
              </w:rPr>
              <w:t>（4）由于故意或疏忽、使用不当、外力或蓄意破坏行为对设备造成大规模的硬件或数据损坏。</w:t>
            </w:r>
          </w:p>
          <w:p w14:paraId="619BACFE">
            <w:pPr>
              <w:spacing w:after="0" w:line="240" w:lineRule="auto"/>
              <w:ind w:firstLine="0" w:firstLineChars="0"/>
              <w:rPr>
                <w:rFonts w:ascii="宋体" w:hAnsi="宋体" w:cs="宋体"/>
                <w:sz w:val="18"/>
                <w:szCs w:val="18"/>
              </w:rPr>
            </w:pPr>
            <w:r>
              <w:rPr>
                <w:rFonts w:hint="eastAsia" w:ascii="宋体" w:hAnsi="宋体" w:cs="宋体"/>
                <w:sz w:val="18"/>
                <w:szCs w:val="18"/>
              </w:rPr>
              <w:t>（5）已达到最大读写次数的SSD卡/盘，SD卡，M.2等部件。</w:t>
            </w:r>
          </w:p>
          <w:p w14:paraId="2C487BFE">
            <w:pPr>
              <w:spacing w:after="0" w:line="240" w:lineRule="auto"/>
              <w:ind w:firstLine="0" w:firstLineChars="0"/>
              <w:rPr>
                <w:rFonts w:ascii="宋体" w:hAnsi="宋体" w:cs="宋体"/>
                <w:sz w:val="18"/>
                <w:szCs w:val="18"/>
              </w:rPr>
            </w:pPr>
            <w:r>
              <w:rPr>
                <w:rFonts w:hint="eastAsia" w:ascii="宋体" w:hAnsi="宋体" w:cs="宋体"/>
                <w:sz w:val="18"/>
                <w:szCs w:val="18"/>
              </w:rPr>
              <w:t>（6）设备表面物理损伤、涂改的。</w:t>
            </w:r>
          </w:p>
          <w:p w14:paraId="73C99271">
            <w:pPr>
              <w:spacing w:after="0" w:line="240" w:lineRule="auto"/>
              <w:ind w:firstLine="0" w:firstLineChars="0"/>
              <w:jc w:val="left"/>
              <w:textAlignment w:val="center"/>
              <w:rPr>
                <w:rFonts w:ascii="宋体" w:hAnsi="宋体" w:cs="宋体"/>
                <w:sz w:val="18"/>
                <w:szCs w:val="18"/>
              </w:rPr>
            </w:pPr>
            <w:r>
              <w:rPr>
                <w:rFonts w:hint="eastAsia" w:ascii="宋体" w:hAnsi="宋体" w:cs="宋体"/>
                <w:sz w:val="18"/>
                <w:szCs w:val="18"/>
              </w:rPr>
              <w:t>2、下列情况可能导致乙方不能按要求履行质保服务的，由双甲乙双方根据实际情况协商解决：</w:t>
            </w:r>
          </w:p>
          <w:p w14:paraId="1703EAB8">
            <w:pPr>
              <w:spacing w:after="0" w:line="240" w:lineRule="auto"/>
              <w:ind w:firstLine="0" w:firstLineChars="0"/>
              <w:rPr>
                <w:rFonts w:ascii="宋体" w:hAnsi="宋体" w:cs="宋体"/>
                <w:sz w:val="18"/>
                <w:szCs w:val="18"/>
              </w:rPr>
            </w:pPr>
            <w:r>
              <w:rPr>
                <w:rFonts w:hint="eastAsia" w:ascii="宋体" w:hAnsi="宋体" w:cs="宋体"/>
                <w:sz w:val="18"/>
                <w:szCs w:val="18"/>
              </w:rPr>
              <w:t>（1）不可抗力（如：火灾、水灾、地震、雷击等）引起的意外情况致使乙方不能按要求履行质保服务。</w:t>
            </w:r>
          </w:p>
          <w:p w14:paraId="0C505D74">
            <w:pPr>
              <w:spacing w:after="0" w:line="240" w:lineRule="auto"/>
              <w:ind w:firstLine="0" w:firstLineChars="0"/>
              <w:rPr>
                <w:rFonts w:ascii="宋体" w:hAnsi="宋体" w:cs="宋体"/>
                <w:sz w:val="18"/>
                <w:szCs w:val="18"/>
              </w:rPr>
            </w:pPr>
            <w:r>
              <w:rPr>
                <w:rFonts w:hint="eastAsia" w:ascii="宋体" w:hAnsi="宋体" w:cs="宋体"/>
                <w:sz w:val="18"/>
                <w:szCs w:val="18"/>
              </w:rPr>
              <w:t>（2）社会性问题（如：动乱、战争、罢工、政府管制等）引起的服务条件恶化，致使乙方不能按要求履行质保服务。</w:t>
            </w:r>
          </w:p>
          <w:p w14:paraId="021DDEFF">
            <w:pPr>
              <w:spacing w:after="0" w:line="240" w:lineRule="auto"/>
              <w:ind w:firstLine="0" w:firstLineChars="0"/>
              <w:rPr>
                <w:rFonts w:ascii="宋体" w:hAnsi="宋体" w:cs="宋体"/>
                <w:sz w:val="18"/>
                <w:szCs w:val="18"/>
              </w:rPr>
            </w:pPr>
            <w:r>
              <w:rPr>
                <w:rFonts w:hint="eastAsia" w:ascii="宋体" w:hAnsi="宋体" w:cs="宋体"/>
                <w:sz w:val="18"/>
                <w:szCs w:val="18"/>
              </w:rPr>
              <w:t>（3）因国际贸易争端或进出口管制政策，乙方客观上无法获得可替换、维修的部件或设备，致使乙方不能按要求履行质保服务。</w:t>
            </w:r>
          </w:p>
        </w:tc>
        <w:tc>
          <w:tcPr>
            <w:tcW w:w="387" w:type="pct"/>
            <w:vAlign w:val="center"/>
          </w:tcPr>
          <w:p w14:paraId="4F00846C">
            <w:pPr>
              <w:spacing w:after="0" w:line="240" w:lineRule="auto"/>
              <w:ind w:firstLine="0" w:firstLineChars="0"/>
              <w:jc w:val="center"/>
              <w:rPr>
                <w:rFonts w:ascii="宋体" w:hAnsi="宋体" w:cs="宋体"/>
                <w:sz w:val="18"/>
                <w:szCs w:val="18"/>
              </w:rPr>
            </w:pPr>
          </w:p>
        </w:tc>
      </w:tr>
    </w:tbl>
    <w:p w14:paraId="2B65ACB4">
      <w:pPr>
        <w:pStyle w:val="43"/>
        <w:spacing w:after="0"/>
        <w:ind w:firstLine="0" w:firstLineChars="0"/>
        <w:jc w:val="both"/>
        <w:rPr>
          <w:b/>
          <w:bCs/>
          <w:lang w:eastAsia="zh-CN"/>
        </w:rPr>
      </w:pPr>
    </w:p>
    <w:p w14:paraId="769F4CD4">
      <w:pPr>
        <w:pStyle w:val="43"/>
        <w:spacing w:after="0"/>
        <w:ind w:firstLine="0" w:firstLineChars="0"/>
        <w:jc w:val="center"/>
        <w:rPr>
          <w:lang w:eastAsia="zh-CN"/>
        </w:rPr>
      </w:pPr>
      <w:r>
        <w:rPr>
          <w:rFonts w:hint="eastAsia"/>
          <w:b/>
          <w:bCs/>
          <w:lang w:eastAsia="zh-CN"/>
        </w:rPr>
        <w:t>软件质保服务要求</w:t>
      </w:r>
    </w:p>
    <w:tbl>
      <w:tblPr>
        <w:tblStyle w:val="5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405"/>
        <w:gridCol w:w="6244"/>
      </w:tblGrid>
      <w:tr w14:paraId="4A09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45" w:type="dxa"/>
            <w:tcBorders>
              <w:top w:val="single" w:color="auto" w:sz="4" w:space="0"/>
              <w:left w:val="single" w:color="auto" w:sz="4" w:space="0"/>
              <w:bottom w:val="single" w:color="auto" w:sz="4" w:space="0"/>
              <w:right w:val="single" w:color="auto" w:sz="4" w:space="0"/>
            </w:tcBorders>
            <w:vAlign w:val="center"/>
          </w:tcPr>
          <w:p w14:paraId="5853603E">
            <w:pPr>
              <w:widowControl w:val="0"/>
              <w:spacing w:after="0" w:line="240" w:lineRule="auto"/>
              <w:ind w:firstLine="0" w:firstLineChars="0"/>
              <w:jc w:val="center"/>
              <w:rPr>
                <w:rFonts w:ascii="宋体" w:hAnsi="宋体" w:cs="宋体"/>
              </w:rPr>
            </w:pPr>
            <w:r>
              <w:rPr>
                <w:rFonts w:hint="eastAsia" w:ascii="宋体" w:hAnsi="宋体" w:cs="宋体"/>
                <w:lang w:bidi="ar"/>
              </w:rPr>
              <w:t>序号</w:t>
            </w:r>
          </w:p>
        </w:tc>
        <w:tc>
          <w:tcPr>
            <w:tcW w:w="1405" w:type="dxa"/>
            <w:tcBorders>
              <w:top w:val="single" w:color="auto" w:sz="4" w:space="0"/>
              <w:left w:val="single" w:color="auto" w:sz="4" w:space="0"/>
              <w:bottom w:val="single" w:color="auto" w:sz="4" w:space="0"/>
              <w:right w:val="single" w:color="auto" w:sz="4" w:space="0"/>
            </w:tcBorders>
            <w:vAlign w:val="center"/>
          </w:tcPr>
          <w:p w14:paraId="11A014B3">
            <w:pPr>
              <w:widowControl w:val="0"/>
              <w:spacing w:after="0" w:line="240" w:lineRule="auto"/>
              <w:ind w:firstLine="0" w:firstLineChars="0"/>
              <w:jc w:val="center"/>
              <w:rPr>
                <w:rFonts w:ascii="宋体" w:hAnsi="宋体" w:cs="宋体"/>
              </w:rPr>
            </w:pPr>
            <w:r>
              <w:rPr>
                <w:rFonts w:hint="eastAsia" w:ascii="宋体" w:hAnsi="宋体" w:cs="宋体"/>
                <w:lang w:bidi="ar"/>
              </w:rPr>
              <w:t>指标项</w:t>
            </w:r>
          </w:p>
        </w:tc>
        <w:tc>
          <w:tcPr>
            <w:tcW w:w="6244" w:type="dxa"/>
            <w:tcBorders>
              <w:top w:val="single" w:color="auto" w:sz="4" w:space="0"/>
              <w:left w:val="single" w:color="auto" w:sz="4" w:space="0"/>
              <w:bottom w:val="single" w:color="auto" w:sz="4" w:space="0"/>
              <w:right w:val="single" w:color="auto" w:sz="4" w:space="0"/>
            </w:tcBorders>
            <w:vAlign w:val="center"/>
          </w:tcPr>
          <w:p w14:paraId="4546D944">
            <w:pPr>
              <w:widowControl w:val="0"/>
              <w:spacing w:after="0" w:line="240" w:lineRule="auto"/>
              <w:ind w:firstLine="0" w:firstLineChars="0"/>
              <w:jc w:val="center"/>
              <w:rPr>
                <w:rFonts w:ascii="宋体" w:hAnsi="宋体" w:cs="宋体"/>
              </w:rPr>
            </w:pPr>
            <w:r>
              <w:rPr>
                <w:rFonts w:hint="eastAsia" w:ascii="宋体" w:hAnsi="宋体" w:cs="宋体"/>
                <w:lang w:bidi="ar"/>
              </w:rPr>
              <w:t>指标要求</w:t>
            </w:r>
          </w:p>
        </w:tc>
      </w:tr>
      <w:tr w14:paraId="17FE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45" w:type="dxa"/>
            <w:tcBorders>
              <w:top w:val="single" w:color="auto" w:sz="4" w:space="0"/>
              <w:left w:val="single" w:color="auto" w:sz="4" w:space="0"/>
              <w:bottom w:val="single" w:color="auto" w:sz="4" w:space="0"/>
              <w:right w:val="single" w:color="auto" w:sz="4" w:space="0"/>
            </w:tcBorders>
            <w:vAlign w:val="center"/>
          </w:tcPr>
          <w:p w14:paraId="7559459E">
            <w:pPr>
              <w:spacing w:after="0" w:line="240" w:lineRule="auto"/>
              <w:ind w:firstLine="0" w:firstLineChars="0"/>
              <w:jc w:val="center"/>
              <w:rPr>
                <w:rFonts w:ascii="宋体" w:hAnsi="宋体" w:cs="宋体"/>
                <w:lang w:bidi="ar"/>
              </w:rPr>
            </w:pPr>
            <w:r>
              <w:rPr>
                <w:rFonts w:hint="eastAsia" w:ascii="宋体" w:hAnsi="宋体" w:cs="宋体"/>
                <w:sz w:val="18"/>
                <w:szCs w:val="18"/>
              </w:rPr>
              <w:t>1</w:t>
            </w:r>
          </w:p>
        </w:tc>
        <w:tc>
          <w:tcPr>
            <w:tcW w:w="1405" w:type="dxa"/>
            <w:tcBorders>
              <w:top w:val="single" w:color="auto" w:sz="4" w:space="0"/>
              <w:left w:val="single" w:color="auto" w:sz="4" w:space="0"/>
              <w:bottom w:val="single" w:color="auto" w:sz="4" w:space="0"/>
              <w:right w:val="single" w:color="auto" w:sz="4" w:space="0"/>
            </w:tcBorders>
            <w:vAlign w:val="center"/>
          </w:tcPr>
          <w:p w14:paraId="7CD0B010">
            <w:pPr>
              <w:spacing w:after="0" w:line="240" w:lineRule="auto"/>
              <w:ind w:firstLine="0" w:firstLineChars="0"/>
              <w:rPr>
                <w:rFonts w:ascii="宋体" w:hAnsi="宋体" w:cs="宋体"/>
                <w:szCs w:val="22"/>
                <w:lang w:bidi="ar"/>
              </w:rPr>
            </w:pPr>
            <w:r>
              <w:rPr>
                <w:rFonts w:hint="eastAsia" w:ascii="宋体" w:hAnsi="宋体" w:cs="宋体"/>
                <w:sz w:val="18"/>
                <w:szCs w:val="18"/>
              </w:rPr>
              <w:t>质量保修期限</w:t>
            </w:r>
          </w:p>
        </w:tc>
        <w:tc>
          <w:tcPr>
            <w:tcW w:w="6244" w:type="dxa"/>
            <w:tcBorders>
              <w:top w:val="single" w:color="auto" w:sz="4" w:space="0"/>
              <w:left w:val="single" w:color="auto" w:sz="4" w:space="0"/>
              <w:bottom w:val="single" w:color="auto" w:sz="4" w:space="0"/>
              <w:right w:val="single" w:color="auto" w:sz="4" w:space="0"/>
            </w:tcBorders>
            <w:vAlign w:val="center"/>
          </w:tcPr>
          <w:p w14:paraId="6CFF44C7">
            <w:pPr>
              <w:pStyle w:val="15"/>
              <w:spacing w:after="0" w:line="240" w:lineRule="auto"/>
              <w:ind w:firstLine="0" w:firstLineChars="0"/>
              <w:rPr>
                <w:rFonts w:ascii="宋体" w:hAnsi="宋体" w:cs="宋体"/>
                <w:szCs w:val="22"/>
                <w:lang w:bidi="ar"/>
              </w:rPr>
            </w:pPr>
            <w:r>
              <w:rPr>
                <w:rFonts w:hint="eastAsia" w:ascii="宋体" w:hAnsi="宋体" w:cs="宋体"/>
                <w:bCs/>
                <w:szCs w:val="21"/>
                <w:lang w:val="en-US" w:eastAsia="zh-CN"/>
              </w:rPr>
              <w:t>1</w:t>
            </w:r>
            <w:r>
              <w:rPr>
                <w:rFonts w:hint="eastAsia" w:ascii="宋体" w:hAnsi="宋体" w:cs="宋体"/>
                <w:bCs/>
                <w:sz w:val="18"/>
                <w:szCs w:val="18"/>
              </w:rPr>
              <w:t>年（</w:t>
            </w:r>
            <w:r>
              <w:rPr>
                <w:rFonts w:hint="eastAsia" w:ascii="宋体" w:hAnsi="宋体" w:cs="宋体"/>
                <w:sz w:val="18"/>
                <w:szCs w:val="18"/>
              </w:rPr>
              <w:t>从交货签收之日起算）</w:t>
            </w:r>
          </w:p>
        </w:tc>
      </w:tr>
      <w:tr w14:paraId="41AE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45" w:type="dxa"/>
            <w:tcBorders>
              <w:top w:val="single" w:color="auto" w:sz="4" w:space="0"/>
              <w:left w:val="single" w:color="auto" w:sz="4" w:space="0"/>
              <w:bottom w:val="single" w:color="auto" w:sz="4" w:space="0"/>
              <w:right w:val="single" w:color="auto" w:sz="4" w:space="0"/>
            </w:tcBorders>
            <w:vAlign w:val="center"/>
          </w:tcPr>
          <w:p w14:paraId="1A8BC71C">
            <w:pPr>
              <w:spacing w:after="0" w:line="240" w:lineRule="auto"/>
              <w:ind w:firstLine="0" w:firstLineChars="0"/>
              <w:jc w:val="center"/>
              <w:rPr>
                <w:rFonts w:ascii="宋体" w:hAnsi="宋体" w:cs="宋体"/>
                <w:lang w:bidi="ar"/>
              </w:rPr>
            </w:pPr>
            <w:r>
              <w:rPr>
                <w:rFonts w:hint="eastAsia" w:ascii="宋体" w:hAnsi="宋体" w:cs="宋体"/>
                <w:sz w:val="18"/>
                <w:szCs w:val="18"/>
              </w:rPr>
              <w:t>2</w:t>
            </w:r>
          </w:p>
        </w:tc>
        <w:tc>
          <w:tcPr>
            <w:tcW w:w="1405" w:type="dxa"/>
            <w:tcBorders>
              <w:top w:val="single" w:color="auto" w:sz="4" w:space="0"/>
              <w:left w:val="single" w:color="auto" w:sz="4" w:space="0"/>
              <w:bottom w:val="single" w:color="auto" w:sz="4" w:space="0"/>
              <w:right w:val="single" w:color="auto" w:sz="4" w:space="0"/>
            </w:tcBorders>
            <w:vAlign w:val="center"/>
          </w:tcPr>
          <w:p w14:paraId="7F6244CD">
            <w:pPr>
              <w:spacing w:after="0" w:line="240" w:lineRule="auto"/>
              <w:ind w:firstLine="0" w:firstLineChars="0"/>
              <w:jc w:val="left"/>
              <w:rPr>
                <w:rFonts w:ascii="宋体" w:hAnsi="宋体" w:cs="宋体"/>
                <w:szCs w:val="22"/>
                <w:lang w:bidi="ar"/>
              </w:rPr>
            </w:pPr>
            <w:r>
              <w:rPr>
                <w:rFonts w:hint="eastAsia" w:ascii="宋体" w:hAnsi="宋体" w:cs="宋体"/>
                <w:sz w:val="18"/>
                <w:szCs w:val="18"/>
              </w:rPr>
              <w:t>质量保修范围</w:t>
            </w:r>
          </w:p>
        </w:tc>
        <w:tc>
          <w:tcPr>
            <w:tcW w:w="6244" w:type="dxa"/>
            <w:tcBorders>
              <w:top w:val="single" w:color="auto" w:sz="4" w:space="0"/>
              <w:left w:val="single" w:color="auto" w:sz="4" w:space="0"/>
              <w:bottom w:val="single" w:color="auto" w:sz="4" w:space="0"/>
              <w:right w:val="single" w:color="auto" w:sz="4" w:space="0"/>
            </w:tcBorders>
            <w:vAlign w:val="center"/>
          </w:tcPr>
          <w:p w14:paraId="77F65F2F">
            <w:pPr>
              <w:spacing w:after="0" w:line="240" w:lineRule="auto"/>
              <w:ind w:firstLine="0" w:firstLineChars="0"/>
              <w:jc w:val="left"/>
              <w:textAlignment w:val="center"/>
              <w:rPr>
                <w:rFonts w:ascii="宋体" w:hAnsi="宋体" w:cs="宋体"/>
                <w:szCs w:val="22"/>
                <w:lang w:bidi="ar"/>
              </w:rPr>
            </w:pPr>
            <w:r>
              <w:rPr>
                <w:rFonts w:hint="eastAsia" w:ascii="宋体" w:hAnsi="宋体" w:cs="宋体"/>
                <w:sz w:val="18"/>
                <w:szCs w:val="18"/>
              </w:rPr>
              <w:t>软件质量缺陷或质量问题引起的维修事件</w:t>
            </w:r>
          </w:p>
        </w:tc>
      </w:tr>
      <w:tr w14:paraId="50E9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45" w:type="dxa"/>
            <w:tcBorders>
              <w:top w:val="single" w:color="auto" w:sz="4" w:space="0"/>
              <w:left w:val="single" w:color="auto" w:sz="4" w:space="0"/>
              <w:bottom w:val="single" w:color="auto" w:sz="4" w:space="0"/>
              <w:right w:val="single" w:color="auto" w:sz="4" w:space="0"/>
            </w:tcBorders>
            <w:vAlign w:val="center"/>
          </w:tcPr>
          <w:p w14:paraId="611F0555">
            <w:pPr>
              <w:spacing w:after="0" w:line="240" w:lineRule="auto"/>
              <w:ind w:firstLine="0" w:firstLineChars="0"/>
              <w:jc w:val="center"/>
              <w:rPr>
                <w:rFonts w:ascii="宋体" w:hAnsi="宋体" w:cs="宋体"/>
                <w:sz w:val="18"/>
                <w:szCs w:val="18"/>
              </w:rPr>
            </w:pPr>
            <w:r>
              <w:rPr>
                <w:rFonts w:ascii="宋体" w:hAnsi="宋体" w:cs="宋体"/>
                <w:sz w:val="18"/>
                <w:szCs w:val="18"/>
              </w:rPr>
              <w:t>3</w:t>
            </w:r>
          </w:p>
        </w:tc>
        <w:tc>
          <w:tcPr>
            <w:tcW w:w="1405" w:type="dxa"/>
            <w:tcBorders>
              <w:top w:val="single" w:color="auto" w:sz="4" w:space="0"/>
              <w:left w:val="single" w:color="auto" w:sz="4" w:space="0"/>
              <w:bottom w:val="single" w:color="auto" w:sz="4" w:space="0"/>
              <w:right w:val="single" w:color="auto" w:sz="4" w:space="0"/>
            </w:tcBorders>
            <w:vAlign w:val="center"/>
          </w:tcPr>
          <w:p w14:paraId="7E1C683D">
            <w:pPr>
              <w:spacing w:after="0" w:line="240" w:lineRule="auto"/>
              <w:ind w:firstLine="0" w:firstLineChars="0"/>
              <w:jc w:val="left"/>
              <w:rPr>
                <w:rFonts w:ascii="宋体" w:hAnsi="宋体" w:cs="宋体"/>
                <w:sz w:val="18"/>
                <w:szCs w:val="18"/>
              </w:rPr>
            </w:pPr>
            <w:r>
              <w:rPr>
                <w:rFonts w:hint="eastAsia" w:ascii="宋体" w:hAnsi="宋体" w:cs="宋体"/>
                <w:sz w:val="18"/>
                <w:szCs w:val="18"/>
              </w:rPr>
              <w:t>远程支持服务</w:t>
            </w:r>
          </w:p>
        </w:tc>
        <w:tc>
          <w:tcPr>
            <w:tcW w:w="6244" w:type="dxa"/>
            <w:tcBorders>
              <w:top w:val="single" w:color="auto" w:sz="4" w:space="0"/>
              <w:left w:val="single" w:color="auto" w:sz="4" w:space="0"/>
              <w:bottom w:val="single" w:color="auto" w:sz="4" w:space="0"/>
              <w:right w:val="single" w:color="auto" w:sz="4" w:space="0"/>
            </w:tcBorders>
            <w:vAlign w:val="center"/>
          </w:tcPr>
          <w:p w14:paraId="22D7EE9D">
            <w:pPr>
              <w:spacing w:after="0" w:line="240" w:lineRule="auto"/>
              <w:ind w:firstLine="0" w:firstLineChars="0"/>
              <w:jc w:val="left"/>
              <w:rPr>
                <w:rFonts w:ascii="宋体" w:hAnsi="宋体" w:cs="宋体"/>
                <w:sz w:val="18"/>
                <w:szCs w:val="18"/>
              </w:rPr>
            </w:pPr>
            <w:r>
              <w:rPr>
                <w:rFonts w:hint="eastAsia" w:ascii="宋体" w:hAnsi="宋体" w:cs="宋体"/>
                <w:sz w:val="18"/>
                <w:szCs w:val="18"/>
              </w:rPr>
              <w:t>为客户提供</w:t>
            </w:r>
            <w:r>
              <w:rPr>
                <w:rFonts w:ascii="宋体" w:hAnsi="宋体" w:cs="宋体"/>
                <w:sz w:val="18"/>
                <w:szCs w:val="18"/>
              </w:rPr>
              <w:t>24</w:t>
            </w:r>
            <w:r>
              <w:rPr>
                <w:rFonts w:hint="eastAsia" w:ascii="宋体" w:hAnsi="宋体" w:cs="宋体"/>
                <w:sz w:val="18"/>
                <w:szCs w:val="18"/>
              </w:rPr>
              <w:t>小时问题统一受理平台。为客户提供5</w:t>
            </w:r>
            <w:r>
              <w:rPr>
                <w:rFonts w:ascii="宋体" w:hAnsi="宋体" w:cs="宋体"/>
                <w:sz w:val="18"/>
                <w:szCs w:val="18"/>
              </w:rPr>
              <w:t>*</w:t>
            </w:r>
            <w:r>
              <w:rPr>
                <w:rFonts w:hint="eastAsia" w:ascii="宋体" w:hAnsi="宋体" w:cs="宋体"/>
                <w:sz w:val="18"/>
                <w:szCs w:val="18"/>
              </w:rPr>
              <w:t>8小时远程问题处理服务</w:t>
            </w:r>
            <w:r>
              <w:rPr>
                <w:rFonts w:ascii="宋体" w:hAnsi="宋体" w:cs="宋体"/>
                <w:sz w:val="18"/>
                <w:szCs w:val="18"/>
              </w:rPr>
              <w:t>,</w:t>
            </w:r>
            <w:r>
              <w:rPr>
                <w:rFonts w:hint="eastAsia" w:ascii="宋体" w:hAnsi="宋体" w:cs="宋体"/>
                <w:sz w:val="18"/>
                <w:szCs w:val="18"/>
              </w:rPr>
              <w:t>就存储系统有关的技术咨询及问题，进行远程技术支持和处理，并提供问题解决方案。为客户提供网站自助平台，客户以授权用户的身份访问厂商技术网站。可访问技术论坛、下载相关软件补丁、还可获取产品技术手册、技术案例、维护经验等。</w:t>
            </w:r>
          </w:p>
        </w:tc>
      </w:tr>
      <w:tr w14:paraId="77A8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5" w:type="dxa"/>
            <w:tcBorders>
              <w:top w:val="single" w:color="auto" w:sz="4" w:space="0"/>
              <w:left w:val="single" w:color="auto" w:sz="4" w:space="0"/>
              <w:bottom w:val="single" w:color="auto" w:sz="4" w:space="0"/>
              <w:right w:val="single" w:color="auto" w:sz="4" w:space="0"/>
            </w:tcBorders>
            <w:vAlign w:val="center"/>
          </w:tcPr>
          <w:p w14:paraId="3184137C">
            <w:pPr>
              <w:spacing w:after="0" w:line="240" w:lineRule="auto"/>
              <w:ind w:firstLine="0" w:firstLineChars="0"/>
              <w:jc w:val="center"/>
              <w:rPr>
                <w:rFonts w:ascii="宋体" w:hAnsi="宋体" w:cs="宋体"/>
                <w:sz w:val="18"/>
                <w:szCs w:val="18"/>
              </w:rPr>
            </w:pPr>
            <w:r>
              <w:rPr>
                <w:rFonts w:ascii="宋体" w:hAnsi="宋体" w:cs="宋体"/>
                <w:sz w:val="18"/>
                <w:szCs w:val="18"/>
              </w:rPr>
              <w:t>4</w:t>
            </w:r>
          </w:p>
        </w:tc>
        <w:tc>
          <w:tcPr>
            <w:tcW w:w="1405" w:type="dxa"/>
            <w:tcBorders>
              <w:top w:val="single" w:color="auto" w:sz="4" w:space="0"/>
              <w:left w:val="single" w:color="auto" w:sz="4" w:space="0"/>
              <w:bottom w:val="single" w:color="auto" w:sz="4" w:space="0"/>
              <w:right w:val="single" w:color="auto" w:sz="4" w:space="0"/>
            </w:tcBorders>
            <w:vAlign w:val="center"/>
          </w:tcPr>
          <w:p w14:paraId="32EC5164">
            <w:pPr>
              <w:spacing w:after="0" w:line="240" w:lineRule="auto"/>
              <w:ind w:firstLine="0" w:firstLineChars="0"/>
              <w:jc w:val="left"/>
              <w:rPr>
                <w:rFonts w:ascii="宋体" w:hAnsi="宋体" w:cs="宋体"/>
                <w:sz w:val="18"/>
                <w:szCs w:val="18"/>
              </w:rPr>
            </w:pPr>
            <w:r>
              <w:rPr>
                <w:rFonts w:hint="eastAsia" w:ascii="宋体" w:hAnsi="宋体" w:cs="宋体"/>
                <w:sz w:val="18"/>
                <w:szCs w:val="18"/>
              </w:rPr>
              <w:t>软件更新服务</w:t>
            </w:r>
          </w:p>
        </w:tc>
        <w:tc>
          <w:tcPr>
            <w:tcW w:w="6244" w:type="dxa"/>
            <w:tcBorders>
              <w:top w:val="single" w:color="auto" w:sz="4" w:space="0"/>
              <w:left w:val="single" w:color="auto" w:sz="4" w:space="0"/>
              <w:bottom w:val="single" w:color="auto" w:sz="4" w:space="0"/>
              <w:right w:val="single" w:color="auto" w:sz="4" w:space="0"/>
            </w:tcBorders>
            <w:vAlign w:val="center"/>
          </w:tcPr>
          <w:p w14:paraId="2EFB3EE6">
            <w:pPr>
              <w:spacing w:after="0" w:line="240" w:lineRule="auto"/>
              <w:ind w:firstLine="0" w:firstLineChars="0"/>
              <w:jc w:val="left"/>
              <w:rPr>
                <w:rFonts w:ascii="宋体" w:hAnsi="宋体" w:cs="宋体"/>
                <w:sz w:val="18"/>
                <w:szCs w:val="18"/>
              </w:rPr>
            </w:pPr>
            <w:r>
              <w:rPr>
                <w:rFonts w:hint="eastAsia" w:ascii="宋体" w:hAnsi="宋体" w:cs="宋体"/>
                <w:sz w:val="18"/>
                <w:szCs w:val="18"/>
              </w:rPr>
              <w:t>为解决软件版本的</w:t>
            </w:r>
            <w:r>
              <w:rPr>
                <w:rFonts w:ascii="宋体" w:hAnsi="宋体" w:cs="宋体"/>
                <w:sz w:val="18"/>
                <w:szCs w:val="18"/>
              </w:rPr>
              <w:t>BUG</w:t>
            </w:r>
            <w:r>
              <w:rPr>
                <w:rFonts w:hint="eastAsia" w:ascii="宋体" w:hAnsi="宋体" w:cs="宋体"/>
                <w:sz w:val="18"/>
                <w:szCs w:val="18"/>
              </w:rPr>
              <w:t>、功能改进或增强提供软件补丁（外购件除外）。</w:t>
            </w:r>
          </w:p>
        </w:tc>
      </w:tr>
      <w:tr w14:paraId="1D00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5" w:type="dxa"/>
            <w:tcBorders>
              <w:top w:val="single" w:color="auto" w:sz="4" w:space="0"/>
              <w:left w:val="single" w:color="auto" w:sz="4" w:space="0"/>
              <w:bottom w:val="single" w:color="auto" w:sz="4" w:space="0"/>
              <w:right w:val="single" w:color="auto" w:sz="4" w:space="0"/>
            </w:tcBorders>
            <w:vAlign w:val="center"/>
          </w:tcPr>
          <w:p w14:paraId="201A74DF">
            <w:pPr>
              <w:spacing w:after="0" w:line="240" w:lineRule="auto"/>
              <w:ind w:firstLine="0" w:firstLineChars="0"/>
              <w:jc w:val="center"/>
              <w:rPr>
                <w:rFonts w:ascii="宋体" w:hAnsi="宋体" w:cs="宋体"/>
                <w:sz w:val="18"/>
                <w:szCs w:val="18"/>
              </w:rPr>
            </w:pPr>
            <w:r>
              <w:rPr>
                <w:rFonts w:hint="eastAsia" w:ascii="宋体" w:hAnsi="宋体" w:cs="宋体"/>
                <w:sz w:val="18"/>
                <w:szCs w:val="18"/>
              </w:rPr>
              <w:t>5</w:t>
            </w:r>
          </w:p>
        </w:tc>
        <w:tc>
          <w:tcPr>
            <w:tcW w:w="1405" w:type="dxa"/>
            <w:tcBorders>
              <w:top w:val="single" w:color="auto" w:sz="4" w:space="0"/>
              <w:left w:val="single" w:color="auto" w:sz="4" w:space="0"/>
              <w:bottom w:val="single" w:color="auto" w:sz="4" w:space="0"/>
              <w:right w:val="single" w:color="auto" w:sz="4" w:space="0"/>
            </w:tcBorders>
            <w:vAlign w:val="center"/>
          </w:tcPr>
          <w:p w14:paraId="320247E2">
            <w:pPr>
              <w:spacing w:after="0" w:line="240" w:lineRule="auto"/>
              <w:ind w:firstLine="0" w:firstLineChars="0"/>
              <w:jc w:val="left"/>
              <w:rPr>
                <w:rFonts w:ascii="宋体" w:hAnsi="宋体" w:cs="宋体"/>
                <w:sz w:val="18"/>
                <w:szCs w:val="18"/>
              </w:rPr>
            </w:pPr>
            <w:r>
              <w:rPr>
                <w:rFonts w:hint="eastAsia" w:ascii="宋体" w:hAnsi="宋体" w:cs="宋体"/>
                <w:sz w:val="18"/>
                <w:szCs w:val="18"/>
              </w:rPr>
              <w:t>免责说明</w:t>
            </w:r>
          </w:p>
        </w:tc>
        <w:tc>
          <w:tcPr>
            <w:tcW w:w="6244" w:type="dxa"/>
            <w:tcBorders>
              <w:top w:val="single" w:color="auto" w:sz="4" w:space="0"/>
              <w:left w:val="single" w:color="auto" w:sz="4" w:space="0"/>
              <w:bottom w:val="single" w:color="auto" w:sz="4" w:space="0"/>
              <w:right w:val="single" w:color="auto" w:sz="4" w:space="0"/>
            </w:tcBorders>
            <w:vAlign w:val="center"/>
          </w:tcPr>
          <w:p w14:paraId="1C8C7DC6">
            <w:pPr>
              <w:spacing w:after="0" w:line="240" w:lineRule="auto"/>
              <w:ind w:firstLine="0" w:firstLineChars="0"/>
              <w:jc w:val="left"/>
              <w:rPr>
                <w:rFonts w:ascii="宋体" w:hAnsi="宋体" w:cs="宋体"/>
                <w:sz w:val="18"/>
                <w:szCs w:val="18"/>
              </w:rPr>
            </w:pPr>
            <w:r>
              <w:rPr>
                <w:rFonts w:hint="eastAsia" w:ascii="宋体" w:hAnsi="宋体" w:cs="宋体"/>
                <w:sz w:val="18"/>
                <w:szCs w:val="18"/>
              </w:rPr>
              <w:t>下列情况可能导致乙方不能按要求履行质保服务的，由双甲乙双方根据实际情况协商解决：</w:t>
            </w:r>
          </w:p>
          <w:p w14:paraId="54C1D225">
            <w:pPr>
              <w:spacing w:after="0" w:line="240" w:lineRule="auto"/>
              <w:ind w:firstLine="0" w:firstLineChars="0"/>
              <w:jc w:val="left"/>
              <w:rPr>
                <w:rFonts w:ascii="宋体" w:hAnsi="宋体" w:cs="宋体"/>
                <w:sz w:val="18"/>
                <w:szCs w:val="18"/>
              </w:rPr>
            </w:pPr>
            <w:r>
              <w:rPr>
                <w:rFonts w:hint="eastAsia" w:ascii="宋体" w:hAnsi="宋体" w:cs="宋体"/>
                <w:sz w:val="18"/>
                <w:szCs w:val="18"/>
              </w:rPr>
              <w:t>（1）不可抗力（如：火灾、水灾、地震、雷击等）引起的意外情况致使乙方不能按要求履行质保服务。</w:t>
            </w:r>
          </w:p>
          <w:p w14:paraId="2AA7BEA4">
            <w:pPr>
              <w:spacing w:after="0" w:line="240" w:lineRule="auto"/>
              <w:ind w:firstLine="0" w:firstLineChars="0"/>
              <w:jc w:val="left"/>
              <w:rPr>
                <w:rFonts w:ascii="宋体" w:hAnsi="宋体" w:cs="宋体"/>
                <w:sz w:val="18"/>
                <w:szCs w:val="18"/>
              </w:rPr>
            </w:pPr>
            <w:r>
              <w:rPr>
                <w:rFonts w:hint="eastAsia" w:ascii="宋体" w:hAnsi="宋体" w:cs="宋体"/>
                <w:sz w:val="18"/>
                <w:szCs w:val="18"/>
              </w:rPr>
              <w:t>（2）社会性问题（如：动乱、战争、罢工、政府管制等）引起的服务条件恶化，致使乙方不能按要求履行质保服务。</w:t>
            </w:r>
          </w:p>
          <w:p w14:paraId="00497452">
            <w:pPr>
              <w:spacing w:after="0" w:line="240" w:lineRule="auto"/>
              <w:ind w:firstLine="0" w:firstLineChars="0"/>
              <w:jc w:val="left"/>
              <w:rPr>
                <w:rFonts w:ascii="宋体" w:hAnsi="宋体" w:cs="宋体"/>
                <w:sz w:val="18"/>
                <w:szCs w:val="18"/>
              </w:rPr>
            </w:pPr>
            <w:r>
              <w:rPr>
                <w:rFonts w:hint="eastAsia" w:ascii="宋体" w:hAnsi="宋体" w:cs="宋体"/>
                <w:sz w:val="18"/>
                <w:szCs w:val="18"/>
              </w:rPr>
              <w:t>（3）因国际贸易争端或进出口管制政策，乙方客观上无法获得可替换、维修的部件或设备，致使乙方不能按要求履行质保服务</w:t>
            </w:r>
          </w:p>
        </w:tc>
      </w:tr>
    </w:tbl>
    <w:p w14:paraId="28D82194">
      <w:pPr>
        <w:pStyle w:val="15"/>
        <w:ind w:firstLine="0" w:firstLineChars="0"/>
        <w:jc w:val="center"/>
        <w:rPr>
          <w:rFonts w:ascii="宋体" w:hAnsi="宋体"/>
          <w:b/>
          <w:bCs/>
        </w:rPr>
      </w:pPr>
    </w:p>
    <w:p w14:paraId="068CE583">
      <w:pPr>
        <w:ind w:firstLine="643"/>
        <w:rPr>
          <w:rFonts w:ascii="宋体" w:hAnsi="宋体"/>
          <w:b/>
          <w:sz w:val="32"/>
        </w:rPr>
      </w:pPr>
      <w:r>
        <w:rPr>
          <w:rFonts w:hint="eastAsia" w:ascii="宋体" w:hAnsi="宋体"/>
          <w:b/>
          <w:sz w:val="32"/>
        </w:rPr>
        <w:br w:type="page"/>
      </w:r>
    </w:p>
    <w:p w14:paraId="664D95A6">
      <w:pPr>
        <w:widowControl w:val="0"/>
        <w:autoSpaceDE w:val="0"/>
        <w:autoSpaceDN w:val="0"/>
        <w:adjustRightInd w:val="0"/>
        <w:snapToGrid w:val="0"/>
        <w:ind w:firstLine="0" w:firstLineChars="0"/>
        <w:jc w:val="center"/>
        <w:outlineLvl w:val="0"/>
        <w:rPr>
          <w:rFonts w:hint="eastAsia" w:ascii="宋体" w:hAnsi="宋体"/>
          <w:b/>
          <w:sz w:val="52"/>
          <w:szCs w:val="52"/>
        </w:rPr>
      </w:pPr>
      <w:r>
        <w:rPr>
          <w:rFonts w:hint="eastAsia" w:ascii="宋体" w:hAnsi="宋体"/>
          <w:b/>
          <w:sz w:val="52"/>
          <w:szCs w:val="52"/>
        </w:rPr>
        <w:t>第三节 技术要求</w:t>
      </w:r>
      <w:bookmarkEnd w:id="0"/>
      <w:bookmarkEnd w:id="1"/>
      <w:bookmarkEnd w:id="2"/>
    </w:p>
    <w:p w14:paraId="4972F0F3">
      <w:pPr>
        <w:ind w:firstLine="0" w:firstLineChars="0"/>
        <w:jc w:val="center"/>
        <w:rPr>
          <w:rFonts w:ascii="宋体" w:hAnsi="宋体"/>
          <w:b/>
          <w:bCs/>
        </w:rPr>
      </w:pPr>
      <w:bookmarkStart w:id="12" w:name="_Hlk72585069"/>
      <w:r>
        <w:rPr>
          <w:rFonts w:hint="eastAsia" w:ascii="宋体" w:hAnsi="宋体" w:cs="宋体"/>
          <w:b/>
          <w:bCs/>
          <w:kern w:val="0"/>
          <w:sz w:val="20"/>
          <w:szCs w:val="20"/>
          <w:lang w:bidi="ar"/>
        </w:rPr>
        <w:t>技术参数要求表</w:t>
      </w:r>
      <w:bookmarkStart w:id="13" w:name="_GoBack"/>
      <w:bookmarkEnd w:id="13"/>
    </w:p>
    <w:bookmarkEnd w:id="12"/>
    <w:p w14:paraId="5A31C11B">
      <w:pPr>
        <w:ind w:firstLine="0" w:firstLineChars="0"/>
        <w:rPr>
          <w:rFonts w:ascii="宋体" w:hAnsi="宋体"/>
        </w:rPr>
      </w:pPr>
    </w:p>
    <w:tbl>
      <w:tblPr>
        <w:tblStyle w:val="50"/>
        <w:tblW w:w="8637" w:type="dxa"/>
        <w:tblInd w:w="-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882"/>
        <w:gridCol w:w="1007"/>
        <w:gridCol w:w="1246"/>
        <w:gridCol w:w="3501"/>
        <w:gridCol w:w="650"/>
        <w:gridCol w:w="650"/>
      </w:tblGrid>
      <w:tr w14:paraId="1FD2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493E2CB5">
            <w:pPr>
              <w:keepNext w:val="0"/>
              <w:keepLines w:val="0"/>
              <w:widowControl/>
              <w:suppressLineNumbers w:val="0"/>
              <w:ind w:left="0" w:leftChars="0" w:firstLine="0" w:firstLineChars="0"/>
              <w:jc w:val="both"/>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top"/>
          </w:tcPr>
          <w:p w14:paraId="16054213">
            <w:pPr>
              <w:keepNext w:val="0"/>
              <w:keepLines w:val="0"/>
              <w:widowControl/>
              <w:suppressLineNumbers w:val="0"/>
              <w:ind w:left="0" w:leftChars="0" w:firstLine="0" w:firstLineChars="0"/>
              <w:jc w:val="both"/>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业务场景</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1E295909">
            <w:pPr>
              <w:keepNext w:val="0"/>
              <w:keepLines w:val="0"/>
              <w:widowControl/>
              <w:suppressLineNumbers w:val="0"/>
              <w:ind w:left="0" w:leftChars="0" w:firstLine="0" w:firstLineChars="0"/>
              <w:jc w:val="both"/>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货物/服务名称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2445399D">
            <w:pPr>
              <w:keepNext w:val="0"/>
              <w:keepLines w:val="0"/>
              <w:widowControl/>
              <w:suppressLineNumbers w:val="0"/>
              <w:ind w:left="0" w:leftChars="0" w:firstLine="0" w:firstLineChars="0"/>
              <w:jc w:val="both"/>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设备名称</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0D60C33B">
            <w:pPr>
              <w:keepNext w:val="0"/>
              <w:keepLines w:val="0"/>
              <w:widowControl/>
              <w:suppressLineNumbers w:val="0"/>
              <w:jc w:val="both"/>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技术要求</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73894514">
            <w:pPr>
              <w:keepNext w:val="0"/>
              <w:keepLines w:val="0"/>
              <w:widowControl/>
              <w:suppressLineNumbers w:val="0"/>
              <w:ind w:left="0" w:leftChars="0" w:firstLine="0" w:firstLineChars="0"/>
              <w:jc w:val="both"/>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17EBE807">
            <w:pPr>
              <w:keepNext w:val="0"/>
              <w:keepLines w:val="0"/>
              <w:widowControl/>
              <w:suppressLineNumbers w:val="0"/>
              <w:ind w:left="0" w:leftChars="0" w:firstLine="0" w:firstLineChars="0"/>
              <w:jc w:val="both"/>
              <w:textAlignment w:val="top"/>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w:t>
            </w:r>
          </w:p>
        </w:tc>
      </w:tr>
      <w:tr w14:paraId="35B2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5460E93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top"/>
          </w:tcPr>
          <w:p w14:paraId="60066FCF">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园区安防</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6BA88128">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7E11D17C">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开源鸿蒙控制器</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0B338ED8">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 xml:space="preserve">.NPU 支持 6Tops 算力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 xml:space="preserve">.多媒体 支持 H.265/H.264/AV1/VP9/AVS2 视频解码，最高 8K 60FPS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 xml:space="preserve">.RAM:8GB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.ROM:128GB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5</w:t>
            </w:r>
            <w:r>
              <w:rPr>
                <w:rFonts w:hint="eastAsia" w:ascii="宋体" w:hAnsi="宋体" w:eastAsia="宋体" w:cs="宋体"/>
                <w:i w:val="0"/>
                <w:iCs w:val="0"/>
                <w:color w:val="000000"/>
                <w:kern w:val="0"/>
                <w:sz w:val="15"/>
                <w:szCs w:val="15"/>
                <w:u w:val="none"/>
                <w:lang w:val="en-US" w:eastAsia="zh-CN" w:bidi="ar"/>
              </w:rPr>
              <w:t xml:space="preserve">.5G :支持，移远 RM500U-CN 模块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 xml:space="preserve">.LTE :支持，移远 RM500U-CN 模块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7</w:t>
            </w:r>
            <w:r>
              <w:rPr>
                <w:rFonts w:hint="eastAsia" w:ascii="宋体" w:hAnsi="宋体" w:eastAsia="宋体" w:cs="宋体"/>
                <w:i w:val="0"/>
                <w:iCs w:val="0"/>
                <w:color w:val="000000"/>
                <w:kern w:val="0"/>
                <w:sz w:val="15"/>
                <w:szCs w:val="15"/>
                <w:u w:val="none"/>
                <w:lang w:val="en-US" w:eastAsia="zh-CN" w:bidi="ar"/>
              </w:rPr>
              <w:t>.UMTS:支持，移远RM500U-CN模块WCDMA:B1/B2/B5/B8</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11.Wi-Fi:2.4/5.8G双频IEEE|802.11a/b/g/n/ac/ax</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8</w:t>
            </w:r>
            <w:r>
              <w:rPr>
                <w:rFonts w:hint="eastAsia" w:ascii="宋体" w:hAnsi="宋体" w:eastAsia="宋体" w:cs="宋体"/>
                <w:i w:val="0"/>
                <w:iCs w:val="0"/>
                <w:color w:val="000000"/>
                <w:kern w:val="0"/>
                <w:sz w:val="15"/>
                <w:szCs w:val="15"/>
                <w:u w:val="none"/>
                <w:lang w:val="en-US" w:eastAsia="zh-CN" w:bidi="ar"/>
              </w:rPr>
              <w:t>.蓝牙: BT 5.0 Module</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9</w:t>
            </w:r>
            <w:r>
              <w:rPr>
                <w:rFonts w:hint="eastAsia" w:ascii="宋体" w:hAnsi="宋体" w:eastAsia="宋体" w:cs="宋体"/>
                <w:i w:val="0"/>
                <w:iCs w:val="0"/>
                <w:color w:val="000000"/>
                <w:kern w:val="0"/>
                <w:sz w:val="15"/>
                <w:szCs w:val="15"/>
                <w:u w:val="none"/>
                <w:lang w:val="en-US" w:eastAsia="zh-CN" w:bidi="ar"/>
              </w:rPr>
              <w:t>.电源接口:12V电源接口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w:t>
            </w:r>
            <w:r>
              <w:rPr>
                <w:rFonts w:hint="eastAsia" w:ascii="宋体" w:hAnsi="宋体" w:eastAsia="宋体" w:cs="宋体"/>
                <w:i w:val="0"/>
                <w:iCs w:val="0"/>
                <w:color w:val="000000"/>
                <w:kern w:val="0"/>
                <w:sz w:val="15"/>
                <w:szCs w:val="15"/>
                <w:u w:val="none"/>
                <w:lang w:val="en-US" w:eastAsia="zh-CN" w:bidi="ar"/>
              </w:rPr>
              <w:t>.USB3.0接口:支持，1个USB3.0 HOSTUSB2.0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.接口支持: 4个USB2.0 HOSTType-C接口支持，2个Type-C接口(1个Type-C HOST接口，1个Type-C OTG接口):HDMI输入支持，1个HDMI输入接口，最高支持4K@60Hz输入HDMI输出支持，1个HDMI输出接口，最高支持4K@60Hz输出以太网口</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4081A2">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7D90AE">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bl>
    <w:p w14:paraId="53E11935">
      <w:pPr>
        <w:keepNext w:val="0"/>
        <w:keepLines w:val="0"/>
        <w:widowControl/>
        <w:suppressLineNumbers w:val="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br w:type="page"/>
      </w:r>
    </w:p>
    <w:tbl>
      <w:tblPr>
        <w:tblStyle w:val="50"/>
        <w:tblW w:w="8637" w:type="dxa"/>
        <w:tblInd w:w="-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882"/>
        <w:gridCol w:w="1007"/>
        <w:gridCol w:w="1246"/>
        <w:gridCol w:w="3501"/>
        <w:gridCol w:w="650"/>
        <w:gridCol w:w="650"/>
      </w:tblGrid>
      <w:tr w14:paraId="4373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7729F35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82" w:type="dxa"/>
            <w:vMerge w:val="restart"/>
            <w:tcBorders>
              <w:top w:val="single" w:color="000000" w:sz="4" w:space="0"/>
              <w:left w:val="single" w:color="000000" w:sz="4" w:space="0"/>
              <w:right w:val="single" w:color="000000" w:sz="4" w:space="0"/>
            </w:tcBorders>
            <w:shd w:val="clear" w:color="auto" w:fill="auto"/>
            <w:vAlign w:val="top"/>
          </w:tcPr>
          <w:p w14:paraId="33EB7D6E">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6DD59563">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DFA0">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开源鸿蒙清扫机器人</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0CC7CFBD">
            <w:pPr>
              <w:keepNext w:val="0"/>
              <w:keepLines w:val="0"/>
              <w:widowControl/>
              <w:suppressLineNumbers w:val="0"/>
              <w:ind w:left="0" w:leftChars="0" w:firstLine="0" w:firstLineChars="0"/>
              <w:jc w:val="both"/>
              <w:textAlignment w:val="top"/>
              <w:rPr>
                <w:rFonts w:ascii="SourceHanSansSC-Regular" w:hAnsi="SourceHanSansSC-Regular" w:eastAsia="SourceHanSansSC-Regular" w:cs="SourceHanSansSC-Regular"/>
                <w:b w:val="0"/>
                <w:bCs w:val="0"/>
                <w:color w:val="3E3E3F"/>
                <w:sz w:val="18"/>
                <w:szCs w:val="18"/>
              </w:rPr>
            </w:pPr>
            <w:r>
              <w:rPr>
                <w:rFonts w:hint="eastAsia" w:ascii="宋体" w:hAnsi="宋体" w:eastAsia="宋体" w:cs="宋体"/>
                <w:i w:val="0"/>
                <w:iCs w:val="0"/>
                <w:color w:val="000000"/>
                <w:kern w:val="0"/>
                <w:sz w:val="15"/>
                <w:szCs w:val="15"/>
                <w:u w:val="none"/>
                <w:lang w:val="en-US" w:eastAsia="zh-CN" w:bidi="ar"/>
              </w:rPr>
              <w:t>园区内灯杆上摄像头联动机器人实现自动清洁，实现了无人化的室外智能清扫作业，助力实现环卫服务精细化、智慧化管理</w:t>
            </w:r>
          </w:p>
          <w:p w14:paraId="65BA9E8A">
            <w:pPr>
              <w:keepNext w:val="0"/>
              <w:keepLines w:val="0"/>
              <w:widowControl/>
              <w:numPr>
                <w:ilvl w:val="0"/>
                <w:numId w:val="9"/>
              </w:numPr>
              <w:suppressLineNumbers w:val="0"/>
              <w:ind w:left="425" w:leftChars="0" w:hanging="425" w:firstLineChars="0"/>
              <w:jc w:val="both"/>
              <w:textAlignment w:val="top"/>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续航时间：不低于6h</w:t>
            </w:r>
          </w:p>
          <w:p w14:paraId="313019E6">
            <w:pPr>
              <w:keepNext w:val="0"/>
              <w:keepLines w:val="0"/>
              <w:widowControl/>
              <w:numPr>
                <w:ilvl w:val="0"/>
                <w:numId w:val="9"/>
              </w:numPr>
              <w:suppressLineNumbers w:val="0"/>
              <w:ind w:left="425" w:leftChars="0" w:hanging="425" w:firstLineChars="0"/>
              <w:jc w:val="both"/>
              <w:textAlignment w:val="top"/>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爬坡能力：不低于10°</w:t>
            </w:r>
          </w:p>
          <w:p w14:paraId="29CA7769">
            <w:pPr>
              <w:keepNext w:val="0"/>
              <w:keepLines w:val="0"/>
              <w:widowControl/>
              <w:numPr>
                <w:ilvl w:val="0"/>
                <w:numId w:val="9"/>
              </w:numPr>
              <w:suppressLineNumbers w:val="0"/>
              <w:ind w:left="425" w:leftChars="0" w:hanging="425" w:firstLineChars="0"/>
              <w:jc w:val="both"/>
              <w:textAlignment w:val="top"/>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清扫洁净率：不低于96%</w:t>
            </w:r>
          </w:p>
          <w:p w14:paraId="70AF7951">
            <w:pPr>
              <w:keepNext w:val="0"/>
              <w:keepLines w:val="0"/>
              <w:widowControl/>
              <w:numPr>
                <w:ilvl w:val="0"/>
                <w:numId w:val="9"/>
              </w:numPr>
              <w:suppressLineNumbers w:val="0"/>
              <w:ind w:left="425" w:leftChars="0" w:hanging="425" w:firstLineChars="0"/>
              <w:jc w:val="both"/>
              <w:textAlignment w:val="top"/>
              <w:rPr>
                <w:rFonts w:hint="default" w:ascii="宋体" w:hAnsi="宋体" w:cs="宋体"/>
                <w:i w:val="0"/>
                <w:iCs w:val="0"/>
                <w:color w:val="000000"/>
                <w:kern w:val="0"/>
                <w:sz w:val="15"/>
                <w:szCs w:val="15"/>
                <w:u w:val="none"/>
                <w:lang w:val="en-US" w:eastAsia="zh-CN" w:bidi="ar"/>
              </w:rPr>
            </w:pPr>
            <w:r>
              <w:rPr>
                <w:rFonts w:hint="default" w:ascii="宋体" w:hAnsi="宋体" w:cs="宋体"/>
                <w:i w:val="0"/>
                <w:iCs w:val="0"/>
                <w:color w:val="000000"/>
                <w:kern w:val="0"/>
                <w:sz w:val="15"/>
                <w:szCs w:val="15"/>
                <w:u w:val="none"/>
                <w:lang w:val="en-US" w:eastAsia="zh-CN" w:bidi="ar"/>
              </w:rPr>
              <w:t>垃圾箱容积</w:t>
            </w:r>
            <w:r>
              <w:rPr>
                <w:rFonts w:hint="eastAsia" w:ascii="宋体" w:hAnsi="宋体" w:cs="宋体"/>
                <w:i w:val="0"/>
                <w:iCs w:val="0"/>
                <w:color w:val="000000"/>
                <w:kern w:val="0"/>
                <w:sz w:val="15"/>
                <w:szCs w:val="15"/>
                <w:u w:val="none"/>
                <w:lang w:val="en-US" w:eastAsia="zh-CN" w:bidi="ar"/>
              </w:rPr>
              <w:t>：不低于130L</w:t>
            </w:r>
          </w:p>
          <w:p w14:paraId="60DF177B">
            <w:pPr>
              <w:keepNext w:val="0"/>
              <w:keepLines w:val="0"/>
              <w:widowControl/>
              <w:numPr>
                <w:ilvl w:val="0"/>
                <w:numId w:val="9"/>
              </w:numPr>
              <w:suppressLineNumbers w:val="0"/>
              <w:ind w:left="425" w:leftChars="0" w:hanging="425" w:firstLineChars="0"/>
              <w:jc w:val="both"/>
              <w:textAlignment w:val="top"/>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额定输出电流：DC50A</w:t>
            </w:r>
          </w:p>
          <w:p w14:paraId="6246A150">
            <w:pPr>
              <w:keepNext w:val="0"/>
              <w:keepLines w:val="0"/>
              <w:widowControl/>
              <w:numPr>
                <w:ilvl w:val="0"/>
                <w:numId w:val="9"/>
              </w:numPr>
              <w:suppressLineNumbers w:val="0"/>
              <w:ind w:left="425" w:leftChars="0" w:hanging="425" w:firstLineChars="0"/>
              <w:jc w:val="both"/>
              <w:textAlignment w:val="top"/>
              <w:rPr>
                <w:rFonts w:hint="default" w:ascii="宋体" w:hAnsi="宋体" w:cs="宋体"/>
                <w:i w:val="0"/>
                <w:iCs w:val="0"/>
                <w:color w:val="000000"/>
                <w:kern w:val="0"/>
                <w:sz w:val="15"/>
                <w:szCs w:val="15"/>
                <w:u w:val="none"/>
                <w:lang w:val="en-US" w:eastAsia="zh-CN" w:bidi="ar"/>
              </w:rPr>
            </w:pPr>
            <w:r>
              <w:rPr>
                <w:rFonts w:hint="default" w:ascii="宋体" w:hAnsi="宋体" w:cs="宋体"/>
                <w:i w:val="0"/>
                <w:iCs w:val="0"/>
                <w:color w:val="000000"/>
                <w:kern w:val="0"/>
                <w:sz w:val="15"/>
                <w:szCs w:val="15"/>
                <w:u w:val="none"/>
                <w:lang w:val="en-US" w:eastAsia="zh-CN" w:bidi="ar"/>
              </w:rPr>
              <w:t>额定输出电压</w:t>
            </w:r>
            <w:r>
              <w:rPr>
                <w:rFonts w:hint="eastAsia" w:ascii="宋体" w:hAnsi="宋体" w:cs="宋体"/>
                <w:i w:val="0"/>
                <w:iCs w:val="0"/>
                <w:color w:val="000000"/>
                <w:kern w:val="0"/>
                <w:sz w:val="15"/>
                <w:szCs w:val="15"/>
                <w:u w:val="none"/>
                <w:lang w:val="en-US" w:eastAsia="zh-CN" w:bidi="ar"/>
              </w:rPr>
              <w:t>：DC48V</w:t>
            </w:r>
          </w:p>
          <w:p w14:paraId="6845716D">
            <w:pPr>
              <w:keepNext w:val="0"/>
              <w:keepLines w:val="0"/>
              <w:widowControl/>
              <w:numPr>
                <w:ilvl w:val="0"/>
                <w:numId w:val="9"/>
              </w:numPr>
              <w:suppressLineNumbers w:val="0"/>
              <w:ind w:left="425" w:leftChars="0" w:hanging="425" w:firstLineChars="0"/>
              <w:jc w:val="both"/>
              <w:textAlignment w:val="top"/>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充电方式：自主充电/手动充电</w:t>
            </w:r>
          </w:p>
          <w:p w14:paraId="1E4D84B2">
            <w:pPr>
              <w:keepNext w:val="0"/>
              <w:keepLines w:val="0"/>
              <w:widowControl/>
              <w:numPr>
                <w:ilvl w:val="0"/>
                <w:numId w:val="9"/>
              </w:numPr>
              <w:suppressLineNumbers w:val="0"/>
              <w:ind w:left="425" w:leftChars="0" w:hanging="425" w:firstLineChars="0"/>
              <w:jc w:val="both"/>
              <w:textAlignment w:val="top"/>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加水方式：自主加水/手动加水</w:t>
            </w:r>
          </w:p>
          <w:p w14:paraId="1149ADB6">
            <w:pPr>
              <w:pStyle w:val="3"/>
              <w:ind w:left="0" w:leftChars="0" w:firstLine="0" w:firstLineChars="0"/>
              <w:rPr>
                <w:rFonts w:hint="eastAsia"/>
                <w:lang w:val="en-US"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6A30318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CF3E7F">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14:paraId="2C3A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13E2485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E2BE4E">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4E57C5B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2578">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开源鸿蒙安防机器狗（三年租赁）</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5295C28D">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园区内自动巡检</w:t>
            </w:r>
          </w:p>
          <w:p w14:paraId="767604AF">
            <w:pPr>
              <w:pStyle w:val="2"/>
              <w:numPr>
                <w:ilvl w:val="0"/>
                <w:numId w:val="10"/>
              </w:numPr>
              <w:ind w:left="0" w:leftChars="0" w:firstLine="0" w:firstLineChars="0"/>
              <w:rPr>
                <w:rFonts w:hint="default"/>
                <w:lang w:val="en-US" w:eastAsia="zh-CN"/>
              </w:rPr>
            </w:pPr>
            <w:r>
              <w:rPr>
                <w:rFonts w:hint="eastAsia" w:ascii="宋体" w:hAnsi="宋体" w:eastAsia="宋体" w:cs="宋体"/>
                <w:i w:val="0"/>
                <w:iCs w:val="0"/>
                <w:color w:val="000000"/>
                <w:kern w:val="0"/>
                <w:sz w:val="15"/>
                <w:szCs w:val="15"/>
                <w:u w:val="none"/>
                <w:lang w:val="en-US" w:eastAsia="zh-CN" w:bidi="ar"/>
              </w:rPr>
              <w:t>材料：铝合金</w:t>
            </w:r>
          </w:p>
          <w:p w14:paraId="31C55491">
            <w:pPr>
              <w:pStyle w:val="2"/>
              <w:numPr>
                <w:ilvl w:val="0"/>
                <w:numId w:val="10"/>
              </w:numPr>
              <w:ind w:left="0" w:leftChars="0" w:firstLine="0" w:firstLineChars="0"/>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电池电量：960Wh</w:t>
            </w:r>
          </w:p>
          <w:p w14:paraId="7067AFE8">
            <w:pPr>
              <w:pStyle w:val="2"/>
              <w:numPr>
                <w:ilvl w:val="0"/>
                <w:numId w:val="10"/>
              </w:numPr>
              <w:ind w:left="0" w:leftChars="0" w:firstLine="0" w:firstLineChars="0"/>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 额定电压：48V</w:t>
            </w:r>
          </w:p>
          <w:p w14:paraId="7A3BB3C2">
            <w:pPr>
              <w:pStyle w:val="2"/>
              <w:numPr>
                <w:ilvl w:val="0"/>
                <w:numId w:val="10"/>
              </w:numPr>
              <w:ind w:left="0" w:leftChars="0" w:firstLine="0" w:firstLineChars="0"/>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电池容量：20Ah </w:t>
            </w:r>
          </w:p>
          <w:p w14:paraId="566793F7">
            <w:pPr>
              <w:pStyle w:val="2"/>
              <w:numPr>
                <w:ilvl w:val="0"/>
                <w:numId w:val="10"/>
              </w:numPr>
              <w:ind w:left="0" w:leftChars="0" w:firstLine="0" w:firstLineChars="0"/>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充电时间：2h</w:t>
            </w:r>
          </w:p>
          <w:p w14:paraId="4D7C5C98">
            <w:pPr>
              <w:pStyle w:val="2"/>
              <w:numPr>
                <w:ilvl w:val="0"/>
                <w:numId w:val="10"/>
              </w:numPr>
              <w:ind w:left="0" w:leftChars="0" w:firstLine="0" w:firstLineChars="0"/>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持续行走速度：1.5m/s</w:t>
            </w:r>
          </w:p>
          <w:p w14:paraId="2780C27C">
            <w:pPr>
              <w:pStyle w:val="2"/>
              <w:numPr>
                <w:ilvl w:val="0"/>
                <w:numId w:val="10"/>
              </w:numPr>
              <w:ind w:left="0" w:leftChars="0" w:firstLine="0" w:firstLineChars="0"/>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可攀爬台阶高度：30cm </w:t>
            </w:r>
          </w:p>
          <w:p w14:paraId="759AC9FB">
            <w:pPr>
              <w:pStyle w:val="2"/>
              <w:numPr>
                <w:ilvl w:val="0"/>
                <w:numId w:val="10"/>
              </w:numPr>
              <w:ind w:left="0" w:leftChars="0" w:firstLine="0" w:firstLineChars="0"/>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可攀爬角度：45°</w:t>
            </w:r>
          </w:p>
          <w:p w14:paraId="1D37EAEE">
            <w:pPr>
              <w:pStyle w:val="2"/>
              <w:numPr>
                <w:ilvl w:val="0"/>
                <w:numId w:val="10"/>
              </w:numPr>
              <w:ind w:left="0" w:leftChars="0" w:firstLine="0" w:firstLineChars="0"/>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摄像头：130°</w:t>
            </w:r>
          </w:p>
          <w:p w14:paraId="4FD4580C">
            <w:pPr>
              <w:pStyle w:val="2"/>
              <w:numPr>
                <w:ilvl w:val="0"/>
                <w:numId w:val="10"/>
              </w:numPr>
              <w:ind w:left="0" w:leftChars="0" w:firstLine="0" w:firstLineChars="0"/>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环境参数：防尘防水IP56、工作温度-20~55℃</w:t>
            </w:r>
            <w:r>
              <w:rPr>
                <w:rFonts w:hint="eastAsia" w:hAnsi="宋体" w:cs="宋体"/>
                <w:i w:val="0"/>
                <w:iCs w:val="0"/>
                <w:color w:val="000000"/>
                <w:kern w:val="0"/>
                <w:sz w:val="15"/>
                <w:szCs w:val="15"/>
                <w:u w:val="none"/>
                <w:lang w:val="en-US" w:eastAsia="zh-CN" w:bidi="ar"/>
              </w:rPr>
              <w:t xml:space="preserve"> </w:t>
            </w:r>
          </w:p>
          <w:p w14:paraId="1FC7EACF">
            <w:pPr>
              <w:pStyle w:val="3"/>
              <w:rPr>
                <w:rFonts w:hint="eastAsia"/>
                <w:lang w:val="en-US" w:eastAsia="zh-CN"/>
              </w:rPr>
            </w:pPr>
          </w:p>
          <w:p w14:paraId="2E97BF20">
            <w:pPr>
              <w:pStyle w:val="3"/>
              <w:rPr>
                <w:rFonts w:hint="eastAsia"/>
                <w:lang w:val="en-US" w:eastAsia="zh-CN"/>
              </w:rPr>
            </w:pPr>
          </w:p>
          <w:p w14:paraId="3924D211">
            <w:pPr>
              <w:pStyle w:val="3"/>
              <w:rPr>
                <w:rFonts w:hint="eastAsia"/>
                <w:lang w:val="en-US" w:eastAsia="zh-CN"/>
              </w:rPr>
            </w:pPr>
          </w:p>
          <w:p w14:paraId="4567F416">
            <w:pPr>
              <w:pStyle w:val="3"/>
              <w:rPr>
                <w:rFonts w:hint="eastAsia" w:eastAsia="宋体"/>
                <w:lang w:val="en-US" w:eastAsia="zh-CN"/>
              </w:rPr>
            </w:pPr>
          </w:p>
          <w:p w14:paraId="1F30979D">
            <w:pPr>
              <w:pStyle w:val="3"/>
              <w:rPr>
                <w:rFonts w:hint="eastAsia"/>
                <w:lang w:val="en-US" w:eastAsia="zh-CN"/>
              </w:rPr>
            </w:pPr>
          </w:p>
          <w:p w14:paraId="316A334F">
            <w:pPr>
              <w:pStyle w:val="3"/>
              <w:rPr>
                <w:rFonts w:hint="eastAsia"/>
                <w:lang w:val="en-US" w:eastAsia="zh-CN"/>
              </w:rPr>
            </w:pPr>
          </w:p>
          <w:p w14:paraId="6204C9BF">
            <w:pPr>
              <w:pStyle w:val="3"/>
              <w:rPr>
                <w:rFonts w:hint="eastAsia"/>
                <w:lang w:val="en-US"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21E0AE6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9773E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14:paraId="427B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4093DDE3">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CA48A9">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16109BEE">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A3DAC5">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高空抛物摄像头</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1D053B48">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1、内置GPU芯片，最高分辨率可达400万像素（默认2560 × 1440）。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2、最低照度彩色不大于0.0002 lx，黑白不大于0.0001 lx。</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3、信噪比不小于62dB，照度适应范围不低于140dB。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4、分辨力不小于1500TVL。</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5、支持H.264、H.265、MJPEG视频编码格式，且具有High Profile编码能力。</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6、设备主码流分辨率不小于2560×1440@25fps，子码流不小于704x576@25fps。</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7、镜头前盖采用增强透光玻璃，透过率不小于96%。</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8、支持高空抛物抗扰功能，当出现非从高处落向低处的物体，不产生报警提示信息。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9、高空抛物检测误报率≤1%。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10、支持高空抛物检测功能，可检测如墙体脱落、纸盒、矿泉水瓶等。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11、支持IP67防尘防水、IK10防暴等级。</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4DCB875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D9B98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14:paraId="0996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298E907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4B12FA">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44A61A0F">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65214CBE">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算法服务</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4A2AFE74">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采用前端算法和后端算法结合形式完善视频监控系统。整体功能实现人员聚集、人员奔跑、异常徘徊、人行轨迹跟踪、垃圾识别、通道占用以及烟火监测等能力</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2489D1A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AF8777">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3A44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7E0F012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3A685F">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6D1A8E">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6E9EA723">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协议插件开发</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41B9471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1、接入安防系统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2、对接安防事件数据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3、对接安防摄像头配置能力</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4AC14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3F1E78">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5B97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2745198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01D9F5">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9EF4DE">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000F154E">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智慧安防Agent</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37C53F0E">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“被动监控”到“主动安防”的智能化安全管控中心，智能行为分析，主动识别和轨迹追踪、智能联动处置：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1、通过智能体打开对应区域广播，进行广播喊话。</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2、查看监控的视频和机器狗的视频。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3、指派机器狗到告警位置。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4、查看告警、处理告警事件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6BF76C4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E42448">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656B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15C865EF">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D4832D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智慧会议室</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21BA4ED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442C2D4E">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协议插件开发</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38F12F30">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1、对接现在会议预约系统、OA系统、会议预约屏信息发布系统</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2457178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FE4EC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7502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0A734968">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8A4A64">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75E4711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537924D2">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空气质量传感器</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5449EA8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1、执行标准：Q/QLML006</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2、产品尺寸：36×36×9mm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3、无线连接：Zigbee 3.0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4、温度检测范围：-20℃~+60℃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5、温度检测精度：±0.3℃</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6、湿度检测范围：0~100% RH</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7、湿度检测精度：±0.3%</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8、气压检测范围：30KPa-110KPa</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9、气压检测精度：±120Pa</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1EED51E8">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67F06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r>
      <w:tr w14:paraId="1B5C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0C9C5257">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F83A13">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2D7F3F2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6E0F4408">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人体存在传感器</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58E44789">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1、无线连接：Zigbee 3.0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2、额定输入：5V ⎓ 1A</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3、工作湿度：0~95%RH，无冷凝</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4、工作温度：-10 ° ~ +40 °C</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5、水平检测范围：120°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6、径向检测范围：5米</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0437C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94113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r>
      <w:tr w14:paraId="3D84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0F431CB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F823E3">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04544D9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14D3CB24">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智能开关面板</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5C8FF1E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1、产品尺寸：86×86×43.7mm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2、无线连接：Zigbee 3.0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3、额定参数：Max 10A 220V~，50Hz</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4、额定负载：Max 2200W，μ</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5、工作温度：0℃~40℃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6、工作湿度：0~95% RH，无冷凝</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7、执行标准：GB/T16915.1-2014，GB/T16915.2-2012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2DC277B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3E1F5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r>
      <w:tr w14:paraId="0708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21772F0A">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2ABAE1">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292A48C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08D97D4A">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空调网关</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6EC70D51">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1、产品尺寸：100×30.75mm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2、输入电压：5V=1A</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3、有线连接接口：RJ45</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4、无线连接：Wi-Fi iEEE  2.4GHz，Zigbee 3.0 iEEE 802.15.4，BLE 5.0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5、工作温度：-5℃~+50℃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6、工作湿度：0~95% RH，无冷凝</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4FAD6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DBF49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r>
      <w:tr w14:paraId="69B3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103D6BE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9FFE60">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584B4C14">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561806F3">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开源鸿蒙会控终端</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611BBB65">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1、CPU 四核64位Cortex-A55处理器，22nm先进工艺，主频最高2.0GHz</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2、GPU ARM Mali-G52 2EE兼容OpenGL ES 1.1/2.0/3.2、OpenCL 2.0和 Vulkan 1.1，内嵌高性能2D加速硬件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3、NPU 0.8TOPS，支持TensorFlow/Caffe等主流架构模型的转换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4、VPU 支持4K 60fps H.265/H.264/VP9视频解码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5、支持1080P 100fps H.265/H.264视频编码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6、支持8M ISP、内存 4GB、存储 32GB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7、开源鸿蒙操作系统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8、显示屏尺寸 10.1英寸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6C5FE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953FB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r>
      <w:tr w14:paraId="5C50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790E4390">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1657E3">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57B125AF">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5260D3DE">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开源鸿蒙电子桌牌</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40BE0961">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1、7.5英寸黑白红黄4色墨水屏双面显示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2、尺寸176mm*138mm*80mm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3、屏幕分辨率800*480（127ppi）</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4、2000mAh锂电池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5、Type-C 5V带电源开关，BLE5.0蓝牙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6、开源鸿蒙操作系统</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18758E">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78D59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r>
      <w:tr w14:paraId="7786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1B15EB85">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766305">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491AD1D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31471F10">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智能预约转写平台</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2A67913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1、本地化部署智能语音大模型平台，部署320亿参数的LLM语言大模型，一次性部署即可用，无需连接公网服务或另行支付流量费用；本地化大模型具备多轮对话上下文理解、逻辑推理以及图文总结概要能力。</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2、内置ASR语音识别引擎，支持实时语音对话及转换为文字，支持实时流式识别，自动生成标点符号，可根据上下文自动修正内容，行业专业词汇自动匹配等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3、支持中文、英文、日文、韩语等多个语种，支持中文普通话、粤语。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4、支持历史文件转写，可导入音频或视频文件进行转写和摘要，支持批量导入，支持MP3/MP4/MOV/MKV/WAV/AAC/AMR/M4A/OGG/PCM/WMA/ASF/AVI/WMV等文件格式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提供角色分离功能，支持声纹识别及声纹库管理，在实时语音转写或历史音视频文件转写中，支持对说话人声纹特征进行提取分析，可根据声纹实现不同说话人的发言内容区分，进行说话人角色信息展示。提供声纹注册、声纹名称修改、删除操作。支持全向麦克风拾音、手拉手麦克风拾音等多种会议拾音场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提供会议摘要功能，可以针对实时会议或者历史会议文本生成摘要；支持概括会议过程与核心内容，章节速览，说话人总结；可根据应用场景提供多种摘要模版，默认提供总结型和结论型摘要。支持定制摘要模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7、识别性能：词错误率（WER）≤3%（安静场景）、≤8%（多人嘈杂场景）；专业术语识别率&gt;90%，语音转文字端到端延迟&lt;300ms；单路语音推理耗时&lt;200ms（RTF&lt;0.3）。</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8、支持多用户登录，登录后可查看所有会议清单，支持按日期、标题、内容模糊搜索会议；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9、含配套硬件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01ED44D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7888E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6A2A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04EC4C9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2F36EB">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2CC5A67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0F9DF37B">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开源鸿蒙控制器</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2E375C55">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 xml:space="preserve">.NPU 支持 6Tops 算力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 xml:space="preserve">.多媒体 支持 H.265/H.264/AV1/VP9/AVS2 视频解码，最高 8K 60FPS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 xml:space="preserve">.RAM:8GB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.ROM:128GB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5</w:t>
            </w:r>
            <w:r>
              <w:rPr>
                <w:rFonts w:hint="eastAsia" w:ascii="宋体" w:hAnsi="宋体" w:eastAsia="宋体" w:cs="宋体"/>
                <w:i w:val="0"/>
                <w:iCs w:val="0"/>
                <w:color w:val="000000"/>
                <w:kern w:val="0"/>
                <w:sz w:val="15"/>
                <w:szCs w:val="15"/>
                <w:u w:val="none"/>
                <w:lang w:val="en-US" w:eastAsia="zh-CN" w:bidi="ar"/>
              </w:rPr>
              <w:t xml:space="preserve">.5G :支持，移远 RM500U-CN 模块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 xml:space="preserve">.LTE :支持，移远 RM500U-CN 模块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7</w:t>
            </w:r>
            <w:r>
              <w:rPr>
                <w:rFonts w:hint="eastAsia" w:ascii="宋体" w:hAnsi="宋体" w:eastAsia="宋体" w:cs="宋体"/>
                <w:i w:val="0"/>
                <w:iCs w:val="0"/>
                <w:color w:val="000000"/>
                <w:kern w:val="0"/>
                <w:sz w:val="15"/>
                <w:szCs w:val="15"/>
                <w:u w:val="none"/>
                <w:lang w:val="en-US" w:eastAsia="zh-CN" w:bidi="ar"/>
              </w:rPr>
              <w:t>.UMTS:支持，移远RM500U-CN模块WCDMA:B1/B2/B5/B8</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11.Wi-Fi:2.4/5.8G双频IEEE|802.11a/b/g/n/ac/ax</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8</w:t>
            </w:r>
            <w:r>
              <w:rPr>
                <w:rFonts w:hint="eastAsia" w:ascii="宋体" w:hAnsi="宋体" w:eastAsia="宋体" w:cs="宋体"/>
                <w:i w:val="0"/>
                <w:iCs w:val="0"/>
                <w:color w:val="000000"/>
                <w:kern w:val="0"/>
                <w:sz w:val="15"/>
                <w:szCs w:val="15"/>
                <w:u w:val="none"/>
                <w:lang w:val="en-US" w:eastAsia="zh-CN" w:bidi="ar"/>
              </w:rPr>
              <w:t>.蓝牙: BT 5.0 Module</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9</w:t>
            </w:r>
            <w:r>
              <w:rPr>
                <w:rFonts w:hint="eastAsia" w:ascii="宋体" w:hAnsi="宋体" w:eastAsia="宋体" w:cs="宋体"/>
                <w:i w:val="0"/>
                <w:iCs w:val="0"/>
                <w:color w:val="000000"/>
                <w:kern w:val="0"/>
                <w:sz w:val="15"/>
                <w:szCs w:val="15"/>
                <w:u w:val="none"/>
                <w:lang w:val="en-US" w:eastAsia="zh-CN" w:bidi="ar"/>
              </w:rPr>
              <w:t>.电源接口:12V电源接口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w:t>
            </w:r>
            <w:r>
              <w:rPr>
                <w:rFonts w:hint="eastAsia" w:ascii="宋体" w:hAnsi="宋体" w:eastAsia="宋体" w:cs="宋体"/>
                <w:i w:val="0"/>
                <w:iCs w:val="0"/>
                <w:color w:val="000000"/>
                <w:kern w:val="0"/>
                <w:sz w:val="15"/>
                <w:szCs w:val="15"/>
                <w:u w:val="none"/>
                <w:lang w:val="en-US" w:eastAsia="zh-CN" w:bidi="ar"/>
              </w:rPr>
              <w:t>.USB3.0接口:支持，1个USB3.0 HOSTUSB2.0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.接口支持: 4个USB2.0 HOSTType-C接口支持，2个Type-C接口(1个Type-C HOST接口，1个Type-C OTG接口):HDMI输入支持，1个HDMI输入接口，最高支持4K@60Hz输入HDMI输出支持，1个HDMI输出接口，最高支持4K@60Hz输出以太网口</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70F3A28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2E1BF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14:paraId="27D5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7F7B54A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71DA49">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65A7BF3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1D1C13A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环境控制Agent</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450CAD83">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面向行政运营者管理公共空间环境和节能策略的助手，可以调度管理公共空间照明空调等环境管理设备和自动节能策略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1、照明控制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2、空调控制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3.环境模式切换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4.自动节能策略</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3C9E0E">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F7BCE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1483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5468A1A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E4713B">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26C3D5A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6E0AB12A">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会议预约Agent</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08D47775">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提升会议效率和体验的智能化数字助理。1、会前智能预约与准备：自动识别、资源调度、设备就绪；会中无缝协作：无感签到、语音助手、多模态记录：会后自动跟进：纪要生成、任务分发、资源释放：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1、查询空闲会议室日程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2、会议室智能推荐</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3、支持预定会议信息确认</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4、支持会议的预定、修改、删除、管理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5、支持预定会议信息同步</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56AC2B64">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F2D53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2216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0008678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14D75D7">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能耗管理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461F83E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1116B381">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能耗采集器</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323378C9">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1、额定电压：DC24V(现场自备电源或购买)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2、额定功率：3.5W</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3、支持4路RS485的仪表采集通道，最多管理128个仪表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4、每路通道最多管理32个仪表；每路通道协议可单独配置；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每路通道的仪表必须为同一类型仪表(仪表类型、仪表协议、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通讯参数都必须相同)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5、上行TCP连接(可选M-BUS总线)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6、下行Rs485通信接口，可选配Rs485转M-BUS转换器支持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M-BUS总线；下行总线支持柏诚一体化协议、ModbusRTU、</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DL/T645-</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1997、DL/T645-2007、CJ/T188-2004、En1434等通信协议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50B4B9C9">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8CFB87">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14:paraId="4D5B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6E02D5D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12184C">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1813D094">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56A36651">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能耗管理应用</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3F578372">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能耗分析与管理应用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1.实时与历史数据查询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2.楼层用电分布统计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3.用电时段分布统计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4.节能总概查询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5.节能、节费统计查询</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F4A0EA">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03146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4875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56B7871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0092E2">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2948C1E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0E4F33BA">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开源鸿蒙控制器</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51708B24">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 xml:space="preserve">.NPU 支持 6Tops 算力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 xml:space="preserve">.多媒体 支持 H.265/H.264/AV1/VP9/AVS2 视频解码，最高 8K 60FPS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 xml:space="preserve">.RAM:8GB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.ROM:128GB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5</w:t>
            </w:r>
            <w:r>
              <w:rPr>
                <w:rFonts w:hint="eastAsia" w:ascii="宋体" w:hAnsi="宋体" w:eastAsia="宋体" w:cs="宋体"/>
                <w:i w:val="0"/>
                <w:iCs w:val="0"/>
                <w:color w:val="000000"/>
                <w:kern w:val="0"/>
                <w:sz w:val="15"/>
                <w:szCs w:val="15"/>
                <w:u w:val="none"/>
                <w:lang w:val="en-US" w:eastAsia="zh-CN" w:bidi="ar"/>
              </w:rPr>
              <w:t xml:space="preserve">.5G :支持，移远 RM500U-CN 模块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 xml:space="preserve">.LTE :支持，移远 RM500U-CN 模块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7</w:t>
            </w:r>
            <w:r>
              <w:rPr>
                <w:rFonts w:hint="eastAsia" w:ascii="宋体" w:hAnsi="宋体" w:eastAsia="宋体" w:cs="宋体"/>
                <w:i w:val="0"/>
                <w:iCs w:val="0"/>
                <w:color w:val="000000"/>
                <w:kern w:val="0"/>
                <w:sz w:val="15"/>
                <w:szCs w:val="15"/>
                <w:u w:val="none"/>
                <w:lang w:val="en-US" w:eastAsia="zh-CN" w:bidi="ar"/>
              </w:rPr>
              <w:t>.UMTS:支持，移远RM500U-CN模块WCDMA:B1/B2/B5/B8</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11.Wi-Fi:2.4/5.8G双频IEEE|802.11a/b/g/n/ac/ax</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8</w:t>
            </w:r>
            <w:r>
              <w:rPr>
                <w:rFonts w:hint="eastAsia" w:ascii="宋体" w:hAnsi="宋体" w:eastAsia="宋体" w:cs="宋体"/>
                <w:i w:val="0"/>
                <w:iCs w:val="0"/>
                <w:color w:val="000000"/>
                <w:kern w:val="0"/>
                <w:sz w:val="15"/>
                <w:szCs w:val="15"/>
                <w:u w:val="none"/>
                <w:lang w:val="en-US" w:eastAsia="zh-CN" w:bidi="ar"/>
              </w:rPr>
              <w:t>.蓝牙: BT 5.0 Module</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9</w:t>
            </w:r>
            <w:r>
              <w:rPr>
                <w:rFonts w:hint="eastAsia" w:ascii="宋体" w:hAnsi="宋体" w:eastAsia="宋体" w:cs="宋体"/>
                <w:i w:val="0"/>
                <w:iCs w:val="0"/>
                <w:color w:val="000000"/>
                <w:kern w:val="0"/>
                <w:sz w:val="15"/>
                <w:szCs w:val="15"/>
                <w:u w:val="none"/>
                <w:lang w:val="en-US" w:eastAsia="zh-CN" w:bidi="ar"/>
              </w:rPr>
              <w:t>.电源接口:12V电源接口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w:t>
            </w:r>
            <w:r>
              <w:rPr>
                <w:rFonts w:hint="eastAsia" w:ascii="宋体" w:hAnsi="宋体" w:eastAsia="宋体" w:cs="宋体"/>
                <w:i w:val="0"/>
                <w:iCs w:val="0"/>
                <w:color w:val="000000"/>
                <w:kern w:val="0"/>
                <w:sz w:val="15"/>
                <w:szCs w:val="15"/>
                <w:u w:val="none"/>
                <w:lang w:val="en-US" w:eastAsia="zh-CN" w:bidi="ar"/>
              </w:rPr>
              <w:t>.USB3.0接口:支持，1个USB3.0 HOSTUSB2.0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.接口支持: 4个USB2.0 HOSTType-C接口支持，2个Type-C接口(1个Type-C HOST接口，1个Type-C OTG接口):HDMI输入支持，1个HDMI输入接口，最高支持4K@60Hz输入HDMI输出支持，1个HDMI输出接口，最高支持4K@60Hz输出以太网口</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940AC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670C83">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14:paraId="4F89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5E9ED64A">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C575F0">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F5114F">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1700B617">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能耗管理Agent</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5179A522">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面向管理人员查看了解空间整体能耗分析的助手，提供能耗管理决策建议，需要对接能耗管理系统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1、支持用户自然语言问询能耗数据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2、支持询问并自动生成楼宇能耗数据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3、支持询问并自动生成图表展示节能策略执行情况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4、支持询问并自动生成图表展示节能数据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58DED07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10D52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74A3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4463C84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327845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智慧通行</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869032F">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70A81365">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物流机器人</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06F880B3">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1、整机尺寸：1000×410×410mm</w:t>
            </w:r>
          </w:p>
          <w:p w14:paraId="4655CD7B">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2、产品净重：18kg</w:t>
            </w:r>
          </w:p>
          <w:p w14:paraId="36D13BD3">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3、外观颜色：黑、白</w:t>
            </w:r>
          </w:p>
          <w:p w14:paraId="2737D80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4、屏幕：14 英寸，1920×1080</w:t>
            </w:r>
          </w:p>
          <w:p w14:paraId="21560442">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5、麦克风：6 麦环形阵列</w:t>
            </w:r>
          </w:p>
          <w:p w14:paraId="5631AB41">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6、通讯：Wi‑Fi 2.4G/5G、4G</w:t>
            </w:r>
          </w:p>
          <w:p w14:paraId="40E36280">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7、系统：Android 9</w:t>
            </w:r>
          </w:p>
          <w:p w14:paraId="56232C0A">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8、电池：锂电池 10.4Ah / 25.2V</w:t>
            </w:r>
          </w:p>
          <w:p w14:paraId="3AD7D3B0">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9、工作环境：温度 0℃～+40℃，湿度 10%~90% RH</w:t>
            </w:r>
          </w:p>
          <w:p w14:paraId="763FBEC5">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10、存储温度：-20℃～70℃</w:t>
            </w:r>
          </w:p>
          <w:p w14:paraId="63BFEDBB">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11、充电桩尺寸：204×221×251mm</w:t>
            </w:r>
          </w:p>
          <w:p w14:paraId="131C828C">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12、包装尺寸：1100×520×520mm</w:t>
            </w:r>
          </w:p>
          <w:p w14:paraId="1D6345F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13、防护等级：IP23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74900F1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BB5E94">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14:paraId="27B3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5CEDD85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8487B0">
            <w:pPr>
              <w:jc w:val="both"/>
              <w:rPr>
                <w:rFonts w:hint="eastAsia" w:ascii="宋体" w:hAnsi="宋体" w:eastAsia="宋体" w:cs="宋体"/>
                <w:i w:val="0"/>
                <w:iCs w:val="0"/>
                <w:color w:val="000000"/>
                <w:sz w:val="15"/>
                <w:szCs w:val="15"/>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4B86AC">
            <w:pPr>
              <w:jc w:val="both"/>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47A9D733">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开源鸿蒙咖啡机器人</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22B6C6FD">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1、开源鸿蒙操作系统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2、外观：黑色 + 钢化玻璃面板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3、通讯：4G+WIFI，RS232/485，搭载鸿蒙系统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4、制冷：压缩机制冷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5、加热：储热式 800W + 速热 1400W（现磨）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6、萃取温度：92°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7、供电：220VAC/50Hz，额定电流 13.6A</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8、功率：最大功率 3000W，待机 200W</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9、日耗电：3-5KWh/24h</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10、工作噪音：＜70dB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11、出货方式：自动落杯 + 自动压盖 + 自动开关门 + 轨道传送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12、屏幕：43 寸触摸屏 1920*1080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13、研磨器：平刀盘研磨器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14、蠕动泵：2 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容量：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豆仓：6L×1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料仓：2L 粉料盒 ×6</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水箱：1.2L</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储热锅炉：1.2L</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冷水胆：1.8L</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冰桶：2KG</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纸杯：280 个（90mm 口径 14oz）</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杯盖：90 个</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供水：桶装水 ×2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0F031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2470A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14:paraId="227A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7E97A478">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99B8AB">
            <w:pPr>
              <w:jc w:val="both"/>
              <w:rPr>
                <w:rFonts w:hint="eastAsia" w:ascii="宋体" w:hAnsi="宋体" w:eastAsia="宋体" w:cs="宋体"/>
                <w:i w:val="0"/>
                <w:iCs w:val="0"/>
                <w:color w:val="000000"/>
                <w:sz w:val="15"/>
                <w:szCs w:val="15"/>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D848AA">
            <w:pPr>
              <w:jc w:val="both"/>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1CA828EC">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音频播放器</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00E64122">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1、功率：20W</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2、供电方式：DC12V AC220V（支持POE供电）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3、网络协议： TCP/IP UDP IGMP</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4、喇叭单元：8寸</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1375641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25214A">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14:paraId="2D4E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66B0915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D09BBF">
            <w:pPr>
              <w:jc w:val="both"/>
              <w:rPr>
                <w:rFonts w:hint="eastAsia" w:ascii="宋体" w:hAnsi="宋体" w:eastAsia="宋体" w:cs="宋体"/>
                <w:i w:val="0"/>
                <w:iCs w:val="0"/>
                <w:color w:val="000000"/>
                <w:sz w:val="15"/>
                <w:szCs w:val="15"/>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697188">
            <w:pPr>
              <w:jc w:val="both"/>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71E21182">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人脸识别摄像头</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7D57FF95">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1、支持500万像素，H264，H.265编码格式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2、支持双码流同时输出；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3、支持数字宽动态，3D降噪、背光补偿、白平衡；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4、支持ONVIF协议，可接入第三方NVR；</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5、支持画面遮挡，可遮盖隐私区域；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6、支持多种灯板类型，可支持硬光敏和软光敏灯板；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7、支持人形检测功能；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8、支持软总线通信功能，支持分布式摄像头功能；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9、支持RTSP</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20AD29A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14046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r>
      <w:tr w14:paraId="0191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527DE92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7E3A85">
            <w:pPr>
              <w:jc w:val="both"/>
              <w:rPr>
                <w:rFonts w:hint="eastAsia" w:ascii="宋体" w:hAnsi="宋体" w:eastAsia="宋体" w:cs="宋体"/>
                <w:i w:val="0"/>
                <w:iCs w:val="0"/>
                <w:color w:val="000000"/>
                <w:sz w:val="15"/>
                <w:szCs w:val="15"/>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833774">
            <w:pPr>
              <w:jc w:val="both"/>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33B381A1">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开源鸿蒙控制器</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137F068B">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 xml:space="preserve">.NPU 支持 6Tops 算力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 xml:space="preserve">.多媒体 支持 H.265/H.264/AV1/VP9/AVS2 视频解码，最高 8K 60FPS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 xml:space="preserve">.RAM:8GB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.ROM:128GB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5</w:t>
            </w:r>
            <w:r>
              <w:rPr>
                <w:rFonts w:hint="eastAsia" w:ascii="宋体" w:hAnsi="宋体" w:eastAsia="宋体" w:cs="宋体"/>
                <w:i w:val="0"/>
                <w:iCs w:val="0"/>
                <w:color w:val="000000"/>
                <w:kern w:val="0"/>
                <w:sz w:val="15"/>
                <w:szCs w:val="15"/>
                <w:u w:val="none"/>
                <w:lang w:val="en-US" w:eastAsia="zh-CN" w:bidi="ar"/>
              </w:rPr>
              <w:t xml:space="preserve">.5G :支持，移远 RM500U-CN 模块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 xml:space="preserve">.LTE :支持，移远 RM500U-CN 模块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7</w:t>
            </w:r>
            <w:r>
              <w:rPr>
                <w:rFonts w:hint="eastAsia" w:ascii="宋体" w:hAnsi="宋体" w:eastAsia="宋体" w:cs="宋体"/>
                <w:i w:val="0"/>
                <w:iCs w:val="0"/>
                <w:color w:val="000000"/>
                <w:kern w:val="0"/>
                <w:sz w:val="15"/>
                <w:szCs w:val="15"/>
                <w:u w:val="none"/>
                <w:lang w:val="en-US" w:eastAsia="zh-CN" w:bidi="ar"/>
              </w:rPr>
              <w:t>.UMTS:支持，移远RM500U-CN模块WCDMA:B1/B2/B5/B8</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11.Wi-Fi:2.4/5.8G双频IEEE|802.11a/b/g/n/ac/ax</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8</w:t>
            </w:r>
            <w:r>
              <w:rPr>
                <w:rFonts w:hint="eastAsia" w:ascii="宋体" w:hAnsi="宋体" w:eastAsia="宋体" w:cs="宋体"/>
                <w:i w:val="0"/>
                <w:iCs w:val="0"/>
                <w:color w:val="000000"/>
                <w:kern w:val="0"/>
                <w:sz w:val="15"/>
                <w:szCs w:val="15"/>
                <w:u w:val="none"/>
                <w:lang w:val="en-US" w:eastAsia="zh-CN" w:bidi="ar"/>
              </w:rPr>
              <w:t>.蓝牙: BT 5.0 Module</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9</w:t>
            </w:r>
            <w:r>
              <w:rPr>
                <w:rFonts w:hint="eastAsia" w:ascii="宋体" w:hAnsi="宋体" w:eastAsia="宋体" w:cs="宋体"/>
                <w:i w:val="0"/>
                <w:iCs w:val="0"/>
                <w:color w:val="000000"/>
                <w:kern w:val="0"/>
                <w:sz w:val="15"/>
                <w:szCs w:val="15"/>
                <w:u w:val="none"/>
                <w:lang w:val="en-US" w:eastAsia="zh-CN" w:bidi="ar"/>
              </w:rPr>
              <w:t>.电源接口:12V电源接口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w:t>
            </w:r>
            <w:r>
              <w:rPr>
                <w:rFonts w:hint="eastAsia" w:ascii="宋体" w:hAnsi="宋体" w:eastAsia="宋体" w:cs="宋体"/>
                <w:i w:val="0"/>
                <w:iCs w:val="0"/>
                <w:color w:val="000000"/>
                <w:kern w:val="0"/>
                <w:sz w:val="15"/>
                <w:szCs w:val="15"/>
                <w:u w:val="none"/>
                <w:lang w:val="en-US" w:eastAsia="zh-CN" w:bidi="ar"/>
              </w:rPr>
              <w:t>.USB3.0接口:支持，1个USB3.0 HOSTUSB2.0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.接口支持: 4个USB2.0 HOSTType-C接口支持，2个Type-C接口(1个Type-C HOST接口，1个Type-C OTG接口):HDMI输入支持，1个HDMI输入接口，最高支持4K@60Hz输入HDMI输出支持，1个HDMI输出接口，最高支持4K@60Hz输出以太网口</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17BB69E3">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E90EA7">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14:paraId="3A55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0F12B42E">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A2D00F">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36536928">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硬件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384E021A">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访客预约屏</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507001A1">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1、主控芯片：国产信息，开源鸿蒙操作系统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2、CPU：四核 64 位 Cortex</w:t>
            </w:r>
            <w:r>
              <w:rPr>
                <w:rFonts w:hint="eastAsia" w:ascii="宋体" w:hAnsi="宋体" w:eastAsia="宋体" w:cs="宋体"/>
                <w:i w:val="0"/>
                <w:iCs w:val="0"/>
                <w:color w:val="000000"/>
                <w:kern w:val="0"/>
                <w:sz w:val="15"/>
                <w:szCs w:val="15"/>
                <w:u w:val="none"/>
                <w:lang w:val="en-US" w:eastAsia="zh-CN" w:bidi="ar"/>
              </w:rPr>
              <w:noBreakHyphen/>
            </w:r>
            <w:r>
              <w:rPr>
                <w:rFonts w:hint="eastAsia" w:ascii="宋体" w:hAnsi="宋体" w:eastAsia="宋体" w:cs="宋体"/>
                <w:i w:val="0"/>
                <w:iCs w:val="0"/>
                <w:color w:val="000000"/>
                <w:kern w:val="0"/>
                <w:sz w:val="15"/>
                <w:szCs w:val="15"/>
                <w:u w:val="none"/>
                <w:lang w:val="en-US" w:eastAsia="zh-CN" w:bidi="ar"/>
              </w:rPr>
              <w:t>A55，最高主频 2.0GHz</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3、GPU：ARM G52 2EE，支持 OpenGL ES 3.2 / OpenCL 2.0 / Vulkan 1.1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4、NPU：1Tops@INT8/INT16，支持主流 AI 模型一键转换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5、VPU：4K@60fps 解码，1080P@100fps 编码，支持 8M ISP、HDR</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6、内存与存储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7、内存：2GB/4GB/8GB LPDDR4/4X</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8、存储：16GB</w:t>
            </w:r>
            <w:r>
              <w:rPr>
                <w:rFonts w:hint="eastAsia" w:ascii="宋体" w:hAnsi="宋体" w:eastAsia="宋体" w:cs="宋体"/>
                <w:i w:val="0"/>
                <w:iCs w:val="0"/>
                <w:color w:val="000000"/>
                <w:kern w:val="0"/>
                <w:sz w:val="15"/>
                <w:szCs w:val="15"/>
                <w:u w:val="none"/>
                <w:lang w:val="en-US" w:eastAsia="zh-CN" w:bidi="ar"/>
              </w:rPr>
              <w:noBreakHyphen/>
            </w:r>
            <w:r>
              <w:rPr>
                <w:rFonts w:hint="eastAsia" w:ascii="宋体" w:hAnsi="宋体" w:eastAsia="宋体" w:cs="宋体"/>
                <w:i w:val="0"/>
                <w:iCs w:val="0"/>
                <w:color w:val="000000"/>
                <w:kern w:val="0"/>
                <w:sz w:val="15"/>
                <w:szCs w:val="15"/>
                <w:u w:val="none"/>
                <w:lang w:val="en-US" w:eastAsia="zh-CN" w:bidi="ar"/>
              </w:rPr>
              <w:t>256GB eMMC，支持 TF 卡 + M.2 SSD 扩展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9、网络与通信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10、以太网：双千兆网口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11、无线：双频 WiFi (2.4G+5.8G)、BT4.2+，支持 4G/5G</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12、支持访客预约智能体安装运行</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08101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A16304">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r>
      <w:tr w14:paraId="147A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096AB437">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289EEB">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3892B21A">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53AC2003">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车位信息推送元服务</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46F6870A">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1.主动推送车位信息至手机端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2.自动推送实时空闲车位数量、车位位置地图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3.自动推荐车位编号、所在楼层、预计使用时间、开始导航等</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AD103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9B20F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15BF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2FAF7B2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05B164">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6B0A50B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0C67644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车位导航元服务</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3718D95B">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1.车辆实时定位</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2.车辆路径规划与导航</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3.停车场地图渲染</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7447A5D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6BD17A">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4612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1430D81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76722C">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7C55E4E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00C03D80">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第三方软硬件协议插件开发</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7ECACBDD">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对接电梯梯控系统、门禁闸机系统、停车系统、咖啡机、机器狗、物流机器人、音频播放器等第三方软硬件协议插件开发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6F57F48A">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62D25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660B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0BF6F45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CBDF93">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C5C76E">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3D5CC71B">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智慧停车Agent</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08AB1ACE">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面向管理人员查看了解停车场情况，助力对停车场的管理水平提升，面向个人了解车位情况以及临时借用车位申请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1.停车场基础数据维护</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2.智能寻车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4A618744">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0CBA2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1E94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168175A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6833D6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其它</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63BF8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4521A717">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SuperAgent</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52EC5EE3">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综合性的智能体，可以调度其他功能性智能体的能力</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1.支持新建对话；</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2.对话输入方式：语音、文字；</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3.智能体选择：可选定智能体应用完成具体场景任务</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620A7F43">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8F21FF">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64E4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5277368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22E2184">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top"/>
          </w:tcPr>
          <w:p w14:paraId="41D6CE6A">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092850">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拍照留念系统</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3E6A1D58">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1、主机配置(AI算力)</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处理器 (CPU)Intel Core Ultra 7 265KF (20核心20线程 / 3.9-5.4GHz)</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主板 (MB)B860M AYW GAMING WIFI (支持DDR5 / 集成无线网卡)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内存 (RAM)威刚 D300 16GB DDR5 5600MHz C46</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固态硬盘 (SSD)威刚 翼龙 S60 Pro 1TB (PCIe 4.0 高速接口)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显卡 (GPU)华硕 DUAL RTX 5060 O8G 雪豹 (8GB GDDR7 显存)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散热器 (Cooler)航嘉 冰封 400 V2 (4热管风冷散热)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电源 (PSU)华硕 TUF GAMING 850G (金牌全模组 / 额定850W)</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、配套软件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预装:素材管理后台、远程运维 Agent、自启动程序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、网络通信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有线:千兆以太网 RJ45</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无线:Wi-Fi 6(2.4G/5G 双频)+ 蓝牙 5.0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top"/>
          </w:tcPr>
          <w:p w14:paraId="3AB2292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79909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14:paraId="0DE6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3406FAA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6D1E62">
            <w:pPr>
              <w:jc w:val="both"/>
              <w:rPr>
                <w:rFonts w:hint="eastAsia" w:ascii="宋体" w:hAnsi="宋体" w:eastAsia="宋体" w:cs="宋体"/>
                <w:i w:val="0"/>
                <w:iCs w:val="0"/>
                <w:color w:val="000000"/>
                <w:sz w:val="15"/>
                <w:szCs w:val="15"/>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AA22B6">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集成服务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356057">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设备安装部署及调试</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1929CC23">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包括提供本项目组网及设备安装所需的所有线缆和配套材料，综合布线服务、服务器上架安装及配置、网络设备安装及集成、软件平台安装调试、系统综合测试、培训、质保期内技术服务等工作。</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DF7BE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09FBE3">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r>
    </w:tbl>
    <w:p w14:paraId="79E53236">
      <w:pPr>
        <w:ind w:firstLine="0" w:firstLineChars="0"/>
        <w:rPr>
          <w:rFonts w:ascii="宋体" w:hAnsi="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全真中明體">
    <w:altName w:val="Microsoft JhengHei"/>
    <w:panose1 w:val="00000000000000000000"/>
    <w:charset w:val="88"/>
    <w:family w:val="auto"/>
    <w:pitch w:val="default"/>
    <w:sig w:usb0="00000000" w:usb1="00000000" w:usb2="00000010" w:usb3="00000000" w:csb0="00100000" w:csb1="0000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SourceHanSans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79FED">
    <w:pPr>
      <w:pStyle w:val="3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84AA">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3A7B">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1AA65">
    <w:pPr>
      <w:pStyle w:val="3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B0CDE">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2570">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C0801"/>
    <w:multiLevelType w:val="singleLevel"/>
    <w:tmpl w:val="B9AC0801"/>
    <w:lvl w:ilvl="0" w:tentative="0">
      <w:start w:val="1"/>
      <w:numFmt w:val="bullet"/>
      <w:lvlText w:val=""/>
      <w:lvlJc w:val="left"/>
      <w:pPr>
        <w:ind w:left="1050" w:hanging="420"/>
      </w:pPr>
      <w:rPr>
        <w:rFonts w:hint="default" w:ascii="Wingdings" w:hAnsi="Wingdings"/>
      </w:rPr>
    </w:lvl>
  </w:abstractNum>
  <w:abstractNum w:abstractNumId="1">
    <w:nsid w:val="BBA0E845"/>
    <w:multiLevelType w:val="singleLevel"/>
    <w:tmpl w:val="BBA0E845"/>
    <w:lvl w:ilvl="0" w:tentative="0">
      <w:start w:val="1"/>
      <w:numFmt w:val="decimal"/>
      <w:lvlText w:val="(%1)"/>
      <w:lvlJc w:val="left"/>
      <w:pPr>
        <w:ind w:left="425" w:hanging="425"/>
      </w:pPr>
      <w:rPr>
        <w:rFonts w:hint="default"/>
      </w:rPr>
    </w:lvl>
  </w:abstractNum>
  <w:abstractNum w:abstractNumId="2">
    <w:nsid w:val="C7B4E9EB"/>
    <w:multiLevelType w:val="singleLevel"/>
    <w:tmpl w:val="C7B4E9EB"/>
    <w:lvl w:ilvl="0" w:tentative="0">
      <w:start w:val="1"/>
      <w:numFmt w:val="decimal"/>
      <w:lvlText w:val="%1."/>
      <w:lvlJc w:val="left"/>
      <w:pPr>
        <w:ind w:left="425" w:hanging="425"/>
      </w:pPr>
      <w:rPr>
        <w:rFonts w:hint="default"/>
      </w:rPr>
    </w:lvl>
  </w:abstractNum>
  <w:abstractNum w:abstractNumId="3">
    <w:nsid w:val="E814C623"/>
    <w:multiLevelType w:val="singleLevel"/>
    <w:tmpl w:val="E814C623"/>
    <w:lvl w:ilvl="0" w:tentative="0">
      <w:start w:val="1"/>
      <w:numFmt w:val="bullet"/>
      <w:lvlText w:val=""/>
      <w:lvlJc w:val="left"/>
      <w:pPr>
        <w:ind w:left="1050" w:hanging="420"/>
      </w:pPr>
      <w:rPr>
        <w:rFonts w:hint="default" w:ascii="Wingdings" w:hAnsi="Wingdings"/>
      </w:rPr>
    </w:lvl>
  </w:abstractNum>
  <w:abstractNum w:abstractNumId="4">
    <w:nsid w:val="161F3717"/>
    <w:multiLevelType w:val="singleLevel"/>
    <w:tmpl w:val="161F3717"/>
    <w:lvl w:ilvl="0" w:tentative="0">
      <w:start w:val="2"/>
      <w:numFmt w:val="decimal"/>
      <w:suff w:val="nothing"/>
      <w:lvlText w:val="%1、"/>
      <w:lvlJc w:val="left"/>
    </w:lvl>
  </w:abstractNum>
  <w:abstractNum w:abstractNumId="5">
    <w:nsid w:val="161FA05C"/>
    <w:multiLevelType w:val="singleLevel"/>
    <w:tmpl w:val="161FA05C"/>
    <w:lvl w:ilvl="0" w:tentative="0">
      <w:start w:val="1"/>
      <w:numFmt w:val="decimal"/>
      <w:lvlText w:val="%1."/>
      <w:lvlJc w:val="left"/>
      <w:pPr>
        <w:tabs>
          <w:tab w:val="left" w:pos="312"/>
        </w:tabs>
      </w:pPr>
      <w:rPr>
        <w:rFonts w:hint="default"/>
        <w:sz w:val="16"/>
        <w:szCs w:val="16"/>
      </w:rPr>
    </w:lvl>
  </w:abstractNum>
  <w:abstractNum w:abstractNumId="6">
    <w:nsid w:val="356C3CF8"/>
    <w:multiLevelType w:val="multilevel"/>
    <w:tmpl w:val="356C3CF8"/>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46334D2E"/>
    <w:multiLevelType w:val="singleLevel"/>
    <w:tmpl w:val="46334D2E"/>
    <w:lvl w:ilvl="0" w:tentative="0">
      <w:start w:val="1"/>
      <w:numFmt w:val="bullet"/>
      <w:lvlText w:val=""/>
      <w:lvlJc w:val="left"/>
      <w:pPr>
        <w:ind w:left="1050" w:hanging="420"/>
      </w:pPr>
      <w:rPr>
        <w:rFonts w:hint="default" w:ascii="Wingdings" w:hAnsi="Wingdings"/>
      </w:rPr>
    </w:lvl>
  </w:abstractNum>
  <w:abstractNum w:abstractNumId="8">
    <w:nsid w:val="4E341D93"/>
    <w:multiLevelType w:val="multilevel"/>
    <w:tmpl w:val="4E341D93"/>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54EAE54"/>
    <w:multiLevelType w:val="singleLevel"/>
    <w:tmpl w:val="654EAE54"/>
    <w:lvl w:ilvl="0" w:tentative="0">
      <w:start w:val="1"/>
      <w:numFmt w:val="bullet"/>
      <w:lvlText w:val=""/>
      <w:lvlJc w:val="left"/>
      <w:pPr>
        <w:ind w:left="840" w:hanging="420"/>
      </w:pPr>
      <w:rPr>
        <w:rFonts w:hint="default" w:ascii="Wingdings" w:hAnsi="Wingdings"/>
      </w:rPr>
    </w:lvl>
  </w:abstractNum>
  <w:num w:numId="1">
    <w:abstractNumId w:val="6"/>
  </w:num>
  <w:num w:numId="2">
    <w:abstractNumId w:val="4"/>
  </w:num>
  <w:num w:numId="3">
    <w:abstractNumId w:val="1"/>
  </w:num>
  <w:num w:numId="4">
    <w:abstractNumId w:val="9"/>
  </w:num>
  <w:num w:numId="5">
    <w:abstractNumId w:val="7"/>
  </w:num>
  <w:num w:numId="6">
    <w:abstractNumId w:val="0"/>
  </w:num>
  <w:num w:numId="7">
    <w:abstractNumId w:val="3"/>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6"/>
    <w:rsid w:val="00007A91"/>
    <w:rsid w:val="00007D0E"/>
    <w:rsid w:val="00007D81"/>
    <w:rsid w:val="00010CBF"/>
    <w:rsid w:val="00023232"/>
    <w:rsid w:val="00026E57"/>
    <w:rsid w:val="0002701B"/>
    <w:rsid w:val="00031E43"/>
    <w:rsid w:val="00031F79"/>
    <w:rsid w:val="00032B69"/>
    <w:rsid w:val="00034B4A"/>
    <w:rsid w:val="000364C5"/>
    <w:rsid w:val="00042B63"/>
    <w:rsid w:val="00043A8D"/>
    <w:rsid w:val="00045224"/>
    <w:rsid w:val="000575E4"/>
    <w:rsid w:val="00061596"/>
    <w:rsid w:val="000722D3"/>
    <w:rsid w:val="0007361F"/>
    <w:rsid w:val="000742D3"/>
    <w:rsid w:val="00087B3C"/>
    <w:rsid w:val="00093E58"/>
    <w:rsid w:val="00095F3A"/>
    <w:rsid w:val="0009733A"/>
    <w:rsid w:val="000973AF"/>
    <w:rsid w:val="00097E1B"/>
    <w:rsid w:val="000A2162"/>
    <w:rsid w:val="000A6538"/>
    <w:rsid w:val="000B0208"/>
    <w:rsid w:val="000B0782"/>
    <w:rsid w:val="000B1775"/>
    <w:rsid w:val="000B1C57"/>
    <w:rsid w:val="000D0ADA"/>
    <w:rsid w:val="000D46BA"/>
    <w:rsid w:val="000D6B2A"/>
    <w:rsid w:val="000F08CF"/>
    <w:rsid w:val="000F2831"/>
    <w:rsid w:val="000F3BAB"/>
    <w:rsid w:val="000F5CE6"/>
    <w:rsid w:val="00116943"/>
    <w:rsid w:val="00117A78"/>
    <w:rsid w:val="00127F9D"/>
    <w:rsid w:val="00132466"/>
    <w:rsid w:val="00135B1E"/>
    <w:rsid w:val="00142763"/>
    <w:rsid w:val="001438D4"/>
    <w:rsid w:val="0014454E"/>
    <w:rsid w:val="0014507B"/>
    <w:rsid w:val="00146DE3"/>
    <w:rsid w:val="001520AA"/>
    <w:rsid w:val="0015389F"/>
    <w:rsid w:val="001556F5"/>
    <w:rsid w:val="00157FEF"/>
    <w:rsid w:val="00160500"/>
    <w:rsid w:val="00160BD2"/>
    <w:rsid w:val="00170051"/>
    <w:rsid w:val="00170254"/>
    <w:rsid w:val="001800C2"/>
    <w:rsid w:val="00180C8F"/>
    <w:rsid w:val="0018660D"/>
    <w:rsid w:val="00195C6B"/>
    <w:rsid w:val="001A1136"/>
    <w:rsid w:val="001A557C"/>
    <w:rsid w:val="001A7A67"/>
    <w:rsid w:val="001B0964"/>
    <w:rsid w:val="001B28EE"/>
    <w:rsid w:val="001B3934"/>
    <w:rsid w:val="001B49F4"/>
    <w:rsid w:val="001C22DA"/>
    <w:rsid w:val="001C295E"/>
    <w:rsid w:val="001C4041"/>
    <w:rsid w:val="001D0554"/>
    <w:rsid w:val="001D6A0A"/>
    <w:rsid w:val="001D73DB"/>
    <w:rsid w:val="001D7705"/>
    <w:rsid w:val="001E4768"/>
    <w:rsid w:val="001F5B45"/>
    <w:rsid w:val="001F5FA4"/>
    <w:rsid w:val="0020206D"/>
    <w:rsid w:val="00203AA4"/>
    <w:rsid w:val="00213F87"/>
    <w:rsid w:val="00214F1D"/>
    <w:rsid w:val="0021509D"/>
    <w:rsid w:val="00215B5B"/>
    <w:rsid w:val="002244AB"/>
    <w:rsid w:val="00233DC2"/>
    <w:rsid w:val="00234C27"/>
    <w:rsid w:val="00240A2D"/>
    <w:rsid w:val="0024138C"/>
    <w:rsid w:val="00242D44"/>
    <w:rsid w:val="00246E34"/>
    <w:rsid w:val="00250AAE"/>
    <w:rsid w:val="002560FF"/>
    <w:rsid w:val="002623C2"/>
    <w:rsid w:val="00270FEF"/>
    <w:rsid w:val="00275818"/>
    <w:rsid w:val="002818A1"/>
    <w:rsid w:val="0029208B"/>
    <w:rsid w:val="00292B54"/>
    <w:rsid w:val="002950BA"/>
    <w:rsid w:val="0029732C"/>
    <w:rsid w:val="002977A9"/>
    <w:rsid w:val="002A2882"/>
    <w:rsid w:val="002A4B7F"/>
    <w:rsid w:val="002A5D06"/>
    <w:rsid w:val="002A61EB"/>
    <w:rsid w:val="002B0BE8"/>
    <w:rsid w:val="002B241C"/>
    <w:rsid w:val="002B2E88"/>
    <w:rsid w:val="002B4E72"/>
    <w:rsid w:val="002C02CA"/>
    <w:rsid w:val="002C77C9"/>
    <w:rsid w:val="002C7FA9"/>
    <w:rsid w:val="002D026F"/>
    <w:rsid w:val="002D6081"/>
    <w:rsid w:val="002D7CA7"/>
    <w:rsid w:val="002E19E4"/>
    <w:rsid w:val="002E360D"/>
    <w:rsid w:val="002E3975"/>
    <w:rsid w:val="002E4336"/>
    <w:rsid w:val="002E6750"/>
    <w:rsid w:val="002E7633"/>
    <w:rsid w:val="002F0242"/>
    <w:rsid w:val="002F30EE"/>
    <w:rsid w:val="002F332D"/>
    <w:rsid w:val="00302003"/>
    <w:rsid w:val="00303D59"/>
    <w:rsid w:val="00304FA0"/>
    <w:rsid w:val="00306C43"/>
    <w:rsid w:val="0031315B"/>
    <w:rsid w:val="00315997"/>
    <w:rsid w:val="003217C0"/>
    <w:rsid w:val="00324D77"/>
    <w:rsid w:val="00326873"/>
    <w:rsid w:val="00330E77"/>
    <w:rsid w:val="0033181B"/>
    <w:rsid w:val="003345CB"/>
    <w:rsid w:val="00336801"/>
    <w:rsid w:val="00336FBA"/>
    <w:rsid w:val="00340026"/>
    <w:rsid w:val="00346F53"/>
    <w:rsid w:val="0034737F"/>
    <w:rsid w:val="003479B7"/>
    <w:rsid w:val="00350A71"/>
    <w:rsid w:val="00351C9A"/>
    <w:rsid w:val="003529A6"/>
    <w:rsid w:val="003608B0"/>
    <w:rsid w:val="00361380"/>
    <w:rsid w:val="00361442"/>
    <w:rsid w:val="00366A6E"/>
    <w:rsid w:val="00383758"/>
    <w:rsid w:val="00384939"/>
    <w:rsid w:val="00385205"/>
    <w:rsid w:val="003860E1"/>
    <w:rsid w:val="00387744"/>
    <w:rsid w:val="0038793D"/>
    <w:rsid w:val="00390DAF"/>
    <w:rsid w:val="00397546"/>
    <w:rsid w:val="00397555"/>
    <w:rsid w:val="003979D2"/>
    <w:rsid w:val="003A3CA2"/>
    <w:rsid w:val="003A6E7B"/>
    <w:rsid w:val="003B667A"/>
    <w:rsid w:val="003C12EF"/>
    <w:rsid w:val="003C1DFE"/>
    <w:rsid w:val="003C253F"/>
    <w:rsid w:val="003C2AA4"/>
    <w:rsid w:val="003C392F"/>
    <w:rsid w:val="003C3BBE"/>
    <w:rsid w:val="003C4C01"/>
    <w:rsid w:val="003C4CFF"/>
    <w:rsid w:val="003C6560"/>
    <w:rsid w:val="003C74B4"/>
    <w:rsid w:val="003D31E7"/>
    <w:rsid w:val="003D38C2"/>
    <w:rsid w:val="003D3F6F"/>
    <w:rsid w:val="003D55CB"/>
    <w:rsid w:val="003D7030"/>
    <w:rsid w:val="003D720E"/>
    <w:rsid w:val="003E4D66"/>
    <w:rsid w:val="003E59B2"/>
    <w:rsid w:val="003E6A16"/>
    <w:rsid w:val="003F4C1F"/>
    <w:rsid w:val="00401910"/>
    <w:rsid w:val="00403D00"/>
    <w:rsid w:val="00404483"/>
    <w:rsid w:val="0040490E"/>
    <w:rsid w:val="00404A56"/>
    <w:rsid w:val="004109F8"/>
    <w:rsid w:val="004254BE"/>
    <w:rsid w:val="004266C8"/>
    <w:rsid w:val="00431FC9"/>
    <w:rsid w:val="00437B34"/>
    <w:rsid w:val="00437B42"/>
    <w:rsid w:val="00437E19"/>
    <w:rsid w:val="00443D47"/>
    <w:rsid w:val="00445E33"/>
    <w:rsid w:val="0045426D"/>
    <w:rsid w:val="00457217"/>
    <w:rsid w:val="00461EAC"/>
    <w:rsid w:val="00462E85"/>
    <w:rsid w:val="00463B9C"/>
    <w:rsid w:val="004642D6"/>
    <w:rsid w:val="004669FE"/>
    <w:rsid w:val="00467BAF"/>
    <w:rsid w:val="004812D3"/>
    <w:rsid w:val="00482FDD"/>
    <w:rsid w:val="00485EF5"/>
    <w:rsid w:val="004865DE"/>
    <w:rsid w:val="00486779"/>
    <w:rsid w:val="004A0DD4"/>
    <w:rsid w:val="004A2E22"/>
    <w:rsid w:val="004B0CD5"/>
    <w:rsid w:val="004B1221"/>
    <w:rsid w:val="004B2C4A"/>
    <w:rsid w:val="004B2CB3"/>
    <w:rsid w:val="004B50E3"/>
    <w:rsid w:val="004B55A5"/>
    <w:rsid w:val="004B7DEC"/>
    <w:rsid w:val="004C2AA8"/>
    <w:rsid w:val="004C2D31"/>
    <w:rsid w:val="004C306F"/>
    <w:rsid w:val="004C6726"/>
    <w:rsid w:val="004D0B66"/>
    <w:rsid w:val="004D2EFD"/>
    <w:rsid w:val="004D4848"/>
    <w:rsid w:val="004D5D15"/>
    <w:rsid w:val="004D5F19"/>
    <w:rsid w:val="004E0506"/>
    <w:rsid w:val="004E2177"/>
    <w:rsid w:val="004E46A3"/>
    <w:rsid w:val="004F0E0D"/>
    <w:rsid w:val="004F1EEE"/>
    <w:rsid w:val="004F211C"/>
    <w:rsid w:val="004F21C9"/>
    <w:rsid w:val="004F5610"/>
    <w:rsid w:val="004F5F73"/>
    <w:rsid w:val="004F6108"/>
    <w:rsid w:val="004F66AC"/>
    <w:rsid w:val="004F7C2D"/>
    <w:rsid w:val="00500C7A"/>
    <w:rsid w:val="00502288"/>
    <w:rsid w:val="00502460"/>
    <w:rsid w:val="005050C8"/>
    <w:rsid w:val="0051583D"/>
    <w:rsid w:val="00516709"/>
    <w:rsid w:val="00524BF4"/>
    <w:rsid w:val="00531443"/>
    <w:rsid w:val="005316D8"/>
    <w:rsid w:val="00532723"/>
    <w:rsid w:val="0053323E"/>
    <w:rsid w:val="00534715"/>
    <w:rsid w:val="00541300"/>
    <w:rsid w:val="00541A4A"/>
    <w:rsid w:val="0054414E"/>
    <w:rsid w:val="0054742D"/>
    <w:rsid w:val="005559D7"/>
    <w:rsid w:val="00560624"/>
    <w:rsid w:val="00562EF6"/>
    <w:rsid w:val="005639FC"/>
    <w:rsid w:val="00565EAF"/>
    <w:rsid w:val="00566797"/>
    <w:rsid w:val="00574161"/>
    <w:rsid w:val="00581263"/>
    <w:rsid w:val="0058130F"/>
    <w:rsid w:val="00584E28"/>
    <w:rsid w:val="005857EC"/>
    <w:rsid w:val="00585E03"/>
    <w:rsid w:val="00594538"/>
    <w:rsid w:val="005B1B37"/>
    <w:rsid w:val="005B1C7D"/>
    <w:rsid w:val="005B3574"/>
    <w:rsid w:val="005B4F03"/>
    <w:rsid w:val="005B794B"/>
    <w:rsid w:val="005C031F"/>
    <w:rsid w:val="005C32D0"/>
    <w:rsid w:val="005C3D74"/>
    <w:rsid w:val="005C49BA"/>
    <w:rsid w:val="005C580A"/>
    <w:rsid w:val="005D0082"/>
    <w:rsid w:val="005D5644"/>
    <w:rsid w:val="005D7F89"/>
    <w:rsid w:val="005E7172"/>
    <w:rsid w:val="005F0392"/>
    <w:rsid w:val="005F2E45"/>
    <w:rsid w:val="005F37BA"/>
    <w:rsid w:val="005F7207"/>
    <w:rsid w:val="005F7EC4"/>
    <w:rsid w:val="00600DD3"/>
    <w:rsid w:val="0060162F"/>
    <w:rsid w:val="00604586"/>
    <w:rsid w:val="00606D34"/>
    <w:rsid w:val="00610458"/>
    <w:rsid w:val="006145EB"/>
    <w:rsid w:val="00617A08"/>
    <w:rsid w:val="00622465"/>
    <w:rsid w:val="00625AB2"/>
    <w:rsid w:val="006417DF"/>
    <w:rsid w:val="006422AB"/>
    <w:rsid w:val="00643A62"/>
    <w:rsid w:val="00643D2A"/>
    <w:rsid w:val="00644808"/>
    <w:rsid w:val="006454EC"/>
    <w:rsid w:val="00646597"/>
    <w:rsid w:val="0065327F"/>
    <w:rsid w:val="00653342"/>
    <w:rsid w:val="00665DEE"/>
    <w:rsid w:val="006671F5"/>
    <w:rsid w:val="00670BCC"/>
    <w:rsid w:val="00672070"/>
    <w:rsid w:val="00674819"/>
    <w:rsid w:val="00680B78"/>
    <w:rsid w:val="00685E59"/>
    <w:rsid w:val="006914F5"/>
    <w:rsid w:val="00692842"/>
    <w:rsid w:val="00692A38"/>
    <w:rsid w:val="00694A07"/>
    <w:rsid w:val="006A0B17"/>
    <w:rsid w:val="006A16D9"/>
    <w:rsid w:val="006A5B85"/>
    <w:rsid w:val="006A79FD"/>
    <w:rsid w:val="006A7F66"/>
    <w:rsid w:val="006B2548"/>
    <w:rsid w:val="006B3561"/>
    <w:rsid w:val="006B5850"/>
    <w:rsid w:val="006C2A23"/>
    <w:rsid w:val="006D403C"/>
    <w:rsid w:val="006E08FA"/>
    <w:rsid w:val="006E0F87"/>
    <w:rsid w:val="006F0A6C"/>
    <w:rsid w:val="006F27FE"/>
    <w:rsid w:val="006F36C0"/>
    <w:rsid w:val="006F3F16"/>
    <w:rsid w:val="006F6830"/>
    <w:rsid w:val="00700916"/>
    <w:rsid w:val="00700FED"/>
    <w:rsid w:val="007011D7"/>
    <w:rsid w:val="007024CE"/>
    <w:rsid w:val="007046A6"/>
    <w:rsid w:val="0070632D"/>
    <w:rsid w:val="00725208"/>
    <w:rsid w:val="0073113C"/>
    <w:rsid w:val="00742E3C"/>
    <w:rsid w:val="007448C2"/>
    <w:rsid w:val="0074543C"/>
    <w:rsid w:val="00754484"/>
    <w:rsid w:val="007559FD"/>
    <w:rsid w:val="00760077"/>
    <w:rsid w:val="007650A3"/>
    <w:rsid w:val="00767AF8"/>
    <w:rsid w:val="007701AF"/>
    <w:rsid w:val="0077397F"/>
    <w:rsid w:val="007754BB"/>
    <w:rsid w:val="007776A9"/>
    <w:rsid w:val="00781716"/>
    <w:rsid w:val="00783129"/>
    <w:rsid w:val="007914E7"/>
    <w:rsid w:val="00793533"/>
    <w:rsid w:val="00793CA2"/>
    <w:rsid w:val="007B2B0A"/>
    <w:rsid w:val="007B5DE3"/>
    <w:rsid w:val="007C09CC"/>
    <w:rsid w:val="007C2219"/>
    <w:rsid w:val="007C6BEC"/>
    <w:rsid w:val="007C7E78"/>
    <w:rsid w:val="007D032C"/>
    <w:rsid w:val="007D1A05"/>
    <w:rsid w:val="007D36BD"/>
    <w:rsid w:val="007D373F"/>
    <w:rsid w:val="007D4A27"/>
    <w:rsid w:val="007F4A1B"/>
    <w:rsid w:val="007F7D52"/>
    <w:rsid w:val="008017E5"/>
    <w:rsid w:val="008105B2"/>
    <w:rsid w:val="0081233B"/>
    <w:rsid w:val="00814EC8"/>
    <w:rsid w:val="00822AA0"/>
    <w:rsid w:val="00824D4B"/>
    <w:rsid w:val="00824FEF"/>
    <w:rsid w:val="0084158C"/>
    <w:rsid w:val="00841CB4"/>
    <w:rsid w:val="0084340D"/>
    <w:rsid w:val="008437B8"/>
    <w:rsid w:val="00844578"/>
    <w:rsid w:val="008562B7"/>
    <w:rsid w:val="0086101A"/>
    <w:rsid w:val="00866F74"/>
    <w:rsid w:val="008704CF"/>
    <w:rsid w:val="0088309B"/>
    <w:rsid w:val="00883290"/>
    <w:rsid w:val="00887346"/>
    <w:rsid w:val="00887B4D"/>
    <w:rsid w:val="008A46EC"/>
    <w:rsid w:val="008A58F4"/>
    <w:rsid w:val="008A6206"/>
    <w:rsid w:val="008A7DC4"/>
    <w:rsid w:val="008B5E1C"/>
    <w:rsid w:val="008B6313"/>
    <w:rsid w:val="008C075D"/>
    <w:rsid w:val="008C1C7D"/>
    <w:rsid w:val="008C70A2"/>
    <w:rsid w:val="008D3854"/>
    <w:rsid w:val="008D5545"/>
    <w:rsid w:val="008D57E9"/>
    <w:rsid w:val="008E1762"/>
    <w:rsid w:val="008E5BC1"/>
    <w:rsid w:val="008E6900"/>
    <w:rsid w:val="008E7606"/>
    <w:rsid w:val="008E7E44"/>
    <w:rsid w:val="008F1185"/>
    <w:rsid w:val="008F16C0"/>
    <w:rsid w:val="008F7CD8"/>
    <w:rsid w:val="008F7EB7"/>
    <w:rsid w:val="0090327D"/>
    <w:rsid w:val="009037D1"/>
    <w:rsid w:val="00911010"/>
    <w:rsid w:val="009110AE"/>
    <w:rsid w:val="009110C9"/>
    <w:rsid w:val="0091410A"/>
    <w:rsid w:val="009179C1"/>
    <w:rsid w:val="00920147"/>
    <w:rsid w:val="009201BD"/>
    <w:rsid w:val="00923A81"/>
    <w:rsid w:val="00924734"/>
    <w:rsid w:val="00927803"/>
    <w:rsid w:val="00933C6F"/>
    <w:rsid w:val="00937C41"/>
    <w:rsid w:val="0094263D"/>
    <w:rsid w:val="009478AA"/>
    <w:rsid w:val="00960B3C"/>
    <w:rsid w:val="00963A94"/>
    <w:rsid w:val="009661FC"/>
    <w:rsid w:val="009679F3"/>
    <w:rsid w:val="00967D78"/>
    <w:rsid w:val="00970671"/>
    <w:rsid w:val="00977B48"/>
    <w:rsid w:val="009834FC"/>
    <w:rsid w:val="00985831"/>
    <w:rsid w:val="009900A5"/>
    <w:rsid w:val="009916F3"/>
    <w:rsid w:val="00993911"/>
    <w:rsid w:val="00996D31"/>
    <w:rsid w:val="0099714E"/>
    <w:rsid w:val="009A194F"/>
    <w:rsid w:val="009A3EF7"/>
    <w:rsid w:val="009B53B8"/>
    <w:rsid w:val="009B5762"/>
    <w:rsid w:val="009B684C"/>
    <w:rsid w:val="009C0DC8"/>
    <w:rsid w:val="009C180E"/>
    <w:rsid w:val="009C1BA4"/>
    <w:rsid w:val="009E2AF2"/>
    <w:rsid w:val="009E3ABF"/>
    <w:rsid w:val="009E720D"/>
    <w:rsid w:val="009F5B85"/>
    <w:rsid w:val="00A11B88"/>
    <w:rsid w:val="00A12671"/>
    <w:rsid w:val="00A12E45"/>
    <w:rsid w:val="00A13069"/>
    <w:rsid w:val="00A178DC"/>
    <w:rsid w:val="00A26D73"/>
    <w:rsid w:val="00A31CAC"/>
    <w:rsid w:val="00A3533F"/>
    <w:rsid w:val="00A35F39"/>
    <w:rsid w:val="00A369B0"/>
    <w:rsid w:val="00A41125"/>
    <w:rsid w:val="00A42A95"/>
    <w:rsid w:val="00A46960"/>
    <w:rsid w:val="00A568F8"/>
    <w:rsid w:val="00A569D6"/>
    <w:rsid w:val="00A56EA5"/>
    <w:rsid w:val="00A60013"/>
    <w:rsid w:val="00A62A3E"/>
    <w:rsid w:val="00A638B2"/>
    <w:rsid w:val="00A64F66"/>
    <w:rsid w:val="00A717C1"/>
    <w:rsid w:val="00A830B5"/>
    <w:rsid w:val="00A86509"/>
    <w:rsid w:val="00A93FF3"/>
    <w:rsid w:val="00A97D79"/>
    <w:rsid w:val="00AA19FE"/>
    <w:rsid w:val="00AB2BFA"/>
    <w:rsid w:val="00AC54A8"/>
    <w:rsid w:val="00AC6B48"/>
    <w:rsid w:val="00AC6B72"/>
    <w:rsid w:val="00AC79E9"/>
    <w:rsid w:val="00AD0C0F"/>
    <w:rsid w:val="00AD24AC"/>
    <w:rsid w:val="00AD4735"/>
    <w:rsid w:val="00AD6ECB"/>
    <w:rsid w:val="00AE0C46"/>
    <w:rsid w:val="00AE284F"/>
    <w:rsid w:val="00AF360B"/>
    <w:rsid w:val="00AF43A8"/>
    <w:rsid w:val="00AF6258"/>
    <w:rsid w:val="00B07873"/>
    <w:rsid w:val="00B126D1"/>
    <w:rsid w:val="00B145AB"/>
    <w:rsid w:val="00B1532C"/>
    <w:rsid w:val="00B159F8"/>
    <w:rsid w:val="00B216CB"/>
    <w:rsid w:val="00B21EDE"/>
    <w:rsid w:val="00B243A3"/>
    <w:rsid w:val="00B26FA5"/>
    <w:rsid w:val="00B3569B"/>
    <w:rsid w:val="00B37BD0"/>
    <w:rsid w:val="00B52CA5"/>
    <w:rsid w:val="00B53701"/>
    <w:rsid w:val="00B6029F"/>
    <w:rsid w:val="00B61665"/>
    <w:rsid w:val="00B65CCC"/>
    <w:rsid w:val="00B675A4"/>
    <w:rsid w:val="00B72AF7"/>
    <w:rsid w:val="00B74176"/>
    <w:rsid w:val="00B7483E"/>
    <w:rsid w:val="00B766BE"/>
    <w:rsid w:val="00B86D30"/>
    <w:rsid w:val="00B878B9"/>
    <w:rsid w:val="00B96047"/>
    <w:rsid w:val="00B96C89"/>
    <w:rsid w:val="00BB39DD"/>
    <w:rsid w:val="00BB4780"/>
    <w:rsid w:val="00BC3CF5"/>
    <w:rsid w:val="00BC5EF7"/>
    <w:rsid w:val="00BD25C7"/>
    <w:rsid w:val="00BE15BB"/>
    <w:rsid w:val="00BE21E0"/>
    <w:rsid w:val="00BE61B0"/>
    <w:rsid w:val="00BF573D"/>
    <w:rsid w:val="00C00A7C"/>
    <w:rsid w:val="00C02E05"/>
    <w:rsid w:val="00C037CA"/>
    <w:rsid w:val="00C043AC"/>
    <w:rsid w:val="00C132A0"/>
    <w:rsid w:val="00C13EE9"/>
    <w:rsid w:val="00C15ED6"/>
    <w:rsid w:val="00C249C0"/>
    <w:rsid w:val="00C27FF3"/>
    <w:rsid w:val="00C30B41"/>
    <w:rsid w:val="00C31C7E"/>
    <w:rsid w:val="00C33D40"/>
    <w:rsid w:val="00C35BF3"/>
    <w:rsid w:val="00C42B48"/>
    <w:rsid w:val="00C442F4"/>
    <w:rsid w:val="00C54155"/>
    <w:rsid w:val="00C5573A"/>
    <w:rsid w:val="00C55F9A"/>
    <w:rsid w:val="00C62CA4"/>
    <w:rsid w:val="00C6521B"/>
    <w:rsid w:val="00C66BAC"/>
    <w:rsid w:val="00C71D0B"/>
    <w:rsid w:val="00C75C0E"/>
    <w:rsid w:val="00C81F57"/>
    <w:rsid w:val="00C85E52"/>
    <w:rsid w:val="00C86E9D"/>
    <w:rsid w:val="00C87803"/>
    <w:rsid w:val="00C959EE"/>
    <w:rsid w:val="00C95BA9"/>
    <w:rsid w:val="00CA002B"/>
    <w:rsid w:val="00CA22A5"/>
    <w:rsid w:val="00CA4214"/>
    <w:rsid w:val="00CA6E78"/>
    <w:rsid w:val="00CB5EA0"/>
    <w:rsid w:val="00CB7B74"/>
    <w:rsid w:val="00CC111A"/>
    <w:rsid w:val="00CC6C73"/>
    <w:rsid w:val="00CD2033"/>
    <w:rsid w:val="00CD232C"/>
    <w:rsid w:val="00CD7422"/>
    <w:rsid w:val="00CE3545"/>
    <w:rsid w:val="00CF5764"/>
    <w:rsid w:val="00D03FCF"/>
    <w:rsid w:val="00D07CE2"/>
    <w:rsid w:val="00D12324"/>
    <w:rsid w:val="00D13D3B"/>
    <w:rsid w:val="00D150D9"/>
    <w:rsid w:val="00D15404"/>
    <w:rsid w:val="00D16B51"/>
    <w:rsid w:val="00D174E1"/>
    <w:rsid w:val="00D1768A"/>
    <w:rsid w:val="00D17782"/>
    <w:rsid w:val="00D17E2F"/>
    <w:rsid w:val="00D23C97"/>
    <w:rsid w:val="00D267E0"/>
    <w:rsid w:val="00D26938"/>
    <w:rsid w:val="00D275AF"/>
    <w:rsid w:val="00D30661"/>
    <w:rsid w:val="00D3285F"/>
    <w:rsid w:val="00D417E1"/>
    <w:rsid w:val="00D436D8"/>
    <w:rsid w:val="00D46E8E"/>
    <w:rsid w:val="00D50598"/>
    <w:rsid w:val="00D50B74"/>
    <w:rsid w:val="00D51D09"/>
    <w:rsid w:val="00D5268B"/>
    <w:rsid w:val="00D55264"/>
    <w:rsid w:val="00D607B6"/>
    <w:rsid w:val="00D66D6A"/>
    <w:rsid w:val="00D679BD"/>
    <w:rsid w:val="00D72313"/>
    <w:rsid w:val="00D72D79"/>
    <w:rsid w:val="00D74A44"/>
    <w:rsid w:val="00D80ABA"/>
    <w:rsid w:val="00D8437C"/>
    <w:rsid w:val="00D93E73"/>
    <w:rsid w:val="00DA074B"/>
    <w:rsid w:val="00DA2EB8"/>
    <w:rsid w:val="00DA7554"/>
    <w:rsid w:val="00DB1195"/>
    <w:rsid w:val="00DB1E2E"/>
    <w:rsid w:val="00DB60B6"/>
    <w:rsid w:val="00DB6D6D"/>
    <w:rsid w:val="00DB7357"/>
    <w:rsid w:val="00DC11A7"/>
    <w:rsid w:val="00DC1C26"/>
    <w:rsid w:val="00DC23CC"/>
    <w:rsid w:val="00DC4746"/>
    <w:rsid w:val="00DC5956"/>
    <w:rsid w:val="00DC644A"/>
    <w:rsid w:val="00DD1552"/>
    <w:rsid w:val="00DD7444"/>
    <w:rsid w:val="00DE055A"/>
    <w:rsid w:val="00DE31A3"/>
    <w:rsid w:val="00DE3EAD"/>
    <w:rsid w:val="00DF3A76"/>
    <w:rsid w:val="00E0216E"/>
    <w:rsid w:val="00E05022"/>
    <w:rsid w:val="00E07283"/>
    <w:rsid w:val="00E12808"/>
    <w:rsid w:val="00E1345B"/>
    <w:rsid w:val="00E139E4"/>
    <w:rsid w:val="00E147C0"/>
    <w:rsid w:val="00E14C84"/>
    <w:rsid w:val="00E1671D"/>
    <w:rsid w:val="00E17FE5"/>
    <w:rsid w:val="00E276D3"/>
    <w:rsid w:val="00E27BF6"/>
    <w:rsid w:val="00E314C3"/>
    <w:rsid w:val="00E315AA"/>
    <w:rsid w:val="00E35ECB"/>
    <w:rsid w:val="00E43B94"/>
    <w:rsid w:val="00E55ACF"/>
    <w:rsid w:val="00E608CC"/>
    <w:rsid w:val="00E6665B"/>
    <w:rsid w:val="00E74FEB"/>
    <w:rsid w:val="00E84E78"/>
    <w:rsid w:val="00E84F19"/>
    <w:rsid w:val="00E916E9"/>
    <w:rsid w:val="00E925B2"/>
    <w:rsid w:val="00E9270B"/>
    <w:rsid w:val="00E96E80"/>
    <w:rsid w:val="00E9798B"/>
    <w:rsid w:val="00EA02B6"/>
    <w:rsid w:val="00EA19A3"/>
    <w:rsid w:val="00EA2670"/>
    <w:rsid w:val="00EA393B"/>
    <w:rsid w:val="00EA5319"/>
    <w:rsid w:val="00EA7CE9"/>
    <w:rsid w:val="00EB11AF"/>
    <w:rsid w:val="00EB6DCF"/>
    <w:rsid w:val="00EC614C"/>
    <w:rsid w:val="00ED336D"/>
    <w:rsid w:val="00ED3DAF"/>
    <w:rsid w:val="00ED49C0"/>
    <w:rsid w:val="00ED5315"/>
    <w:rsid w:val="00EE2261"/>
    <w:rsid w:val="00EE3696"/>
    <w:rsid w:val="00EE3DB0"/>
    <w:rsid w:val="00EE5843"/>
    <w:rsid w:val="00EE5AD5"/>
    <w:rsid w:val="00EF1BE3"/>
    <w:rsid w:val="00EF354D"/>
    <w:rsid w:val="00EF780D"/>
    <w:rsid w:val="00EF7C57"/>
    <w:rsid w:val="00F043D1"/>
    <w:rsid w:val="00F12028"/>
    <w:rsid w:val="00F16558"/>
    <w:rsid w:val="00F165B8"/>
    <w:rsid w:val="00F27A45"/>
    <w:rsid w:val="00F34E7F"/>
    <w:rsid w:val="00F361DB"/>
    <w:rsid w:val="00F4065A"/>
    <w:rsid w:val="00F419CA"/>
    <w:rsid w:val="00F4413F"/>
    <w:rsid w:val="00F455F9"/>
    <w:rsid w:val="00F5126B"/>
    <w:rsid w:val="00F533D9"/>
    <w:rsid w:val="00F56B75"/>
    <w:rsid w:val="00F57D03"/>
    <w:rsid w:val="00F700C6"/>
    <w:rsid w:val="00F711A7"/>
    <w:rsid w:val="00F758F1"/>
    <w:rsid w:val="00F771FA"/>
    <w:rsid w:val="00F81435"/>
    <w:rsid w:val="00F81B2B"/>
    <w:rsid w:val="00F8403E"/>
    <w:rsid w:val="00F8664A"/>
    <w:rsid w:val="00F875F5"/>
    <w:rsid w:val="00F9119B"/>
    <w:rsid w:val="00F93DE4"/>
    <w:rsid w:val="00F944CF"/>
    <w:rsid w:val="00FA4379"/>
    <w:rsid w:val="00FA4856"/>
    <w:rsid w:val="00FA5E95"/>
    <w:rsid w:val="00FA5F56"/>
    <w:rsid w:val="00FB1F42"/>
    <w:rsid w:val="00FC30A6"/>
    <w:rsid w:val="00FC47C6"/>
    <w:rsid w:val="00FC5075"/>
    <w:rsid w:val="00FC66F1"/>
    <w:rsid w:val="00FC7B3C"/>
    <w:rsid w:val="00FD0ACF"/>
    <w:rsid w:val="00FD3D67"/>
    <w:rsid w:val="00FD3FD5"/>
    <w:rsid w:val="00FD4615"/>
    <w:rsid w:val="00FD59F0"/>
    <w:rsid w:val="00FD6CCA"/>
    <w:rsid w:val="00FE29AE"/>
    <w:rsid w:val="00FE45D0"/>
    <w:rsid w:val="00FE574D"/>
    <w:rsid w:val="00FE5E73"/>
    <w:rsid w:val="00FE690D"/>
    <w:rsid w:val="00FF073C"/>
    <w:rsid w:val="00FF2F90"/>
    <w:rsid w:val="00FF3089"/>
    <w:rsid w:val="0122419A"/>
    <w:rsid w:val="01281B77"/>
    <w:rsid w:val="01B71653"/>
    <w:rsid w:val="01BB7833"/>
    <w:rsid w:val="01DA5951"/>
    <w:rsid w:val="01EC72D6"/>
    <w:rsid w:val="01FA0642"/>
    <w:rsid w:val="02930398"/>
    <w:rsid w:val="02DA4630"/>
    <w:rsid w:val="03465822"/>
    <w:rsid w:val="036F0F48"/>
    <w:rsid w:val="03794412"/>
    <w:rsid w:val="04013C22"/>
    <w:rsid w:val="040C414F"/>
    <w:rsid w:val="041E5BE0"/>
    <w:rsid w:val="04281CBF"/>
    <w:rsid w:val="04584905"/>
    <w:rsid w:val="04970AC7"/>
    <w:rsid w:val="04CD56E6"/>
    <w:rsid w:val="04EC14C8"/>
    <w:rsid w:val="04F73278"/>
    <w:rsid w:val="05A36F5B"/>
    <w:rsid w:val="05C0567F"/>
    <w:rsid w:val="05F257ED"/>
    <w:rsid w:val="063F6C84"/>
    <w:rsid w:val="06F8F121"/>
    <w:rsid w:val="07115269"/>
    <w:rsid w:val="07726BE5"/>
    <w:rsid w:val="07995F18"/>
    <w:rsid w:val="085E716A"/>
    <w:rsid w:val="08EE086E"/>
    <w:rsid w:val="08F717E3"/>
    <w:rsid w:val="09024751"/>
    <w:rsid w:val="09151F1E"/>
    <w:rsid w:val="09E407F5"/>
    <w:rsid w:val="0A496552"/>
    <w:rsid w:val="0A9E2BF7"/>
    <w:rsid w:val="0AAB206E"/>
    <w:rsid w:val="0AD61B81"/>
    <w:rsid w:val="0B2C5482"/>
    <w:rsid w:val="0B492B80"/>
    <w:rsid w:val="0B5A0EA1"/>
    <w:rsid w:val="0B602DC9"/>
    <w:rsid w:val="0BA56018"/>
    <w:rsid w:val="0BDF4D78"/>
    <w:rsid w:val="0C284EBF"/>
    <w:rsid w:val="0C56244D"/>
    <w:rsid w:val="0C58635C"/>
    <w:rsid w:val="0D135946"/>
    <w:rsid w:val="0D4C3683"/>
    <w:rsid w:val="0DE77332"/>
    <w:rsid w:val="0E071619"/>
    <w:rsid w:val="0E3D67D2"/>
    <w:rsid w:val="0E433C09"/>
    <w:rsid w:val="0EC27A1A"/>
    <w:rsid w:val="0EFD2A33"/>
    <w:rsid w:val="0F5D3273"/>
    <w:rsid w:val="100F59F3"/>
    <w:rsid w:val="10335CF4"/>
    <w:rsid w:val="10356E60"/>
    <w:rsid w:val="108D2CE2"/>
    <w:rsid w:val="10AE33DE"/>
    <w:rsid w:val="10FB168D"/>
    <w:rsid w:val="113373E5"/>
    <w:rsid w:val="11770398"/>
    <w:rsid w:val="11877731"/>
    <w:rsid w:val="11D80227"/>
    <w:rsid w:val="11DA3D05"/>
    <w:rsid w:val="122227CE"/>
    <w:rsid w:val="12DF75F1"/>
    <w:rsid w:val="13233A00"/>
    <w:rsid w:val="133833D9"/>
    <w:rsid w:val="13392CAD"/>
    <w:rsid w:val="14170A0A"/>
    <w:rsid w:val="15113EE2"/>
    <w:rsid w:val="153C5EBA"/>
    <w:rsid w:val="155A6B32"/>
    <w:rsid w:val="15660DEE"/>
    <w:rsid w:val="15747FCD"/>
    <w:rsid w:val="15A3216C"/>
    <w:rsid w:val="15FF3D3A"/>
    <w:rsid w:val="16234CA3"/>
    <w:rsid w:val="16526560"/>
    <w:rsid w:val="165A6957"/>
    <w:rsid w:val="16BF9980"/>
    <w:rsid w:val="16C3610A"/>
    <w:rsid w:val="16C60CFC"/>
    <w:rsid w:val="16EF3DAF"/>
    <w:rsid w:val="17094B35"/>
    <w:rsid w:val="170B19CF"/>
    <w:rsid w:val="17494A75"/>
    <w:rsid w:val="17B27A58"/>
    <w:rsid w:val="17D706BD"/>
    <w:rsid w:val="17F51899"/>
    <w:rsid w:val="18000990"/>
    <w:rsid w:val="18017CDF"/>
    <w:rsid w:val="182A7068"/>
    <w:rsid w:val="184C3483"/>
    <w:rsid w:val="187F2676"/>
    <w:rsid w:val="189F4B3B"/>
    <w:rsid w:val="18B75107"/>
    <w:rsid w:val="18EFE18A"/>
    <w:rsid w:val="19832ED4"/>
    <w:rsid w:val="19A95446"/>
    <w:rsid w:val="19C5529B"/>
    <w:rsid w:val="19CC5C7A"/>
    <w:rsid w:val="19D81D92"/>
    <w:rsid w:val="1A1B2CF1"/>
    <w:rsid w:val="1A282E7D"/>
    <w:rsid w:val="1A862B26"/>
    <w:rsid w:val="1A935928"/>
    <w:rsid w:val="1AA650CC"/>
    <w:rsid w:val="1B0818E3"/>
    <w:rsid w:val="1BAD5FE6"/>
    <w:rsid w:val="1BB657D0"/>
    <w:rsid w:val="1BFFFDA9"/>
    <w:rsid w:val="1CCE4466"/>
    <w:rsid w:val="1D644DCB"/>
    <w:rsid w:val="1D9C27B6"/>
    <w:rsid w:val="1DA50680"/>
    <w:rsid w:val="1DE91915"/>
    <w:rsid w:val="1E03795D"/>
    <w:rsid w:val="1E1E4F79"/>
    <w:rsid w:val="1E5E7FEE"/>
    <w:rsid w:val="1E687437"/>
    <w:rsid w:val="1E6971BE"/>
    <w:rsid w:val="1E8E0A96"/>
    <w:rsid w:val="1ECC00D4"/>
    <w:rsid w:val="1F334A6D"/>
    <w:rsid w:val="1FBD08DB"/>
    <w:rsid w:val="1FD55B0C"/>
    <w:rsid w:val="20502A11"/>
    <w:rsid w:val="20851330"/>
    <w:rsid w:val="20A35C0A"/>
    <w:rsid w:val="20FD6B90"/>
    <w:rsid w:val="21486EDD"/>
    <w:rsid w:val="21690EB8"/>
    <w:rsid w:val="21901708"/>
    <w:rsid w:val="21985D45"/>
    <w:rsid w:val="22AB3C61"/>
    <w:rsid w:val="234229D7"/>
    <w:rsid w:val="238B0D56"/>
    <w:rsid w:val="23B75C54"/>
    <w:rsid w:val="23C05B1A"/>
    <w:rsid w:val="23DD375B"/>
    <w:rsid w:val="23ED4D48"/>
    <w:rsid w:val="241237D2"/>
    <w:rsid w:val="245C4D42"/>
    <w:rsid w:val="246C2944"/>
    <w:rsid w:val="25034EC9"/>
    <w:rsid w:val="25131CC6"/>
    <w:rsid w:val="251C28D4"/>
    <w:rsid w:val="2520562A"/>
    <w:rsid w:val="25623726"/>
    <w:rsid w:val="25713E60"/>
    <w:rsid w:val="258C3110"/>
    <w:rsid w:val="25C84A4E"/>
    <w:rsid w:val="26B85AD5"/>
    <w:rsid w:val="26C336C6"/>
    <w:rsid w:val="271D0F11"/>
    <w:rsid w:val="274F3F3F"/>
    <w:rsid w:val="276A1368"/>
    <w:rsid w:val="277125BE"/>
    <w:rsid w:val="279549A2"/>
    <w:rsid w:val="27BA3B06"/>
    <w:rsid w:val="284A491C"/>
    <w:rsid w:val="28575C58"/>
    <w:rsid w:val="28771E56"/>
    <w:rsid w:val="28E9791D"/>
    <w:rsid w:val="29363ABF"/>
    <w:rsid w:val="295959FF"/>
    <w:rsid w:val="29820AB2"/>
    <w:rsid w:val="29FA0F90"/>
    <w:rsid w:val="2A1B4A63"/>
    <w:rsid w:val="2A3A75DF"/>
    <w:rsid w:val="2A431E04"/>
    <w:rsid w:val="2AB473F0"/>
    <w:rsid w:val="2ADB619F"/>
    <w:rsid w:val="2B18095F"/>
    <w:rsid w:val="2B6265B5"/>
    <w:rsid w:val="2BA43750"/>
    <w:rsid w:val="2C1F7031"/>
    <w:rsid w:val="2C5540BF"/>
    <w:rsid w:val="2CF1625E"/>
    <w:rsid w:val="2CFE741B"/>
    <w:rsid w:val="2D142369"/>
    <w:rsid w:val="2D300825"/>
    <w:rsid w:val="2D5C786C"/>
    <w:rsid w:val="2DD9568E"/>
    <w:rsid w:val="2DDB4C35"/>
    <w:rsid w:val="2DFD5C3E"/>
    <w:rsid w:val="2DFF912D"/>
    <w:rsid w:val="2E24482E"/>
    <w:rsid w:val="2E2A1718"/>
    <w:rsid w:val="2E66600C"/>
    <w:rsid w:val="2E721A61"/>
    <w:rsid w:val="2E937D71"/>
    <w:rsid w:val="2EA8573E"/>
    <w:rsid w:val="2ED022C0"/>
    <w:rsid w:val="2EFF180D"/>
    <w:rsid w:val="2F247232"/>
    <w:rsid w:val="2F462582"/>
    <w:rsid w:val="2FB7779E"/>
    <w:rsid w:val="2FBD053D"/>
    <w:rsid w:val="2FC16DE4"/>
    <w:rsid w:val="2FC35FA3"/>
    <w:rsid w:val="2FDC6A42"/>
    <w:rsid w:val="310D3357"/>
    <w:rsid w:val="313F54DB"/>
    <w:rsid w:val="314E571E"/>
    <w:rsid w:val="31DC0A24"/>
    <w:rsid w:val="328D796F"/>
    <w:rsid w:val="328F405C"/>
    <w:rsid w:val="32EE71B8"/>
    <w:rsid w:val="3367DB15"/>
    <w:rsid w:val="33956C1F"/>
    <w:rsid w:val="33B203E4"/>
    <w:rsid w:val="33B700CE"/>
    <w:rsid w:val="33CE41EA"/>
    <w:rsid w:val="33E54A6F"/>
    <w:rsid w:val="340053F5"/>
    <w:rsid w:val="34295A64"/>
    <w:rsid w:val="34624E41"/>
    <w:rsid w:val="3489363D"/>
    <w:rsid w:val="34AE74DE"/>
    <w:rsid w:val="34DD7648"/>
    <w:rsid w:val="35076310"/>
    <w:rsid w:val="35B31276"/>
    <w:rsid w:val="35DBEE12"/>
    <w:rsid w:val="35FAAC2C"/>
    <w:rsid w:val="36220010"/>
    <w:rsid w:val="367E2601"/>
    <w:rsid w:val="36FF1DE3"/>
    <w:rsid w:val="372431A9"/>
    <w:rsid w:val="37261AB3"/>
    <w:rsid w:val="378D6D24"/>
    <w:rsid w:val="37900558"/>
    <w:rsid w:val="3866266B"/>
    <w:rsid w:val="38718CEA"/>
    <w:rsid w:val="3879666D"/>
    <w:rsid w:val="38FF398F"/>
    <w:rsid w:val="39C66799"/>
    <w:rsid w:val="3A1A29D5"/>
    <w:rsid w:val="3A1F0242"/>
    <w:rsid w:val="3A483F69"/>
    <w:rsid w:val="3A5B5D7E"/>
    <w:rsid w:val="3A5B6047"/>
    <w:rsid w:val="3A5C0EAC"/>
    <w:rsid w:val="3AD56782"/>
    <w:rsid w:val="3ADA4B18"/>
    <w:rsid w:val="3ADB3B42"/>
    <w:rsid w:val="3B3443E9"/>
    <w:rsid w:val="3BAA3ADF"/>
    <w:rsid w:val="3C0E4427"/>
    <w:rsid w:val="3C1C4D96"/>
    <w:rsid w:val="3CDBB53D"/>
    <w:rsid w:val="3D97355F"/>
    <w:rsid w:val="3D996651"/>
    <w:rsid w:val="3D9D5D4A"/>
    <w:rsid w:val="3DBC77F4"/>
    <w:rsid w:val="3DEF8275"/>
    <w:rsid w:val="3E5720B6"/>
    <w:rsid w:val="3E695004"/>
    <w:rsid w:val="3E77C398"/>
    <w:rsid w:val="3E7C4D5A"/>
    <w:rsid w:val="3EA32EAC"/>
    <w:rsid w:val="3EA47CB6"/>
    <w:rsid w:val="3EBF7C5B"/>
    <w:rsid w:val="3F36616F"/>
    <w:rsid w:val="3F670284"/>
    <w:rsid w:val="3F7EA989"/>
    <w:rsid w:val="3F9335C1"/>
    <w:rsid w:val="3FBD48E7"/>
    <w:rsid w:val="3FDE03B8"/>
    <w:rsid w:val="3FFE1A17"/>
    <w:rsid w:val="401040E8"/>
    <w:rsid w:val="40CA3013"/>
    <w:rsid w:val="42492B6E"/>
    <w:rsid w:val="426B6B16"/>
    <w:rsid w:val="42A02C67"/>
    <w:rsid w:val="42C23421"/>
    <w:rsid w:val="42DB5A94"/>
    <w:rsid w:val="43796551"/>
    <w:rsid w:val="43D35F47"/>
    <w:rsid w:val="441376B7"/>
    <w:rsid w:val="4448249A"/>
    <w:rsid w:val="44577458"/>
    <w:rsid w:val="44654E01"/>
    <w:rsid w:val="44D3395C"/>
    <w:rsid w:val="45A23E67"/>
    <w:rsid w:val="45A51959"/>
    <w:rsid w:val="4609638B"/>
    <w:rsid w:val="46771813"/>
    <w:rsid w:val="46771EC1"/>
    <w:rsid w:val="46AA2F9F"/>
    <w:rsid w:val="46C97460"/>
    <w:rsid w:val="473C6FF6"/>
    <w:rsid w:val="47DF43F0"/>
    <w:rsid w:val="47DFE584"/>
    <w:rsid w:val="48794402"/>
    <w:rsid w:val="48FB5D34"/>
    <w:rsid w:val="49346AC9"/>
    <w:rsid w:val="493C4382"/>
    <w:rsid w:val="49B24EDE"/>
    <w:rsid w:val="49C167BA"/>
    <w:rsid w:val="4AD4032A"/>
    <w:rsid w:val="4B0264A8"/>
    <w:rsid w:val="4B3B68BB"/>
    <w:rsid w:val="4B446F35"/>
    <w:rsid w:val="4B5F6A4E"/>
    <w:rsid w:val="4B80235F"/>
    <w:rsid w:val="4BBCAD63"/>
    <w:rsid w:val="4CC322AC"/>
    <w:rsid w:val="4CCA5092"/>
    <w:rsid w:val="4D491731"/>
    <w:rsid w:val="4DD77EF4"/>
    <w:rsid w:val="4E00265A"/>
    <w:rsid w:val="4E0336C0"/>
    <w:rsid w:val="4ED27537"/>
    <w:rsid w:val="4EDE67D2"/>
    <w:rsid w:val="4EF56010"/>
    <w:rsid w:val="4F135B85"/>
    <w:rsid w:val="4F611D76"/>
    <w:rsid w:val="4F9C201E"/>
    <w:rsid w:val="4FBF5D0D"/>
    <w:rsid w:val="50153B7F"/>
    <w:rsid w:val="50792360"/>
    <w:rsid w:val="507C5D23"/>
    <w:rsid w:val="50C64E79"/>
    <w:rsid w:val="50D2209F"/>
    <w:rsid w:val="52141DC8"/>
    <w:rsid w:val="52214A5D"/>
    <w:rsid w:val="52370EF6"/>
    <w:rsid w:val="529A65BD"/>
    <w:rsid w:val="52CA2764"/>
    <w:rsid w:val="52DE46FC"/>
    <w:rsid w:val="52E02A45"/>
    <w:rsid w:val="5311A2FF"/>
    <w:rsid w:val="531225F7"/>
    <w:rsid w:val="53B536E4"/>
    <w:rsid w:val="53D432B6"/>
    <w:rsid w:val="53DE67F8"/>
    <w:rsid w:val="54A01FF8"/>
    <w:rsid w:val="55C71477"/>
    <w:rsid w:val="56586573"/>
    <w:rsid w:val="567926E9"/>
    <w:rsid w:val="57561D16"/>
    <w:rsid w:val="576126CC"/>
    <w:rsid w:val="576D3B51"/>
    <w:rsid w:val="57757B5A"/>
    <w:rsid w:val="57783371"/>
    <w:rsid w:val="57A40684"/>
    <w:rsid w:val="57B0218D"/>
    <w:rsid w:val="57D85BBE"/>
    <w:rsid w:val="57E427B4"/>
    <w:rsid w:val="57EA769F"/>
    <w:rsid w:val="583D1EC5"/>
    <w:rsid w:val="58474AF1"/>
    <w:rsid w:val="58860961"/>
    <w:rsid w:val="58DF377F"/>
    <w:rsid w:val="5930783D"/>
    <w:rsid w:val="59E44F8F"/>
    <w:rsid w:val="5A2E5F82"/>
    <w:rsid w:val="5A3A2B60"/>
    <w:rsid w:val="5A6B679E"/>
    <w:rsid w:val="5ACD2218"/>
    <w:rsid w:val="5B1430EA"/>
    <w:rsid w:val="5B3C5EFE"/>
    <w:rsid w:val="5BA830B6"/>
    <w:rsid w:val="5BB363A7"/>
    <w:rsid w:val="5BCF552A"/>
    <w:rsid w:val="5BFDA597"/>
    <w:rsid w:val="5C6C0FCA"/>
    <w:rsid w:val="5CA742BF"/>
    <w:rsid w:val="5CB02DC4"/>
    <w:rsid w:val="5D045739"/>
    <w:rsid w:val="5D155F19"/>
    <w:rsid w:val="5D253658"/>
    <w:rsid w:val="5D2C1C37"/>
    <w:rsid w:val="5D5B53D2"/>
    <w:rsid w:val="5DA11F69"/>
    <w:rsid w:val="5DFF3BB2"/>
    <w:rsid w:val="5DFFC3E5"/>
    <w:rsid w:val="5E485012"/>
    <w:rsid w:val="5E68756F"/>
    <w:rsid w:val="5EE66E12"/>
    <w:rsid w:val="5FB634B3"/>
    <w:rsid w:val="5FB94527"/>
    <w:rsid w:val="5FBFCB0D"/>
    <w:rsid w:val="5FED42BD"/>
    <w:rsid w:val="5FFF96E3"/>
    <w:rsid w:val="60002155"/>
    <w:rsid w:val="605E0C2A"/>
    <w:rsid w:val="60CB2763"/>
    <w:rsid w:val="615A41CF"/>
    <w:rsid w:val="61970898"/>
    <w:rsid w:val="61F02B05"/>
    <w:rsid w:val="624502F4"/>
    <w:rsid w:val="62CC4571"/>
    <w:rsid w:val="6393D23C"/>
    <w:rsid w:val="639866C8"/>
    <w:rsid w:val="639C3F43"/>
    <w:rsid w:val="63EB0BC2"/>
    <w:rsid w:val="64520AA6"/>
    <w:rsid w:val="64B45634"/>
    <w:rsid w:val="64E731EA"/>
    <w:rsid w:val="64FD3107"/>
    <w:rsid w:val="65066A4F"/>
    <w:rsid w:val="65605444"/>
    <w:rsid w:val="656A1E1F"/>
    <w:rsid w:val="65F71905"/>
    <w:rsid w:val="662326FA"/>
    <w:rsid w:val="662D5327"/>
    <w:rsid w:val="66B42007"/>
    <w:rsid w:val="66C37550"/>
    <w:rsid w:val="67BF46A4"/>
    <w:rsid w:val="67E61C31"/>
    <w:rsid w:val="685E6CC2"/>
    <w:rsid w:val="68AA7ABE"/>
    <w:rsid w:val="691D0F72"/>
    <w:rsid w:val="6920616B"/>
    <w:rsid w:val="6A0C16F7"/>
    <w:rsid w:val="6A7774B8"/>
    <w:rsid w:val="6A933BC6"/>
    <w:rsid w:val="6B364C7D"/>
    <w:rsid w:val="6B597D3D"/>
    <w:rsid w:val="6B6C7905"/>
    <w:rsid w:val="6B6FFB2B"/>
    <w:rsid w:val="6B8A6D77"/>
    <w:rsid w:val="6BD79E28"/>
    <w:rsid w:val="6C223520"/>
    <w:rsid w:val="6C472EBA"/>
    <w:rsid w:val="6C9010EE"/>
    <w:rsid w:val="6CEA0E1D"/>
    <w:rsid w:val="6DE71CAA"/>
    <w:rsid w:val="6DF32ECF"/>
    <w:rsid w:val="6E0E1EE1"/>
    <w:rsid w:val="6E4B4EE4"/>
    <w:rsid w:val="6E7FB83F"/>
    <w:rsid w:val="6EE52D3D"/>
    <w:rsid w:val="6EF410D7"/>
    <w:rsid w:val="6EFD0702"/>
    <w:rsid w:val="6F321C11"/>
    <w:rsid w:val="6F392F8E"/>
    <w:rsid w:val="6F7C731F"/>
    <w:rsid w:val="6F8166E3"/>
    <w:rsid w:val="6F9439CA"/>
    <w:rsid w:val="6F9F86BD"/>
    <w:rsid w:val="6FBA075D"/>
    <w:rsid w:val="70194B6E"/>
    <w:rsid w:val="70294DB1"/>
    <w:rsid w:val="70893AA1"/>
    <w:rsid w:val="70A97C9F"/>
    <w:rsid w:val="70EF2816"/>
    <w:rsid w:val="7104581E"/>
    <w:rsid w:val="71243822"/>
    <w:rsid w:val="712C5766"/>
    <w:rsid w:val="7148395C"/>
    <w:rsid w:val="720D24B0"/>
    <w:rsid w:val="725E5648"/>
    <w:rsid w:val="72920DD6"/>
    <w:rsid w:val="72A44ABA"/>
    <w:rsid w:val="72BC63B0"/>
    <w:rsid w:val="72F7BE77"/>
    <w:rsid w:val="73392D4B"/>
    <w:rsid w:val="73C81EF2"/>
    <w:rsid w:val="73CA68AB"/>
    <w:rsid w:val="74BE7A92"/>
    <w:rsid w:val="74C25547"/>
    <w:rsid w:val="74F51705"/>
    <w:rsid w:val="74FC03B7"/>
    <w:rsid w:val="7571445C"/>
    <w:rsid w:val="757A60AE"/>
    <w:rsid w:val="759F5B15"/>
    <w:rsid w:val="75B94E29"/>
    <w:rsid w:val="75E6EE3E"/>
    <w:rsid w:val="75FE14B3"/>
    <w:rsid w:val="76F3341D"/>
    <w:rsid w:val="77075720"/>
    <w:rsid w:val="775E6842"/>
    <w:rsid w:val="7784671E"/>
    <w:rsid w:val="77B639B2"/>
    <w:rsid w:val="77BF280A"/>
    <w:rsid w:val="77DF857D"/>
    <w:rsid w:val="77FC19EA"/>
    <w:rsid w:val="77FF2493"/>
    <w:rsid w:val="788172EA"/>
    <w:rsid w:val="78C57ADB"/>
    <w:rsid w:val="79043E8A"/>
    <w:rsid w:val="791F41B7"/>
    <w:rsid w:val="79BD037B"/>
    <w:rsid w:val="79C159B3"/>
    <w:rsid w:val="7A810926"/>
    <w:rsid w:val="7A8F6158"/>
    <w:rsid w:val="7A9EF9DF"/>
    <w:rsid w:val="7AA34B21"/>
    <w:rsid w:val="7AD44CD7"/>
    <w:rsid w:val="7B0D0A6A"/>
    <w:rsid w:val="7B245876"/>
    <w:rsid w:val="7B26404F"/>
    <w:rsid w:val="7B5573A2"/>
    <w:rsid w:val="7B86792D"/>
    <w:rsid w:val="7BBA5EA1"/>
    <w:rsid w:val="7BBFDDAD"/>
    <w:rsid w:val="7BE5343D"/>
    <w:rsid w:val="7C4E7B53"/>
    <w:rsid w:val="7C57599F"/>
    <w:rsid w:val="7C5D7980"/>
    <w:rsid w:val="7C73113B"/>
    <w:rsid w:val="7C8A307B"/>
    <w:rsid w:val="7CD41461"/>
    <w:rsid w:val="7CE575A8"/>
    <w:rsid w:val="7D0E4129"/>
    <w:rsid w:val="7D273079"/>
    <w:rsid w:val="7D3F2001"/>
    <w:rsid w:val="7DA95783"/>
    <w:rsid w:val="7E282B4B"/>
    <w:rsid w:val="7E2D63B4"/>
    <w:rsid w:val="7E4469A9"/>
    <w:rsid w:val="7E4C08EE"/>
    <w:rsid w:val="7E6F587C"/>
    <w:rsid w:val="7E78D5B2"/>
    <w:rsid w:val="7E7A0719"/>
    <w:rsid w:val="7E7D62E1"/>
    <w:rsid w:val="7E7F0FD5"/>
    <w:rsid w:val="7E7F45CC"/>
    <w:rsid w:val="7E85205E"/>
    <w:rsid w:val="7EF7A5A4"/>
    <w:rsid w:val="7EFD6F02"/>
    <w:rsid w:val="7EFF9F9C"/>
    <w:rsid w:val="7F0242DD"/>
    <w:rsid w:val="7F296CD5"/>
    <w:rsid w:val="7F2C2D6D"/>
    <w:rsid w:val="7F7C1841"/>
    <w:rsid w:val="7F86BCB2"/>
    <w:rsid w:val="7FB56730"/>
    <w:rsid w:val="7FDEBE8B"/>
    <w:rsid w:val="7FFC25EF"/>
    <w:rsid w:val="7FFD7D27"/>
    <w:rsid w:val="7FFE125F"/>
    <w:rsid w:val="7FFF370A"/>
    <w:rsid w:val="87367C11"/>
    <w:rsid w:val="99BF7335"/>
    <w:rsid w:val="A9FEDED0"/>
    <w:rsid w:val="AFDFBFFD"/>
    <w:rsid w:val="AFFD305F"/>
    <w:rsid w:val="B5CA2FAA"/>
    <w:rsid w:val="B5F78F81"/>
    <w:rsid w:val="BD7F3F99"/>
    <w:rsid w:val="BF272253"/>
    <w:rsid w:val="BF3BF0A0"/>
    <w:rsid w:val="BFFE765D"/>
    <w:rsid w:val="CDFF5C57"/>
    <w:rsid w:val="CFBE0682"/>
    <w:rsid w:val="CFFB0D3D"/>
    <w:rsid w:val="CFFEE267"/>
    <w:rsid w:val="D23ECCCA"/>
    <w:rsid w:val="D9FF6763"/>
    <w:rsid w:val="DBE679A1"/>
    <w:rsid w:val="DBED0D8A"/>
    <w:rsid w:val="DBFEA0FD"/>
    <w:rsid w:val="DCFF7FA5"/>
    <w:rsid w:val="DDD92150"/>
    <w:rsid w:val="DF7A8F6F"/>
    <w:rsid w:val="DF7F2160"/>
    <w:rsid w:val="DF7F532B"/>
    <w:rsid w:val="DFE06E91"/>
    <w:rsid w:val="DFF76272"/>
    <w:rsid w:val="E2FE4B4F"/>
    <w:rsid w:val="E51F46CA"/>
    <w:rsid w:val="E79F44D8"/>
    <w:rsid w:val="E7FD810E"/>
    <w:rsid w:val="E99FE2F5"/>
    <w:rsid w:val="E9B7081B"/>
    <w:rsid w:val="EBFD4347"/>
    <w:rsid w:val="ECFDD79D"/>
    <w:rsid w:val="ED7840C9"/>
    <w:rsid w:val="EE26C5EA"/>
    <w:rsid w:val="EFFF0A77"/>
    <w:rsid w:val="F12759D2"/>
    <w:rsid w:val="F31FA005"/>
    <w:rsid w:val="F37F39A5"/>
    <w:rsid w:val="F6FF72C6"/>
    <w:rsid w:val="F7C0FEF8"/>
    <w:rsid w:val="F9BFF84C"/>
    <w:rsid w:val="F9FB2123"/>
    <w:rsid w:val="FAD955F3"/>
    <w:rsid w:val="FAEFC0DA"/>
    <w:rsid w:val="FB7F2A28"/>
    <w:rsid w:val="FCDE472B"/>
    <w:rsid w:val="FDBC728C"/>
    <w:rsid w:val="FDF5078D"/>
    <w:rsid w:val="FDF78709"/>
    <w:rsid w:val="FDFE29D6"/>
    <w:rsid w:val="FE5735D6"/>
    <w:rsid w:val="FE67790F"/>
    <w:rsid w:val="FE8DAD8A"/>
    <w:rsid w:val="FEBE7C65"/>
    <w:rsid w:val="FEFAB05E"/>
    <w:rsid w:val="FF5FC768"/>
    <w:rsid w:val="FF63EFD8"/>
    <w:rsid w:val="FF7DAB2F"/>
    <w:rsid w:val="FFB6382E"/>
    <w:rsid w:val="FFBC26BF"/>
    <w:rsid w:val="FFCB0FE9"/>
    <w:rsid w:val="FFCF12F6"/>
    <w:rsid w:val="FFD98492"/>
    <w:rsid w:val="FFFD9C64"/>
    <w:rsid w:val="FFFE63E4"/>
    <w:rsid w:val="FFFF6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2"/>
    <w:qFormat/>
    <w:uiPriority w:val="0"/>
    <w:pPr>
      <w:keepNext/>
      <w:keepLines/>
      <w:spacing w:before="240" w:after="240"/>
      <w:outlineLvl w:val="1"/>
    </w:pPr>
    <w:rPr>
      <w:rFonts w:ascii="Arial" w:hAnsi="Arial" w:eastAsia="黑体"/>
      <w:b/>
      <w:bCs/>
      <w:sz w:val="32"/>
      <w:szCs w:val="32"/>
    </w:rPr>
  </w:style>
  <w:style w:type="paragraph" w:styleId="6">
    <w:name w:val="heading 3"/>
    <w:basedOn w:val="1"/>
    <w:next w:val="1"/>
    <w:link w:val="71"/>
    <w:qFormat/>
    <w:uiPriority w:val="0"/>
    <w:pPr>
      <w:keepNext/>
      <w:keepLines/>
      <w:spacing w:before="120" w:after="120"/>
      <w:outlineLvl w:val="2"/>
    </w:pPr>
    <w:rPr>
      <w:b/>
      <w:bCs/>
      <w:sz w:val="24"/>
      <w:szCs w:val="32"/>
    </w:rPr>
  </w:style>
  <w:style w:type="paragraph" w:styleId="7">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65"/>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66"/>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67"/>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68"/>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69"/>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77"/>
    <w:qFormat/>
    <w:uiPriority w:val="0"/>
    <w:rPr>
      <w:rFonts w:ascii="宋体" w:hAnsi="Courier New"/>
      <w:szCs w:val="21"/>
    </w:rPr>
  </w:style>
  <w:style w:type="paragraph" w:styleId="3">
    <w:name w:val="index 8"/>
    <w:basedOn w:val="1"/>
    <w:next w:val="1"/>
    <w:qFormat/>
    <w:uiPriority w:val="0"/>
    <w:pPr>
      <w:widowControl w:val="0"/>
      <w:autoSpaceDE w:val="0"/>
      <w:autoSpaceDN w:val="0"/>
      <w:ind w:left="2940"/>
    </w:pPr>
    <w:rPr>
      <w:rFonts w:ascii="宋体" w:hAnsi="宋体" w:cs="宋体"/>
      <w:sz w:val="22"/>
      <w:szCs w:val="22"/>
      <w:lang w:eastAsia="en-US"/>
    </w:rPr>
  </w:style>
  <w:style w:type="paragraph" w:styleId="13">
    <w:name w:val="List 3"/>
    <w:basedOn w:val="1"/>
    <w:qFormat/>
    <w:uiPriority w:val="0"/>
    <w:pPr>
      <w:ind w:left="100" w:leftChars="400" w:hanging="200" w:hangingChars="200"/>
    </w:pPr>
  </w:style>
  <w:style w:type="paragraph" w:styleId="14">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5">
    <w:name w:val="Normal Indent"/>
    <w:basedOn w:val="1"/>
    <w:link w:val="72"/>
    <w:qFormat/>
    <w:uiPriority w:val="0"/>
  </w:style>
  <w:style w:type="paragraph" w:styleId="16">
    <w:name w:val="caption"/>
    <w:basedOn w:val="1"/>
    <w:next w:val="1"/>
    <w:qFormat/>
    <w:uiPriority w:val="0"/>
    <w:rPr>
      <w:rFonts w:ascii="Arial" w:hAnsi="Arial" w:eastAsia="黑体" w:cs="Arial"/>
      <w:sz w:val="20"/>
      <w:szCs w:val="20"/>
    </w:rPr>
  </w:style>
  <w:style w:type="paragraph" w:styleId="17">
    <w:name w:val="Document Map"/>
    <w:basedOn w:val="1"/>
    <w:link w:val="73"/>
    <w:qFormat/>
    <w:uiPriority w:val="99"/>
    <w:rPr>
      <w:rFonts w:ascii="宋体"/>
      <w:sz w:val="18"/>
      <w:szCs w:val="18"/>
    </w:rPr>
  </w:style>
  <w:style w:type="paragraph" w:styleId="18">
    <w:name w:val="toa heading"/>
    <w:basedOn w:val="1"/>
    <w:next w:val="1"/>
    <w:qFormat/>
    <w:uiPriority w:val="0"/>
    <w:pPr>
      <w:spacing w:before="120"/>
    </w:pPr>
    <w:rPr>
      <w:rFonts w:ascii="Arial" w:hAnsi="Arial"/>
      <w:b/>
      <w:bCs/>
    </w:rPr>
  </w:style>
  <w:style w:type="paragraph" w:styleId="19">
    <w:name w:val="annotation text"/>
    <w:basedOn w:val="1"/>
    <w:link w:val="74"/>
    <w:qFormat/>
    <w:uiPriority w:val="99"/>
    <w:pPr>
      <w:jc w:val="left"/>
    </w:pPr>
  </w:style>
  <w:style w:type="paragraph" w:styleId="20">
    <w:name w:val="Body Text 3"/>
    <w:basedOn w:val="1"/>
    <w:link w:val="75"/>
    <w:qFormat/>
    <w:uiPriority w:val="0"/>
    <w:rPr>
      <w:rFonts w:ascii="宋体"/>
      <w:sz w:val="24"/>
      <w:szCs w:val="20"/>
    </w:rPr>
  </w:style>
  <w:style w:type="paragraph" w:styleId="21">
    <w:name w:val="Body Text"/>
    <w:basedOn w:val="1"/>
    <w:link w:val="61"/>
    <w:qFormat/>
    <w:uiPriority w:val="1"/>
    <w:pPr>
      <w:spacing w:after="120"/>
    </w:pPr>
  </w:style>
  <w:style w:type="paragraph" w:styleId="22">
    <w:name w:val="Body Text Indent"/>
    <w:basedOn w:val="1"/>
    <w:link w:val="76"/>
    <w:qFormat/>
    <w:uiPriority w:val="99"/>
    <w:pPr>
      <w:spacing w:after="120"/>
      <w:ind w:left="420" w:leftChars="200"/>
    </w:pPr>
  </w:style>
  <w:style w:type="paragraph" w:styleId="23">
    <w:name w:val="List 2"/>
    <w:basedOn w:val="1"/>
    <w:qFormat/>
    <w:uiPriority w:val="0"/>
    <w:pPr>
      <w:ind w:left="100" w:leftChars="200" w:hanging="200" w:hangingChars="200"/>
    </w:pPr>
  </w:style>
  <w:style w:type="paragraph" w:styleId="24">
    <w:name w:val="List Bullet 2"/>
    <w:basedOn w:val="1"/>
    <w:qFormat/>
    <w:uiPriority w:val="0"/>
    <w:pPr>
      <w:tabs>
        <w:tab w:val="left" w:pos="780"/>
      </w:tabs>
      <w:ind w:left="840" w:hanging="420"/>
    </w:pPr>
  </w:style>
  <w:style w:type="paragraph" w:styleId="25">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6">
    <w:name w:val="toc 3"/>
    <w:basedOn w:val="1"/>
    <w:next w:val="1"/>
    <w:qFormat/>
    <w:uiPriority w:val="39"/>
    <w:pPr>
      <w:ind w:left="940"/>
      <w:jc w:val="left"/>
    </w:pPr>
    <w:rPr>
      <w:rFonts w:ascii="宋体" w:hAnsi="宋体"/>
      <w:kern w:val="0"/>
      <w:szCs w:val="21"/>
      <w:lang w:eastAsia="en-US"/>
    </w:rPr>
  </w:style>
  <w:style w:type="paragraph" w:styleId="27">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8">
    <w:name w:val="Date"/>
    <w:basedOn w:val="1"/>
    <w:next w:val="1"/>
    <w:link w:val="78"/>
    <w:qFormat/>
    <w:uiPriority w:val="99"/>
    <w:rPr>
      <w:sz w:val="24"/>
      <w:szCs w:val="20"/>
    </w:rPr>
  </w:style>
  <w:style w:type="paragraph" w:styleId="29">
    <w:name w:val="Body Text Indent 2"/>
    <w:basedOn w:val="1"/>
    <w:link w:val="79"/>
    <w:qFormat/>
    <w:uiPriority w:val="0"/>
    <w:pPr>
      <w:ind w:firstLine="640"/>
    </w:pPr>
    <w:rPr>
      <w:rFonts w:eastAsia="仿宋_GB2312"/>
      <w:sz w:val="32"/>
    </w:rPr>
  </w:style>
  <w:style w:type="paragraph" w:styleId="30">
    <w:name w:val="endnote text"/>
    <w:basedOn w:val="1"/>
    <w:link w:val="80"/>
    <w:qFormat/>
    <w:uiPriority w:val="0"/>
    <w:pPr>
      <w:jc w:val="left"/>
    </w:pPr>
    <w:rPr>
      <w:rFonts w:ascii="Courier" w:hAnsi="Courier" w:eastAsia="PMingLiU"/>
      <w:snapToGrid w:val="0"/>
      <w:kern w:val="0"/>
      <w:sz w:val="24"/>
      <w:szCs w:val="20"/>
      <w:lang w:val="en-AU" w:eastAsia="en-US"/>
    </w:rPr>
  </w:style>
  <w:style w:type="paragraph" w:styleId="31">
    <w:name w:val="Balloon Text"/>
    <w:basedOn w:val="1"/>
    <w:link w:val="81"/>
    <w:qFormat/>
    <w:uiPriority w:val="99"/>
    <w:rPr>
      <w:sz w:val="18"/>
      <w:szCs w:val="18"/>
    </w:rPr>
  </w:style>
  <w:style w:type="paragraph" w:styleId="32">
    <w:name w:val="footer"/>
    <w:basedOn w:val="1"/>
    <w:link w:val="60"/>
    <w:unhideWhenUsed/>
    <w:qFormat/>
    <w:uiPriority w:val="99"/>
    <w:pPr>
      <w:tabs>
        <w:tab w:val="center" w:pos="4153"/>
        <w:tab w:val="right" w:pos="8306"/>
      </w:tabs>
      <w:snapToGrid w:val="0"/>
      <w:jc w:val="left"/>
    </w:pPr>
    <w:rPr>
      <w:sz w:val="18"/>
      <w:szCs w:val="18"/>
    </w:rPr>
  </w:style>
  <w:style w:type="paragraph" w:styleId="33">
    <w:name w:val="header"/>
    <w:basedOn w:val="1"/>
    <w:link w:val="59"/>
    <w:unhideWhenUsed/>
    <w:qFormat/>
    <w:uiPriority w:val="99"/>
    <w:pPr>
      <w:tabs>
        <w:tab w:val="center" w:pos="4153"/>
        <w:tab w:val="right" w:pos="8306"/>
      </w:tabs>
      <w:snapToGrid w:val="0"/>
      <w:jc w:val="center"/>
    </w:pPr>
    <w:rPr>
      <w:sz w:val="18"/>
      <w:szCs w:val="18"/>
    </w:rPr>
  </w:style>
  <w:style w:type="paragraph" w:styleId="34">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5">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6">
    <w:name w:val="index heading"/>
    <w:basedOn w:val="1"/>
    <w:next w:val="37"/>
    <w:qFormat/>
    <w:uiPriority w:val="0"/>
    <w:pPr>
      <w:spacing w:before="120" w:after="120"/>
      <w:jc w:val="left"/>
    </w:pPr>
    <w:rPr>
      <w:b/>
      <w:bCs/>
      <w:i/>
      <w:iCs/>
      <w:sz w:val="20"/>
      <w:szCs w:val="20"/>
    </w:rPr>
  </w:style>
  <w:style w:type="paragraph" w:styleId="37">
    <w:name w:val="index 1"/>
    <w:basedOn w:val="1"/>
    <w:next w:val="1"/>
    <w:unhideWhenUsed/>
    <w:qFormat/>
    <w:uiPriority w:val="0"/>
    <w:pPr>
      <w:ind w:firstLine="0"/>
    </w:pPr>
  </w:style>
  <w:style w:type="paragraph" w:styleId="38">
    <w:name w:val="List"/>
    <w:basedOn w:val="1"/>
    <w:qFormat/>
    <w:uiPriority w:val="0"/>
    <w:pPr>
      <w:ind w:left="200" w:hanging="200" w:hangingChars="200"/>
    </w:pPr>
  </w:style>
  <w:style w:type="paragraph" w:styleId="39">
    <w:name w:val="footnote text"/>
    <w:basedOn w:val="1"/>
    <w:link w:val="83"/>
    <w:qFormat/>
    <w:uiPriority w:val="0"/>
    <w:pPr>
      <w:jc w:val="left"/>
    </w:pPr>
    <w:rPr>
      <w:rFonts w:ascii="Courier" w:hAnsi="Courier" w:eastAsia="PMingLiU"/>
      <w:snapToGrid w:val="0"/>
      <w:kern w:val="0"/>
      <w:sz w:val="24"/>
      <w:szCs w:val="20"/>
      <w:lang w:val="en-AU" w:eastAsia="en-US"/>
    </w:rPr>
  </w:style>
  <w:style w:type="paragraph" w:styleId="40">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1">
    <w:name w:val="List 5"/>
    <w:basedOn w:val="1"/>
    <w:qFormat/>
    <w:uiPriority w:val="0"/>
    <w:pPr>
      <w:ind w:left="100" w:leftChars="800" w:hanging="200" w:hangingChars="200"/>
    </w:pPr>
  </w:style>
  <w:style w:type="paragraph" w:styleId="42">
    <w:name w:val="Body Text Indent 3"/>
    <w:basedOn w:val="1"/>
    <w:link w:val="84"/>
    <w:qFormat/>
    <w:uiPriority w:val="0"/>
    <w:pPr>
      <w:spacing w:after="120"/>
      <w:ind w:left="420" w:leftChars="200"/>
    </w:pPr>
    <w:rPr>
      <w:sz w:val="16"/>
      <w:szCs w:val="16"/>
    </w:rPr>
  </w:style>
  <w:style w:type="paragraph" w:styleId="43">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4">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5">
    <w:name w:val="Body Text 2"/>
    <w:basedOn w:val="1"/>
    <w:link w:val="85"/>
    <w:qFormat/>
    <w:uiPriority w:val="0"/>
    <w:pPr>
      <w:jc w:val="left"/>
    </w:pPr>
    <w:rPr>
      <w:rFonts w:ascii="楷体_GB2312" w:hAnsi="宋体" w:eastAsia="楷体_GB2312"/>
      <w:color w:val="000000"/>
      <w:kern w:val="0"/>
      <w:szCs w:val="21"/>
    </w:rPr>
  </w:style>
  <w:style w:type="paragraph" w:styleId="46">
    <w:name w:val="List 4"/>
    <w:basedOn w:val="1"/>
    <w:qFormat/>
    <w:uiPriority w:val="0"/>
    <w:pPr>
      <w:ind w:left="100" w:leftChars="600" w:hanging="200" w:hangingChars="200"/>
    </w:pPr>
  </w:style>
  <w:style w:type="paragraph" w:styleId="47">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8">
    <w:name w:val="Title"/>
    <w:basedOn w:val="1"/>
    <w:link w:val="8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9">
    <w:name w:val="annotation subject"/>
    <w:basedOn w:val="19"/>
    <w:next w:val="19"/>
    <w:link w:val="87"/>
    <w:qFormat/>
    <w:uiPriority w:val="99"/>
  </w:style>
  <w:style w:type="table" w:styleId="51">
    <w:name w:val="Table Grid"/>
    <w:basedOn w:val="50"/>
    <w:qFormat/>
    <w:uiPriority w:val="0"/>
    <w:pPr>
      <w:ind w:left="840" w:hanging="42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22"/>
    <w:rPr>
      <w:b/>
      <w:bCs/>
    </w:rPr>
  </w:style>
  <w:style w:type="character" w:styleId="54">
    <w:name w:val="page number"/>
    <w:qFormat/>
    <w:uiPriority w:val="0"/>
  </w:style>
  <w:style w:type="character" w:styleId="55">
    <w:name w:val="Emphasis"/>
    <w:qFormat/>
    <w:uiPriority w:val="20"/>
    <w:rPr>
      <w:color w:val="CC0000"/>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customStyle="1" w:styleId="58">
    <w:name w:val="标题 1 字符"/>
    <w:basedOn w:val="52"/>
    <w:qFormat/>
    <w:uiPriority w:val="0"/>
    <w:rPr>
      <w:rFonts w:ascii="Times New Roman" w:hAnsi="Times New Roman" w:eastAsia="宋体" w:cs="Times New Roman"/>
      <w:b/>
      <w:bCs/>
      <w:kern w:val="44"/>
      <w:sz w:val="44"/>
      <w:szCs w:val="44"/>
      <w14:ligatures w14:val="none"/>
    </w:rPr>
  </w:style>
  <w:style w:type="character" w:customStyle="1" w:styleId="59">
    <w:name w:val="页眉 字符"/>
    <w:basedOn w:val="52"/>
    <w:link w:val="33"/>
    <w:qFormat/>
    <w:uiPriority w:val="99"/>
    <w:rPr>
      <w:sz w:val="18"/>
      <w:szCs w:val="18"/>
    </w:rPr>
  </w:style>
  <w:style w:type="character" w:customStyle="1" w:styleId="60">
    <w:name w:val="页脚 字符"/>
    <w:basedOn w:val="52"/>
    <w:link w:val="32"/>
    <w:qFormat/>
    <w:uiPriority w:val="99"/>
    <w:rPr>
      <w:sz w:val="18"/>
      <w:szCs w:val="18"/>
    </w:rPr>
  </w:style>
  <w:style w:type="character" w:customStyle="1" w:styleId="61">
    <w:name w:val="正文文本 字符"/>
    <w:basedOn w:val="52"/>
    <w:link w:val="21"/>
    <w:qFormat/>
    <w:uiPriority w:val="1"/>
    <w:rPr>
      <w:rFonts w:ascii="Times New Roman" w:hAnsi="Times New Roman" w:eastAsia="宋体" w:cs="Times New Roman"/>
      <w:szCs w:val="24"/>
      <w14:ligatures w14:val="none"/>
    </w:rPr>
  </w:style>
  <w:style w:type="character" w:customStyle="1" w:styleId="62">
    <w:name w:val="标题 2 字符"/>
    <w:basedOn w:val="52"/>
    <w:link w:val="5"/>
    <w:qFormat/>
    <w:uiPriority w:val="0"/>
    <w:rPr>
      <w:rFonts w:ascii="Arial" w:hAnsi="Arial" w:eastAsia="黑体" w:cs="Times New Roman"/>
      <w:b/>
      <w:bCs/>
      <w:sz w:val="32"/>
      <w:szCs w:val="32"/>
      <w14:ligatures w14:val="none"/>
    </w:rPr>
  </w:style>
  <w:style w:type="character" w:customStyle="1" w:styleId="63">
    <w:name w:val="标题 3 字符"/>
    <w:basedOn w:val="52"/>
    <w:qFormat/>
    <w:uiPriority w:val="0"/>
    <w:rPr>
      <w:rFonts w:ascii="Times New Roman" w:hAnsi="Times New Roman" w:eastAsia="宋体" w:cs="Times New Roman"/>
      <w:b/>
      <w:bCs/>
      <w:sz w:val="32"/>
      <w:szCs w:val="32"/>
      <w14:ligatures w14:val="none"/>
    </w:rPr>
  </w:style>
  <w:style w:type="character" w:customStyle="1" w:styleId="64">
    <w:name w:val="标题 4 字符"/>
    <w:basedOn w:val="52"/>
    <w:link w:val="7"/>
    <w:qFormat/>
    <w:uiPriority w:val="0"/>
    <w:rPr>
      <w:rFonts w:ascii="Arial" w:hAnsi="Arial" w:eastAsia="黑体" w:cs="Times New Roman"/>
      <w:b/>
      <w:bCs/>
      <w:sz w:val="28"/>
      <w:szCs w:val="28"/>
      <w14:ligatures w14:val="none"/>
    </w:rPr>
  </w:style>
  <w:style w:type="character" w:customStyle="1" w:styleId="65">
    <w:name w:val="标题 5 字符"/>
    <w:basedOn w:val="52"/>
    <w:link w:val="8"/>
    <w:qFormat/>
    <w:uiPriority w:val="0"/>
    <w:rPr>
      <w:rFonts w:ascii="Times New Roman" w:hAnsi="Times New Roman" w:eastAsia="宋体" w:cs="Times New Roman"/>
      <w:b/>
      <w:bCs/>
      <w:kern w:val="0"/>
      <w:sz w:val="28"/>
      <w:szCs w:val="28"/>
      <w14:ligatures w14:val="none"/>
    </w:rPr>
  </w:style>
  <w:style w:type="character" w:customStyle="1" w:styleId="66">
    <w:name w:val="标题 6 字符"/>
    <w:basedOn w:val="52"/>
    <w:link w:val="9"/>
    <w:qFormat/>
    <w:uiPriority w:val="0"/>
    <w:rPr>
      <w:rFonts w:ascii="Arial" w:hAnsi="Arial" w:eastAsia="黑体" w:cs="Times New Roman"/>
      <w:b/>
      <w:bCs/>
      <w:kern w:val="0"/>
      <w:sz w:val="24"/>
      <w:szCs w:val="24"/>
      <w14:ligatures w14:val="none"/>
    </w:rPr>
  </w:style>
  <w:style w:type="character" w:customStyle="1" w:styleId="67">
    <w:name w:val="标题 7 字符"/>
    <w:basedOn w:val="52"/>
    <w:link w:val="10"/>
    <w:qFormat/>
    <w:uiPriority w:val="0"/>
    <w:rPr>
      <w:rFonts w:ascii="Times New Roman" w:hAnsi="Times New Roman" w:eastAsia="宋体" w:cs="Times New Roman"/>
      <w:b/>
      <w:bCs/>
      <w:kern w:val="0"/>
      <w:sz w:val="24"/>
      <w:szCs w:val="24"/>
      <w14:ligatures w14:val="none"/>
    </w:rPr>
  </w:style>
  <w:style w:type="character" w:customStyle="1" w:styleId="68">
    <w:name w:val="标题 8 字符"/>
    <w:basedOn w:val="52"/>
    <w:link w:val="11"/>
    <w:qFormat/>
    <w:uiPriority w:val="0"/>
    <w:rPr>
      <w:rFonts w:ascii="Arial" w:hAnsi="Arial" w:eastAsia="黑体" w:cs="Times New Roman"/>
      <w:kern w:val="0"/>
      <w:sz w:val="24"/>
      <w:szCs w:val="24"/>
      <w14:ligatures w14:val="none"/>
    </w:rPr>
  </w:style>
  <w:style w:type="character" w:customStyle="1" w:styleId="69">
    <w:name w:val="标题 9 字符"/>
    <w:basedOn w:val="52"/>
    <w:link w:val="12"/>
    <w:qFormat/>
    <w:uiPriority w:val="0"/>
    <w:rPr>
      <w:rFonts w:ascii="Arial" w:hAnsi="Arial" w:eastAsia="黑体" w:cs="Times New Roman"/>
      <w:kern w:val="0"/>
      <w:szCs w:val="21"/>
      <w14:ligatures w14:val="none"/>
    </w:rPr>
  </w:style>
  <w:style w:type="character" w:customStyle="1" w:styleId="70">
    <w:name w:val="标题 1 字符1"/>
    <w:link w:val="4"/>
    <w:qFormat/>
    <w:uiPriority w:val="0"/>
    <w:rPr>
      <w:rFonts w:ascii="Times New Roman" w:hAnsi="Times New Roman" w:eastAsia="宋体" w:cs="Times New Roman"/>
      <w:b/>
      <w:bCs/>
      <w:kern w:val="44"/>
      <w:sz w:val="44"/>
      <w:szCs w:val="44"/>
      <w14:ligatures w14:val="none"/>
    </w:rPr>
  </w:style>
  <w:style w:type="character" w:customStyle="1" w:styleId="71">
    <w:name w:val="标题 3 字符1"/>
    <w:link w:val="6"/>
    <w:qFormat/>
    <w:uiPriority w:val="0"/>
    <w:rPr>
      <w:rFonts w:ascii="Times New Roman" w:hAnsi="Times New Roman" w:eastAsia="宋体" w:cs="Times New Roman"/>
      <w:b/>
      <w:bCs/>
      <w:sz w:val="24"/>
      <w:szCs w:val="32"/>
      <w14:ligatures w14:val="none"/>
    </w:rPr>
  </w:style>
  <w:style w:type="character" w:customStyle="1" w:styleId="72">
    <w:name w:val="正文缩进 字符"/>
    <w:link w:val="15"/>
    <w:qFormat/>
    <w:uiPriority w:val="0"/>
    <w:rPr>
      <w:rFonts w:ascii="Times New Roman" w:hAnsi="Times New Roman" w:eastAsia="宋体" w:cs="Times New Roman"/>
      <w:szCs w:val="24"/>
      <w14:ligatures w14:val="none"/>
    </w:rPr>
  </w:style>
  <w:style w:type="character" w:customStyle="1" w:styleId="73">
    <w:name w:val="文档结构图 字符"/>
    <w:basedOn w:val="52"/>
    <w:link w:val="17"/>
    <w:qFormat/>
    <w:uiPriority w:val="99"/>
    <w:rPr>
      <w:rFonts w:ascii="宋体" w:hAnsi="Times New Roman" w:eastAsia="宋体" w:cs="Times New Roman"/>
      <w:sz w:val="18"/>
      <w:szCs w:val="18"/>
      <w14:ligatures w14:val="none"/>
    </w:rPr>
  </w:style>
  <w:style w:type="character" w:customStyle="1" w:styleId="74">
    <w:name w:val="批注文字 字符"/>
    <w:basedOn w:val="52"/>
    <w:link w:val="19"/>
    <w:qFormat/>
    <w:uiPriority w:val="99"/>
    <w:rPr>
      <w:rFonts w:ascii="Times New Roman" w:hAnsi="Times New Roman" w:eastAsia="宋体" w:cs="Times New Roman"/>
      <w:szCs w:val="24"/>
      <w14:ligatures w14:val="none"/>
    </w:rPr>
  </w:style>
  <w:style w:type="character" w:customStyle="1" w:styleId="75">
    <w:name w:val="正文文本 3 字符"/>
    <w:basedOn w:val="52"/>
    <w:link w:val="20"/>
    <w:qFormat/>
    <w:uiPriority w:val="0"/>
    <w:rPr>
      <w:rFonts w:ascii="宋体" w:hAnsi="Times New Roman" w:eastAsia="宋体" w:cs="Times New Roman"/>
      <w:sz w:val="24"/>
      <w:szCs w:val="20"/>
      <w14:ligatures w14:val="none"/>
    </w:rPr>
  </w:style>
  <w:style w:type="character" w:customStyle="1" w:styleId="76">
    <w:name w:val="正文文本缩进 字符"/>
    <w:basedOn w:val="52"/>
    <w:link w:val="22"/>
    <w:qFormat/>
    <w:uiPriority w:val="99"/>
    <w:rPr>
      <w:rFonts w:ascii="Times New Roman" w:hAnsi="Times New Roman" w:eastAsia="宋体" w:cs="Times New Roman"/>
      <w:szCs w:val="24"/>
      <w14:ligatures w14:val="none"/>
    </w:rPr>
  </w:style>
  <w:style w:type="character" w:customStyle="1" w:styleId="77">
    <w:name w:val="纯文本 字符"/>
    <w:basedOn w:val="52"/>
    <w:link w:val="2"/>
    <w:qFormat/>
    <w:uiPriority w:val="0"/>
    <w:rPr>
      <w:rFonts w:ascii="宋体" w:hAnsi="Courier New" w:eastAsia="宋体" w:cs="Times New Roman"/>
      <w:szCs w:val="21"/>
      <w14:ligatures w14:val="none"/>
    </w:rPr>
  </w:style>
  <w:style w:type="character" w:customStyle="1" w:styleId="78">
    <w:name w:val="日期 字符"/>
    <w:basedOn w:val="52"/>
    <w:link w:val="28"/>
    <w:qFormat/>
    <w:uiPriority w:val="99"/>
    <w:rPr>
      <w:rFonts w:ascii="Times New Roman" w:hAnsi="Times New Roman" w:eastAsia="宋体" w:cs="Times New Roman"/>
      <w:sz w:val="24"/>
      <w:szCs w:val="20"/>
      <w14:ligatures w14:val="none"/>
    </w:rPr>
  </w:style>
  <w:style w:type="character" w:customStyle="1" w:styleId="79">
    <w:name w:val="正文文本缩进 2 字符"/>
    <w:basedOn w:val="52"/>
    <w:link w:val="29"/>
    <w:qFormat/>
    <w:uiPriority w:val="0"/>
    <w:rPr>
      <w:rFonts w:ascii="Times New Roman" w:hAnsi="Times New Roman" w:eastAsia="仿宋_GB2312" w:cs="Times New Roman"/>
      <w:sz w:val="32"/>
      <w:szCs w:val="24"/>
      <w14:ligatures w14:val="none"/>
    </w:rPr>
  </w:style>
  <w:style w:type="character" w:customStyle="1" w:styleId="80">
    <w:name w:val="尾注文本 字符"/>
    <w:basedOn w:val="52"/>
    <w:link w:val="30"/>
    <w:qFormat/>
    <w:uiPriority w:val="0"/>
    <w:rPr>
      <w:rFonts w:ascii="Courier" w:hAnsi="Courier" w:eastAsia="PMingLiU" w:cs="Times New Roman"/>
      <w:snapToGrid w:val="0"/>
      <w:kern w:val="0"/>
      <w:sz w:val="24"/>
      <w:szCs w:val="20"/>
      <w:lang w:val="en-AU" w:eastAsia="en-US"/>
      <w14:ligatures w14:val="none"/>
    </w:rPr>
  </w:style>
  <w:style w:type="character" w:customStyle="1" w:styleId="81">
    <w:name w:val="批注框文本 字符"/>
    <w:basedOn w:val="52"/>
    <w:link w:val="31"/>
    <w:qFormat/>
    <w:uiPriority w:val="99"/>
    <w:rPr>
      <w:rFonts w:ascii="Times New Roman" w:hAnsi="Times New Roman" w:eastAsia="宋体" w:cs="Times New Roman"/>
      <w:sz w:val="18"/>
      <w:szCs w:val="18"/>
      <w14:ligatures w14:val="none"/>
    </w:rPr>
  </w:style>
  <w:style w:type="character" w:customStyle="1" w:styleId="82">
    <w:name w:val="页脚 字符1"/>
    <w:qFormat/>
    <w:uiPriority w:val="99"/>
    <w:rPr>
      <w:kern w:val="2"/>
      <w:sz w:val="18"/>
      <w:szCs w:val="18"/>
    </w:rPr>
  </w:style>
  <w:style w:type="character" w:customStyle="1" w:styleId="83">
    <w:name w:val="脚注文本 字符"/>
    <w:basedOn w:val="52"/>
    <w:link w:val="39"/>
    <w:qFormat/>
    <w:uiPriority w:val="0"/>
    <w:rPr>
      <w:rFonts w:ascii="Courier" w:hAnsi="Courier" w:eastAsia="PMingLiU" w:cs="Times New Roman"/>
      <w:snapToGrid w:val="0"/>
      <w:kern w:val="0"/>
      <w:sz w:val="24"/>
      <w:szCs w:val="20"/>
      <w:lang w:val="en-AU" w:eastAsia="en-US"/>
      <w14:ligatures w14:val="none"/>
    </w:rPr>
  </w:style>
  <w:style w:type="character" w:customStyle="1" w:styleId="84">
    <w:name w:val="正文文本缩进 3 字符"/>
    <w:basedOn w:val="52"/>
    <w:link w:val="42"/>
    <w:qFormat/>
    <w:uiPriority w:val="0"/>
    <w:rPr>
      <w:rFonts w:ascii="Times New Roman" w:hAnsi="Times New Roman" w:eastAsia="宋体" w:cs="Times New Roman"/>
      <w:sz w:val="16"/>
      <w:szCs w:val="16"/>
      <w14:ligatures w14:val="none"/>
    </w:rPr>
  </w:style>
  <w:style w:type="character" w:customStyle="1" w:styleId="85">
    <w:name w:val="正文文本 2 字符"/>
    <w:basedOn w:val="52"/>
    <w:link w:val="45"/>
    <w:qFormat/>
    <w:uiPriority w:val="0"/>
    <w:rPr>
      <w:rFonts w:ascii="楷体_GB2312" w:hAnsi="宋体" w:eastAsia="楷体_GB2312" w:cs="Times New Roman"/>
      <w:color w:val="000000"/>
      <w:kern w:val="0"/>
      <w:szCs w:val="21"/>
      <w14:ligatures w14:val="none"/>
    </w:rPr>
  </w:style>
  <w:style w:type="character" w:customStyle="1" w:styleId="86">
    <w:name w:val="标题 字符"/>
    <w:basedOn w:val="52"/>
    <w:link w:val="48"/>
    <w:qFormat/>
    <w:uiPriority w:val="0"/>
    <w:rPr>
      <w:rFonts w:ascii="Arial" w:hAnsi="Arial" w:eastAsia="宋体" w:cs="Times New Roman"/>
      <w:b/>
      <w:kern w:val="0"/>
      <w:sz w:val="32"/>
      <w:szCs w:val="20"/>
      <w14:ligatures w14:val="none"/>
    </w:rPr>
  </w:style>
  <w:style w:type="character" w:customStyle="1" w:styleId="87">
    <w:name w:val="批注主题 字符"/>
    <w:basedOn w:val="74"/>
    <w:link w:val="49"/>
    <w:qFormat/>
    <w:uiPriority w:val="99"/>
    <w:rPr>
      <w:rFonts w:ascii="Times New Roman" w:hAnsi="Times New Roman" w:eastAsia="宋体" w:cs="Times New Roman"/>
      <w:szCs w:val="24"/>
      <w14:ligatures w14:val="none"/>
    </w:rPr>
  </w:style>
  <w:style w:type="character" w:customStyle="1" w:styleId="88">
    <w:name w:val="Char Char17"/>
    <w:qFormat/>
    <w:uiPriority w:val="0"/>
    <w:rPr>
      <w:rFonts w:ascii="Arial" w:hAnsi="Arial" w:eastAsia="黑体"/>
      <w:b/>
      <w:bCs/>
      <w:sz w:val="28"/>
      <w:szCs w:val="28"/>
      <w:lang w:val="en-US" w:eastAsia="zh-CN" w:bidi="ar-SA"/>
    </w:rPr>
  </w:style>
  <w:style w:type="character" w:customStyle="1" w:styleId="89">
    <w:name w:val="正文缩进 Char1"/>
    <w:qFormat/>
    <w:uiPriority w:val="0"/>
    <w:rPr>
      <w:kern w:val="2"/>
      <w:sz w:val="21"/>
    </w:rPr>
  </w:style>
  <w:style w:type="character" w:customStyle="1" w:styleId="90">
    <w:name w:val="正文首行缩进 2 Char1"/>
    <w:semiHidden/>
    <w:qFormat/>
    <w:uiPriority w:val="99"/>
    <w:rPr>
      <w:kern w:val="2"/>
      <w:sz w:val="21"/>
      <w:szCs w:val="24"/>
    </w:rPr>
  </w:style>
  <w:style w:type="character" w:customStyle="1" w:styleId="91">
    <w:name w:val="应答文本 Char Char"/>
    <w:link w:val="92"/>
    <w:qFormat/>
    <w:uiPriority w:val="0"/>
    <w:rPr>
      <w:szCs w:val="21"/>
    </w:rPr>
  </w:style>
  <w:style w:type="paragraph" w:customStyle="1" w:styleId="92">
    <w:name w:val="应答文本"/>
    <w:basedOn w:val="1"/>
    <w:link w:val="91"/>
    <w:qFormat/>
    <w:uiPriority w:val="0"/>
    <w:pPr>
      <w:adjustRightInd w:val="0"/>
      <w:snapToGrid w:val="0"/>
      <w:spacing w:afterLines="50"/>
      <w:ind w:left="200" w:leftChars="200"/>
    </w:pPr>
    <w:rPr>
      <w:rFonts w:asciiTheme="minorHAnsi" w:hAnsiTheme="minorHAnsi" w:eastAsiaTheme="minorEastAsia" w:cstheme="minorBidi"/>
      <w:szCs w:val="21"/>
      <w14:ligatures w14:val="standardContextual"/>
    </w:rPr>
  </w:style>
  <w:style w:type="character" w:customStyle="1" w:styleId="93">
    <w:name w:val="Char Char1"/>
    <w:qFormat/>
    <w:uiPriority w:val="0"/>
    <w:rPr>
      <w:rFonts w:eastAsia="宋体"/>
      <w:szCs w:val="24"/>
      <w:lang w:bidi="ar-SA"/>
    </w:rPr>
  </w:style>
  <w:style w:type="character" w:customStyle="1" w:styleId="94">
    <w:name w:val="批注文字 Char1"/>
    <w:semiHidden/>
    <w:qFormat/>
    <w:locked/>
    <w:uiPriority w:val="0"/>
    <w:rPr>
      <w:kern w:val="2"/>
      <w:sz w:val="21"/>
      <w:szCs w:val="24"/>
    </w:rPr>
  </w:style>
  <w:style w:type="character" w:customStyle="1" w:styleId="95">
    <w:name w:val="未处理的提及1"/>
    <w:unhideWhenUsed/>
    <w:qFormat/>
    <w:uiPriority w:val="99"/>
    <w:rPr>
      <w:color w:val="605E5C"/>
      <w:shd w:val="clear" w:color="auto" w:fill="E1DFDD"/>
    </w:rPr>
  </w:style>
  <w:style w:type="character" w:customStyle="1" w:styleId="96">
    <w:name w:val="明显参考1"/>
    <w:qFormat/>
    <w:uiPriority w:val="32"/>
    <w:rPr>
      <w:b/>
      <w:bCs/>
      <w:smallCaps/>
      <w:color w:val="C0504D"/>
      <w:spacing w:val="5"/>
      <w:u w:val="single"/>
    </w:rPr>
  </w:style>
  <w:style w:type="character" w:customStyle="1" w:styleId="97">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8">
    <w:name w:val="标题 Char1"/>
    <w:qFormat/>
    <w:uiPriority w:val="10"/>
    <w:rPr>
      <w:rFonts w:ascii="Cambria" w:hAnsi="Cambria" w:eastAsia="宋体" w:cs="Times New Roman"/>
      <w:b/>
      <w:bCs/>
      <w:kern w:val="0"/>
      <w:sz w:val="32"/>
      <w:szCs w:val="32"/>
    </w:rPr>
  </w:style>
  <w:style w:type="character" w:customStyle="1" w:styleId="99">
    <w:name w:val="正文文字 Char"/>
    <w:qFormat/>
    <w:uiPriority w:val="0"/>
    <w:rPr>
      <w:rFonts w:ascii="宋体" w:eastAsia="宋体"/>
      <w:snapToGrid w:val="0"/>
      <w:color w:val="000000"/>
      <w:sz w:val="28"/>
      <w:lang w:val="en-US" w:eastAsia="zh-CN" w:bidi="ar-SA"/>
    </w:rPr>
  </w:style>
  <w:style w:type="character" w:customStyle="1" w:styleId="100">
    <w:name w:val="表格 Char Char"/>
    <w:link w:val="101"/>
    <w:qFormat/>
    <w:uiPriority w:val="0"/>
    <w:rPr>
      <w:rFonts w:ascii="宋体" w:hAnsi="宋体"/>
      <w:szCs w:val="28"/>
    </w:rPr>
  </w:style>
  <w:style w:type="paragraph" w:customStyle="1" w:styleId="101">
    <w:name w:val="表格 Char"/>
    <w:basedOn w:val="1"/>
    <w:link w:val="100"/>
    <w:qFormat/>
    <w:uiPriority w:val="0"/>
    <w:pPr>
      <w:spacing w:before="100" w:beforeAutospacing="1" w:after="100" w:afterAutospacing="1"/>
      <w:jc w:val="center"/>
    </w:pPr>
    <w:rPr>
      <w:rFonts w:ascii="宋体" w:hAnsi="宋体" w:eastAsiaTheme="minorEastAsia" w:cstheme="minorBidi"/>
      <w:szCs w:val="28"/>
      <w14:ligatures w14:val="standardContextual"/>
    </w:rPr>
  </w:style>
  <w:style w:type="character" w:customStyle="1" w:styleId="102">
    <w:name w:val="正文文本 3 Char1"/>
    <w:semiHidden/>
    <w:qFormat/>
    <w:uiPriority w:val="99"/>
    <w:rPr>
      <w:rFonts w:ascii="Times New Roman" w:hAnsi="Times New Roman" w:eastAsia="宋体" w:cs="Times New Roman"/>
      <w:kern w:val="0"/>
      <w:sz w:val="16"/>
      <w:szCs w:val="16"/>
    </w:rPr>
  </w:style>
  <w:style w:type="character" w:customStyle="1" w:styleId="103">
    <w:name w:val="Report Text Char"/>
    <w:link w:val="104"/>
    <w:qFormat/>
    <w:uiPriority w:val="0"/>
    <w:rPr>
      <w:rFonts w:ascii="Arial" w:hAnsi="Arial"/>
      <w:kern w:val="28"/>
      <w:sz w:val="22"/>
    </w:rPr>
  </w:style>
  <w:style w:type="paragraph" w:customStyle="1" w:styleId="104">
    <w:name w:val="Report Text"/>
    <w:basedOn w:val="1"/>
    <w:link w:val="103"/>
    <w:qFormat/>
    <w:uiPriority w:val="0"/>
    <w:pPr>
      <w:spacing w:before="240" w:after="120"/>
      <w:ind w:left="1080"/>
    </w:pPr>
    <w:rPr>
      <w:rFonts w:ascii="Arial" w:hAnsi="Arial" w:eastAsiaTheme="minorEastAsia" w:cstheme="minorBidi"/>
      <w:kern w:val="28"/>
      <w:sz w:val="22"/>
      <w:szCs w:val="22"/>
      <w14:ligatures w14:val="standardContextual"/>
    </w:rPr>
  </w:style>
  <w:style w:type="character" w:customStyle="1" w:styleId="105">
    <w:name w:val="正文文本 2 Char1"/>
    <w:semiHidden/>
    <w:qFormat/>
    <w:uiPriority w:val="99"/>
    <w:rPr>
      <w:rFonts w:ascii="Times New Roman" w:hAnsi="Times New Roman" w:eastAsia="宋体" w:cs="Times New Roman"/>
      <w:kern w:val="0"/>
      <w:szCs w:val="20"/>
    </w:rPr>
  </w:style>
  <w:style w:type="character" w:customStyle="1" w:styleId="106">
    <w:name w:val="Char Char19"/>
    <w:qFormat/>
    <w:uiPriority w:val="0"/>
    <w:rPr>
      <w:rFonts w:ascii="华文细黑" w:hAnsi="Arial" w:eastAsia="华文细黑"/>
      <w:b/>
      <w:bCs/>
      <w:sz w:val="44"/>
      <w:szCs w:val="32"/>
      <w:lang w:val="en-US" w:eastAsia="zh-CN" w:bidi="ar-SA"/>
    </w:rPr>
  </w:style>
  <w:style w:type="character" w:customStyle="1" w:styleId="107">
    <w:name w:val="列表框2 Char"/>
    <w:link w:val="108"/>
    <w:qFormat/>
    <w:uiPriority w:val="0"/>
    <w:rPr>
      <w:rFonts w:ascii="宋体" w:hAnsi="宋体"/>
      <w:szCs w:val="24"/>
    </w:rPr>
  </w:style>
  <w:style w:type="paragraph" w:customStyle="1" w:styleId="108">
    <w:name w:val="列表框2"/>
    <w:basedOn w:val="109"/>
    <w:link w:val="107"/>
    <w:qFormat/>
    <w:uiPriority w:val="0"/>
    <w:pPr>
      <w:tabs>
        <w:tab w:val="left" w:pos="1682"/>
        <w:tab w:val="left" w:pos="2084"/>
      </w:tabs>
      <w:ind w:left="2118" w:leftChars="808" w:hanging="420"/>
    </w:pPr>
    <w:rPr>
      <w:rFonts w:eastAsiaTheme="minorEastAsia" w:cstheme="minorBidi"/>
      <w:kern w:val="2"/>
      <w:szCs w:val="24"/>
      <w14:ligatures w14:val="standardContextual"/>
    </w:rPr>
  </w:style>
  <w:style w:type="paragraph" w:customStyle="1" w:styleId="109">
    <w:name w:val="列表框1"/>
    <w:basedOn w:val="1"/>
    <w:link w:val="110"/>
    <w:qFormat/>
    <w:uiPriority w:val="0"/>
    <w:pPr>
      <w:tabs>
        <w:tab w:val="left" w:pos="1682"/>
      </w:tabs>
      <w:adjustRightInd w:val="0"/>
      <w:snapToGrid w:val="0"/>
      <w:ind w:left="1748" w:hanging="434"/>
    </w:pPr>
    <w:rPr>
      <w:rFonts w:ascii="宋体" w:hAnsi="宋体"/>
      <w:kern w:val="0"/>
      <w:szCs w:val="21"/>
    </w:rPr>
  </w:style>
  <w:style w:type="character" w:customStyle="1" w:styleId="110">
    <w:name w:val="列表框1 Char Char"/>
    <w:link w:val="109"/>
    <w:qFormat/>
    <w:uiPriority w:val="0"/>
    <w:rPr>
      <w:rFonts w:ascii="宋体" w:hAnsi="宋体" w:eastAsia="宋体" w:cs="Times New Roman"/>
      <w:kern w:val="0"/>
      <w:szCs w:val="21"/>
      <w14:ligatures w14:val="none"/>
    </w:rPr>
  </w:style>
  <w:style w:type="character" w:customStyle="1" w:styleId="111">
    <w:name w:val="Char Char7"/>
    <w:qFormat/>
    <w:uiPriority w:val="0"/>
    <w:rPr>
      <w:rFonts w:eastAsia="宋体"/>
      <w:kern w:val="2"/>
      <w:sz w:val="18"/>
      <w:szCs w:val="18"/>
      <w:lang w:val="en-US" w:eastAsia="zh-CN" w:bidi="ar-SA"/>
    </w:rPr>
  </w:style>
  <w:style w:type="character" w:customStyle="1" w:styleId="112">
    <w:name w:val="样式 标题 3 + 黑色 Char"/>
    <w:link w:val="113"/>
    <w:qFormat/>
    <w:uiPriority w:val="0"/>
    <w:rPr>
      <w:color w:val="FF0000"/>
      <w:sz w:val="24"/>
    </w:rPr>
  </w:style>
  <w:style w:type="paragraph" w:customStyle="1" w:styleId="113">
    <w:name w:val="样式 标题 3 + 黑色"/>
    <w:basedOn w:val="6"/>
    <w:link w:val="112"/>
    <w:qFormat/>
    <w:uiPriority w:val="0"/>
    <w:pPr>
      <w:keepNext w:val="0"/>
      <w:keepLines w:val="0"/>
      <w:tabs>
        <w:tab w:val="left" w:pos="1200"/>
        <w:tab w:val="left" w:pos="1260"/>
      </w:tabs>
      <w:spacing w:before="0" w:after="0"/>
      <w:ind w:left="1200" w:hanging="1200" w:hangingChars="500"/>
    </w:pPr>
    <w:rPr>
      <w:rFonts w:asciiTheme="minorHAnsi" w:hAnsiTheme="minorHAnsi" w:eastAsiaTheme="minorEastAsia" w:cstheme="minorBidi"/>
      <w:b w:val="0"/>
      <w:bCs w:val="0"/>
      <w:color w:val="FF0000"/>
      <w:szCs w:val="22"/>
      <w14:ligatures w14:val="standardContextual"/>
    </w:rPr>
  </w:style>
  <w:style w:type="character" w:customStyle="1" w:styleId="114">
    <w:name w:val="已访问的超链接1"/>
    <w:qFormat/>
    <w:uiPriority w:val="99"/>
    <w:rPr>
      <w:color w:val="800080"/>
      <w:u w:val="single"/>
    </w:rPr>
  </w:style>
  <w:style w:type="character" w:customStyle="1" w:styleId="115">
    <w:name w:val="普通文字 Char Char"/>
    <w:qFormat/>
    <w:uiPriority w:val="0"/>
    <w:rPr>
      <w:rFonts w:ascii="宋体" w:hAnsi="Courier New" w:eastAsia="宋体" w:cs="Courier New"/>
      <w:kern w:val="2"/>
      <w:sz w:val="21"/>
      <w:szCs w:val="21"/>
      <w:lang w:val="en-US" w:eastAsia="zh-CN" w:bidi="ar-SA"/>
    </w:rPr>
  </w:style>
  <w:style w:type="character" w:customStyle="1" w:styleId="116">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7">
    <w:name w:val="批注框文本 Char1"/>
    <w:semiHidden/>
    <w:qFormat/>
    <w:uiPriority w:val="99"/>
    <w:rPr>
      <w:rFonts w:ascii="Times New Roman" w:hAnsi="Times New Roman" w:eastAsia="宋体" w:cs="Times New Roman"/>
      <w:kern w:val="0"/>
      <w:sz w:val="18"/>
      <w:szCs w:val="18"/>
    </w:rPr>
  </w:style>
  <w:style w:type="character" w:customStyle="1" w:styleId="118">
    <w:name w:val="文档结构图 Char1"/>
    <w:semiHidden/>
    <w:qFormat/>
    <w:uiPriority w:val="99"/>
    <w:rPr>
      <w:rFonts w:ascii="宋体" w:hAnsi="Times New Roman" w:eastAsia="宋体" w:cs="Times New Roman"/>
      <w:kern w:val="0"/>
      <w:sz w:val="18"/>
      <w:szCs w:val="18"/>
    </w:rPr>
  </w:style>
  <w:style w:type="character" w:customStyle="1" w:styleId="119">
    <w:name w:val="未处理的提及111"/>
    <w:unhideWhenUsed/>
    <w:qFormat/>
    <w:uiPriority w:val="99"/>
    <w:rPr>
      <w:color w:val="605E5C"/>
      <w:shd w:val="clear" w:color="auto" w:fill="E1DFDD"/>
    </w:rPr>
  </w:style>
  <w:style w:type="character" w:customStyle="1" w:styleId="120">
    <w:name w:val="无编号正文 Char"/>
    <w:link w:val="121"/>
    <w:qFormat/>
    <w:uiPriority w:val="0"/>
    <w:rPr>
      <w:rFonts w:ascii="宋体" w:hAnsi="宋体"/>
      <w:sz w:val="24"/>
      <w:szCs w:val="24"/>
    </w:rPr>
  </w:style>
  <w:style w:type="paragraph" w:customStyle="1" w:styleId="121">
    <w:name w:val="无编号正文"/>
    <w:basedOn w:val="21"/>
    <w:next w:val="1"/>
    <w:link w:val="120"/>
    <w:qFormat/>
    <w:uiPriority w:val="0"/>
    <w:pPr>
      <w:spacing w:after="0"/>
      <w:ind w:left="200" w:leftChars="200"/>
    </w:pPr>
    <w:rPr>
      <w:rFonts w:ascii="宋体" w:hAnsi="宋体" w:eastAsiaTheme="minorEastAsia" w:cstheme="minorBidi"/>
      <w:sz w:val="24"/>
      <w14:ligatures w14:val="standardContextual"/>
    </w:rPr>
  </w:style>
  <w:style w:type="character" w:customStyle="1" w:styleId="122">
    <w:name w:val="日期 Char1"/>
    <w:semiHidden/>
    <w:qFormat/>
    <w:uiPriority w:val="99"/>
    <w:rPr>
      <w:rFonts w:ascii="Times New Roman" w:hAnsi="Times New Roman" w:eastAsia="宋体" w:cs="Times New Roman"/>
      <w:kern w:val="0"/>
      <w:szCs w:val="20"/>
    </w:rPr>
  </w:style>
  <w:style w:type="character" w:customStyle="1" w:styleId="123">
    <w:name w:val="正文文本缩进 Char2"/>
    <w:semiHidden/>
    <w:qFormat/>
    <w:uiPriority w:val="99"/>
    <w:rPr>
      <w:rFonts w:ascii="Times New Roman" w:hAnsi="Times New Roman" w:eastAsia="宋体" w:cs="Times New Roman"/>
      <w:szCs w:val="24"/>
    </w:rPr>
  </w:style>
  <w:style w:type="character" w:customStyle="1" w:styleId="124">
    <w:name w:val="text"/>
    <w:qFormat/>
    <w:uiPriority w:val="0"/>
    <w:rPr>
      <w:rFonts w:ascii="仿宋_GB2312" w:eastAsia="仿宋_GB2312"/>
      <w:b/>
      <w:kern w:val="2"/>
      <w:sz w:val="32"/>
      <w:szCs w:val="32"/>
      <w:lang w:val="en-US" w:eastAsia="zh-CN" w:bidi="ar-SA"/>
    </w:rPr>
  </w:style>
  <w:style w:type="character" w:customStyle="1" w:styleId="125">
    <w:name w:val="脚注文本 Char1"/>
    <w:semiHidden/>
    <w:qFormat/>
    <w:uiPriority w:val="99"/>
    <w:rPr>
      <w:kern w:val="2"/>
      <w:sz w:val="18"/>
      <w:szCs w:val="18"/>
    </w:rPr>
  </w:style>
  <w:style w:type="character" w:customStyle="1" w:styleId="126">
    <w:name w:val="批注主题 Char1"/>
    <w:semiHidden/>
    <w:qFormat/>
    <w:uiPriority w:val="99"/>
    <w:rPr>
      <w:rFonts w:ascii="Times New Roman" w:hAnsi="Times New Roman" w:eastAsia="宋体" w:cs="Times New Roman"/>
      <w:b/>
      <w:bCs/>
      <w:kern w:val="0"/>
      <w:sz w:val="21"/>
      <w:szCs w:val="20"/>
    </w:rPr>
  </w:style>
  <w:style w:type="character" w:customStyle="1" w:styleId="127">
    <w:name w:val="Char Char15"/>
    <w:qFormat/>
    <w:uiPriority w:val="0"/>
    <w:rPr>
      <w:rFonts w:ascii="Arial" w:hAnsi="Arial" w:eastAsia="黑体"/>
      <w:b/>
      <w:bCs/>
      <w:sz w:val="24"/>
      <w:szCs w:val="24"/>
      <w:lang w:val="en-US" w:eastAsia="zh-CN" w:bidi="ar-SA"/>
    </w:rPr>
  </w:style>
  <w:style w:type="character" w:customStyle="1" w:styleId="128">
    <w:name w:val="三级标题康"/>
    <w:qFormat/>
    <w:uiPriority w:val="0"/>
    <w:rPr>
      <w:rFonts w:ascii="Arial" w:hAnsi="Arial" w:eastAsia="宋体" w:cs="Times New Roman"/>
      <w:b/>
      <w:bCs/>
      <w:sz w:val="21"/>
      <w:szCs w:val="32"/>
    </w:rPr>
  </w:style>
  <w:style w:type="character" w:customStyle="1" w:styleId="129">
    <w:name w:val="样式 表内文字"/>
    <w:qFormat/>
    <w:uiPriority w:val="0"/>
    <w:rPr>
      <w:rFonts w:eastAsia="宋体"/>
      <w:snapToGrid/>
      <w:color w:val="000000"/>
      <w:spacing w:val="0"/>
      <w:kern w:val="0"/>
      <w:position w:val="0"/>
      <w:sz w:val="20"/>
      <w:szCs w:val="20"/>
      <w:u w:val="none"/>
    </w:rPr>
  </w:style>
  <w:style w:type="character" w:customStyle="1" w:styleId="130">
    <w:name w:val="Char Char13"/>
    <w:qFormat/>
    <w:uiPriority w:val="0"/>
    <w:rPr>
      <w:rFonts w:ascii="Arial" w:hAnsi="Arial" w:eastAsia="黑体"/>
      <w:sz w:val="24"/>
      <w:szCs w:val="24"/>
      <w:lang w:val="en-US" w:eastAsia="zh-CN" w:bidi="ar-SA"/>
    </w:rPr>
  </w:style>
  <w:style w:type="character" w:customStyle="1" w:styleId="131">
    <w:name w:val="Char Char11"/>
    <w:qFormat/>
    <w:uiPriority w:val="0"/>
    <w:rPr>
      <w:rFonts w:eastAsia="宋体"/>
      <w:b/>
      <w:bCs/>
      <w:kern w:val="2"/>
      <w:sz w:val="21"/>
      <w:szCs w:val="24"/>
      <w:lang w:val="en-US" w:eastAsia="zh-CN" w:bidi="ar-SA"/>
    </w:rPr>
  </w:style>
  <w:style w:type="character" w:customStyle="1" w:styleId="132">
    <w:name w:val="标题 3 Char1"/>
    <w:qFormat/>
    <w:uiPriority w:val="0"/>
    <w:rPr>
      <w:b/>
      <w:bCs/>
      <w:sz w:val="32"/>
      <w:szCs w:val="32"/>
    </w:rPr>
  </w:style>
  <w:style w:type="character" w:customStyle="1" w:styleId="133">
    <w:name w:val="图形布置 Char"/>
    <w:link w:val="134"/>
    <w:qFormat/>
    <w:uiPriority w:val="0"/>
    <w:rPr>
      <w:rFonts w:ascii="Arial" w:hAnsi="Arial" w:cs="Arial"/>
    </w:rPr>
  </w:style>
  <w:style w:type="paragraph" w:customStyle="1" w:styleId="134">
    <w:name w:val="图形布置"/>
    <w:basedOn w:val="135"/>
    <w:link w:val="133"/>
    <w:qFormat/>
    <w:uiPriority w:val="0"/>
    <w:rPr>
      <w:rFonts w:cs="Arial" w:eastAsiaTheme="minorEastAsia"/>
      <w:kern w:val="2"/>
      <w:szCs w:val="22"/>
      <w14:ligatures w14:val="standardContextual"/>
    </w:rPr>
  </w:style>
  <w:style w:type="paragraph" w:customStyle="1" w:styleId="135">
    <w:name w:val="图形题注"/>
    <w:basedOn w:val="16"/>
    <w:link w:val="136"/>
    <w:qFormat/>
    <w:uiPriority w:val="0"/>
    <w:pPr>
      <w:adjustRightInd w:val="0"/>
      <w:snapToGrid w:val="0"/>
      <w:spacing w:afterLines="50"/>
      <w:jc w:val="center"/>
    </w:pPr>
    <w:rPr>
      <w:rFonts w:eastAsia="宋体" w:cs="Times New Roman"/>
      <w:kern w:val="0"/>
      <w:sz w:val="21"/>
    </w:rPr>
  </w:style>
  <w:style w:type="character" w:customStyle="1" w:styleId="136">
    <w:name w:val="图形题注 Char"/>
    <w:link w:val="135"/>
    <w:qFormat/>
    <w:uiPriority w:val="0"/>
    <w:rPr>
      <w:rFonts w:ascii="Arial" w:hAnsi="Arial" w:eastAsia="宋体" w:cs="Times New Roman"/>
      <w:kern w:val="0"/>
      <w:szCs w:val="20"/>
      <w14:ligatures w14:val="none"/>
    </w:rPr>
  </w:style>
  <w:style w:type="character" w:customStyle="1" w:styleId="137">
    <w:name w:val="Char Char12"/>
    <w:qFormat/>
    <w:uiPriority w:val="0"/>
    <w:rPr>
      <w:rFonts w:ascii="Arial" w:hAnsi="Arial" w:eastAsia="黑体"/>
      <w:sz w:val="21"/>
      <w:szCs w:val="21"/>
      <w:lang w:val="en-US" w:eastAsia="zh-CN" w:bidi="ar-SA"/>
    </w:rPr>
  </w:style>
  <w:style w:type="character" w:customStyle="1" w:styleId="138">
    <w:name w:val="正文文本缩进 2 Char1"/>
    <w:semiHidden/>
    <w:qFormat/>
    <w:uiPriority w:val="99"/>
    <w:rPr>
      <w:rFonts w:ascii="Times New Roman" w:hAnsi="Times New Roman" w:eastAsia="宋体" w:cs="Times New Roman"/>
      <w:kern w:val="0"/>
      <w:szCs w:val="20"/>
    </w:rPr>
  </w:style>
  <w:style w:type="character" w:customStyle="1" w:styleId="139">
    <w:name w:val="正文文本缩进 Char1"/>
    <w:semiHidden/>
    <w:qFormat/>
    <w:uiPriority w:val="99"/>
    <w:rPr>
      <w:rFonts w:ascii="Times New Roman" w:hAnsi="Times New Roman" w:eastAsia="宋体" w:cs="Times New Roman"/>
      <w:kern w:val="0"/>
      <w:szCs w:val="20"/>
    </w:rPr>
  </w:style>
  <w:style w:type="character" w:customStyle="1" w:styleId="140">
    <w:name w:val="正文首行缩进 Char"/>
    <w:link w:val="141"/>
    <w:qFormat/>
    <w:uiPriority w:val="0"/>
    <w:rPr>
      <w:szCs w:val="24"/>
    </w:rPr>
  </w:style>
  <w:style w:type="paragraph" w:customStyle="1" w:styleId="141">
    <w:name w:val="正文首行缩进1"/>
    <w:basedOn w:val="21"/>
    <w:link w:val="140"/>
    <w:qFormat/>
    <w:uiPriority w:val="0"/>
    <w:pPr>
      <w:ind w:firstLine="100" w:firstLineChars="100"/>
    </w:pPr>
    <w:rPr>
      <w:rFonts w:asciiTheme="minorHAnsi" w:hAnsiTheme="minorHAnsi" w:eastAsiaTheme="minorEastAsia" w:cstheme="minorBidi"/>
      <w14:ligatures w14:val="standardContextual"/>
    </w:rPr>
  </w:style>
  <w:style w:type="character" w:customStyle="1" w:styleId="142">
    <w:name w:val="页脚 Char1"/>
    <w:semiHidden/>
    <w:qFormat/>
    <w:uiPriority w:val="99"/>
    <w:rPr>
      <w:rFonts w:ascii="Times New Roman" w:hAnsi="Times New Roman" w:eastAsia="宋体" w:cs="Times New Roman"/>
      <w:kern w:val="0"/>
      <w:sz w:val="18"/>
      <w:szCs w:val="18"/>
    </w:rPr>
  </w:style>
  <w:style w:type="character" w:customStyle="1" w:styleId="143">
    <w:name w:val="Char Char10"/>
    <w:qFormat/>
    <w:uiPriority w:val="0"/>
    <w:rPr>
      <w:rFonts w:eastAsia="仿宋_GB2312"/>
      <w:kern w:val="2"/>
      <w:sz w:val="32"/>
      <w:szCs w:val="24"/>
      <w:lang w:val="en-US" w:eastAsia="zh-CN" w:bidi="ar-SA"/>
    </w:rPr>
  </w:style>
  <w:style w:type="character" w:customStyle="1" w:styleId="144">
    <w:name w:val="纯文本 Char1"/>
    <w:qFormat/>
    <w:uiPriority w:val="99"/>
    <w:rPr>
      <w:rFonts w:ascii="宋体" w:hAnsi="Courier New" w:eastAsia="宋体" w:cs="Times New Roman"/>
      <w:szCs w:val="20"/>
    </w:rPr>
  </w:style>
  <w:style w:type="character" w:customStyle="1" w:styleId="145">
    <w:name w:val="正文文本缩进 3 Char1"/>
    <w:semiHidden/>
    <w:qFormat/>
    <w:uiPriority w:val="99"/>
    <w:rPr>
      <w:rFonts w:ascii="Times New Roman" w:hAnsi="Times New Roman" w:eastAsia="宋体" w:cs="Times New Roman"/>
      <w:kern w:val="0"/>
      <w:sz w:val="16"/>
      <w:szCs w:val="16"/>
    </w:rPr>
  </w:style>
  <w:style w:type="character" w:customStyle="1" w:styleId="146">
    <w:name w:val="正文首行缩进 2 Char"/>
    <w:link w:val="147"/>
    <w:qFormat/>
    <w:uiPriority w:val="0"/>
    <w:rPr>
      <w:szCs w:val="24"/>
    </w:rPr>
  </w:style>
  <w:style w:type="paragraph" w:customStyle="1" w:styleId="147">
    <w:name w:val="正文首行缩进 21"/>
    <w:basedOn w:val="22"/>
    <w:link w:val="146"/>
    <w:qFormat/>
    <w:uiPriority w:val="0"/>
    <w:pPr>
      <w:adjustRightInd w:val="0"/>
      <w:spacing w:line="312" w:lineRule="atLeast"/>
      <w:textAlignment w:val="baseline"/>
    </w:pPr>
    <w:rPr>
      <w:rFonts w:asciiTheme="minorHAnsi" w:hAnsiTheme="minorHAnsi" w:eastAsiaTheme="minorEastAsia" w:cstheme="minorBidi"/>
      <w14:ligatures w14:val="standardContextual"/>
    </w:rPr>
  </w:style>
  <w:style w:type="character" w:customStyle="1" w:styleId="148">
    <w:name w:val="样式4 Char"/>
    <w:link w:val="149"/>
    <w:qFormat/>
    <w:uiPriority w:val="0"/>
    <w:rPr>
      <w:rFonts w:ascii="宋体"/>
      <w:sz w:val="18"/>
      <w:szCs w:val="18"/>
    </w:rPr>
  </w:style>
  <w:style w:type="paragraph" w:customStyle="1" w:styleId="149">
    <w:name w:val="样式4"/>
    <w:basedOn w:val="33"/>
    <w:link w:val="148"/>
    <w:qFormat/>
    <w:uiPriority w:val="0"/>
    <w:pPr>
      <w:autoSpaceDE w:val="0"/>
      <w:autoSpaceDN w:val="0"/>
      <w:adjustRightInd w:val="0"/>
      <w:snapToGrid/>
      <w:textAlignment w:val="baseline"/>
    </w:pPr>
    <w:rPr>
      <w:rFonts w:ascii="宋体" w:hAnsiTheme="minorHAnsi" w:eastAsiaTheme="minorEastAsia" w:cstheme="minorBidi"/>
      <w14:ligatures w14:val="standardContextual"/>
    </w:rPr>
  </w:style>
  <w:style w:type="character" w:customStyle="1" w:styleId="150">
    <w:name w:val="Char Char Char Char1"/>
    <w:link w:val="151"/>
    <w:qFormat/>
    <w:uiPriority w:val="0"/>
    <w:rPr>
      <w:rFonts w:ascii="仿宋_GB2312" w:eastAsia="仿宋_GB2312"/>
      <w:b/>
      <w:sz w:val="32"/>
      <w:szCs w:val="32"/>
    </w:rPr>
  </w:style>
  <w:style w:type="paragraph" w:customStyle="1" w:styleId="151">
    <w:name w:val="Char Char Char1"/>
    <w:basedOn w:val="1"/>
    <w:link w:val="150"/>
    <w:qFormat/>
    <w:uiPriority w:val="0"/>
    <w:rPr>
      <w:rFonts w:ascii="仿宋_GB2312" w:eastAsia="仿宋_GB2312" w:hAnsiTheme="minorHAnsi" w:cstheme="minorBidi"/>
      <w:b/>
      <w:sz w:val="32"/>
      <w:szCs w:val="32"/>
      <w14:ligatures w14:val="standardContextual"/>
    </w:rPr>
  </w:style>
  <w:style w:type="character" w:customStyle="1" w:styleId="152">
    <w:name w:val="Char Char16"/>
    <w:qFormat/>
    <w:uiPriority w:val="0"/>
    <w:rPr>
      <w:rFonts w:eastAsia="宋体"/>
      <w:b/>
      <w:bCs/>
      <w:sz w:val="28"/>
      <w:szCs w:val="28"/>
      <w:lang w:val="en-US" w:eastAsia="zh-CN" w:bidi="ar-SA"/>
    </w:rPr>
  </w:style>
  <w:style w:type="character" w:customStyle="1" w:styleId="153">
    <w:name w:val="页眉 Char1"/>
    <w:semiHidden/>
    <w:qFormat/>
    <w:uiPriority w:val="99"/>
    <w:rPr>
      <w:rFonts w:ascii="Times New Roman" w:hAnsi="Times New Roman" w:eastAsia="宋体" w:cs="Times New Roman"/>
      <w:kern w:val="0"/>
      <w:sz w:val="18"/>
      <w:szCs w:val="18"/>
    </w:rPr>
  </w:style>
  <w:style w:type="character" w:customStyle="1" w:styleId="154">
    <w:name w:val="列出段落 Char"/>
    <w:link w:val="155"/>
    <w:qFormat/>
    <w:uiPriority w:val="0"/>
    <w:rPr>
      <w:rFonts w:ascii="Calibri" w:hAnsi="Calibri"/>
    </w:rPr>
  </w:style>
  <w:style w:type="paragraph" w:customStyle="1" w:styleId="155">
    <w:name w:val="列出段落2"/>
    <w:basedOn w:val="1"/>
    <w:link w:val="154"/>
    <w:qFormat/>
    <w:uiPriority w:val="0"/>
    <w:rPr>
      <w:rFonts w:ascii="Calibri" w:hAnsi="Calibri" w:eastAsiaTheme="minorEastAsia" w:cstheme="minorBidi"/>
      <w:szCs w:val="22"/>
      <w14:ligatures w14:val="standardContextual"/>
    </w:rPr>
  </w:style>
  <w:style w:type="character" w:customStyle="1" w:styleId="156">
    <w:name w:val="纯文本 Char2"/>
    <w:qFormat/>
    <w:uiPriority w:val="0"/>
    <w:rPr>
      <w:rFonts w:ascii="宋体" w:hAnsi="Courier New" w:eastAsia="宋体"/>
      <w:kern w:val="2"/>
      <w:sz w:val="21"/>
      <w:lang w:val="en-US" w:eastAsia="zh-CN"/>
    </w:rPr>
  </w:style>
  <w:style w:type="character" w:customStyle="1" w:styleId="157">
    <w:name w:val="font161"/>
    <w:qFormat/>
    <w:uiPriority w:val="0"/>
    <w:rPr>
      <w:b/>
      <w:bCs/>
      <w:sz w:val="32"/>
      <w:szCs w:val="32"/>
    </w:rPr>
  </w:style>
  <w:style w:type="character" w:customStyle="1" w:styleId="158">
    <w:name w:val="Char Char8"/>
    <w:qFormat/>
    <w:uiPriority w:val="0"/>
    <w:rPr>
      <w:rFonts w:ascii="宋体" w:hAnsi="宋体" w:eastAsia="宋体"/>
      <w:kern w:val="2"/>
      <w:sz w:val="21"/>
      <w:szCs w:val="24"/>
      <w:lang w:val="en-US" w:eastAsia="zh-CN" w:bidi="ar-SA"/>
    </w:rPr>
  </w:style>
  <w:style w:type="character" w:customStyle="1" w:styleId="159">
    <w:name w:val="样式 超链接 + 仿宋_GB2312 小四 加粗"/>
    <w:qFormat/>
    <w:uiPriority w:val="0"/>
    <w:rPr>
      <w:rFonts w:ascii="仿宋_GB2312" w:hAnsi="仿宋_GB2312" w:eastAsia="黑体"/>
      <w:b/>
      <w:bCs/>
      <w:color w:val="auto"/>
      <w:sz w:val="24"/>
      <w:u w:val="none"/>
    </w:rPr>
  </w:style>
  <w:style w:type="character" w:customStyle="1" w:styleId="160">
    <w:name w:val="批注文字 Char2"/>
    <w:qFormat/>
    <w:uiPriority w:val="0"/>
    <w:rPr>
      <w:kern w:val="2"/>
      <w:sz w:val="21"/>
      <w:szCs w:val="24"/>
    </w:rPr>
  </w:style>
  <w:style w:type="character" w:customStyle="1" w:styleId="161">
    <w:name w:val="Char Char18"/>
    <w:qFormat/>
    <w:uiPriority w:val="0"/>
    <w:rPr>
      <w:rFonts w:eastAsia="华文细黑"/>
      <w:bCs/>
      <w:sz w:val="36"/>
      <w:szCs w:val="32"/>
      <w:lang w:val="en-US" w:eastAsia="zh-CN" w:bidi="ar-SA"/>
    </w:rPr>
  </w:style>
  <w:style w:type="character" w:customStyle="1" w:styleId="162">
    <w:name w:val="正文文本 Char1"/>
    <w:semiHidden/>
    <w:qFormat/>
    <w:uiPriority w:val="99"/>
    <w:rPr>
      <w:rFonts w:ascii="Times New Roman" w:hAnsi="Times New Roman" w:eastAsia="宋体" w:cs="Times New Roman"/>
      <w:kern w:val="0"/>
      <w:szCs w:val="20"/>
    </w:rPr>
  </w:style>
  <w:style w:type="character" w:customStyle="1" w:styleId="163">
    <w:name w:val="Char Char14"/>
    <w:qFormat/>
    <w:uiPriority w:val="0"/>
    <w:rPr>
      <w:rFonts w:eastAsia="宋体"/>
      <w:b/>
      <w:bCs/>
      <w:sz w:val="24"/>
      <w:szCs w:val="24"/>
      <w:lang w:val="en-US" w:eastAsia="zh-CN" w:bidi="ar-SA"/>
    </w:rPr>
  </w:style>
  <w:style w:type="character" w:customStyle="1" w:styleId="164">
    <w:name w:val="Char Char6"/>
    <w:qFormat/>
    <w:uiPriority w:val="0"/>
    <w:rPr>
      <w:rFonts w:eastAsia="宋体"/>
      <w:sz w:val="18"/>
      <w:szCs w:val="18"/>
      <w:lang w:bidi="ar-SA"/>
    </w:rPr>
  </w:style>
  <w:style w:type="character" w:customStyle="1" w:styleId="165">
    <w:name w:val="正文首行缩进 Char1"/>
    <w:semiHidden/>
    <w:qFormat/>
    <w:uiPriority w:val="99"/>
    <w:rPr>
      <w:rFonts w:ascii="Times New Roman" w:hAnsi="Times New Roman" w:eastAsia="宋体" w:cs="Times New Roman"/>
      <w:kern w:val="0"/>
      <w:szCs w:val="20"/>
    </w:rPr>
  </w:style>
  <w:style w:type="character" w:customStyle="1" w:styleId="166">
    <w:name w:val="Char Char20"/>
    <w:qFormat/>
    <w:uiPriority w:val="0"/>
    <w:rPr>
      <w:rFonts w:ascii="华文细黑" w:eastAsia="华文细黑"/>
      <w:b/>
      <w:bCs/>
      <w:snapToGrid w:val="0"/>
      <w:sz w:val="52"/>
      <w:szCs w:val="44"/>
      <w:lang w:val="en-US" w:eastAsia="zh-CN" w:bidi="ar-SA"/>
    </w:rPr>
  </w:style>
  <w:style w:type="character" w:customStyle="1" w:styleId="167">
    <w:name w:val="Char Char2"/>
    <w:qFormat/>
    <w:uiPriority w:val="0"/>
    <w:rPr>
      <w:rFonts w:ascii="楷体_GB2312" w:hAnsi="宋体" w:eastAsia="楷体_GB2312"/>
      <w:color w:val="000000"/>
      <w:sz w:val="21"/>
      <w:szCs w:val="21"/>
      <w:lang w:val="en-US" w:eastAsia="zh-CN" w:bidi="ar-SA"/>
    </w:rPr>
  </w:style>
  <w:style w:type="character" w:customStyle="1" w:styleId="168">
    <w:name w:val="Char Char9"/>
    <w:qFormat/>
    <w:uiPriority w:val="0"/>
    <w:rPr>
      <w:rFonts w:ascii="宋体" w:hAnsi="宋体" w:eastAsia="宋体"/>
      <w:kern w:val="2"/>
      <w:sz w:val="24"/>
      <w:lang w:val="en-US" w:eastAsia="zh-CN" w:bidi="ar-SA"/>
    </w:rPr>
  </w:style>
  <w:style w:type="character" w:customStyle="1" w:styleId="169">
    <w:name w:val="尾注文本 Char1"/>
    <w:semiHidden/>
    <w:qFormat/>
    <w:uiPriority w:val="99"/>
    <w:rPr>
      <w:kern w:val="2"/>
      <w:sz w:val="21"/>
      <w:szCs w:val="24"/>
    </w:rPr>
  </w:style>
  <w:style w:type="paragraph" w:customStyle="1" w:styleId="170">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1">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172">
    <w:name w:val="USE 5"/>
    <w:basedOn w:val="1"/>
    <w:qFormat/>
    <w:uiPriority w:val="0"/>
    <w:pPr>
      <w:ind w:left="217" w:hanging="340"/>
      <w:jc w:val="left"/>
    </w:pPr>
    <w:rPr>
      <w:rFonts w:ascii="宋体" w:hAnsi="宋体"/>
      <w:sz w:val="24"/>
    </w:rPr>
  </w:style>
  <w:style w:type="paragraph" w:customStyle="1" w:styleId="173">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4">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6">
    <w:name w:val="p0"/>
    <w:basedOn w:val="1"/>
    <w:qFormat/>
    <w:uiPriority w:val="0"/>
    <w:rPr>
      <w:kern w:val="0"/>
      <w:szCs w:val="21"/>
    </w:rPr>
  </w:style>
  <w:style w:type="paragraph" w:customStyle="1" w:styleId="177">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78">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79">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附件"/>
    <w:basedOn w:val="1"/>
    <w:qFormat/>
    <w:uiPriority w:val="0"/>
    <w:pPr>
      <w:spacing w:line="480" w:lineRule="auto"/>
    </w:pPr>
    <w:rPr>
      <w:rFonts w:ascii="黑体" w:eastAsia="黑体"/>
      <w:b/>
      <w:sz w:val="36"/>
      <w:szCs w:val="20"/>
    </w:rPr>
  </w:style>
  <w:style w:type="paragraph" w:customStyle="1" w:styleId="18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2">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4">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18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6">
    <w:name w:val="纯文本2"/>
    <w:basedOn w:val="1"/>
    <w:qFormat/>
    <w:uiPriority w:val="0"/>
    <w:rPr>
      <w:rFonts w:ascii="宋体" w:hAnsi="Courier New" w:cs="Courier New"/>
      <w:szCs w:val="21"/>
    </w:rPr>
  </w:style>
  <w:style w:type="paragraph" w:customStyle="1" w:styleId="187">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8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89">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90">
    <w:name w:val="Char Char Char Char Char Char Char"/>
    <w:basedOn w:val="1"/>
    <w:qFormat/>
    <w:uiPriority w:val="0"/>
    <w:rPr>
      <w:rFonts w:ascii="仿宋_GB2312" w:eastAsia="仿宋_GB2312"/>
      <w:b/>
      <w:sz w:val="32"/>
      <w:szCs w:val="32"/>
    </w:rPr>
  </w:style>
  <w:style w:type="paragraph" w:customStyle="1" w:styleId="191">
    <w:name w:val="p8"/>
    <w:basedOn w:val="1"/>
    <w:qFormat/>
    <w:uiPriority w:val="0"/>
    <w:pPr>
      <w:spacing w:line="30" w:lineRule="atLeast"/>
      <w:jc w:val="left"/>
    </w:pPr>
    <w:rPr>
      <w:rFonts w:hint="eastAsia" w:ascii="宋体" w:hAnsi="宋体" w:cs="宋体"/>
      <w:kern w:val="0"/>
      <w:szCs w:val="21"/>
    </w:rPr>
  </w:style>
  <w:style w:type="paragraph" w:customStyle="1" w:styleId="192">
    <w:name w:val="我的目录"/>
    <w:basedOn w:val="193"/>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3">
    <w:name w:val="目录 11"/>
    <w:basedOn w:val="1"/>
    <w:next w:val="1"/>
    <w:qFormat/>
    <w:uiPriority w:val="39"/>
    <w:pPr>
      <w:tabs>
        <w:tab w:val="right" w:leader="dot" w:pos="8296"/>
      </w:tabs>
      <w:ind w:left="850" w:leftChars="1" w:hanging="848" w:hangingChars="404"/>
      <w:jc w:val="center"/>
    </w:pPr>
  </w:style>
  <w:style w:type="paragraph" w:customStyle="1" w:styleId="194">
    <w:name w:val="目录 51"/>
    <w:basedOn w:val="1"/>
    <w:next w:val="1"/>
    <w:qFormat/>
    <w:uiPriority w:val="39"/>
    <w:pPr>
      <w:ind w:left="1680" w:leftChars="800"/>
    </w:pPr>
    <w:rPr>
      <w:rFonts w:ascii="Calibri" w:hAnsi="Calibri"/>
      <w:szCs w:val="22"/>
    </w:rPr>
  </w:style>
  <w:style w:type="paragraph" w:customStyle="1" w:styleId="195">
    <w:name w:val="CM255"/>
    <w:basedOn w:val="196"/>
    <w:next w:val="196"/>
    <w:qFormat/>
    <w:uiPriority w:val="0"/>
    <w:pPr>
      <w:spacing w:after="1728"/>
    </w:pPr>
    <w:rPr>
      <w:rFonts w:ascii="宋体" w:cs="宋体"/>
      <w:color w:val="auto"/>
    </w:rPr>
  </w:style>
  <w:style w:type="paragraph" w:customStyle="1" w:styleId="196">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97">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98">
    <w:name w:val="标题 31"/>
    <w:basedOn w:val="1"/>
    <w:qFormat/>
    <w:uiPriority w:val="1"/>
    <w:pPr>
      <w:ind w:left="237"/>
      <w:jc w:val="left"/>
      <w:outlineLvl w:val="3"/>
    </w:pPr>
    <w:rPr>
      <w:rFonts w:ascii="宋体" w:hAnsi="宋体"/>
      <w:kern w:val="0"/>
      <w:sz w:val="28"/>
      <w:szCs w:val="28"/>
      <w:lang w:eastAsia="en-US"/>
    </w:rPr>
  </w:style>
  <w:style w:type="paragraph" w:customStyle="1" w:styleId="199">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200">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1">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2">
    <w:name w:val="小标题"/>
    <w:basedOn w:val="1"/>
    <w:qFormat/>
    <w:uiPriority w:val="0"/>
    <w:pPr>
      <w:spacing w:line="440" w:lineRule="exact"/>
      <w:ind w:left="420" w:hanging="420"/>
    </w:pPr>
    <w:rPr>
      <w:sz w:val="24"/>
    </w:rPr>
  </w:style>
  <w:style w:type="paragraph" w:customStyle="1" w:styleId="203">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4">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5">
    <w:name w:val="USE 1"/>
    <w:basedOn w:val="1"/>
    <w:qFormat/>
    <w:uiPriority w:val="0"/>
    <w:pPr>
      <w:spacing w:line="200" w:lineRule="atLeast"/>
      <w:jc w:val="left"/>
    </w:pPr>
    <w:rPr>
      <w:rFonts w:ascii="宋体" w:hAnsi="宋体"/>
      <w:b/>
      <w:sz w:val="24"/>
      <w:szCs w:val="28"/>
    </w:rPr>
  </w:style>
  <w:style w:type="paragraph" w:customStyle="1" w:styleId="206">
    <w:name w:val="备注"/>
    <w:basedOn w:val="1"/>
    <w:qFormat/>
    <w:uiPriority w:val="0"/>
    <w:pPr>
      <w:tabs>
        <w:tab w:val="left" w:pos="547"/>
        <w:tab w:val="left" w:pos="990"/>
        <w:tab w:val="left" w:pos="1350"/>
      </w:tabs>
      <w:spacing w:line="400" w:lineRule="atLeast"/>
    </w:pPr>
    <w:rPr>
      <w:szCs w:val="21"/>
    </w:rPr>
  </w:style>
  <w:style w:type="paragraph" w:customStyle="1" w:styleId="207">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9">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0">
    <w:name w:val="USE 3"/>
    <w:basedOn w:val="1"/>
    <w:qFormat/>
    <w:uiPriority w:val="0"/>
    <w:pPr>
      <w:ind w:left="710" w:hanging="170"/>
      <w:jc w:val="left"/>
    </w:pPr>
    <w:rPr>
      <w:rFonts w:ascii="宋体" w:hAnsi="宋体"/>
      <w:sz w:val="24"/>
      <w:szCs w:val="20"/>
    </w:rPr>
  </w:style>
  <w:style w:type="paragraph" w:customStyle="1" w:styleId="211">
    <w:name w:val="批注框文本 Char Char"/>
    <w:basedOn w:val="1"/>
    <w:qFormat/>
    <w:uiPriority w:val="0"/>
    <w:rPr>
      <w:sz w:val="18"/>
      <w:szCs w:val="20"/>
    </w:rPr>
  </w:style>
  <w:style w:type="paragraph" w:customStyle="1" w:styleId="212">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3">
    <w:name w:val="表格"/>
    <w:basedOn w:val="1"/>
    <w:qFormat/>
    <w:uiPriority w:val="0"/>
    <w:pPr>
      <w:jc w:val="center"/>
      <w:textAlignment w:val="center"/>
    </w:pPr>
    <w:rPr>
      <w:rFonts w:ascii="华文细黑" w:hAnsi="华文细黑"/>
      <w:kern w:val="0"/>
      <w:szCs w:val="20"/>
    </w:rPr>
  </w:style>
  <w:style w:type="paragraph" w:customStyle="1" w:styleId="214">
    <w:name w:val="列出段落1"/>
    <w:basedOn w:val="1"/>
    <w:qFormat/>
    <w:uiPriority w:val="0"/>
    <w:pPr>
      <w:spacing w:beforeLines="50" w:after="156" w:line="240" w:lineRule="atLeast"/>
      <w:ind w:left="425"/>
    </w:pPr>
    <w:rPr>
      <w:rFonts w:eastAsia="仿宋_GB2312"/>
      <w:sz w:val="24"/>
    </w:rPr>
  </w:style>
  <w:style w:type="paragraph" w:customStyle="1" w:styleId="215">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retrait3"/>
    <w:basedOn w:val="1"/>
    <w:qFormat/>
    <w:uiPriority w:val="0"/>
    <w:pPr>
      <w:spacing w:before="20" w:after="20"/>
      <w:ind w:left="851"/>
      <w:jc w:val="left"/>
    </w:pPr>
    <w:rPr>
      <w:rFonts w:ascii="Arial" w:hAnsi="Arial"/>
      <w:kern w:val="0"/>
      <w:sz w:val="24"/>
      <w:szCs w:val="20"/>
      <w:lang w:val="en-GB"/>
    </w:rPr>
  </w:style>
  <w:style w:type="paragraph" w:customStyle="1" w:styleId="218">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19">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1">
    <w:name w:val="Table Paragraph"/>
    <w:basedOn w:val="1"/>
    <w:qFormat/>
    <w:uiPriority w:val="1"/>
    <w:pPr>
      <w:jc w:val="left"/>
    </w:pPr>
    <w:rPr>
      <w:rFonts w:ascii="Calibri" w:hAnsi="Calibri"/>
      <w:kern w:val="0"/>
      <w:sz w:val="22"/>
      <w:szCs w:val="22"/>
      <w:lang w:eastAsia="en-US"/>
    </w:rPr>
  </w:style>
  <w:style w:type="paragraph" w:customStyle="1" w:styleId="222">
    <w:name w:val="标题333"/>
    <w:basedOn w:val="1"/>
    <w:qFormat/>
    <w:uiPriority w:val="0"/>
    <w:rPr>
      <w:rFonts w:ascii="宋体" w:hAnsi="宋体" w:cs="宋体"/>
      <w:b/>
      <w:bCs/>
      <w:sz w:val="24"/>
      <w:szCs w:val="20"/>
    </w:rPr>
  </w:style>
  <w:style w:type="paragraph" w:customStyle="1" w:styleId="223">
    <w:name w:val="表格文字图表文字"/>
    <w:basedOn w:val="1"/>
    <w:qFormat/>
    <w:uiPriority w:val="0"/>
    <w:pPr>
      <w:snapToGrid w:val="0"/>
      <w:jc w:val="center"/>
    </w:pPr>
    <w:rPr>
      <w:rFonts w:cs="宋体"/>
      <w:szCs w:val="20"/>
    </w:rPr>
  </w:style>
  <w:style w:type="paragraph" w:customStyle="1" w:styleId="224">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5">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6">
    <w:name w:val="样式 宋体 小四 黑色 左 行距: 1.5 倍行距1"/>
    <w:basedOn w:val="1"/>
    <w:qFormat/>
    <w:uiPriority w:val="0"/>
    <w:pPr>
      <w:jc w:val="left"/>
    </w:pPr>
    <w:rPr>
      <w:rFonts w:ascii="宋体" w:hAnsi="宋体" w:cs="宋体"/>
      <w:color w:val="000000"/>
      <w:sz w:val="24"/>
      <w:szCs w:val="20"/>
    </w:rPr>
  </w:style>
  <w:style w:type="paragraph" w:customStyle="1" w:styleId="22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8">
    <w:name w:val="USE 4"/>
    <w:basedOn w:val="1"/>
    <w:qFormat/>
    <w:uiPriority w:val="0"/>
    <w:pPr>
      <w:ind w:left="104" w:hanging="227"/>
      <w:jc w:val="left"/>
    </w:pPr>
    <w:rPr>
      <w:rFonts w:ascii="宋体" w:hAnsi="宋体"/>
      <w:sz w:val="24"/>
      <w:szCs w:val="20"/>
    </w:rPr>
  </w:style>
  <w:style w:type="paragraph" w:customStyle="1" w:styleId="229">
    <w:name w:val="Char Char Char Char Char Char Char Char Char Char Char Char1 Char"/>
    <w:basedOn w:val="17"/>
    <w:qFormat/>
    <w:uiPriority w:val="0"/>
    <w:pPr>
      <w:shd w:val="clear" w:color="auto" w:fill="000080"/>
    </w:pPr>
    <w:rPr>
      <w:rFonts w:ascii="Times New Roman"/>
      <w:sz w:val="21"/>
      <w:szCs w:val="20"/>
    </w:rPr>
  </w:style>
  <w:style w:type="paragraph" w:customStyle="1" w:styleId="230">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1">
    <w:name w:val="目录 91"/>
    <w:basedOn w:val="1"/>
    <w:next w:val="1"/>
    <w:qFormat/>
    <w:uiPriority w:val="39"/>
    <w:pPr>
      <w:ind w:left="3360" w:leftChars="1600"/>
    </w:pPr>
    <w:rPr>
      <w:rFonts w:ascii="Calibri" w:hAnsi="Calibri"/>
      <w:szCs w:val="22"/>
    </w:rPr>
  </w:style>
  <w:style w:type="paragraph" w:customStyle="1" w:styleId="232">
    <w:name w:val="retrait1"/>
    <w:basedOn w:val="1"/>
    <w:qFormat/>
    <w:uiPriority w:val="0"/>
    <w:pPr>
      <w:spacing w:before="20" w:after="20"/>
      <w:ind w:left="284"/>
      <w:jc w:val="left"/>
    </w:pPr>
    <w:rPr>
      <w:rFonts w:ascii="Arial" w:hAnsi="Arial"/>
      <w:kern w:val="0"/>
      <w:sz w:val="24"/>
      <w:szCs w:val="20"/>
      <w:lang w:val="en-GB"/>
    </w:rPr>
  </w:style>
  <w:style w:type="paragraph" w:customStyle="1" w:styleId="233">
    <w:name w:val="样式2"/>
    <w:basedOn w:val="33"/>
    <w:qFormat/>
    <w:uiPriority w:val="0"/>
    <w:pPr>
      <w:autoSpaceDE w:val="0"/>
      <w:autoSpaceDN w:val="0"/>
      <w:adjustRightInd w:val="0"/>
      <w:snapToGrid/>
      <w:textAlignment w:val="baseline"/>
    </w:pPr>
    <w:rPr>
      <w:rFonts w:ascii="宋体"/>
      <w:kern w:val="0"/>
      <w:szCs w:val="20"/>
    </w:rPr>
  </w:style>
  <w:style w:type="paragraph" w:customStyle="1" w:styleId="234">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35">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36">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7">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38">
    <w:name w:val="Report Level 1"/>
    <w:basedOn w:val="1"/>
    <w:next w:val="104"/>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3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40">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241">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2">
    <w:name w:val="列表段落1"/>
    <w:basedOn w:val="1"/>
    <w:qFormat/>
    <w:uiPriority w:val="0"/>
  </w:style>
  <w:style w:type="paragraph" w:customStyle="1" w:styleId="243">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4">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5">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6">
    <w:name w:val="font7"/>
    <w:basedOn w:val="1"/>
    <w:qFormat/>
    <w:uiPriority w:val="0"/>
    <w:pPr>
      <w:spacing w:before="100" w:beforeAutospacing="1" w:after="100" w:afterAutospacing="1"/>
      <w:jc w:val="left"/>
    </w:pPr>
    <w:rPr>
      <w:kern w:val="0"/>
      <w:sz w:val="20"/>
      <w:szCs w:val="20"/>
    </w:rPr>
  </w:style>
  <w:style w:type="paragraph" w:customStyle="1" w:styleId="247">
    <w:name w:val="二级标题"/>
    <w:basedOn w:val="1"/>
    <w:qFormat/>
    <w:uiPriority w:val="0"/>
    <w:pPr>
      <w:tabs>
        <w:tab w:val="left" w:pos="-1341"/>
      </w:tabs>
      <w:ind w:left="2686" w:hanging="420"/>
      <w:outlineLvl w:val="1"/>
    </w:pPr>
    <w:rPr>
      <w:rFonts w:ascii="宋体" w:hAnsi="宋体"/>
      <w:sz w:val="24"/>
      <w:szCs w:val="20"/>
    </w:rPr>
  </w:style>
  <w:style w:type="paragraph" w:customStyle="1" w:styleId="248">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49">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1">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2">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3">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4">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5">
    <w:name w:val="标题2"/>
    <w:basedOn w:val="4"/>
    <w:qFormat/>
    <w:uiPriority w:val="0"/>
    <w:pPr>
      <w:spacing w:before="0" w:after="0" w:line="312" w:lineRule="auto"/>
      <w:jc w:val="center"/>
    </w:pPr>
    <w:rPr>
      <w:rFonts w:ascii="宋体"/>
      <w:bCs w:val="0"/>
      <w:sz w:val="30"/>
      <w:szCs w:val="20"/>
    </w:rPr>
  </w:style>
  <w:style w:type="paragraph" w:customStyle="1" w:styleId="256">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7">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58">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259">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60">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61">
    <w:name w:val="需求书2"/>
    <w:basedOn w:val="1"/>
    <w:qFormat/>
    <w:uiPriority w:val="0"/>
    <w:pPr>
      <w:spacing w:line="500" w:lineRule="exact"/>
      <w:ind w:left="735" w:hanging="735"/>
    </w:pPr>
    <w:rPr>
      <w:rFonts w:ascii="黑体" w:eastAsia="黑体"/>
      <w:szCs w:val="20"/>
    </w:rPr>
  </w:style>
  <w:style w:type="paragraph" w:customStyle="1" w:styleId="262">
    <w:name w:val="wuff32"/>
    <w:basedOn w:val="2"/>
    <w:qFormat/>
    <w:uiPriority w:val="0"/>
    <w:pPr>
      <w:jc w:val="center"/>
    </w:pPr>
    <w:rPr>
      <w:rFonts w:ascii="黑体" w:eastAsia="黑体"/>
      <w:sz w:val="24"/>
      <w:szCs w:val="20"/>
    </w:rPr>
  </w:style>
  <w:style w:type="paragraph" w:customStyle="1" w:styleId="263">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4">
    <w:name w:val="Char Char Char"/>
    <w:basedOn w:val="1"/>
    <w:qFormat/>
    <w:uiPriority w:val="0"/>
    <w:rPr>
      <w:rFonts w:ascii="仿宋_GB2312" w:eastAsia="仿宋_GB2312"/>
      <w:b/>
      <w:sz w:val="32"/>
      <w:szCs w:val="32"/>
    </w:rPr>
  </w:style>
  <w:style w:type="paragraph" w:customStyle="1" w:styleId="265">
    <w:name w:val="目录 31"/>
    <w:basedOn w:val="1"/>
    <w:next w:val="1"/>
    <w:qFormat/>
    <w:uiPriority w:val="39"/>
    <w:pPr>
      <w:ind w:left="840" w:leftChars="400"/>
    </w:pPr>
  </w:style>
  <w:style w:type="paragraph" w:customStyle="1" w:styleId="266">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7">
    <w:name w:val="样式 标题 2 + (西文) Times New Roman (中文) 仿宋_GB2312 居中 段前: 6 磅 段后:..."/>
    <w:basedOn w:val="5"/>
    <w:qFormat/>
    <w:uiPriority w:val="0"/>
    <w:pPr>
      <w:spacing w:before="120" w:after="120"/>
      <w:jc w:val="left"/>
    </w:pPr>
    <w:rPr>
      <w:rFonts w:ascii="Times New Roman" w:hAnsi="Times New Roman" w:eastAsia="仿宋_GB2312" w:cs="宋体"/>
      <w:szCs w:val="20"/>
    </w:rPr>
  </w:style>
  <w:style w:type="paragraph" w:customStyle="1" w:styleId="268">
    <w:name w:val="标题222"/>
    <w:basedOn w:val="1"/>
    <w:qFormat/>
    <w:uiPriority w:val="0"/>
    <w:rPr>
      <w:rFonts w:cs="宋体"/>
      <w:b/>
      <w:bCs/>
      <w:sz w:val="30"/>
      <w:szCs w:val="20"/>
    </w:rPr>
  </w:style>
  <w:style w:type="paragraph" w:customStyle="1" w:styleId="269">
    <w:name w:val="Char"/>
    <w:basedOn w:val="1"/>
    <w:qFormat/>
    <w:uiPriority w:val="0"/>
    <w:pPr>
      <w:tabs>
        <w:tab w:val="left" w:pos="360"/>
      </w:tabs>
    </w:pPr>
    <w:rPr>
      <w:sz w:val="24"/>
    </w:rPr>
  </w:style>
  <w:style w:type="paragraph" w:customStyle="1" w:styleId="270">
    <w:name w:val="一、"/>
    <w:next w:val="141"/>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1">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2">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3">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4">
    <w:name w:val="USE 2"/>
    <w:basedOn w:val="1"/>
    <w:qFormat/>
    <w:uiPriority w:val="0"/>
    <w:pPr>
      <w:ind w:left="4556" w:hanging="3836"/>
      <w:jc w:val="left"/>
    </w:pPr>
    <w:rPr>
      <w:rFonts w:ascii="宋体" w:hAnsi="宋体"/>
      <w:sz w:val="24"/>
      <w:szCs w:val="20"/>
    </w:rPr>
  </w:style>
  <w:style w:type="paragraph" w:customStyle="1" w:styleId="275">
    <w:name w:val="表格文字"/>
    <w:basedOn w:val="1"/>
    <w:qFormat/>
    <w:uiPriority w:val="0"/>
    <w:pPr>
      <w:adjustRightInd w:val="0"/>
      <w:spacing w:line="420" w:lineRule="atLeast"/>
      <w:jc w:val="left"/>
      <w:textAlignment w:val="baseline"/>
    </w:pPr>
    <w:rPr>
      <w:kern w:val="0"/>
      <w:szCs w:val="20"/>
    </w:rPr>
  </w:style>
  <w:style w:type="paragraph" w:customStyle="1" w:styleId="276">
    <w:name w:val="1."/>
    <w:basedOn w:val="1"/>
    <w:qFormat/>
    <w:uiPriority w:val="0"/>
    <w:pPr>
      <w:tabs>
        <w:tab w:val="left" w:pos="425"/>
      </w:tabs>
      <w:ind w:firstLine="482"/>
    </w:pPr>
    <w:rPr>
      <w:sz w:val="28"/>
      <w:szCs w:val="20"/>
    </w:rPr>
  </w:style>
  <w:style w:type="paragraph" w:customStyle="1" w:styleId="277">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7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79">
    <w:name w:val="Body text 1"/>
    <w:basedOn w:val="280"/>
    <w:qFormat/>
    <w:uiPriority w:val="0"/>
    <w:pPr>
      <w:tabs>
        <w:tab w:val="left" w:pos="1134"/>
      </w:tabs>
      <w:ind w:hanging="1134"/>
    </w:pPr>
  </w:style>
  <w:style w:type="paragraph" w:customStyle="1" w:styleId="280">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1">
    <w:name w:val="_Style 10"/>
    <w:basedOn w:val="1"/>
    <w:next w:val="1"/>
    <w:qFormat/>
    <w:uiPriority w:val="0"/>
  </w:style>
  <w:style w:type="paragraph" w:customStyle="1" w:styleId="282">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3">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28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5">
    <w:name w:val="Char Char Char Char"/>
    <w:basedOn w:val="1"/>
    <w:qFormat/>
    <w:uiPriority w:val="0"/>
    <w:pPr>
      <w:tabs>
        <w:tab w:val="left" w:pos="360"/>
      </w:tabs>
    </w:pPr>
    <w:rPr>
      <w:sz w:val="24"/>
    </w:rPr>
  </w:style>
  <w:style w:type="paragraph" w:customStyle="1" w:styleId="286">
    <w:name w:val="标题3"/>
    <w:basedOn w:val="4"/>
    <w:qFormat/>
    <w:uiPriority w:val="0"/>
    <w:pPr>
      <w:spacing w:beforeLines="50" w:after="0" w:line="312" w:lineRule="auto"/>
      <w:jc w:val="center"/>
    </w:pPr>
    <w:rPr>
      <w:rFonts w:ascii="宋体"/>
      <w:bCs w:val="0"/>
      <w:sz w:val="24"/>
      <w:szCs w:val="20"/>
    </w:rPr>
  </w:style>
  <w:style w:type="paragraph" w:customStyle="1" w:styleId="287">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88">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9">
    <w:name w:val="Char1"/>
    <w:basedOn w:val="1"/>
    <w:qFormat/>
    <w:uiPriority w:val="0"/>
    <w:rPr>
      <w:rFonts w:ascii="仿宋_GB2312" w:eastAsia="仿宋_GB2312"/>
      <w:b/>
      <w:sz w:val="32"/>
      <w:szCs w:val="32"/>
    </w:rPr>
  </w:style>
  <w:style w:type="paragraph" w:customStyle="1" w:styleId="290">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1">
    <w:name w:val="样式 纯文本 + 居中 行距: 最小值 9 磅"/>
    <w:basedOn w:val="2"/>
    <w:qFormat/>
    <w:uiPriority w:val="0"/>
    <w:pPr>
      <w:spacing w:line="180" w:lineRule="atLeast"/>
      <w:jc w:val="left"/>
    </w:pPr>
    <w:rPr>
      <w:rFonts w:cs="宋体"/>
      <w:sz w:val="24"/>
      <w:szCs w:val="20"/>
    </w:rPr>
  </w:style>
  <w:style w:type="paragraph" w:customStyle="1" w:styleId="292">
    <w:name w:val="Char Char Char Char Char Char Char Char Char Char Char Char Char"/>
    <w:basedOn w:val="1"/>
    <w:qFormat/>
    <w:uiPriority w:val="0"/>
    <w:rPr>
      <w:rFonts w:ascii="仿宋_GB2312" w:eastAsia="仿宋_GB2312"/>
      <w:b/>
      <w:sz w:val="32"/>
      <w:szCs w:val="32"/>
    </w:rPr>
  </w:style>
  <w:style w:type="paragraph" w:customStyle="1" w:styleId="293">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4">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5">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6">
    <w:name w:val="tableau"/>
    <w:basedOn w:val="1"/>
    <w:qFormat/>
    <w:uiPriority w:val="0"/>
    <w:pPr>
      <w:spacing w:before="20" w:after="20"/>
      <w:jc w:val="center"/>
    </w:pPr>
    <w:rPr>
      <w:rFonts w:ascii="Arial" w:hAnsi="Arial"/>
      <w:kern w:val="0"/>
      <w:sz w:val="16"/>
      <w:szCs w:val="20"/>
      <w:lang w:val="en-GB"/>
    </w:rPr>
  </w:style>
  <w:style w:type="paragraph" w:customStyle="1" w:styleId="297">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98">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99">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00">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1">
    <w:name w:val="样式 宋体 小四 黑色 左 行距: 1.5 倍行距"/>
    <w:basedOn w:val="1"/>
    <w:qFormat/>
    <w:uiPriority w:val="0"/>
    <w:pPr>
      <w:jc w:val="left"/>
    </w:pPr>
    <w:rPr>
      <w:rFonts w:ascii="宋体" w:hAnsi="宋体" w:cs="宋体"/>
      <w:color w:val="000000"/>
      <w:sz w:val="24"/>
      <w:szCs w:val="20"/>
    </w:rPr>
  </w:style>
  <w:style w:type="paragraph" w:customStyle="1" w:styleId="302">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3">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4">
    <w:name w:val="Tétière"/>
    <w:basedOn w:val="1"/>
    <w:qFormat/>
    <w:uiPriority w:val="0"/>
    <w:pPr>
      <w:spacing w:before="60" w:after="60"/>
      <w:jc w:val="center"/>
    </w:pPr>
    <w:rPr>
      <w:rFonts w:ascii="Arial" w:hAnsi="Arial"/>
      <w:b/>
      <w:kern w:val="0"/>
      <w:sz w:val="16"/>
      <w:szCs w:val="20"/>
      <w:lang w:val="en-GB"/>
    </w:rPr>
  </w:style>
  <w:style w:type="paragraph" w:customStyle="1" w:styleId="305">
    <w:name w:val="目录 81"/>
    <w:basedOn w:val="1"/>
    <w:next w:val="1"/>
    <w:qFormat/>
    <w:uiPriority w:val="39"/>
    <w:pPr>
      <w:ind w:left="2940" w:leftChars="1400"/>
    </w:pPr>
    <w:rPr>
      <w:rFonts w:ascii="Calibri" w:hAnsi="Calibri"/>
      <w:szCs w:val="22"/>
    </w:rPr>
  </w:style>
  <w:style w:type="paragraph" w:customStyle="1" w:styleId="306">
    <w:name w:val="样式1"/>
    <w:basedOn w:val="33"/>
    <w:qFormat/>
    <w:uiPriority w:val="0"/>
    <w:pPr>
      <w:autoSpaceDE w:val="0"/>
      <w:autoSpaceDN w:val="0"/>
      <w:adjustRightInd w:val="0"/>
      <w:snapToGrid/>
      <w:textAlignment w:val="baseline"/>
    </w:pPr>
    <w:rPr>
      <w:rFonts w:ascii="宋体"/>
      <w:kern w:val="0"/>
      <w:szCs w:val="20"/>
    </w:rPr>
  </w:style>
  <w:style w:type="paragraph" w:customStyle="1" w:styleId="307">
    <w:name w:val="Char Char Char Char Char Char Char Char Char Char"/>
    <w:basedOn w:val="1"/>
    <w:qFormat/>
    <w:uiPriority w:val="0"/>
    <w:rPr>
      <w:rFonts w:ascii="Tahoma" w:hAnsi="Tahoma" w:cs="仿宋_GB2312"/>
      <w:sz w:val="24"/>
      <w:szCs w:val="20"/>
    </w:rPr>
  </w:style>
  <w:style w:type="paragraph" w:customStyle="1" w:styleId="308">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09">
    <w:name w:val="Char4"/>
    <w:basedOn w:val="1"/>
    <w:qFormat/>
    <w:uiPriority w:val="0"/>
  </w:style>
  <w:style w:type="paragraph" w:customStyle="1" w:styleId="310">
    <w:name w:val="目录 41"/>
    <w:basedOn w:val="1"/>
    <w:next w:val="1"/>
    <w:qFormat/>
    <w:uiPriority w:val="39"/>
    <w:pPr>
      <w:ind w:left="1260" w:leftChars="600"/>
    </w:pPr>
    <w:rPr>
      <w:rFonts w:ascii="Calibri" w:hAnsi="Calibri"/>
      <w:szCs w:val="22"/>
    </w:rPr>
  </w:style>
  <w:style w:type="paragraph" w:customStyle="1" w:styleId="311">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2">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3">
    <w:name w:val="1.1"/>
    <w:basedOn w:val="5"/>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4">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5">
    <w:name w:val="文件正文"/>
    <w:basedOn w:val="1"/>
    <w:qFormat/>
    <w:uiPriority w:val="0"/>
    <w:pPr>
      <w:ind w:firstLine="480"/>
    </w:pPr>
    <w:rPr>
      <w:rFonts w:eastAsia="仿宋_GB2312"/>
      <w:sz w:val="24"/>
      <w:szCs w:val="20"/>
    </w:rPr>
  </w:style>
  <w:style w:type="paragraph" w:customStyle="1" w:styleId="316">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7">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18">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19">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20">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1">
    <w:name w:val="通用专用"/>
    <w:basedOn w:val="1"/>
    <w:qFormat/>
    <w:uiPriority w:val="0"/>
    <w:pPr>
      <w:jc w:val="center"/>
    </w:pPr>
    <w:rPr>
      <w:rFonts w:ascii="宋体"/>
      <w:b/>
      <w:sz w:val="36"/>
      <w:szCs w:val="20"/>
    </w:rPr>
  </w:style>
  <w:style w:type="paragraph" w:customStyle="1" w:styleId="322">
    <w:name w:val="Char Char Char Char Char Char Char Char Char Char Char Char Char1"/>
    <w:basedOn w:val="1"/>
    <w:qFormat/>
    <w:uiPriority w:val="0"/>
    <w:rPr>
      <w:rFonts w:ascii="仿宋_GB2312" w:eastAsia="仿宋_GB2312"/>
      <w:b/>
      <w:sz w:val="32"/>
      <w:szCs w:val="32"/>
    </w:rPr>
  </w:style>
  <w:style w:type="paragraph" w:customStyle="1" w:styleId="323">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4">
    <w:name w:val="TOC 标题1"/>
    <w:basedOn w:val="4"/>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5">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6">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7">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28">
    <w:name w:val="目录 61"/>
    <w:basedOn w:val="1"/>
    <w:next w:val="1"/>
    <w:qFormat/>
    <w:uiPriority w:val="39"/>
    <w:pPr>
      <w:ind w:left="2100" w:leftChars="1000"/>
    </w:pPr>
    <w:rPr>
      <w:rFonts w:ascii="Calibri" w:hAnsi="Calibri"/>
      <w:szCs w:val="22"/>
    </w:rPr>
  </w:style>
  <w:style w:type="paragraph" w:customStyle="1" w:styleId="32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0">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1">
    <w:name w:val="样式 样式 标题 3 + 仿宋_GB2312 小四 段前: 0 磅 段后: 0 磅 + 段前: 0.5 行"/>
    <w:basedOn w:val="332"/>
    <w:qFormat/>
    <w:uiPriority w:val="0"/>
    <w:pPr>
      <w:spacing w:afterLines="50"/>
      <w:jc w:val="both"/>
    </w:pPr>
    <w:rPr>
      <w:rFonts w:ascii="宋体" w:eastAsia="宋体"/>
      <w:b w:val="0"/>
    </w:rPr>
  </w:style>
  <w:style w:type="paragraph" w:customStyle="1" w:styleId="332">
    <w:name w:val="样式 标题 3 + 仿宋_GB2312 小四 段前: 0 磅 段后: 0 磅"/>
    <w:basedOn w:val="6"/>
    <w:qFormat/>
    <w:uiPriority w:val="0"/>
    <w:pPr>
      <w:spacing w:beforeLines="50" w:after="0" w:line="413" w:lineRule="auto"/>
      <w:jc w:val="center"/>
    </w:pPr>
    <w:rPr>
      <w:rFonts w:ascii="仿宋_GB2312" w:eastAsia="仿宋_GB2312" w:cs="宋体"/>
      <w:kern w:val="0"/>
      <w:szCs w:val="20"/>
    </w:rPr>
  </w:style>
  <w:style w:type="paragraph" w:customStyle="1" w:styleId="333">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4">
    <w:name w:val="青岛正文"/>
    <w:basedOn w:val="1"/>
    <w:qFormat/>
    <w:uiPriority w:val="0"/>
    <w:rPr>
      <w:sz w:val="28"/>
    </w:rPr>
  </w:style>
  <w:style w:type="paragraph" w:customStyle="1" w:styleId="335">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6">
    <w:name w:val="样式 标题 3 + (中文) 黑体 小四 非加粗 段前: 7.8 磅 段后: 0 磅 行距: 固定值 20 磅"/>
    <w:basedOn w:val="6"/>
    <w:qFormat/>
    <w:uiPriority w:val="0"/>
    <w:pPr>
      <w:spacing w:before="0" w:after="0" w:line="400" w:lineRule="exact"/>
    </w:pPr>
    <w:rPr>
      <w:rFonts w:eastAsia="黑体" w:cs="宋体"/>
      <w:b w:val="0"/>
      <w:bCs w:val="0"/>
      <w:szCs w:val="20"/>
    </w:rPr>
  </w:style>
  <w:style w:type="paragraph" w:customStyle="1" w:styleId="337">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38">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39">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0">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1">
    <w:name w:val="Report Level 2"/>
    <w:basedOn w:val="238"/>
    <w:next w:val="104"/>
    <w:qFormat/>
    <w:uiPriority w:val="0"/>
    <w:pPr>
      <w:ind w:left="0" w:firstLine="0"/>
      <w:outlineLvl w:val="1"/>
    </w:pPr>
    <w:rPr>
      <w:caps w:val="0"/>
    </w:rPr>
  </w:style>
  <w:style w:type="paragraph" w:styleId="342">
    <w:name w:val="List Paragraph"/>
    <w:basedOn w:val="1"/>
    <w:qFormat/>
    <w:uiPriority w:val="34"/>
    <w:pPr>
      <w:ind w:firstLine="420"/>
    </w:pPr>
  </w:style>
  <w:style w:type="paragraph" w:customStyle="1" w:styleId="343">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4">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5">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6">
    <w:name w:val="样式 宋体 小四 首行缩进:  0.93 厘米 段前: 11.15 磅 段后: 11.15 磅1"/>
    <w:basedOn w:val="196"/>
    <w:next w:val="196"/>
    <w:qFormat/>
    <w:uiPriority w:val="99"/>
    <w:rPr>
      <w:rFonts w:ascii="宋体"/>
      <w:color w:val="auto"/>
    </w:rPr>
  </w:style>
  <w:style w:type="paragraph" w:customStyle="1" w:styleId="347">
    <w:name w:val="纯文本1"/>
    <w:basedOn w:val="1"/>
    <w:qFormat/>
    <w:uiPriority w:val="0"/>
    <w:rPr>
      <w:rFonts w:ascii="宋体" w:hAnsi="Courier New" w:cs="Courier New"/>
      <w:szCs w:val="21"/>
    </w:rPr>
  </w:style>
  <w:style w:type="paragraph" w:customStyle="1" w:styleId="348">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9">
    <w:name w:val="目录 21"/>
    <w:basedOn w:val="1"/>
    <w:next w:val="1"/>
    <w:qFormat/>
    <w:uiPriority w:val="39"/>
    <w:pPr>
      <w:tabs>
        <w:tab w:val="right" w:leader="dot" w:pos="8295"/>
      </w:tabs>
      <w:ind w:left="205" w:leftChars="205"/>
    </w:pPr>
  </w:style>
  <w:style w:type="paragraph" w:customStyle="1" w:styleId="350">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1">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2">
    <w:name w:val="青岛标题4"/>
    <w:basedOn w:val="7"/>
    <w:qFormat/>
    <w:uiPriority w:val="0"/>
    <w:pPr>
      <w:spacing w:line="500" w:lineRule="atLeast"/>
      <w:jc w:val="left"/>
      <w:outlineLvl w:val="2"/>
    </w:pPr>
    <w:rPr>
      <w:rFonts w:eastAsia="宋体"/>
      <w:sz w:val="30"/>
    </w:rPr>
  </w:style>
  <w:style w:type="paragraph" w:customStyle="1" w:styleId="353">
    <w:name w:val="样式3"/>
    <w:basedOn w:val="33"/>
    <w:qFormat/>
    <w:uiPriority w:val="0"/>
    <w:pPr>
      <w:autoSpaceDE w:val="0"/>
      <w:autoSpaceDN w:val="0"/>
      <w:adjustRightInd w:val="0"/>
      <w:snapToGrid/>
      <w:textAlignment w:val="baseline"/>
    </w:pPr>
    <w:rPr>
      <w:rFonts w:ascii="宋体"/>
      <w:kern w:val="0"/>
      <w:szCs w:val="20"/>
    </w:rPr>
  </w:style>
  <w:style w:type="paragraph" w:customStyle="1" w:styleId="354">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5">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6">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8">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59">
    <w:name w:val="样式 (西文) 宋体 行距: 1.5 倍行距"/>
    <w:basedOn w:val="1"/>
    <w:qFormat/>
    <w:uiPriority w:val="0"/>
    <w:rPr>
      <w:rFonts w:ascii="宋体" w:hAnsi="宋体" w:cs="宋体"/>
      <w:szCs w:val="20"/>
    </w:rPr>
  </w:style>
  <w:style w:type="paragraph" w:customStyle="1" w:styleId="360">
    <w:name w:val="Retrait 1"/>
    <w:basedOn w:val="15"/>
    <w:qFormat/>
    <w:uiPriority w:val="0"/>
    <w:pPr>
      <w:spacing w:after="240"/>
      <w:ind w:left="1134" w:firstLine="0" w:firstLineChars="0"/>
      <w:jc w:val="left"/>
    </w:pPr>
    <w:rPr>
      <w:rFonts w:ascii="Palatino" w:hAnsi="Palatino"/>
      <w:kern w:val="0"/>
      <w:sz w:val="24"/>
      <w:szCs w:val="20"/>
      <w:lang w:val="en-GB"/>
    </w:rPr>
  </w:style>
  <w:style w:type="paragraph" w:customStyle="1" w:styleId="361">
    <w:name w:val="Report Level 3"/>
    <w:basedOn w:val="238"/>
    <w:next w:val="104"/>
    <w:qFormat/>
    <w:uiPriority w:val="0"/>
    <w:pPr>
      <w:tabs>
        <w:tab w:val="clear" w:pos="1080"/>
      </w:tabs>
      <w:ind w:left="0" w:firstLine="0"/>
      <w:jc w:val="both"/>
      <w:outlineLvl w:val="2"/>
    </w:pPr>
    <w:rPr>
      <w:b w:val="0"/>
      <w:caps w:val="0"/>
      <w:sz w:val="22"/>
    </w:rPr>
  </w:style>
  <w:style w:type="paragraph" w:customStyle="1" w:styleId="362">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3">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4">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5">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6">
    <w:name w:val="Char Char Char Char Char Char Char Char Char Char Char Char"/>
    <w:basedOn w:val="1"/>
    <w:qFormat/>
    <w:uiPriority w:val="0"/>
    <w:rPr>
      <w:rFonts w:ascii="Tahoma" w:hAnsi="Tahoma"/>
      <w:sz w:val="24"/>
      <w:szCs w:val="20"/>
    </w:rPr>
  </w:style>
  <w:style w:type="paragraph" w:customStyle="1" w:styleId="367">
    <w:name w:val="标题 41"/>
    <w:basedOn w:val="1"/>
    <w:qFormat/>
    <w:uiPriority w:val="1"/>
    <w:pPr>
      <w:ind w:left="522"/>
      <w:jc w:val="left"/>
      <w:outlineLvl w:val="4"/>
    </w:pPr>
    <w:rPr>
      <w:rFonts w:eastAsia="Times New Roman"/>
      <w:b/>
      <w:bCs/>
      <w:kern w:val="0"/>
      <w:szCs w:val="21"/>
      <w:lang w:eastAsia="en-US"/>
    </w:rPr>
  </w:style>
  <w:style w:type="paragraph" w:customStyle="1" w:styleId="368">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69">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0">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1">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2">
    <w:name w:val="合同书"/>
    <w:basedOn w:val="1"/>
    <w:qFormat/>
    <w:uiPriority w:val="0"/>
    <w:pPr>
      <w:jc w:val="center"/>
    </w:pPr>
    <w:rPr>
      <w:b/>
      <w:sz w:val="36"/>
      <w:szCs w:val="20"/>
    </w:rPr>
  </w:style>
  <w:style w:type="paragraph" w:customStyle="1" w:styleId="373">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4">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5">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376">
    <w:name w:val="Char Char Char Char Char1 Char"/>
    <w:basedOn w:val="1"/>
    <w:qFormat/>
    <w:uiPriority w:val="0"/>
    <w:pPr>
      <w:adjustRightInd w:val="0"/>
    </w:pPr>
    <w:rPr>
      <w:rFonts w:eastAsia="黑体"/>
      <w:spacing w:val="20"/>
      <w:sz w:val="32"/>
      <w:szCs w:val="32"/>
    </w:rPr>
  </w:style>
  <w:style w:type="paragraph" w:customStyle="1" w:styleId="377">
    <w:name w:val="批注主题 Char Char"/>
    <w:basedOn w:val="19"/>
    <w:next w:val="19"/>
    <w:qFormat/>
    <w:uiPriority w:val="0"/>
    <w:rPr>
      <w:b/>
      <w:szCs w:val="20"/>
    </w:rPr>
  </w:style>
  <w:style w:type="paragraph" w:customStyle="1" w:styleId="378">
    <w:name w:val="正文段"/>
    <w:basedOn w:val="1"/>
    <w:qFormat/>
    <w:uiPriority w:val="0"/>
    <w:pPr>
      <w:snapToGrid w:val="0"/>
      <w:spacing w:afterLines="50"/>
    </w:pPr>
    <w:rPr>
      <w:kern w:val="0"/>
      <w:sz w:val="24"/>
      <w:szCs w:val="20"/>
    </w:rPr>
  </w:style>
  <w:style w:type="paragraph" w:customStyle="1" w:styleId="37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80">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381">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2">
    <w:name w:val="目录 71"/>
    <w:basedOn w:val="1"/>
    <w:next w:val="1"/>
    <w:qFormat/>
    <w:uiPriority w:val="39"/>
    <w:pPr>
      <w:ind w:left="2520" w:leftChars="1200"/>
    </w:pPr>
    <w:rPr>
      <w:rFonts w:ascii="Calibri" w:hAnsi="Calibri"/>
      <w:szCs w:val="22"/>
    </w:rPr>
  </w:style>
  <w:style w:type="paragraph" w:customStyle="1" w:styleId="383">
    <w:name w:val="TOC 标题2"/>
    <w:basedOn w:val="4"/>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4">
    <w:name w:val="青岛标题3"/>
    <w:basedOn w:val="6"/>
    <w:qFormat/>
    <w:uiPriority w:val="0"/>
    <w:pPr>
      <w:spacing w:line="500" w:lineRule="exact"/>
      <w:jc w:val="left"/>
      <w:outlineLvl w:val="1"/>
    </w:pPr>
  </w:style>
  <w:style w:type="paragraph" w:customStyle="1" w:styleId="385">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6">
    <w:name w:val="样式5"/>
    <w:basedOn w:val="1"/>
    <w:qFormat/>
    <w:uiPriority w:val="0"/>
    <w:pPr>
      <w:tabs>
        <w:tab w:val="left" w:pos="547"/>
        <w:tab w:val="left" w:pos="1080"/>
      </w:tabs>
      <w:spacing w:line="480" w:lineRule="atLeast"/>
      <w:jc w:val="center"/>
    </w:pPr>
    <w:rPr>
      <w:b/>
      <w:sz w:val="24"/>
    </w:rPr>
  </w:style>
  <w:style w:type="paragraph" w:customStyle="1" w:styleId="387">
    <w:name w:val="字元 字元 Char Char Char Char Char Char Char"/>
    <w:basedOn w:val="1"/>
    <w:qFormat/>
    <w:uiPriority w:val="0"/>
    <w:rPr>
      <w:rFonts w:ascii="Tahoma" w:hAnsi="Tahoma" w:cs="仿宋_GB2312"/>
      <w:sz w:val="24"/>
      <w:szCs w:val="20"/>
    </w:rPr>
  </w:style>
  <w:style w:type="paragraph" w:customStyle="1" w:styleId="388">
    <w:name w:val="样式 表格 + 加粗"/>
    <w:basedOn w:val="101"/>
    <w:qFormat/>
    <w:uiPriority w:val="0"/>
    <w:rPr>
      <w:b/>
      <w:bCs/>
    </w:rPr>
  </w:style>
  <w:style w:type="paragraph" w:customStyle="1" w:styleId="389">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90">
    <w:name w:val="Table Normal"/>
    <w:unhideWhenUsed/>
    <w:qFormat/>
    <w:uiPriority w:val="2"/>
    <w:pPr>
      <w:widowControl w:val="0"/>
      <w:spacing w:line="360" w:lineRule="auto"/>
      <w:ind w:firstLine="420"/>
      <w:jc w:val="both"/>
    </w:pPr>
    <w:rPr>
      <w:rFonts w:ascii="Calibri" w:hAnsi="Calibri"/>
      <w:sz w:val="22"/>
      <w:lang w:eastAsia="en-US"/>
    </w:rPr>
    <w:tblPr>
      <w:tblCellMar>
        <w:top w:w="0" w:type="dxa"/>
        <w:left w:w="0" w:type="dxa"/>
        <w:bottom w:w="0" w:type="dxa"/>
        <w:right w:w="0" w:type="dxa"/>
      </w:tblCellMar>
    </w:tblPr>
  </w:style>
  <w:style w:type="paragraph" w:customStyle="1" w:styleId="391">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92">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393">
    <w:name w:val="font51"/>
    <w:qFormat/>
    <w:uiPriority w:val="0"/>
    <w:rPr>
      <w:rFonts w:hint="default" w:ascii="Calibri" w:hAnsi="Calibri" w:cs="Calibri"/>
      <w:color w:val="000000"/>
      <w:sz w:val="21"/>
      <w:szCs w:val="21"/>
      <w:u w:val="none"/>
    </w:rPr>
  </w:style>
  <w:style w:type="character" w:customStyle="1" w:styleId="394">
    <w:name w:val="font21"/>
    <w:basedOn w:val="52"/>
    <w:qFormat/>
    <w:uiPriority w:val="0"/>
    <w:rPr>
      <w:rFonts w:hint="eastAsia" w:ascii="宋体" w:hAnsi="宋体" w:eastAsia="宋体"/>
      <w:color w:val="000000"/>
      <w:sz w:val="22"/>
      <w:szCs w:val="22"/>
      <w:u w:val="none"/>
    </w:rPr>
  </w:style>
  <w:style w:type="character" w:customStyle="1" w:styleId="395">
    <w:name w:val="font41"/>
    <w:basedOn w:val="52"/>
    <w:qFormat/>
    <w:uiPriority w:val="0"/>
    <w:rPr>
      <w:rFonts w:hint="eastAsia" w:ascii="等线" w:hAnsi="等线" w:eastAsia="等线"/>
      <w:color w:val="FF0000"/>
      <w:sz w:val="20"/>
      <w:szCs w:val="20"/>
      <w:u w:val="none"/>
    </w:rPr>
  </w:style>
  <w:style w:type="paragraph" w:customStyle="1" w:styleId="396">
    <w:name w:val="修订2"/>
    <w: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7">
    <w:name w:val="未处理的提及11"/>
    <w:unhideWhenUsed/>
    <w:qFormat/>
    <w:uiPriority w:val="99"/>
    <w:rPr>
      <w:color w:val="605E5C"/>
      <w:shd w:val="clear" w:color="auto" w:fill="E1DFDD"/>
    </w:rPr>
  </w:style>
  <w:style w:type="paragraph" w:customStyle="1" w:styleId="398">
    <w:name w:val="TOC 标题21"/>
    <w:basedOn w:val="4"/>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99">
    <w:name w:val="修订2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400">
    <w:name w:val="font31"/>
    <w:basedOn w:val="52"/>
    <w:qFormat/>
    <w:uiPriority w:val="0"/>
    <w:rPr>
      <w:rFonts w:hint="eastAsia" w:ascii="宋体" w:hAnsi="宋体" w:eastAsia="宋体" w:cs="宋体"/>
      <w:color w:val="000000"/>
      <w:sz w:val="20"/>
      <w:szCs w:val="20"/>
      <w:u w:val="none"/>
    </w:rPr>
  </w:style>
  <w:style w:type="paragraph" w:customStyle="1" w:styleId="401">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2">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E9614F3-7EF0-4E46-9D5E-FECE9D175739}">
  <ds:schemaRefs/>
</ds:datastoreItem>
</file>

<file path=docProps/app.xml><?xml version="1.0" encoding="utf-8"?>
<Properties xmlns="http://schemas.openxmlformats.org/officeDocument/2006/extended-properties" xmlns:vt="http://schemas.openxmlformats.org/officeDocument/2006/docPropsVTypes">
  <Template>Normal</Template>
  <Pages>27</Pages>
  <Words>2334</Words>
  <Characters>2355</Characters>
  <Lines>13</Lines>
  <Paragraphs>23</Paragraphs>
  <TotalTime>0</TotalTime>
  <ScaleCrop>false</ScaleCrop>
  <LinksUpToDate>false</LinksUpToDate>
  <CharactersWithSpaces>2356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2026-03-25T03:30:00Z</dcterms:created>
  <dc:creator>Administrator</dc:creator>
  <cp:lastModifiedBy>豪豪</cp:lastModifiedBy>
  <dcterms:modified xsi:type="dcterms:W3CDTF">2026-04-27T01:27:42Z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eyJoZGlkIjoiYTc2ZGZiNzZiNDVlOGViOWVmM2JhOTY0NGJkNjUyYzgiLCJ1c2VySWQiOiIzNDYxMjM5ODUifQ==</vt:lpwstr>
  </property>
  <property fmtid="{D5CDD505-2E9C-101B-9397-08002B2CF9AE}" pid="3" name="KSOProductBuildVer">
    <vt:lpwstr>2052-12.1.0.25865</vt:lpwstr>
  </property>
  <property fmtid="{D5CDD505-2E9C-101B-9397-08002B2CF9AE}" pid="4" name="ICV">
    <vt:lpwstr>4610B2A08D254ECFA9BE37E3BC9BE33D_13</vt:lpwstr>
  </property>
</Properties>
</file>