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E0727">
      <w:pPr>
        <w:spacing w:line="360" w:lineRule="auto"/>
        <w:jc w:val="center"/>
        <w:rPr>
          <w:rFonts w:hint="eastAsia" w:asciiTheme="minorEastAsia" w:hAnsiTheme="minorEastAsia"/>
          <w:b/>
          <w:bCs/>
          <w:sz w:val="24"/>
        </w:rPr>
      </w:pPr>
      <w:r>
        <w:rPr>
          <w:rFonts w:asciiTheme="minorEastAsia" w:hAnsiTheme="minorEastAsia"/>
          <w:b/>
          <w:bCs/>
          <w:sz w:val="24"/>
        </w:rPr>
        <w:t>-----------------------------询价函回执---------------------------</w:t>
      </w:r>
    </w:p>
    <w:p w14:paraId="02547A65">
      <w:pPr>
        <w:spacing w:line="480" w:lineRule="auto"/>
        <w:rPr>
          <w:rFonts w:hint="eastAsia" w:asciiTheme="minorEastAsia" w:hAnsiTheme="minorEastAsia"/>
          <w:sz w:val="24"/>
          <w:u w:val="single"/>
        </w:rPr>
      </w:pPr>
      <w:r>
        <w:rPr>
          <w:rFonts w:hint="eastAsia" w:asciiTheme="minorEastAsia" w:hAnsiTheme="minorEastAsia"/>
          <w:sz w:val="24"/>
        </w:rPr>
        <w:t>回函单位名称：（盖章）</w:t>
      </w:r>
      <w:r>
        <w:rPr>
          <w:rFonts w:asciiTheme="minorEastAsia" w:hAnsiTheme="minorEastAsia"/>
          <w:sz w:val="24"/>
          <w:u w:val="single"/>
        </w:rPr>
        <w:t xml:space="preserve">                                                </w:t>
      </w:r>
    </w:p>
    <w:p w14:paraId="785F9449">
      <w:pPr>
        <w:spacing w:line="480" w:lineRule="auto"/>
        <w:rPr>
          <w:rFonts w:hint="eastAsia" w:asciiTheme="minorEastAsia" w:hAnsiTheme="minorEastAsia"/>
          <w:sz w:val="24"/>
          <w:u w:val="single"/>
        </w:rPr>
      </w:pPr>
      <w:r>
        <w:rPr>
          <w:rFonts w:hint="eastAsia" w:asciiTheme="minorEastAsia" w:hAnsiTheme="minorEastAsia"/>
          <w:sz w:val="24"/>
        </w:rPr>
        <w:t>回函单位联系人：</w:t>
      </w:r>
      <w:r>
        <w:rPr>
          <w:rFonts w:asciiTheme="minorEastAsia" w:hAnsiTheme="minorEastAsia"/>
          <w:sz w:val="24"/>
          <w:u w:val="single"/>
        </w:rPr>
        <w:t xml:space="preserve">                                   </w:t>
      </w:r>
    </w:p>
    <w:p w14:paraId="1C9978E8">
      <w:pPr>
        <w:spacing w:line="480" w:lineRule="auto"/>
        <w:rPr>
          <w:rFonts w:hint="eastAsia" w:asciiTheme="minorEastAsia" w:hAnsiTheme="minorEastAsia"/>
          <w:sz w:val="24"/>
          <w:u w:val="single"/>
        </w:rPr>
      </w:pPr>
      <w:r>
        <w:rPr>
          <w:rFonts w:hint="eastAsia" w:asciiTheme="minorEastAsia" w:hAnsiTheme="minorEastAsia"/>
          <w:sz w:val="24"/>
        </w:rPr>
        <w:t>联系电话及电子邮箱：</w:t>
      </w:r>
      <w:r>
        <w:rPr>
          <w:rFonts w:asciiTheme="minorEastAsia" w:hAnsiTheme="minorEastAsia"/>
          <w:sz w:val="24"/>
          <w:u w:val="single"/>
        </w:rPr>
        <w:t xml:space="preserve">                               </w:t>
      </w:r>
    </w:p>
    <w:p w14:paraId="49323300">
      <w:pPr>
        <w:spacing w:line="480" w:lineRule="auto"/>
        <w:rPr>
          <w:rFonts w:hint="eastAsia" w:asciiTheme="minorEastAsia" w:hAnsiTheme="minorEastAsia"/>
          <w:sz w:val="24"/>
          <w:u w:val="single"/>
        </w:rPr>
      </w:pPr>
      <w:r>
        <w:rPr>
          <w:rFonts w:hint="eastAsia" w:asciiTheme="minorEastAsia" w:hAnsiTheme="minorEastAsia"/>
          <w:sz w:val="24"/>
        </w:rPr>
        <w:t>是否意愿参与后期招标委托工作：</w:t>
      </w:r>
      <w:r>
        <w:rPr>
          <w:rFonts w:asciiTheme="minorEastAsia" w:hAnsiTheme="minorEastAsia"/>
          <w:sz w:val="24"/>
          <w:u w:val="single"/>
        </w:rPr>
        <w:t xml:space="preserve"> </w:t>
      </w:r>
      <w:r>
        <w:rPr>
          <w:rFonts w:hint="eastAsia" w:asciiTheme="minorEastAsia" w:hAnsiTheme="minorEastAsia"/>
          <w:sz w:val="24"/>
          <w:u w:val="single"/>
        </w:rPr>
        <w:t>是/否</w:t>
      </w:r>
    </w:p>
    <w:p w14:paraId="44AC7E0E">
      <w:pPr>
        <w:numPr>
          <w:ilvl w:val="0"/>
          <w:numId w:val="1"/>
        </w:numPr>
        <w:spacing w:line="480" w:lineRule="auto"/>
        <w:rPr>
          <w:rFonts w:hint="eastAsia" w:asciiTheme="minorEastAsia" w:hAnsiTheme="minorEastAsia"/>
          <w:b/>
          <w:bCs/>
          <w:sz w:val="24"/>
          <w:u w:val="single"/>
        </w:rPr>
      </w:pPr>
      <w:r>
        <w:rPr>
          <w:rFonts w:hint="eastAsia" w:asciiTheme="minorEastAsia" w:hAnsiTheme="minorEastAsia"/>
          <w:b/>
          <w:bCs/>
          <w:sz w:val="24"/>
        </w:rPr>
        <w:t>总报价：</w:t>
      </w:r>
    </w:p>
    <w:tbl>
      <w:tblPr>
        <w:tblStyle w:val="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2"/>
        <w:gridCol w:w="2126"/>
        <w:gridCol w:w="1993"/>
        <w:gridCol w:w="1318"/>
      </w:tblGrid>
      <w:tr w14:paraId="576E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3082" w:type="dxa"/>
            <w:tcBorders>
              <w:right w:val="single" w:color="auto" w:sz="2" w:space="0"/>
            </w:tcBorders>
            <w:shd w:val="clear" w:color="auto" w:fill="DAE3F4" w:themeFill="accent1" w:themeFillTint="33"/>
            <w:vAlign w:val="center"/>
          </w:tcPr>
          <w:p w14:paraId="3F2F29A7">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项目</w:t>
            </w:r>
          </w:p>
          <w:p w14:paraId="5BCEE4C6">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名称</w:t>
            </w:r>
          </w:p>
        </w:tc>
        <w:tc>
          <w:tcPr>
            <w:tcW w:w="2126" w:type="dxa"/>
            <w:tcBorders>
              <w:left w:val="single" w:color="auto" w:sz="2" w:space="0"/>
              <w:right w:val="single" w:color="auto" w:sz="2" w:space="0"/>
            </w:tcBorders>
            <w:shd w:val="clear" w:color="auto" w:fill="DAE3F4" w:themeFill="accent1" w:themeFillTint="33"/>
            <w:vAlign w:val="center"/>
          </w:tcPr>
          <w:p w14:paraId="37AB2D8C">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报价人名称</w:t>
            </w:r>
          </w:p>
        </w:tc>
        <w:tc>
          <w:tcPr>
            <w:tcW w:w="1993" w:type="dxa"/>
            <w:tcBorders>
              <w:left w:val="single" w:color="auto" w:sz="2" w:space="0"/>
            </w:tcBorders>
            <w:shd w:val="clear" w:color="auto" w:fill="DAE3F4" w:themeFill="accent1" w:themeFillTint="33"/>
            <w:vAlign w:val="center"/>
          </w:tcPr>
          <w:p w14:paraId="6C154A9C">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总价</w:t>
            </w:r>
          </w:p>
          <w:p w14:paraId="4FC0D43E">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（人民币/元）</w:t>
            </w:r>
          </w:p>
        </w:tc>
        <w:tc>
          <w:tcPr>
            <w:tcW w:w="1318" w:type="dxa"/>
            <w:shd w:val="clear" w:color="auto" w:fill="DAE3F4" w:themeFill="accent1" w:themeFillTint="33"/>
            <w:vAlign w:val="center"/>
          </w:tcPr>
          <w:p w14:paraId="71A7031B">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备注</w:t>
            </w:r>
          </w:p>
        </w:tc>
      </w:tr>
      <w:tr w14:paraId="68CB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082" w:type="dxa"/>
            <w:tcBorders>
              <w:right w:val="single" w:color="auto" w:sz="2" w:space="0"/>
            </w:tcBorders>
            <w:vAlign w:val="center"/>
          </w:tcPr>
          <w:p w14:paraId="79C6319C">
            <w:pPr>
              <w:autoSpaceDE w:val="0"/>
              <w:autoSpaceDN w:val="0"/>
              <w:adjustRightInd w:val="0"/>
              <w:snapToGrid w:val="0"/>
              <w:jc w:val="both"/>
              <w:rPr>
                <w:rFonts w:hint="eastAsia" w:ascii="宋体" w:hAnsi="宋体" w:eastAsia="宋体" w:cs="宋体"/>
                <w:kern w:val="0"/>
                <w:szCs w:val="21"/>
                <w:lang w:eastAsia="zh-CN"/>
              </w:rPr>
            </w:pPr>
            <w:r>
              <w:rPr>
                <w:rFonts w:hint="eastAsia" w:ascii="宋体" w:hAnsi="宋体" w:eastAsia="宋体" w:cs="宋体"/>
                <w:kern w:val="0"/>
                <w:szCs w:val="21"/>
                <w:lang w:val="en-US" w:eastAsia="zh-CN"/>
              </w:rPr>
              <w:t>龙岗城投信息化基础提升-基础架构及应用提升集成项目</w:t>
            </w:r>
          </w:p>
        </w:tc>
        <w:tc>
          <w:tcPr>
            <w:tcW w:w="2126" w:type="dxa"/>
            <w:tcBorders>
              <w:left w:val="single" w:color="auto" w:sz="2" w:space="0"/>
              <w:right w:val="single" w:color="auto" w:sz="2" w:space="0"/>
            </w:tcBorders>
            <w:vAlign w:val="center"/>
          </w:tcPr>
          <w:p w14:paraId="2B855213">
            <w:pPr>
              <w:autoSpaceDE w:val="0"/>
              <w:autoSpaceDN w:val="0"/>
              <w:adjustRightInd w:val="0"/>
              <w:snapToGrid w:val="0"/>
              <w:jc w:val="center"/>
              <w:rPr>
                <w:rFonts w:hint="eastAsia" w:ascii="宋体" w:hAnsi="宋体" w:eastAsia="宋体" w:cs="宋体"/>
                <w:kern w:val="0"/>
                <w:szCs w:val="21"/>
              </w:rPr>
            </w:pPr>
          </w:p>
        </w:tc>
        <w:tc>
          <w:tcPr>
            <w:tcW w:w="1993" w:type="dxa"/>
            <w:tcBorders>
              <w:left w:val="single" w:color="auto" w:sz="2" w:space="0"/>
            </w:tcBorders>
            <w:vAlign w:val="center"/>
          </w:tcPr>
          <w:p w14:paraId="237B77AB">
            <w:pPr>
              <w:autoSpaceDE w:val="0"/>
              <w:autoSpaceDN w:val="0"/>
              <w:adjustRightInd w:val="0"/>
              <w:snapToGrid w:val="0"/>
              <w:jc w:val="center"/>
              <w:rPr>
                <w:rFonts w:hint="eastAsia" w:ascii="宋体" w:hAnsi="宋体" w:eastAsia="宋体" w:cs="宋体"/>
                <w:kern w:val="0"/>
                <w:szCs w:val="21"/>
              </w:rPr>
            </w:pPr>
          </w:p>
        </w:tc>
        <w:tc>
          <w:tcPr>
            <w:tcW w:w="1318" w:type="dxa"/>
            <w:vAlign w:val="center"/>
          </w:tcPr>
          <w:p w14:paraId="3237364A">
            <w:pPr>
              <w:autoSpaceDE w:val="0"/>
              <w:autoSpaceDN w:val="0"/>
              <w:adjustRightInd w:val="0"/>
              <w:snapToGrid w:val="0"/>
              <w:rPr>
                <w:rFonts w:hint="eastAsia" w:ascii="宋体" w:hAnsi="宋体" w:eastAsia="宋体" w:cs="宋体"/>
                <w:szCs w:val="21"/>
              </w:rPr>
            </w:pPr>
          </w:p>
        </w:tc>
      </w:tr>
      <w:tr w14:paraId="44BC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519" w:type="dxa"/>
            <w:gridSpan w:val="4"/>
            <w:vAlign w:val="center"/>
          </w:tcPr>
          <w:p w14:paraId="273D5C41">
            <w:pPr>
              <w:autoSpaceDE w:val="0"/>
              <w:autoSpaceDN w:val="0"/>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情况说明：（报价人在此填写需要说明的信息，包括但不限于设备的供货周期、项目款项的支付方式等认为有必要说明的情况。）</w:t>
            </w:r>
          </w:p>
          <w:p w14:paraId="669CB407">
            <w:pPr>
              <w:autoSpaceDE w:val="0"/>
              <w:autoSpaceDN w:val="0"/>
              <w:adjustRightInd w:val="0"/>
              <w:snapToGrid w:val="0"/>
              <w:rPr>
                <w:rFonts w:hint="eastAsia" w:ascii="宋体" w:hAnsi="宋体" w:eastAsia="宋体" w:cs="宋体"/>
                <w:szCs w:val="21"/>
                <w:lang w:val="en-US" w:eastAsia="zh-CN"/>
              </w:rPr>
            </w:pPr>
          </w:p>
          <w:p w14:paraId="348F3709">
            <w:pPr>
              <w:autoSpaceDE w:val="0"/>
              <w:autoSpaceDN w:val="0"/>
              <w:adjustRightInd w:val="0"/>
              <w:snapToGrid w:val="0"/>
              <w:rPr>
                <w:rFonts w:hint="default" w:ascii="宋体" w:hAnsi="宋体" w:eastAsia="宋体" w:cs="宋体"/>
                <w:szCs w:val="21"/>
                <w:lang w:val="en-US" w:eastAsia="zh-CN"/>
              </w:rPr>
            </w:pPr>
          </w:p>
          <w:p w14:paraId="3541DF29">
            <w:pPr>
              <w:autoSpaceDE w:val="0"/>
              <w:autoSpaceDN w:val="0"/>
              <w:adjustRightInd w:val="0"/>
              <w:snapToGrid w:val="0"/>
              <w:rPr>
                <w:rFonts w:hint="eastAsia" w:ascii="宋体" w:hAnsi="宋体" w:eastAsia="宋体" w:cs="宋体"/>
                <w:szCs w:val="21"/>
                <w:lang w:val="en-US" w:eastAsia="zh-CN"/>
              </w:rPr>
            </w:pPr>
          </w:p>
          <w:p w14:paraId="1F70DF36">
            <w:pPr>
              <w:autoSpaceDE w:val="0"/>
              <w:autoSpaceDN w:val="0"/>
              <w:adjustRightInd w:val="0"/>
              <w:snapToGrid w:val="0"/>
              <w:rPr>
                <w:rFonts w:hint="eastAsia" w:ascii="宋体" w:hAnsi="宋体" w:eastAsia="宋体" w:cs="宋体"/>
                <w:szCs w:val="21"/>
                <w:lang w:val="en-US" w:eastAsia="zh-CN"/>
              </w:rPr>
            </w:pPr>
          </w:p>
          <w:p w14:paraId="71556C78">
            <w:pPr>
              <w:autoSpaceDE w:val="0"/>
              <w:autoSpaceDN w:val="0"/>
              <w:adjustRightInd w:val="0"/>
              <w:snapToGrid w:val="0"/>
              <w:rPr>
                <w:rFonts w:hint="eastAsia" w:ascii="宋体" w:hAnsi="宋体" w:eastAsia="宋体" w:cs="宋体"/>
                <w:szCs w:val="21"/>
                <w:lang w:val="en-US" w:eastAsia="zh-CN"/>
              </w:rPr>
            </w:pPr>
          </w:p>
          <w:p w14:paraId="2A0BE336">
            <w:pPr>
              <w:autoSpaceDE w:val="0"/>
              <w:autoSpaceDN w:val="0"/>
              <w:adjustRightInd w:val="0"/>
              <w:snapToGrid w:val="0"/>
              <w:rPr>
                <w:rFonts w:hint="eastAsia" w:ascii="宋体" w:hAnsi="宋体" w:eastAsia="宋体" w:cs="宋体"/>
                <w:szCs w:val="21"/>
                <w:lang w:val="en-US" w:eastAsia="zh-CN"/>
              </w:rPr>
            </w:pPr>
          </w:p>
          <w:p w14:paraId="5B4F2966">
            <w:pPr>
              <w:autoSpaceDE w:val="0"/>
              <w:autoSpaceDN w:val="0"/>
              <w:adjustRightInd w:val="0"/>
              <w:snapToGrid w:val="0"/>
              <w:rPr>
                <w:rFonts w:hint="eastAsia" w:ascii="宋体" w:hAnsi="宋体" w:eastAsia="宋体" w:cs="宋体"/>
                <w:szCs w:val="21"/>
                <w:lang w:val="en-US" w:eastAsia="zh-CN"/>
              </w:rPr>
            </w:pPr>
          </w:p>
          <w:p w14:paraId="4A4DEB8B">
            <w:pPr>
              <w:autoSpaceDE w:val="0"/>
              <w:autoSpaceDN w:val="0"/>
              <w:adjustRightInd w:val="0"/>
              <w:snapToGrid w:val="0"/>
              <w:rPr>
                <w:rFonts w:hint="default" w:ascii="宋体" w:hAnsi="宋体" w:eastAsia="宋体" w:cs="宋体"/>
                <w:szCs w:val="21"/>
                <w:lang w:val="en-US" w:eastAsia="zh-CN"/>
              </w:rPr>
            </w:pPr>
          </w:p>
        </w:tc>
      </w:tr>
    </w:tbl>
    <w:p w14:paraId="412F4DE8">
      <w:pPr>
        <w:numPr>
          <w:ilvl w:val="0"/>
          <w:numId w:val="0"/>
        </w:numPr>
        <w:spacing w:line="480" w:lineRule="auto"/>
        <w:ind w:leftChars="0"/>
        <w:rPr>
          <w:rFonts w:hint="eastAsia" w:asciiTheme="minorEastAsia" w:hAnsiTheme="minorEastAsia"/>
          <w:b/>
          <w:bCs/>
          <w:sz w:val="24"/>
        </w:rPr>
      </w:pPr>
    </w:p>
    <w:p w14:paraId="6EC5175B">
      <w:pPr>
        <w:pStyle w:val="2"/>
        <w:rPr>
          <w:rFonts w:hint="eastAsia" w:asciiTheme="minorEastAsia" w:hAnsiTheme="minorEastAsia"/>
          <w:b/>
          <w:bCs/>
          <w:sz w:val="24"/>
        </w:rPr>
      </w:pPr>
    </w:p>
    <w:p w14:paraId="61AAAFF6">
      <w:pPr>
        <w:pStyle w:val="7"/>
        <w:rPr>
          <w:rFonts w:hint="eastAsia" w:asciiTheme="minorEastAsia" w:hAnsiTheme="minorEastAsia"/>
          <w:b/>
          <w:bCs/>
          <w:sz w:val="24"/>
        </w:rPr>
      </w:pPr>
    </w:p>
    <w:p w14:paraId="5AC945F0">
      <w:pPr>
        <w:rPr>
          <w:rFonts w:hint="eastAsia" w:asciiTheme="minorEastAsia" w:hAnsiTheme="minorEastAsia"/>
          <w:b/>
          <w:bCs/>
          <w:sz w:val="24"/>
        </w:rPr>
      </w:pPr>
    </w:p>
    <w:p w14:paraId="61AAD566">
      <w:pPr>
        <w:pStyle w:val="2"/>
        <w:rPr>
          <w:rFonts w:hint="eastAsia" w:asciiTheme="minorEastAsia" w:hAnsiTheme="minorEastAsia"/>
          <w:b/>
          <w:bCs/>
          <w:sz w:val="24"/>
        </w:rPr>
      </w:pPr>
    </w:p>
    <w:p w14:paraId="52A23962">
      <w:pPr>
        <w:pStyle w:val="7"/>
        <w:rPr>
          <w:rFonts w:hint="eastAsia" w:asciiTheme="minorEastAsia" w:hAnsiTheme="minorEastAsia"/>
          <w:b/>
          <w:bCs/>
          <w:sz w:val="24"/>
        </w:rPr>
      </w:pPr>
    </w:p>
    <w:p w14:paraId="4DEC7991">
      <w:pPr>
        <w:rPr>
          <w:rFonts w:hint="eastAsia" w:asciiTheme="minorEastAsia" w:hAnsiTheme="minorEastAsia"/>
          <w:b/>
          <w:bCs/>
          <w:sz w:val="24"/>
        </w:rPr>
      </w:pPr>
    </w:p>
    <w:p w14:paraId="783029AF">
      <w:pPr>
        <w:pStyle w:val="2"/>
        <w:rPr>
          <w:rFonts w:hint="eastAsia" w:asciiTheme="minorEastAsia" w:hAnsiTheme="minorEastAsia"/>
          <w:b/>
          <w:bCs/>
          <w:sz w:val="24"/>
        </w:rPr>
      </w:pPr>
    </w:p>
    <w:p w14:paraId="0034293E">
      <w:pPr>
        <w:pStyle w:val="7"/>
        <w:rPr>
          <w:rFonts w:hint="eastAsia" w:asciiTheme="minorEastAsia" w:hAnsiTheme="minorEastAsia"/>
          <w:b/>
          <w:bCs/>
          <w:sz w:val="24"/>
        </w:rPr>
      </w:pPr>
    </w:p>
    <w:p w14:paraId="65543AE6">
      <w:pPr>
        <w:rPr>
          <w:rFonts w:hint="eastAsia" w:asciiTheme="minorEastAsia" w:hAnsiTheme="minorEastAsia"/>
          <w:b/>
          <w:bCs/>
          <w:sz w:val="24"/>
        </w:rPr>
      </w:pPr>
    </w:p>
    <w:p w14:paraId="4FFC3EB0">
      <w:pPr>
        <w:pStyle w:val="2"/>
        <w:rPr>
          <w:rFonts w:hint="eastAsia" w:asciiTheme="minorEastAsia" w:hAnsiTheme="minorEastAsia"/>
          <w:b/>
          <w:bCs/>
          <w:sz w:val="24"/>
        </w:rPr>
      </w:pPr>
    </w:p>
    <w:p w14:paraId="684FC2B7">
      <w:pPr>
        <w:pStyle w:val="7"/>
        <w:rPr>
          <w:rFonts w:hint="eastAsia" w:asciiTheme="minorEastAsia" w:hAnsiTheme="minorEastAsia"/>
          <w:b/>
          <w:bCs/>
          <w:sz w:val="24"/>
        </w:rPr>
      </w:pPr>
    </w:p>
    <w:p w14:paraId="06B5115E">
      <w:pPr>
        <w:rPr>
          <w:rFonts w:hint="eastAsia" w:asciiTheme="minorEastAsia" w:hAnsiTheme="minorEastAsia"/>
          <w:b/>
          <w:bCs/>
          <w:sz w:val="24"/>
        </w:rPr>
      </w:pPr>
    </w:p>
    <w:p w14:paraId="1A72A1A0">
      <w:pPr>
        <w:pStyle w:val="2"/>
        <w:rPr>
          <w:rFonts w:hint="eastAsia"/>
        </w:rPr>
      </w:pPr>
    </w:p>
    <w:p w14:paraId="119219C2">
      <w:pPr>
        <w:numPr>
          <w:ilvl w:val="0"/>
          <w:numId w:val="1"/>
        </w:numPr>
        <w:spacing w:line="480" w:lineRule="auto"/>
        <w:rPr>
          <w:rFonts w:hint="eastAsia" w:asciiTheme="minorEastAsia" w:hAnsiTheme="minorEastAsia"/>
          <w:b/>
          <w:bCs/>
          <w:sz w:val="24"/>
        </w:rPr>
      </w:pPr>
      <w:r>
        <w:rPr>
          <w:rFonts w:hint="eastAsia" w:asciiTheme="minorEastAsia" w:hAnsiTheme="minorEastAsia"/>
          <w:b/>
          <w:bCs/>
          <w:sz w:val="24"/>
          <w:lang w:val="en-US" w:eastAsia="zh-CN"/>
        </w:rPr>
        <w:t>单项</w:t>
      </w:r>
      <w:r>
        <w:rPr>
          <w:rFonts w:hint="eastAsia" w:asciiTheme="minorEastAsia" w:hAnsiTheme="minorEastAsia"/>
          <w:b/>
          <w:bCs/>
          <w:sz w:val="24"/>
        </w:rPr>
        <w:t>报价：</w:t>
      </w:r>
    </w:p>
    <w:p w14:paraId="1FCCF3E3">
      <w:pPr>
        <w:widowControl w:val="0"/>
        <w:numPr>
          <w:ilvl w:val="0"/>
          <w:numId w:val="0"/>
        </w:numPr>
        <w:autoSpaceDE w:val="0"/>
        <w:autoSpaceDN w:val="0"/>
        <w:adjustRightInd w:val="0"/>
        <w:snapToGrid w:val="0"/>
        <w:spacing w:after="0"/>
        <w:ind w:leftChars="0"/>
        <w:jc w:val="left"/>
        <w:outlineLvl w:val="9"/>
        <w:rPr>
          <w:rFonts w:hint="eastAsia" w:ascii="宋体" w:hAnsi="宋体"/>
          <w:b/>
          <w:bCs/>
          <w:szCs w:val="21"/>
        </w:rPr>
      </w:pPr>
      <w:r>
        <w:rPr>
          <w:rFonts w:hint="eastAsia" w:ascii="宋体" w:hAnsi="宋体"/>
          <w:b/>
          <w:bCs/>
          <w:szCs w:val="21"/>
          <w:lang w:val="en-US" w:eastAsia="zh-CN"/>
        </w:rPr>
        <w:t>2.1.</w:t>
      </w:r>
      <w:r>
        <w:rPr>
          <w:rFonts w:hint="eastAsia" w:ascii="宋体" w:hAnsi="宋体"/>
          <w:b/>
          <w:bCs/>
          <w:szCs w:val="21"/>
        </w:rPr>
        <w:t>基础设施建设</w:t>
      </w:r>
    </w:p>
    <w:p w14:paraId="6E40C4CA">
      <w:pPr>
        <w:pStyle w:val="13"/>
        <w:ind w:firstLine="480"/>
        <w:outlineLvl w:val="9"/>
        <w:rPr>
          <w:rFonts w:hint="eastAsia"/>
        </w:rPr>
      </w:pPr>
    </w:p>
    <w:tbl>
      <w:tblPr>
        <w:tblStyle w:val="9"/>
        <w:tblW w:w="4998" w:type="pct"/>
        <w:tblInd w:w="0" w:type="dxa"/>
        <w:tblLayout w:type="autofit"/>
        <w:tblCellMar>
          <w:top w:w="0" w:type="dxa"/>
          <w:left w:w="108" w:type="dxa"/>
          <w:bottom w:w="0" w:type="dxa"/>
          <w:right w:w="108" w:type="dxa"/>
        </w:tblCellMar>
      </w:tblPr>
      <w:tblGrid>
        <w:gridCol w:w="437"/>
        <w:gridCol w:w="925"/>
        <w:gridCol w:w="4170"/>
        <w:gridCol w:w="556"/>
        <w:gridCol w:w="437"/>
        <w:gridCol w:w="459"/>
        <w:gridCol w:w="879"/>
        <w:gridCol w:w="656"/>
      </w:tblGrid>
      <w:tr w14:paraId="7F7A47BB">
        <w:tblPrEx>
          <w:tblCellMar>
            <w:top w:w="0" w:type="dxa"/>
            <w:left w:w="108" w:type="dxa"/>
            <w:bottom w:w="0" w:type="dxa"/>
            <w:right w:w="108" w:type="dxa"/>
          </w:tblCellMar>
        </w:tblPrEx>
        <w:trPr>
          <w:trHeight w:val="280" w:hRule="atLeast"/>
          <w:tblHeader/>
        </w:trPr>
        <w:tc>
          <w:tcPr>
            <w:tcW w:w="239" w:type="pct"/>
            <w:tcBorders>
              <w:top w:val="single" w:color="auto" w:sz="4" w:space="0"/>
              <w:left w:val="single" w:color="auto" w:sz="4" w:space="0"/>
              <w:bottom w:val="single" w:color="auto" w:sz="4" w:space="0"/>
              <w:right w:val="single" w:color="auto" w:sz="4" w:space="0"/>
            </w:tcBorders>
            <w:vAlign w:val="center"/>
          </w:tcPr>
          <w:p w14:paraId="2F7D1CB0">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604" w:type="pct"/>
            <w:tcBorders>
              <w:top w:val="single" w:color="auto" w:sz="4" w:space="0"/>
              <w:left w:val="nil"/>
              <w:bottom w:val="single" w:color="auto" w:sz="4" w:space="0"/>
              <w:right w:val="single" w:color="auto" w:sz="4" w:space="0"/>
            </w:tcBorders>
            <w:vAlign w:val="center"/>
          </w:tcPr>
          <w:p w14:paraId="423A9614">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名称</w:t>
            </w:r>
          </w:p>
        </w:tc>
        <w:tc>
          <w:tcPr>
            <w:tcW w:w="2507" w:type="pct"/>
            <w:tcBorders>
              <w:top w:val="single" w:color="auto" w:sz="4" w:space="0"/>
              <w:left w:val="nil"/>
              <w:bottom w:val="single" w:color="auto" w:sz="4" w:space="0"/>
              <w:right w:val="single" w:color="auto" w:sz="4" w:space="0"/>
            </w:tcBorders>
            <w:vAlign w:val="center"/>
          </w:tcPr>
          <w:p w14:paraId="0901DAE3">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规格</w:t>
            </w:r>
          </w:p>
        </w:tc>
        <w:tc>
          <w:tcPr>
            <w:tcW w:w="387" w:type="pct"/>
            <w:tcBorders>
              <w:top w:val="single" w:color="auto" w:sz="4" w:space="0"/>
              <w:left w:val="nil"/>
              <w:bottom w:val="single" w:color="auto" w:sz="4" w:space="0"/>
              <w:right w:val="single" w:color="auto" w:sz="4" w:space="0"/>
            </w:tcBorders>
            <w:vAlign w:val="center"/>
          </w:tcPr>
          <w:p w14:paraId="1FF075B3">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239" w:type="pct"/>
            <w:tcBorders>
              <w:top w:val="single" w:color="auto" w:sz="4" w:space="0"/>
              <w:left w:val="nil"/>
              <w:bottom w:val="single" w:color="auto" w:sz="4" w:space="0"/>
              <w:right w:val="single" w:color="auto" w:sz="4" w:space="0"/>
            </w:tcBorders>
            <w:vAlign w:val="center"/>
          </w:tcPr>
          <w:p w14:paraId="26381793">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330" w:type="pct"/>
            <w:tcBorders>
              <w:top w:val="single" w:color="auto" w:sz="4" w:space="0"/>
              <w:left w:val="nil"/>
              <w:bottom w:val="single" w:color="auto" w:sz="4" w:space="0"/>
              <w:right w:val="single" w:color="auto" w:sz="4" w:space="0"/>
            </w:tcBorders>
            <w:vAlign w:val="center"/>
          </w:tcPr>
          <w:p w14:paraId="7694D5E0">
            <w:pPr>
              <w:spacing w:after="0" w:line="240" w:lineRule="auto"/>
              <w:ind w:firstLine="0" w:firstLineChars="0"/>
              <w:jc w:val="center"/>
              <w:rPr>
                <w:rFonts w:hint="eastAsia" w:ascii="宋体" w:hAnsi="宋体" w:cs="宋体" w:eastAsiaTheme="minorEastAsia"/>
                <w:b/>
                <w:bCs/>
                <w:kern w:val="0"/>
                <w:sz w:val="22"/>
                <w:szCs w:val="22"/>
                <w:lang w:val="en-US" w:eastAsia="zh-CN"/>
              </w:rPr>
            </w:pPr>
            <w:r>
              <w:rPr>
                <w:rFonts w:hint="eastAsia" w:ascii="宋体" w:hAnsi="宋体" w:cs="宋体"/>
                <w:b/>
                <w:bCs/>
                <w:kern w:val="0"/>
                <w:sz w:val="22"/>
                <w:szCs w:val="22"/>
                <w:lang w:val="en-US" w:eastAsia="zh-CN"/>
              </w:rPr>
              <w:t>厂家型号</w:t>
            </w:r>
          </w:p>
        </w:tc>
        <w:tc>
          <w:tcPr>
            <w:tcW w:w="330" w:type="pct"/>
            <w:tcBorders>
              <w:top w:val="single" w:color="auto" w:sz="4" w:space="0"/>
              <w:left w:val="nil"/>
              <w:bottom w:val="single" w:color="auto" w:sz="4" w:space="0"/>
              <w:right w:val="single" w:color="auto" w:sz="4" w:space="0"/>
            </w:tcBorders>
            <w:vAlign w:val="center"/>
          </w:tcPr>
          <w:p w14:paraId="5ECDCCA7">
            <w:pPr>
              <w:spacing w:after="0" w:line="240" w:lineRule="auto"/>
              <w:ind w:firstLine="0" w:firstLineChars="0"/>
              <w:jc w:val="center"/>
              <w:rPr>
                <w:rFonts w:hint="eastAsia" w:ascii="宋体" w:hAnsi="宋体" w:cs="宋体" w:eastAsiaTheme="minorEastAsia"/>
                <w:b/>
                <w:bCs/>
                <w:kern w:val="0"/>
                <w:sz w:val="22"/>
                <w:szCs w:val="22"/>
                <w:lang w:val="en-US" w:eastAsia="zh-CN"/>
              </w:rPr>
            </w:pPr>
            <w:r>
              <w:rPr>
                <w:rFonts w:hint="eastAsia" w:ascii="宋体" w:hAnsi="宋体" w:cs="宋体"/>
                <w:b/>
                <w:bCs/>
                <w:kern w:val="0"/>
                <w:sz w:val="22"/>
                <w:szCs w:val="22"/>
                <w:lang w:val="en-US" w:eastAsia="zh-CN"/>
              </w:rPr>
              <w:t>合价（元，含税）</w:t>
            </w:r>
          </w:p>
        </w:tc>
        <w:tc>
          <w:tcPr>
            <w:tcW w:w="359" w:type="pct"/>
            <w:tcBorders>
              <w:top w:val="single" w:color="auto" w:sz="4" w:space="0"/>
              <w:left w:val="nil"/>
              <w:bottom w:val="single" w:color="auto" w:sz="4" w:space="0"/>
              <w:right w:val="single" w:color="auto" w:sz="4" w:space="0"/>
            </w:tcBorders>
            <w:vAlign w:val="center"/>
          </w:tcPr>
          <w:p w14:paraId="323C31C8">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备注</w:t>
            </w:r>
          </w:p>
        </w:tc>
      </w:tr>
      <w:tr w14:paraId="080C083E">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noWrap/>
            <w:vAlign w:val="center"/>
          </w:tcPr>
          <w:p w14:paraId="681F0F1C">
            <w:pPr>
              <w:spacing w:after="0" w:line="240" w:lineRule="auto"/>
              <w:ind w:firstLine="0" w:firstLineChars="0"/>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val="en-US" w:eastAsia="zh-CN"/>
              </w:rPr>
              <w:t>一</w:t>
            </w:r>
          </w:p>
        </w:tc>
        <w:tc>
          <w:tcPr>
            <w:tcW w:w="3739" w:type="pct"/>
            <w:gridSpan w:val="4"/>
            <w:tcBorders>
              <w:top w:val="single" w:color="auto" w:sz="4" w:space="0"/>
              <w:left w:val="nil"/>
              <w:bottom w:val="single" w:color="auto" w:sz="4" w:space="0"/>
              <w:right w:val="single" w:color="auto" w:sz="4" w:space="0"/>
            </w:tcBorders>
            <w:vAlign w:val="center"/>
          </w:tcPr>
          <w:p w14:paraId="4124BE65">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网络安全保障服务</w:t>
            </w:r>
          </w:p>
        </w:tc>
        <w:tc>
          <w:tcPr>
            <w:tcW w:w="330" w:type="pct"/>
            <w:tcBorders>
              <w:top w:val="nil"/>
              <w:left w:val="nil"/>
              <w:bottom w:val="single" w:color="auto" w:sz="4" w:space="0"/>
              <w:right w:val="single" w:color="auto" w:sz="4" w:space="0"/>
            </w:tcBorders>
            <w:noWrap/>
            <w:vAlign w:val="center"/>
          </w:tcPr>
          <w:p w14:paraId="52A03ADD">
            <w:pPr>
              <w:spacing w:after="0" w:line="240" w:lineRule="auto"/>
              <w:ind w:firstLine="0" w:firstLineChars="0"/>
              <w:jc w:val="left"/>
              <w:rPr>
                <w:rFonts w:hint="eastAsia" w:ascii="宋体" w:hAnsi="宋体" w:cs="宋体"/>
                <w:b/>
                <w:bCs/>
                <w:kern w:val="0"/>
                <w:sz w:val="22"/>
                <w:szCs w:val="22"/>
              </w:rPr>
            </w:pPr>
          </w:p>
        </w:tc>
        <w:tc>
          <w:tcPr>
            <w:tcW w:w="330" w:type="pct"/>
            <w:tcBorders>
              <w:top w:val="nil"/>
              <w:left w:val="nil"/>
              <w:bottom w:val="single" w:color="auto" w:sz="4" w:space="0"/>
              <w:right w:val="single" w:color="auto" w:sz="4" w:space="0"/>
            </w:tcBorders>
            <w:noWrap/>
            <w:vAlign w:val="center"/>
          </w:tcPr>
          <w:p w14:paraId="216D5DB4">
            <w:pPr>
              <w:spacing w:after="0" w:line="240" w:lineRule="auto"/>
              <w:ind w:firstLine="0" w:firstLineChars="0"/>
              <w:jc w:val="left"/>
              <w:rPr>
                <w:rFonts w:hint="eastAsia" w:ascii="宋体" w:hAnsi="宋体" w:cs="宋体"/>
                <w:b/>
                <w:bCs/>
                <w:kern w:val="0"/>
                <w:sz w:val="22"/>
                <w:szCs w:val="22"/>
              </w:rPr>
            </w:pPr>
          </w:p>
        </w:tc>
        <w:tc>
          <w:tcPr>
            <w:tcW w:w="359" w:type="pct"/>
            <w:tcBorders>
              <w:top w:val="nil"/>
              <w:left w:val="nil"/>
              <w:bottom w:val="single" w:color="auto" w:sz="4" w:space="0"/>
              <w:right w:val="single" w:color="auto" w:sz="4" w:space="0"/>
            </w:tcBorders>
            <w:noWrap/>
            <w:vAlign w:val="center"/>
          </w:tcPr>
          <w:p w14:paraId="61CAB49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74743E8A">
        <w:tblPrEx>
          <w:tblCellMar>
            <w:top w:w="0" w:type="dxa"/>
            <w:left w:w="108" w:type="dxa"/>
            <w:bottom w:w="0" w:type="dxa"/>
            <w:right w:w="108" w:type="dxa"/>
          </w:tblCellMar>
        </w:tblPrEx>
        <w:trPr>
          <w:trHeight w:val="90" w:hRule="atLeast"/>
        </w:trPr>
        <w:tc>
          <w:tcPr>
            <w:tcW w:w="239" w:type="pct"/>
            <w:tcBorders>
              <w:top w:val="nil"/>
              <w:left w:val="single" w:color="auto" w:sz="4" w:space="0"/>
              <w:bottom w:val="single" w:color="auto" w:sz="4" w:space="0"/>
              <w:right w:val="single" w:color="auto" w:sz="4" w:space="0"/>
            </w:tcBorders>
            <w:vAlign w:val="center"/>
          </w:tcPr>
          <w:p w14:paraId="654BEAD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604" w:type="pct"/>
            <w:tcBorders>
              <w:top w:val="nil"/>
              <w:left w:val="nil"/>
              <w:bottom w:val="single" w:color="auto" w:sz="4" w:space="0"/>
              <w:right w:val="single" w:color="auto" w:sz="4" w:space="0"/>
            </w:tcBorders>
            <w:vAlign w:val="center"/>
          </w:tcPr>
          <w:p w14:paraId="2242A2C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负载均衡</w:t>
            </w:r>
          </w:p>
        </w:tc>
        <w:tc>
          <w:tcPr>
            <w:tcW w:w="2507" w:type="pct"/>
            <w:tcBorders>
              <w:top w:val="nil"/>
              <w:left w:val="nil"/>
              <w:bottom w:val="single" w:color="auto" w:sz="4" w:space="0"/>
              <w:right w:val="single" w:color="auto" w:sz="4" w:space="0"/>
            </w:tcBorders>
            <w:vAlign w:val="center"/>
          </w:tcPr>
          <w:p w14:paraId="01C3047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1、四层吞吐量≥20Gbps；；四层并发连接数≥800万；四层新建能力（CPS）≥21万；七层新建能力（RPS）≥35万;DNS性能（QPS）≥60万；</w:t>
            </w:r>
            <w:r>
              <w:rPr>
                <w:rFonts w:hint="eastAsia" w:ascii="宋体" w:hAnsi="宋体" w:cs="宋体"/>
                <w:kern w:val="0"/>
                <w:sz w:val="22"/>
                <w:szCs w:val="22"/>
              </w:rPr>
              <w:br w:type="textWrapping"/>
            </w:r>
            <w:r>
              <w:rPr>
                <w:rFonts w:hint="eastAsia" w:ascii="宋体" w:hAnsi="宋体" w:cs="宋体"/>
                <w:kern w:val="0"/>
                <w:sz w:val="22"/>
                <w:szCs w:val="22"/>
              </w:rPr>
              <w:t>2、单一设备可同时支持包括链路负载均衡、全局负载均衡和服务器负载均衡的功能。三种功能同时处于激活可使用状态，无需额外购买相应授权；</w:t>
            </w:r>
            <w:r>
              <w:rPr>
                <w:rFonts w:hint="eastAsia" w:ascii="宋体" w:hAnsi="宋体" w:cs="宋体"/>
                <w:kern w:val="0"/>
                <w:sz w:val="22"/>
                <w:szCs w:val="22"/>
              </w:rPr>
              <w:br w:type="textWrapping"/>
            </w:r>
            <w:r>
              <w:rPr>
                <w:rFonts w:hint="eastAsia" w:ascii="宋体" w:hAnsi="宋体" w:cs="宋体"/>
                <w:kern w:val="0"/>
                <w:sz w:val="22"/>
                <w:szCs w:val="22"/>
              </w:rPr>
              <w:t>3、支持静态IP和PPPOE两种线路接入方式；</w:t>
            </w:r>
            <w:r>
              <w:rPr>
                <w:rFonts w:hint="eastAsia" w:ascii="宋体" w:hAnsi="宋体" w:cs="宋体"/>
                <w:kern w:val="0"/>
                <w:sz w:val="22"/>
                <w:szCs w:val="22"/>
              </w:rPr>
              <w:br w:type="textWrapping"/>
            </w:r>
            <w:r>
              <w:rPr>
                <w:rFonts w:hint="eastAsia" w:ascii="宋体" w:hAnsi="宋体" w:cs="宋体"/>
                <w:kern w:val="0"/>
                <w:sz w:val="22"/>
                <w:szCs w:val="22"/>
              </w:rPr>
              <w:t>4、支持基于管理员自定义的时间计划来进行出站访问的流量调度分发；</w:t>
            </w:r>
            <w:r>
              <w:rPr>
                <w:rFonts w:hint="eastAsia" w:ascii="宋体" w:hAnsi="宋体" w:cs="宋体"/>
                <w:kern w:val="0"/>
                <w:sz w:val="22"/>
                <w:szCs w:val="22"/>
              </w:rPr>
              <w:br w:type="textWrapping"/>
            </w:r>
            <w:r>
              <w:rPr>
                <w:rFonts w:hint="eastAsia" w:ascii="宋体" w:hAnsi="宋体" w:cs="宋体"/>
                <w:kern w:val="0"/>
                <w:sz w:val="22"/>
                <w:szCs w:val="22"/>
              </w:rPr>
              <w:t>5、内置完备的IP地址库，无需手动导入并支持自动全网更新，可查看并编辑国内各省份的IP地址段、国内各大运营商IP地址段和国外各个国家IP地址段，并可灵活匹配IP地址库进行流量调度分发，实现链路负载功能；</w:t>
            </w:r>
            <w:r>
              <w:rPr>
                <w:rFonts w:hint="eastAsia" w:ascii="宋体" w:hAnsi="宋体" w:cs="宋体"/>
                <w:kern w:val="0"/>
                <w:sz w:val="22"/>
                <w:szCs w:val="22"/>
              </w:rPr>
              <w:br w:type="textWrapping"/>
            </w:r>
            <w:r>
              <w:rPr>
                <w:rFonts w:hint="eastAsia" w:ascii="宋体" w:hAnsi="宋体" w:cs="宋体"/>
                <w:kern w:val="0"/>
                <w:sz w:val="22"/>
                <w:szCs w:val="22"/>
              </w:rPr>
              <w:t>6、支持基于URL的链路调度功能，内置不少于10万条的国外URL网址库，无需手动导入并支持自动更新，管理员可查看。可根据URL将访问国外网站的请求调度到指定线路；</w:t>
            </w:r>
            <w:r>
              <w:rPr>
                <w:rFonts w:hint="eastAsia" w:ascii="宋体" w:hAnsi="宋体" w:cs="宋体"/>
                <w:kern w:val="0"/>
                <w:sz w:val="22"/>
                <w:szCs w:val="22"/>
              </w:rPr>
              <w:br w:type="textWrapping"/>
            </w:r>
            <w:r>
              <w:rPr>
                <w:rFonts w:hint="eastAsia" w:ascii="宋体" w:hAnsi="宋体" w:cs="宋体"/>
                <w:kern w:val="0"/>
                <w:sz w:val="22"/>
                <w:szCs w:val="22"/>
              </w:rPr>
              <w:t>7、支持轮询、加权轮询、按主机加权轮询、加权最小连接、按主机加权最小连接、动态反馈、最快响应时间、加权最小流量、最小流量、最少连接、主机-最小流量、主机-最少连接调度、动态反馈、按主机加权最小流量、源IP源端口哈希、源IP哈希、URI哈希和HOST哈希等；</w:t>
            </w:r>
            <w:r>
              <w:rPr>
                <w:rFonts w:hint="eastAsia" w:ascii="宋体" w:hAnsi="宋体" w:cs="宋体"/>
                <w:kern w:val="0"/>
                <w:sz w:val="22"/>
                <w:szCs w:val="22"/>
              </w:rPr>
              <w:br w:type="textWrapping"/>
            </w:r>
            <w:r>
              <w:rPr>
                <w:rFonts w:hint="eastAsia" w:ascii="宋体" w:hAnsi="宋体" w:cs="宋体"/>
                <w:kern w:val="0"/>
                <w:sz w:val="22"/>
                <w:szCs w:val="22"/>
              </w:rPr>
              <w:t>8、支持常见的主动式健康检查功能，提供基于SNMP、ICMP、SIP、ICMPv6、TCP、UDP、FTP、HTTP、DNS、RADIUS、HTTPS、LDAP、HTTP2、ORACLE、MSSQL、MYSQL数据库等多种类型的探测判断机制；</w:t>
            </w:r>
            <w:r>
              <w:rPr>
                <w:rFonts w:hint="eastAsia" w:ascii="宋体" w:hAnsi="宋体" w:cs="宋体"/>
                <w:kern w:val="0"/>
                <w:sz w:val="22"/>
                <w:szCs w:val="22"/>
              </w:rPr>
              <w:br w:type="textWrapping"/>
            </w:r>
            <w:r>
              <w:rPr>
                <w:rFonts w:hint="eastAsia" w:ascii="宋体" w:hAnsi="宋体" w:cs="宋体"/>
                <w:kern w:val="0"/>
                <w:sz w:val="22"/>
                <w:szCs w:val="22"/>
              </w:rPr>
              <w:t>9、支持虚拟服务地图方式展示VS和Pool与Memeber的关联关系以及对应的状态信息，可按虚拟服务名称或者状态来进行排序，同时也能根据虚拟服务/节点池/节点/主机的状态来进行过滤展示，可在不跳转页面的情况下通过对象名称快捷查看其详细配置信息，以及虚拟服务的性能压力统计数据；</w:t>
            </w:r>
          </w:p>
        </w:tc>
        <w:tc>
          <w:tcPr>
            <w:tcW w:w="387" w:type="pct"/>
            <w:tcBorders>
              <w:top w:val="nil"/>
              <w:left w:val="nil"/>
              <w:bottom w:val="single" w:color="auto" w:sz="4" w:space="0"/>
              <w:right w:val="single" w:color="auto" w:sz="4" w:space="0"/>
            </w:tcBorders>
            <w:vAlign w:val="center"/>
          </w:tcPr>
          <w:p w14:paraId="62C4A6A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239" w:type="pct"/>
            <w:tcBorders>
              <w:top w:val="nil"/>
              <w:left w:val="nil"/>
              <w:bottom w:val="single" w:color="auto" w:sz="4" w:space="0"/>
              <w:right w:val="single" w:color="auto" w:sz="4" w:space="0"/>
            </w:tcBorders>
            <w:vAlign w:val="center"/>
          </w:tcPr>
          <w:p w14:paraId="57DDF07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30" w:type="pct"/>
            <w:tcBorders>
              <w:top w:val="nil"/>
              <w:left w:val="nil"/>
              <w:bottom w:val="single" w:color="auto" w:sz="4" w:space="0"/>
              <w:right w:val="single" w:color="auto" w:sz="4" w:space="0"/>
            </w:tcBorders>
            <w:vAlign w:val="center"/>
          </w:tcPr>
          <w:p w14:paraId="6A95F181">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00248666">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5EF663D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09EC268F">
        <w:tblPrEx>
          <w:tblCellMar>
            <w:top w:w="0" w:type="dxa"/>
            <w:left w:w="108" w:type="dxa"/>
            <w:bottom w:w="0" w:type="dxa"/>
            <w:right w:w="108" w:type="dxa"/>
          </w:tblCellMar>
        </w:tblPrEx>
        <w:trPr>
          <w:trHeight w:val="90" w:hRule="atLeast"/>
        </w:trPr>
        <w:tc>
          <w:tcPr>
            <w:tcW w:w="239" w:type="pct"/>
            <w:tcBorders>
              <w:top w:val="nil"/>
              <w:left w:val="single" w:color="auto" w:sz="4" w:space="0"/>
              <w:bottom w:val="single" w:color="auto" w:sz="4" w:space="0"/>
              <w:right w:val="single" w:color="auto" w:sz="4" w:space="0"/>
            </w:tcBorders>
            <w:vAlign w:val="center"/>
          </w:tcPr>
          <w:p w14:paraId="1B748BF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604" w:type="pct"/>
            <w:tcBorders>
              <w:top w:val="nil"/>
              <w:left w:val="nil"/>
              <w:bottom w:val="single" w:color="auto" w:sz="4" w:space="0"/>
              <w:right w:val="single" w:color="auto" w:sz="4" w:space="0"/>
            </w:tcBorders>
            <w:vAlign w:val="center"/>
          </w:tcPr>
          <w:p w14:paraId="5D2A981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出口防火墙</w:t>
            </w:r>
          </w:p>
        </w:tc>
        <w:tc>
          <w:tcPr>
            <w:tcW w:w="2507" w:type="pct"/>
            <w:tcBorders>
              <w:top w:val="nil"/>
              <w:left w:val="nil"/>
              <w:bottom w:val="single" w:color="auto" w:sz="4" w:space="0"/>
              <w:right w:val="single" w:color="auto" w:sz="4" w:space="0"/>
            </w:tcBorders>
            <w:vAlign w:val="center"/>
          </w:tcPr>
          <w:p w14:paraId="16B54405">
            <w:pPr>
              <w:numPr>
                <w:ilvl w:val="0"/>
                <w:numId w:val="2"/>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网络层吞吐量≥35Gbps，应用层吞吐量≥20Gbps，并发连接数≥800万，每秒新建连接数≥18万；配置不少于16个千兆电口，6个万兆光口SFP+，配置冗余电源；</w:t>
            </w:r>
            <w:r>
              <w:rPr>
                <w:rFonts w:hint="eastAsia" w:ascii="宋体" w:hAnsi="宋体" w:cs="宋体"/>
                <w:kern w:val="0"/>
                <w:sz w:val="22"/>
                <w:szCs w:val="22"/>
              </w:rPr>
              <w:br w:type="textWrapping"/>
            </w:r>
            <w:r>
              <w:rPr>
                <w:rFonts w:hint="eastAsia" w:ascii="宋体" w:hAnsi="宋体" w:cs="宋体"/>
                <w:kern w:val="0"/>
                <w:sz w:val="22"/>
                <w:szCs w:val="22"/>
              </w:rPr>
              <w:t>2.支持路由模式、透明模式、虚拟网线模式、旁路镜像模式等多种部署方式；</w:t>
            </w:r>
            <w:r>
              <w:rPr>
                <w:rFonts w:hint="eastAsia" w:ascii="宋体" w:hAnsi="宋体" w:cs="宋体"/>
                <w:kern w:val="0"/>
                <w:sz w:val="22"/>
                <w:szCs w:val="22"/>
              </w:rPr>
              <w:br w:type="textWrapping"/>
            </w:r>
            <w:r>
              <w:rPr>
                <w:rFonts w:hint="eastAsia" w:ascii="宋体" w:hAnsi="宋体" w:cs="宋体"/>
                <w:kern w:val="0"/>
                <w:sz w:val="22"/>
                <w:szCs w:val="22"/>
              </w:rPr>
              <w:t>3.支持不少于9000种应用的识别和控制，应用类型包括游戏、购物、图书百科、工作招聘、P2P下载、聊天工具、旅游出行、股票软件等类型应用进行检测与控制；</w:t>
            </w:r>
            <w:r>
              <w:rPr>
                <w:rFonts w:hint="eastAsia" w:ascii="宋体" w:hAnsi="宋体" w:cs="宋体"/>
                <w:kern w:val="0"/>
                <w:sz w:val="22"/>
                <w:szCs w:val="22"/>
              </w:rPr>
              <w:br w:type="textWrapping"/>
            </w:r>
            <w:r>
              <w:rPr>
                <w:rFonts w:hint="eastAsia" w:ascii="宋体" w:hAnsi="宋体" w:cs="宋体"/>
                <w:kern w:val="0"/>
                <w:sz w:val="22"/>
                <w:szCs w:val="22"/>
              </w:rPr>
              <w:t>4.内置超过16000种漏洞规则，同时支持在控制台界面通过漏洞ID、漏洞名称、危险等级、漏洞CVE标识、漏洞描述等条件查询漏洞特征信息，支持用户自定义IPS规则；</w:t>
            </w:r>
          </w:p>
          <w:p w14:paraId="73945E52">
            <w:pPr>
              <w:numPr>
                <w:ilvl w:val="0"/>
                <w:numId w:val="2"/>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5.具备独立的勒索病毒防护模块，非普通防病毒功能，支持对特定的业务进行勒索风险自动化评估，并依据评估结果自动生成防护策略。6.支持扩展云威胁情报网关技术，实现对威胁流量就近进行实时检测&amp;拦截，实现失陷外联实时阻断，保护资产安全；</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7.当主机故障时，双机切换时不丢包，并可实现双机部署下升级不断网；</w:t>
            </w:r>
            <w:r>
              <w:rPr>
                <w:rFonts w:hint="eastAsia" w:ascii="宋体" w:hAnsi="宋体" w:cs="宋体"/>
                <w:kern w:val="0"/>
                <w:sz w:val="22"/>
                <w:szCs w:val="22"/>
              </w:rPr>
              <w:br w:type="textWrapping"/>
            </w:r>
            <w:r>
              <w:rPr>
                <w:rFonts w:hint="eastAsia" w:ascii="宋体" w:hAnsi="宋体" w:cs="宋体"/>
                <w:kern w:val="0"/>
                <w:sz w:val="22"/>
                <w:szCs w:val="22"/>
              </w:rPr>
              <w:t>8.支持与本项目终端安全软件联动管理，在防火墙完成终端安全策略设置和内网终端安全软件的统一管理，支持检测到某主机有僵木蠕毒的C2通信时，手动或自动化将恶意域名信息下发到终端安全软件做C2通信的封锁遏制，支持管理员下发一键隔离指令，对终端恶意文件进行隔离；</w:t>
            </w:r>
          </w:p>
        </w:tc>
        <w:tc>
          <w:tcPr>
            <w:tcW w:w="387" w:type="pct"/>
            <w:tcBorders>
              <w:top w:val="nil"/>
              <w:left w:val="nil"/>
              <w:bottom w:val="single" w:color="auto" w:sz="4" w:space="0"/>
              <w:right w:val="single" w:color="auto" w:sz="4" w:space="0"/>
            </w:tcBorders>
            <w:vAlign w:val="center"/>
          </w:tcPr>
          <w:p w14:paraId="37C92D3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239" w:type="pct"/>
            <w:tcBorders>
              <w:top w:val="nil"/>
              <w:left w:val="nil"/>
              <w:bottom w:val="single" w:color="auto" w:sz="4" w:space="0"/>
              <w:right w:val="single" w:color="auto" w:sz="4" w:space="0"/>
            </w:tcBorders>
            <w:vAlign w:val="center"/>
          </w:tcPr>
          <w:p w14:paraId="7F96605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30" w:type="pct"/>
            <w:tcBorders>
              <w:top w:val="nil"/>
              <w:left w:val="nil"/>
              <w:bottom w:val="single" w:color="auto" w:sz="4" w:space="0"/>
              <w:right w:val="single" w:color="auto" w:sz="4" w:space="0"/>
            </w:tcBorders>
            <w:vAlign w:val="center"/>
          </w:tcPr>
          <w:p w14:paraId="3954FD0C">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09D4F2A7">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2BAE1E8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74A8383F">
        <w:tblPrEx>
          <w:tblCellMar>
            <w:top w:w="0" w:type="dxa"/>
            <w:left w:w="108" w:type="dxa"/>
            <w:bottom w:w="0" w:type="dxa"/>
            <w:right w:w="108" w:type="dxa"/>
          </w:tblCellMar>
        </w:tblPrEx>
        <w:trPr>
          <w:trHeight w:val="1105" w:hRule="atLeast"/>
        </w:trPr>
        <w:tc>
          <w:tcPr>
            <w:tcW w:w="239" w:type="pct"/>
            <w:tcBorders>
              <w:top w:val="nil"/>
              <w:left w:val="single" w:color="auto" w:sz="4" w:space="0"/>
              <w:bottom w:val="single" w:color="auto" w:sz="4" w:space="0"/>
              <w:right w:val="single" w:color="auto" w:sz="4" w:space="0"/>
            </w:tcBorders>
            <w:vAlign w:val="center"/>
          </w:tcPr>
          <w:p w14:paraId="0428C92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604" w:type="pct"/>
            <w:tcBorders>
              <w:top w:val="nil"/>
              <w:left w:val="nil"/>
              <w:bottom w:val="single" w:color="auto" w:sz="4" w:space="0"/>
              <w:right w:val="single" w:color="auto" w:sz="4" w:space="0"/>
            </w:tcBorders>
            <w:vAlign w:val="center"/>
          </w:tcPr>
          <w:p w14:paraId="24F3E67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上网行为管理</w:t>
            </w:r>
          </w:p>
        </w:tc>
        <w:tc>
          <w:tcPr>
            <w:tcW w:w="2507" w:type="pct"/>
            <w:tcBorders>
              <w:top w:val="nil"/>
              <w:left w:val="nil"/>
              <w:bottom w:val="single" w:color="auto" w:sz="4" w:space="0"/>
              <w:right w:val="single" w:color="auto" w:sz="4" w:space="0"/>
            </w:tcBorders>
            <w:vAlign w:val="center"/>
          </w:tcPr>
          <w:p w14:paraId="2085D34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1.网络层吞吐量≥10Gbps，应用层吞吐量≥1.5Gbps，带宽性能≥1Gbps，用户数≥1500，新建连接数≥14000，并发连接数600000XX万；配置不少于6个千兆电口，2个千兆光口SFP；提供≥480G SSD；</w:t>
            </w:r>
            <w:r>
              <w:rPr>
                <w:rFonts w:hint="eastAsia" w:ascii="宋体" w:hAnsi="宋体" w:cs="宋体"/>
                <w:kern w:val="0"/>
                <w:sz w:val="22"/>
                <w:szCs w:val="22"/>
              </w:rPr>
              <w:br w:type="textWrapping"/>
            </w:r>
            <w:r>
              <w:rPr>
                <w:rFonts w:hint="eastAsia" w:ascii="宋体" w:hAnsi="宋体" w:cs="宋体"/>
                <w:kern w:val="0"/>
                <w:sz w:val="22"/>
                <w:szCs w:val="22"/>
              </w:rPr>
              <w:t>2.支持路由模式、单臂模式、网桥模式、旁路模式；支持多主模式，允许两台及两台以上设备同时做主机的部署模式；</w:t>
            </w:r>
            <w:r>
              <w:rPr>
                <w:rFonts w:hint="eastAsia" w:ascii="宋体" w:hAnsi="宋体" w:cs="宋体"/>
                <w:kern w:val="0"/>
                <w:sz w:val="22"/>
                <w:szCs w:val="22"/>
              </w:rPr>
              <w:br w:type="textWrapping"/>
            </w:r>
            <w:r>
              <w:rPr>
                <w:rFonts w:hint="eastAsia" w:ascii="宋体" w:hAnsi="宋体" w:cs="宋体"/>
                <w:kern w:val="0"/>
                <w:sz w:val="22"/>
                <w:szCs w:val="22"/>
              </w:rPr>
              <w:t>3.支持在设置流量策略后，根据整体线路或者某流量通道内的空闲情况，自动启用和停止使用流量控制策略，以提升带宽的高使用率；线路空闲值可自定义；</w:t>
            </w:r>
            <w:r>
              <w:rPr>
                <w:rFonts w:hint="eastAsia" w:ascii="宋体" w:hAnsi="宋体" w:cs="宋体"/>
                <w:kern w:val="0"/>
                <w:sz w:val="22"/>
                <w:szCs w:val="22"/>
              </w:rPr>
              <w:br w:type="textWrapping"/>
            </w:r>
            <w:r>
              <w:rPr>
                <w:rFonts w:hint="eastAsia" w:ascii="宋体" w:hAnsi="宋体" w:cs="宋体"/>
                <w:kern w:val="0"/>
                <w:sz w:val="22"/>
                <w:szCs w:val="22"/>
              </w:rPr>
              <w:t>4.支持通过抑制P2P的下行丢包，来减缓P2P的下行流量，从而解决网络出口在做流控后仍然压力较大的问题；</w:t>
            </w:r>
            <w:r>
              <w:rPr>
                <w:rFonts w:hint="eastAsia" w:ascii="宋体" w:hAnsi="宋体" w:cs="宋体"/>
                <w:kern w:val="0"/>
                <w:sz w:val="22"/>
                <w:szCs w:val="22"/>
              </w:rPr>
              <w:br w:type="textWrapping"/>
            </w:r>
            <w:r>
              <w:rPr>
                <w:rFonts w:hint="eastAsia" w:ascii="宋体" w:hAnsi="宋体" w:cs="宋体"/>
                <w:kern w:val="0"/>
                <w:sz w:val="22"/>
                <w:szCs w:val="22"/>
              </w:rPr>
              <w:t>5.设备内置应用识别规则库，支持超过9000种以上应用规则数、支持超过6000种以上的应用；支持根据标签选择应用，并支持给每个应用自定义标签；支持根据标签选择一类应用做控制；</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6.支持记录全部或者指定类别URL、网页标题、网页内容等信息，支持网页内容审计后的网页快照功能；</w:t>
            </w:r>
            <w:r>
              <w:rPr>
                <w:rFonts w:hint="eastAsia" w:ascii="宋体" w:hAnsi="宋体" w:cs="宋体"/>
                <w:kern w:val="0"/>
                <w:sz w:val="22"/>
                <w:szCs w:val="22"/>
              </w:rPr>
              <w:br w:type="textWrapping"/>
            </w:r>
            <w:r>
              <w:rPr>
                <w:rFonts w:hint="eastAsia" w:ascii="宋体" w:hAnsi="宋体" w:cs="宋体"/>
                <w:kern w:val="0"/>
                <w:sz w:val="22"/>
                <w:szCs w:val="22"/>
              </w:rPr>
              <w:t>7.支持SSL加密网页的内容检查，可对SSL加密网页进行解密并识别、过滤其内容，针对加密后的钓鱼网站、非法网站，可对用户进行重定向告警；</w:t>
            </w:r>
          </w:p>
          <w:p w14:paraId="3C68671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8.支持与防火墙系统实现认证联动，可以转发用户认证信息到防火墙，实现单点登录；</w:t>
            </w:r>
          </w:p>
        </w:tc>
        <w:tc>
          <w:tcPr>
            <w:tcW w:w="387" w:type="pct"/>
            <w:tcBorders>
              <w:top w:val="nil"/>
              <w:left w:val="nil"/>
              <w:bottom w:val="single" w:color="auto" w:sz="4" w:space="0"/>
              <w:right w:val="single" w:color="auto" w:sz="4" w:space="0"/>
            </w:tcBorders>
            <w:vAlign w:val="center"/>
          </w:tcPr>
          <w:p w14:paraId="30BC08B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239" w:type="pct"/>
            <w:tcBorders>
              <w:top w:val="nil"/>
              <w:left w:val="nil"/>
              <w:bottom w:val="single" w:color="auto" w:sz="4" w:space="0"/>
              <w:right w:val="single" w:color="auto" w:sz="4" w:space="0"/>
            </w:tcBorders>
            <w:vAlign w:val="center"/>
          </w:tcPr>
          <w:p w14:paraId="05B2351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30" w:type="pct"/>
            <w:tcBorders>
              <w:top w:val="nil"/>
              <w:left w:val="nil"/>
              <w:bottom w:val="single" w:color="auto" w:sz="4" w:space="0"/>
              <w:right w:val="single" w:color="auto" w:sz="4" w:space="0"/>
            </w:tcBorders>
            <w:vAlign w:val="center"/>
          </w:tcPr>
          <w:p w14:paraId="1DD5A8B8">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65608503">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522AB86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1BF20E21">
        <w:tblPrEx>
          <w:tblCellMar>
            <w:top w:w="0" w:type="dxa"/>
            <w:left w:w="108" w:type="dxa"/>
            <w:bottom w:w="0" w:type="dxa"/>
            <w:right w:w="108" w:type="dxa"/>
          </w:tblCellMar>
        </w:tblPrEx>
        <w:trPr>
          <w:trHeight w:val="90" w:hRule="atLeast"/>
        </w:trPr>
        <w:tc>
          <w:tcPr>
            <w:tcW w:w="239" w:type="pct"/>
            <w:tcBorders>
              <w:top w:val="nil"/>
              <w:left w:val="single" w:color="auto" w:sz="4" w:space="0"/>
              <w:bottom w:val="single" w:color="auto" w:sz="4" w:space="0"/>
              <w:right w:val="single" w:color="auto" w:sz="4" w:space="0"/>
            </w:tcBorders>
            <w:vAlign w:val="center"/>
          </w:tcPr>
          <w:p w14:paraId="3156763C">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4</w:t>
            </w:r>
          </w:p>
        </w:tc>
        <w:tc>
          <w:tcPr>
            <w:tcW w:w="604" w:type="pct"/>
            <w:tcBorders>
              <w:top w:val="nil"/>
              <w:left w:val="nil"/>
              <w:bottom w:val="single" w:color="auto" w:sz="4" w:space="0"/>
              <w:right w:val="single" w:color="auto" w:sz="4" w:space="0"/>
            </w:tcBorders>
            <w:vAlign w:val="center"/>
          </w:tcPr>
          <w:p w14:paraId="2BFDDC2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WAF</w:t>
            </w:r>
          </w:p>
        </w:tc>
        <w:tc>
          <w:tcPr>
            <w:tcW w:w="2507" w:type="pct"/>
            <w:tcBorders>
              <w:top w:val="nil"/>
              <w:left w:val="nil"/>
              <w:bottom w:val="single" w:color="auto" w:sz="4" w:space="0"/>
              <w:right w:val="single" w:color="auto" w:sz="4" w:space="0"/>
            </w:tcBorders>
            <w:vAlign w:val="center"/>
          </w:tcPr>
          <w:p w14:paraId="35BE912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1.网络层吞吐量≥20Gbps，HTTP应用层吞吐量（WAF）≥800Mbps，HTTP新建连接数≥10万，每秒新建连接数≥350万；配置不少于8个千兆电口，2个万兆光口SFP+；</w:t>
            </w:r>
            <w:r>
              <w:rPr>
                <w:rFonts w:hint="eastAsia" w:ascii="宋体" w:hAnsi="宋体" w:cs="宋体"/>
                <w:kern w:val="0"/>
                <w:sz w:val="22"/>
                <w:szCs w:val="22"/>
              </w:rPr>
              <w:br w:type="textWrapping"/>
            </w:r>
            <w:r>
              <w:rPr>
                <w:rFonts w:hint="eastAsia" w:ascii="宋体" w:hAnsi="宋体" w:cs="宋体"/>
                <w:kern w:val="0"/>
                <w:sz w:val="22"/>
                <w:szCs w:val="22"/>
              </w:rPr>
              <w:t>2.支持路由模式、透明模式、虚拟网线模式、旁路镜像模式等多种部署方式；</w:t>
            </w:r>
            <w:r>
              <w:rPr>
                <w:rFonts w:hint="eastAsia" w:ascii="宋体" w:hAnsi="宋体" w:cs="宋体"/>
                <w:kern w:val="0"/>
                <w:sz w:val="22"/>
                <w:szCs w:val="22"/>
              </w:rPr>
              <w:br w:type="textWrapping"/>
            </w:r>
            <w:r>
              <w:rPr>
                <w:rFonts w:hint="eastAsia" w:ascii="宋体" w:hAnsi="宋体" w:cs="宋体"/>
                <w:kern w:val="0"/>
                <w:sz w:val="22"/>
                <w:szCs w:val="22"/>
              </w:rPr>
              <w:t>3.支持路由类型、协议类型、网络对象、国家地区等条件进行自动选路的策略路由，支持不少于3种的调度算法，至少包括带宽比例、加权流量、线路优先等；</w:t>
            </w:r>
            <w:r>
              <w:rPr>
                <w:rFonts w:hint="eastAsia" w:ascii="宋体" w:hAnsi="宋体" w:cs="宋体"/>
                <w:kern w:val="0"/>
                <w:sz w:val="22"/>
                <w:szCs w:val="22"/>
              </w:rPr>
              <w:br w:type="textWrapping"/>
            </w:r>
            <w:r>
              <w:rPr>
                <w:rFonts w:hint="eastAsia" w:ascii="宋体" w:hAnsi="宋体" w:cs="宋体"/>
                <w:kern w:val="0"/>
                <w:sz w:val="22"/>
                <w:szCs w:val="22"/>
              </w:rPr>
              <w:t>4.支持链路连通性检查功能，支持基于3种以上协议对链路连通性进行探测，探测协议至少包括DNS解析、ARP探测、PING和BFD等方式；</w:t>
            </w:r>
            <w:r>
              <w:rPr>
                <w:rFonts w:hint="eastAsia" w:ascii="宋体" w:hAnsi="宋体" w:cs="宋体"/>
                <w:kern w:val="0"/>
                <w:sz w:val="22"/>
                <w:szCs w:val="22"/>
              </w:rPr>
              <w:br w:type="textWrapping"/>
            </w:r>
            <w:r>
              <w:rPr>
                <w:rFonts w:hint="eastAsia" w:ascii="宋体" w:hAnsi="宋体" w:cs="宋体"/>
                <w:kern w:val="0"/>
                <w:sz w:val="22"/>
                <w:szCs w:val="22"/>
              </w:rPr>
              <w:t>5.支持对压缩病毒文件进行检测和拦截，压缩层数支持15层及以上；</w:t>
            </w:r>
            <w:r>
              <w:rPr>
                <w:rFonts w:hint="eastAsia" w:ascii="宋体" w:hAnsi="宋体" w:cs="宋体"/>
                <w:kern w:val="0"/>
                <w:sz w:val="22"/>
                <w:szCs w:val="22"/>
              </w:rPr>
              <w:br w:type="textWrapping"/>
            </w:r>
            <w:r>
              <w:rPr>
                <w:rFonts w:hint="eastAsia" w:ascii="宋体" w:hAnsi="宋体" w:cs="宋体"/>
                <w:kern w:val="0"/>
                <w:sz w:val="22"/>
                <w:szCs w:val="22"/>
              </w:rPr>
              <w:t>6.内置超过4500种WEB应用攻击特征，支持对跨站脚本（XSS）攻击、SQL注入、文件包含攻击、信息泄露击、WEBSHELL、网站扫描、网页木马等攻击类型进行防护；</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7.支持服务器漏洞防扫描功能，并对扫描源IP进行日志记录和联动封锁；</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8.当主机故障时，双机切换时不丢包，并可实现双机部署下升级不断网。</w:t>
            </w:r>
          </w:p>
        </w:tc>
        <w:tc>
          <w:tcPr>
            <w:tcW w:w="387" w:type="pct"/>
            <w:tcBorders>
              <w:top w:val="nil"/>
              <w:left w:val="nil"/>
              <w:bottom w:val="single" w:color="auto" w:sz="4" w:space="0"/>
              <w:right w:val="single" w:color="auto" w:sz="4" w:space="0"/>
            </w:tcBorders>
            <w:vAlign w:val="center"/>
          </w:tcPr>
          <w:p w14:paraId="30700CF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239" w:type="pct"/>
            <w:tcBorders>
              <w:top w:val="nil"/>
              <w:left w:val="nil"/>
              <w:bottom w:val="single" w:color="auto" w:sz="4" w:space="0"/>
              <w:right w:val="single" w:color="auto" w:sz="4" w:space="0"/>
            </w:tcBorders>
            <w:vAlign w:val="center"/>
          </w:tcPr>
          <w:p w14:paraId="6BA069D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30" w:type="pct"/>
            <w:tcBorders>
              <w:top w:val="nil"/>
              <w:left w:val="nil"/>
              <w:bottom w:val="single" w:color="auto" w:sz="4" w:space="0"/>
              <w:right w:val="single" w:color="auto" w:sz="4" w:space="0"/>
            </w:tcBorders>
            <w:vAlign w:val="center"/>
          </w:tcPr>
          <w:p w14:paraId="39199253">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17EEED59">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44F78B9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38A8A3EA">
        <w:tblPrEx>
          <w:tblCellMar>
            <w:top w:w="0" w:type="dxa"/>
            <w:left w:w="108" w:type="dxa"/>
            <w:bottom w:w="0" w:type="dxa"/>
            <w:right w:w="108" w:type="dxa"/>
          </w:tblCellMar>
        </w:tblPrEx>
        <w:trPr>
          <w:trHeight w:val="3920" w:hRule="atLeast"/>
        </w:trPr>
        <w:tc>
          <w:tcPr>
            <w:tcW w:w="239" w:type="pct"/>
            <w:tcBorders>
              <w:top w:val="nil"/>
              <w:left w:val="single" w:color="auto" w:sz="4" w:space="0"/>
              <w:bottom w:val="single" w:color="auto" w:sz="4" w:space="0"/>
              <w:right w:val="single" w:color="auto" w:sz="4" w:space="0"/>
            </w:tcBorders>
            <w:vAlign w:val="center"/>
          </w:tcPr>
          <w:p w14:paraId="17ED8383">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5</w:t>
            </w:r>
          </w:p>
        </w:tc>
        <w:tc>
          <w:tcPr>
            <w:tcW w:w="604" w:type="pct"/>
            <w:tcBorders>
              <w:top w:val="nil"/>
              <w:left w:val="nil"/>
              <w:bottom w:val="single" w:color="auto" w:sz="4" w:space="0"/>
              <w:right w:val="single" w:color="auto" w:sz="4" w:space="0"/>
            </w:tcBorders>
            <w:vAlign w:val="center"/>
          </w:tcPr>
          <w:p w14:paraId="5B7DB06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终端安全管理系统</w:t>
            </w:r>
          </w:p>
        </w:tc>
        <w:tc>
          <w:tcPr>
            <w:tcW w:w="2507" w:type="pct"/>
            <w:tcBorders>
              <w:top w:val="nil"/>
              <w:left w:val="nil"/>
              <w:bottom w:val="single" w:color="auto" w:sz="4" w:space="0"/>
              <w:right w:val="single" w:color="auto" w:sz="4" w:space="0"/>
            </w:tcBorders>
            <w:vAlign w:val="center"/>
          </w:tcPr>
          <w:p w14:paraId="19D06F1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1.包含管理控制中心软件及终端客户端软件；本次提供PC客户端安全防护软件不少于300套，服务器客户端安全防护软件不少于50套；</w:t>
            </w:r>
            <w:r>
              <w:rPr>
                <w:rFonts w:hint="eastAsia" w:ascii="宋体" w:hAnsi="宋体" w:cs="宋体"/>
                <w:kern w:val="0"/>
                <w:sz w:val="22"/>
                <w:szCs w:val="22"/>
              </w:rPr>
              <w:br w:type="textWrapping"/>
            </w:r>
            <w:r>
              <w:rPr>
                <w:rFonts w:hint="eastAsia" w:ascii="宋体" w:hAnsi="宋体" w:cs="宋体"/>
                <w:kern w:val="0"/>
                <w:sz w:val="22"/>
                <w:szCs w:val="22"/>
              </w:rPr>
              <w:t>2.单一管理控制中心可统一管理分别部署在国产化服务器、Linux服务器、以及WindowsPC、Windows服务器的客户端软件；</w:t>
            </w:r>
            <w:r>
              <w:rPr>
                <w:rFonts w:hint="eastAsia" w:ascii="宋体" w:hAnsi="宋体" w:cs="宋体"/>
                <w:kern w:val="0"/>
                <w:sz w:val="22"/>
                <w:szCs w:val="22"/>
              </w:rPr>
              <w:br w:type="textWrapping"/>
            </w:r>
            <w:r>
              <w:rPr>
                <w:rFonts w:hint="eastAsia" w:ascii="宋体" w:hAnsi="宋体" w:cs="宋体"/>
                <w:kern w:val="0"/>
                <w:sz w:val="22"/>
                <w:szCs w:val="22"/>
              </w:rPr>
              <w:t>3.支持安全策略一体化配置，通过单一策略即可实现不同安全功能的配置，包括：终端病毒查杀的文件扫描配置、文件实时监控的参数配置、桌面管控的功能设置；</w:t>
            </w:r>
            <w:r>
              <w:rPr>
                <w:rFonts w:hint="eastAsia" w:ascii="宋体" w:hAnsi="宋体" w:cs="宋体"/>
                <w:kern w:val="0"/>
                <w:sz w:val="22"/>
                <w:szCs w:val="22"/>
              </w:rPr>
              <w:br w:type="textWrapping"/>
            </w:r>
            <w:r>
              <w:rPr>
                <w:rFonts w:hint="eastAsia" w:ascii="宋体" w:hAnsi="宋体" w:cs="宋体"/>
                <w:kern w:val="0"/>
                <w:sz w:val="22"/>
                <w:szCs w:val="22"/>
              </w:rPr>
              <w:t>4.支持客户端的错峰升级，可根据实际情况控制客户端同时升级的最大数量，避免大量终端程序同时更新造成网络拥堵或I/O风暴；</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5.支持显示攻击事件命中的ATT&amp;CK相关技术，并对此技术做简要说明。便于用户了解攻击者的操作行为和目的，评估整体影响面；</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6.支持在管理平台下发终端漏洞扫描任务，并针对已发现的漏洞提供相应的修复建议；</w:t>
            </w:r>
            <w:r>
              <w:rPr>
                <w:rFonts w:hint="eastAsia" w:ascii="宋体" w:hAnsi="宋体" w:cs="宋体"/>
                <w:kern w:val="0"/>
                <w:sz w:val="22"/>
                <w:szCs w:val="22"/>
              </w:rPr>
              <w:br w:type="textWrapping"/>
            </w:r>
            <w:r>
              <w:rPr>
                <w:rFonts w:hint="eastAsia" w:ascii="宋体" w:hAnsi="宋体" w:cs="宋体"/>
                <w:kern w:val="0"/>
                <w:sz w:val="22"/>
                <w:szCs w:val="22"/>
              </w:rPr>
              <w:t>7.支持与网络防火墙进行安全联动，管理员可以在网络防火墙管理界面下发快速查杀任务，并查看任务状态、结果并进行处置，支持在管理平台查询和统计联动信息；</w:t>
            </w:r>
            <w:r>
              <w:rPr>
                <w:rFonts w:hint="eastAsia" w:ascii="宋体" w:hAnsi="宋体" w:cs="宋体"/>
                <w:kern w:val="0"/>
                <w:sz w:val="22"/>
                <w:szCs w:val="22"/>
                <w:lang w:eastAsia="zh-CN"/>
              </w:rPr>
              <w:t xml:space="preserve">  </w:t>
            </w:r>
          </w:p>
        </w:tc>
        <w:tc>
          <w:tcPr>
            <w:tcW w:w="387" w:type="pct"/>
            <w:tcBorders>
              <w:top w:val="nil"/>
              <w:left w:val="nil"/>
              <w:bottom w:val="single" w:color="auto" w:sz="4" w:space="0"/>
              <w:right w:val="single" w:color="auto" w:sz="4" w:space="0"/>
            </w:tcBorders>
            <w:vAlign w:val="center"/>
          </w:tcPr>
          <w:p w14:paraId="167B693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4FFE58C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套</w:t>
            </w:r>
          </w:p>
        </w:tc>
        <w:tc>
          <w:tcPr>
            <w:tcW w:w="330" w:type="pct"/>
            <w:tcBorders>
              <w:top w:val="nil"/>
              <w:left w:val="nil"/>
              <w:bottom w:val="single" w:color="auto" w:sz="4" w:space="0"/>
              <w:right w:val="single" w:color="auto" w:sz="4" w:space="0"/>
            </w:tcBorders>
            <w:vAlign w:val="center"/>
          </w:tcPr>
          <w:p w14:paraId="6CFCA907">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01CE4100">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4972410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原有授权数不足，需要扩容</w:t>
            </w:r>
            <w:r>
              <w:rPr>
                <w:rFonts w:hint="eastAsia" w:ascii="宋体" w:hAnsi="宋体" w:cs="宋体"/>
                <w:kern w:val="0"/>
                <w:sz w:val="22"/>
                <w:szCs w:val="22"/>
                <w:lang w:eastAsia="zh-CN"/>
              </w:rPr>
              <w:t>，</w:t>
            </w:r>
            <w:r>
              <w:rPr>
                <w:rFonts w:hint="eastAsia" w:ascii="宋体" w:hAnsi="宋体" w:cs="宋体"/>
                <w:kern w:val="0"/>
                <w:sz w:val="22"/>
                <w:szCs w:val="22"/>
                <w:lang w:val="en-US" w:eastAsia="zh-CN"/>
              </w:rPr>
              <w:t>不含</w:t>
            </w:r>
            <w:r>
              <w:rPr>
                <w:rFonts w:hint="eastAsia" w:ascii="宋体" w:hAnsi="宋体" w:cs="宋体"/>
                <w:kern w:val="0"/>
                <w:sz w:val="22"/>
                <w:szCs w:val="22"/>
              </w:rPr>
              <w:t>硬件设备</w:t>
            </w:r>
          </w:p>
        </w:tc>
      </w:tr>
      <w:tr w14:paraId="445A528A">
        <w:tblPrEx>
          <w:tblCellMar>
            <w:top w:w="0" w:type="dxa"/>
            <w:left w:w="108" w:type="dxa"/>
            <w:bottom w:w="0" w:type="dxa"/>
            <w:right w:w="108" w:type="dxa"/>
          </w:tblCellMar>
        </w:tblPrEx>
        <w:trPr>
          <w:trHeight w:val="1877" w:hRule="atLeast"/>
        </w:trPr>
        <w:tc>
          <w:tcPr>
            <w:tcW w:w="239" w:type="pct"/>
            <w:tcBorders>
              <w:top w:val="nil"/>
              <w:left w:val="single" w:color="auto" w:sz="4" w:space="0"/>
              <w:bottom w:val="single" w:color="auto" w:sz="4" w:space="0"/>
              <w:right w:val="single" w:color="auto" w:sz="4" w:space="0"/>
            </w:tcBorders>
            <w:vAlign w:val="center"/>
          </w:tcPr>
          <w:p w14:paraId="1CF9EA58">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6</w:t>
            </w:r>
          </w:p>
        </w:tc>
        <w:tc>
          <w:tcPr>
            <w:tcW w:w="604" w:type="pct"/>
            <w:tcBorders>
              <w:top w:val="nil"/>
              <w:left w:val="nil"/>
              <w:bottom w:val="single" w:color="auto" w:sz="4" w:space="0"/>
              <w:right w:val="single" w:color="auto" w:sz="4" w:space="0"/>
            </w:tcBorders>
            <w:vAlign w:val="center"/>
          </w:tcPr>
          <w:p w14:paraId="5802D0F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堡垒机</w:t>
            </w:r>
          </w:p>
        </w:tc>
        <w:tc>
          <w:tcPr>
            <w:tcW w:w="2507" w:type="pct"/>
            <w:tcBorders>
              <w:top w:val="nil"/>
              <w:left w:val="nil"/>
              <w:bottom w:val="single" w:color="auto" w:sz="4" w:space="0"/>
              <w:right w:val="single" w:color="auto" w:sz="4" w:space="0"/>
            </w:tcBorders>
            <w:vAlign w:val="center"/>
          </w:tcPr>
          <w:p w14:paraId="19F3C7A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1.提供运维授权数≥50，最大可扩展至≥150；图形运维并发数≥100，字符运维并发数≥200；配置不少于6个千兆电口，内存大小≥8G，硬盘容量≥4TB SATA；</w:t>
            </w:r>
            <w:r>
              <w:rPr>
                <w:rFonts w:hint="eastAsia" w:ascii="宋体" w:hAnsi="宋体" w:cs="宋体"/>
                <w:kern w:val="0"/>
                <w:sz w:val="22"/>
                <w:szCs w:val="22"/>
              </w:rPr>
              <w:br w:type="textWrapping"/>
            </w:r>
            <w:r>
              <w:rPr>
                <w:rFonts w:hint="eastAsia" w:ascii="宋体" w:hAnsi="宋体" w:cs="宋体"/>
                <w:kern w:val="0"/>
                <w:sz w:val="22"/>
                <w:szCs w:val="22"/>
              </w:rPr>
              <w:t>2.支持多种协议，字符协议：SSHv1、SSHv2、TELNET；图形协议：RDP、VNC；文件传输协议：FTP、SFTP、RDP磁盘映射、RDP剪切板；</w:t>
            </w:r>
            <w:r>
              <w:rPr>
                <w:rFonts w:hint="eastAsia" w:ascii="宋体" w:hAnsi="宋体" w:cs="宋体"/>
                <w:kern w:val="0"/>
                <w:sz w:val="22"/>
                <w:szCs w:val="22"/>
              </w:rPr>
              <w:br w:type="textWrapping"/>
            </w:r>
            <w:r>
              <w:rPr>
                <w:rFonts w:hint="eastAsia" w:ascii="宋体" w:hAnsi="宋体" w:cs="宋体"/>
                <w:kern w:val="0"/>
                <w:sz w:val="22"/>
                <w:szCs w:val="22"/>
              </w:rPr>
              <w:t>3.支持通过动作流配置提供广泛的应用接入支持，无论被接入的资源如何设计登录动作，通过动作流配置都可以实现单点登录和审计接入；</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4.内置三员角色的同时支持角色灵活自定义，可根据用户实际的管理特性或特殊的安全管理组织架构，划分管理角色的管理范畴；</w:t>
            </w:r>
            <w:r>
              <w:rPr>
                <w:rFonts w:hint="eastAsia" w:ascii="宋体" w:hAnsi="宋体" w:cs="宋体"/>
                <w:kern w:val="0"/>
                <w:sz w:val="22"/>
                <w:szCs w:val="22"/>
              </w:rPr>
              <w:br w:type="textWrapping"/>
            </w:r>
            <w:r>
              <w:rPr>
                <w:rFonts w:hint="eastAsia" w:ascii="宋体" w:hAnsi="宋体" w:cs="宋体"/>
                <w:kern w:val="0"/>
                <w:sz w:val="22"/>
                <w:szCs w:val="22"/>
              </w:rPr>
              <w:t>5.支持SQL语句阻断，对select、delete、drop等SQL语句执行进行阻断；</w:t>
            </w:r>
            <w:r>
              <w:rPr>
                <w:rFonts w:hint="eastAsia" w:ascii="宋体" w:hAnsi="宋体" w:cs="宋体"/>
                <w:kern w:val="0"/>
                <w:sz w:val="22"/>
                <w:szCs w:val="22"/>
              </w:rPr>
              <w:br w:type="textWrapping"/>
            </w:r>
            <w:r>
              <w:rPr>
                <w:rFonts w:hint="eastAsia" w:ascii="宋体" w:hAnsi="宋体" w:cs="宋体"/>
                <w:kern w:val="0"/>
                <w:sz w:val="22"/>
                <w:szCs w:val="22"/>
              </w:rPr>
              <w:t>6.支持在授权基础上自定义访问审批流程，可设置一级或多级审批人，每级审批可指定通过投票数，需逐级审批通过才可最终发起运维操作；</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7.支持命令审批规则，用户执行高危命令时需要管理员审批后才允许执行；命令审批规则可以指定运维人员、访问设备、设备账号及命令审批人；</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8.支持标准SNMP v1、v2、v3管理协议，支持syslog等标准日志格式外发；</w:t>
            </w:r>
          </w:p>
        </w:tc>
        <w:tc>
          <w:tcPr>
            <w:tcW w:w="387" w:type="pct"/>
            <w:tcBorders>
              <w:top w:val="nil"/>
              <w:left w:val="nil"/>
              <w:bottom w:val="single" w:color="auto" w:sz="4" w:space="0"/>
              <w:right w:val="single" w:color="auto" w:sz="4" w:space="0"/>
            </w:tcBorders>
            <w:vAlign w:val="center"/>
          </w:tcPr>
          <w:p w14:paraId="673572E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15E8BDF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30" w:type="pct"/>
            <w:tcBorders>
              <w:top w:val="nil"/>
              <w:left w:val="nil"/>
              <w:bottom w:val="single" w:color="auto" w:sz="4" w:space="0"/>
              <w:right w:val="single" w:color="auto" w:sz="4" w:space="0"/>
            </w:tcBorders>
            <w:vAlign w:val="center"/>
          </w:tcPr>
          <w:p w14:paraId="2D515E6D">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567FE360">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5A895EF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54D8DA70">
        <w:tblPrEx>
          <w:tblCellMar>
            <w:top w:w="0" w:type="dxa"/>
            <w:left w:w="108" w:type="dxa"/>
            <w:bottom w:w="0" w:type="dxa"/>
            <w:right w:w="108" w:type="dxa"/>
          </w:tblCellMar>
        </w:tblPrEx>
        <w:trPr>
          <w:trHeight w:val="1385" w:hRule="atLeast"/>
        </w:trPr>
        <w:tc>
          <w:tcPr>
            <w:tcW w:w="239" w:type="pct"/>
            <w:tcBorders>
              <w:top w:val="nil"/>
              <w:left w:val="single" w:color="auto" w:sz="4" w:space="0"/>
              <w:bottom w:val="single" w:color="auto" w:sz="4" w:space="0"/>
              <w:right w:val="single" w:color="auto" w:sz="4" w:space="0"/>
            </w:tcBorders>
            <w:vAlign w:val="center"/>
          </w:tcPr>
          <w:p w14:paraId="2C5EECD4">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7</w:t>
            </w:r>
          </w:p>
        </w:tc>
        <w:tc>
          <w:tcPr>
            <w:tcW w:w="604" w:type="pct"/>
            <w:tcBorders>
              <w:top w:val="nil"/>
              <w:left w:val="nil"/>
              <w:bottom w:val="single" w:color="auto" w:sz="4" w:space="0"/>
              <w:right w:val="single" w:color="auto" w:sz="4" w:space="0"/>
            </w:tcBorders>
            <w:vAlign w:val="center"/>
          </w:tcPr>
          <w:p w14:paraId="55643F9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SSL VPN</w:t>
            </w:r>
          </w:p>
        </w:tc>
        <w:tc>
          <w:tcPr>
            <w:tcW w:w="2507" w:type="pct"/>
            <w:tcBorders>
              <w:top w:val="nil"/>
              <w:left w:val="nil"/>
              <w:bottom w:val="single" w:color="auto" w:sz="4" w:space="0"/>
              <w:right w:val="single" w:color="auto" w:sz="4" w:space="0"/>
            </w:tcBorders>
            <w:vAlign w:val="center"/>
          </w:tcPr>
          <w:p w14:paraId="68A61A8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1.SSL加密流量≥480Mbps，SSL并发用户数≥800个；IPSEC加密流量≥135Mbps；配置≥300个用户接入授权；</w:t>
            </w:r>
            <w:r>
              <w:rPr>
                <w:rFonts w:hint="eastAsia" w:ascii="宋体" w:hAnsi="宋体" w:cs="宋体"/>
                <w:kern w:val="0"/>
                <w:sz w:val="22"/>
                <w:szCs w:val="22"/>
              </w:rPr>
              <w:br w:type="textWrapping"/>
            </w:r>
            <w:r>
              <w:rPr>
                <w:rFonts w:hint="eastAsia" w:ascii="宋体" w:hAnsi="宋体" w:cs="宋体"/>
                <w:kern w:val="0"/>
                <w:sz w:val="22"/>
                <w:szCs w:val="22"/>
              </w:rPr>
              <w:t>配置不少于8个千兆电口，2个万兆光口SFP+；提供≥128G SSD；</w:t>
            </w:r>
            <w:r>
              <w:rPr>
                <w:rFonts w:hint="eastAsia" w:ascii="宋体" w:hAnsi="宋体" w:cs="宋体"/>
                <w:kern w:val="0"/>
                <w:sz w:val="22"/>
                <w:szCs w:val="22"/>
              </w:rPr>
              <w:br w:type="textWrapping"/>
            </w:r>
            <w:r>
              <w:rPr>
                <w:rFonts w:hint="eastAsia" w:ascii="宋体" w:hAnsi="宋体" w:cs="宋体"/>
                <w:kern w:val="0"/>
                <w:sz w:val="22"/>
                <w:szCs w:val="22"/>
              </w:rPr>
              <w:t>2.支持配置点击工作台的业务应用即可直接拉起对应的CS程序进行访问，包括但不限于浏览器、远程桌面或其他指定程序，支持Windows、macOS、统信UOS、麒麟kylin、中科方德、Ubuntu等主流操作系统；针对Windows系统，还应支持拉起CS应用时携带启动参数，自动访问管理员设定的地址；</w:t>
            </w:r>
            <w:r>
              <w:rPr>
                <w:rFonts w:hint="eastAsia" w:ascii="宋体" w:hAnsi="宋体" w:cs="宋体"/>
                <w:kern w:val="0"/>
                <w:sz w:val="22"/>
                <w:szCs w:val="22"/>
              </w:rPr>
              <w:br w:type="textWrapping"/>
            </w:r>
            <w:r>
              <w:rPr>
                <w:rFonts w:hint="eastAsia" w:ascii="宋体" w:hAnsi="宋体" w:cs="宋体"/>
                <w:kern w:val="0"/>
                <w:sz w:val="22"/>
                <w:szCs w:val="22"/>
              </w:rPr>
              <w:t xml:space="preserve">3.在当前业务系统已经有第三方统一身份认证系统的场景下，零信任系统支持通过票据共享的方式跟统一身份认证系统进行单点登录对接，以间接实现业务系统的单点登录对接。为了适应多种身份认证系统获取票据的方式，票据共享应至少支持反向OAuth对接及票据注入等模式，不改变用户原有访问习惯； </w:t>
            </w:r>
            <w:r>
              <w:rPr>
                <w:rFonts w:hint="eastAsia" w:ascii="宋体" w:hAnsi="宋体" w:cs="宋体"/>
                <w:kern w:val="0"/>
                <w:sz w:val="22"/>
                <w:szCs w:val="22"/>
              </w:rPr>
              <w:br w:type="textWrapping"/>
            </w:r>
            <w:r>
              <w:rPr>
                <w:rFonts w:hint="eastAsia" w:ascii="宋体" w:hAnsi="宋体" w:cs="宋体"/>
                <w:kern w:val="0"/>
                <w:sz w:val="22"/>
                <w:szCs w:val="22"/>
              </w:rPr>
              <w:t>4.平台需提供单包授权能力（SPA），支持UDP+TCP组合的单包授权技术，未授权用户无法连接零信任设备，无法扫描到服务端口，不会出现敲门放大漏洞；</w:t>
            </w:r>
            <w:r>
              <w:rPr>
                <w:rFonts w:hint="eastAsia" w:ascii="宋体" w:hAnsi="宋体" w:cs="宋体"/>
                <w:kern w:val="0"/>
                <w:sz w:val="22"/>
                <w:szCs w:val="22"/>
              </w:rPr>
              <w:br w:type="textWrapping"/>
            </w:r>
            <w:r>
              <w:rPr>
                <w:rFonts w:hint="eastAsia" w:ascii="宋体" w:hAnsi="宋体" w:cs="宋体"/>
                <w:kern w:val="0"/>
                <w:sz w:val="22"/>
                <w:szCs w:val="22"/>
              </w:rPr>
              <w:t>5.支持禁止对WEB应用禁止复制、禁止打印、禁止下载、禁止鼠标右键、禁止浏览器调试，以保护应用的数据安全也应用安全；</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6.需支持在满足条件的情况下，可配置成即使是关机重启，也能自动拉起客户端并自动登录一键上线（强制注销情况除外），可配置的条件包括但不限于：授信终端、Windows域环境、自定义网络环境等；</w:t>
            </w:r>
            <w:r>
              <w:rPr>
                <w:rFonts w:hint="eastAsia" w:ascii="宋体" w:hAnsi="宋体" w:cs="宋体"/>
                <w:kern w:val="0"/>
                <w:sz w:val="22"/>
                <w:szCs w:val="22"/>
              </w:rPr>
              <w:br w:type="textWrapping"/>
            </w:r>
            <w:r>
              <w:rPr>
                <w:rFonts w:hint="eastAsia" w:ascii="宋体" w:hAnsi="宋体" w:cs="宋体"/>
                <w:kern w:val="0"/>
                <w:sz w:val="22"/>
                <w:szCs w:val="22"/>
              </w:rPr>
              <w:t>7.支持对设备自身的安全状态和策略配置进行巡检，对设备的整体状态进行打分，统计所有检查的正常项、异常项和告警项，并输出巡检报告；</w:t>
            </w:r>
            <w:r>
              <w:rPr>
                <w:rFonts w:hint="eastAsia" w:ascii="宋体" w:hAnsi="宋体" w:cs="宋体"/>
                <w:kern w:val="0"/>
                <w:sz w:val="22"/>
                <w:szCs w:val="22"/>
              </w:rPr>
              <w:br w:type="textWrapping"/>
            </w:r>
            <w:r>
              <w:rPr>
                <w:rFonts w:hint="eastAsia" w:ascii="宋体" w:hAnsi="宋体" w:cs="宋体"/>
                <w:kern w:val="0"/>
                <w:sz w:val="22"/>
                <w:szCs w:val="22"/>
              </w:rPr>
              <w:t>8.支持配置动态访问规则，可配置化的ACL规则引擎，可以灵活地将终端环境、用户身份、处置动作等进行配置，为单位不同业务不同部门提供灵活丰富的访问控制策略；</w:t>
            </w:r>
          </w:p>
        </w:tc>
        <w:tc>
          <w:tcPr>
            <w:tcW w:w="387" w:type="pct"/>
            <w:tcBorders>
              <w:top w:val="nil"/>
              <w:left w:val="nil"/>
              <w:bottom w:val="single" w:color="auto" w:sz="4" w:space="0"/>
              <w:right w:val="single" w:color="auto" w:sz="4" w:space="0"/>
            </w:tcBorders>
            <w:vAlign w:val="center"/>
          </w:tcPr>
          <w:p w14:paraId="5036DE4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3FE60F1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30" w:type="pct"/>
            <w:tcBorders>
              <w:top w:val="nil"/>
              <w:left w:val="nil"/>
              <w:bottom w:val="single" w:color="auto" w:sz="4" w:space="0"/>
              <w:right w:val="single" w:color="auto" w:sz="4" w:space="0"/>
            </w:tcBorders>
            <w:vAlign w:val="center"/>
          </w:tcPr>
          <w:p w14:paraId="5625C74F">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0DF4883B">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73E92BA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5B856A85">
        <w:tblPrEx>
          <w:tblCellMar>
            <w:top w:w="0" w:type="dxa"/>
            <w:left w:w="108" w:type="dxa"/>
            <w:bottom w:w="0" w:type="dxa"/>
            <w:right w:w="108" w:type="dxa"/>
          </w:tblCellMar>
        </w:tblPrEx>
        <w:trPr>
          <w:trHeight w:val="4200" w:hRule="atLeast"/>
        </w:trPr>
        <w:tc>
          <w:tcPr>
            <w:tcW w:w="239" w:type="pct"/>
            <w:tcBorders>
              <w:top w:val="nil"/>
              <w:left w:val="single" w:color="auto" w:sz="4" w:space="0"/>
              <w:bottom w:val="single" w:color="auto" w:sz="4" w:space="0"/>
              <w:right w:val="single" w:color="auto" w:sz="4" w:space="0"/>
            </w:tcBorders>
            <w:vAlign w:val="center"/>
          </w:tcPr>
          <w:p w14:paraId="413EFAC6">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8</w:t>
            </w:r>
          </w:p>
        </w:tc>
        <w:tc>
          <w:tcPr>
            <w:tcW w:w="604" w:type="pct"/>
            <w:tcBorders>
              <w:top w:val="nil"/>
              <w:left w:val="nil"/>
              <w:bottom w:val="single" w:color="auto" w:sz="4" w:space="0"/>
              <w:right w:val="single" w:color="auto" w:sz="4" w:space="0"/>
            </w:tcBorders>
            <w:vAlign w:val="center"/>
          </w:tcPr>
          <w:p w14:paraId="2B8A4FC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抗DDOS设备</w:t>
            </w:r>
          </w:p>
        </w:tc>
        <w:tc>
          <w:tcPr>
            <w:tcW w:w="2507" w:type="pct"/>
            <w:tcBorders>
              <w:top w:val="nil"/>
              <w:left w:val="nil"/>
              <w:bottom w:val="single" w:color="auto" w:sz="4" w:space="0"/>
              <w:right w:val="single" w:color="auto" w:sz="4" w:space="0"/>
            </w:tcBorders>
            <w:vAlign w:val="center"/>
          </w:tcPr>
          <w:p w14:paraId="084BB9C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1.规格≥1U，配置不少于8个千兆电口，且具备Bypass功能；DDoS清洗性能（64字节）≥2Gbps；HTTP新建事务能力（TPS）≥26000/s；</w:t>
            </w:r>
            <w:r>
              <w:rPr>
                <w:rFonts w:hint="eastAsia" w:ascii="宋体" w:hAnsi="宋体" w:cs="宋体"/>
                <w:kern w:val="0"/>
                <w:sz w:val="22"/>
                <w:szCs w:val="22"/>
              </w:rPr>
              <w:br w:type="textWrapping"/>
            </w:r>
            <w:r>
              <w:rPr>
                <w:rFonts w:hint="eastAsia" w:ascii="宋体" w:hAnsi="宋体" w:cs="宋体"/>
                <w:kern w:val="0"/>
                <w:sz w:val="22"/>
                <w:szCs w:val="22"/>
              </w:rPr>
              <w:t>2.支持防护资产安全状态展示，可针对资产的TCP，UDP,ICMP/ICMP6，RAW-IP,HTTP.DNS等进行统计，统计的数据包括检测bytes，清洗bytes以及并发连接数，新建链接数等数据，并可根据攻击次数，定义资产的今日安全等级；</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3.支持攻击态势大屏实时展示，可通过自带的实时态势监测模块进行检测流量波形图展示，包含对攻击源、攻击类型以及攻击地域的动画统计；</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4.支持检测并抵御IP，TCP，UDP，ICMP，DNS，HTTP协议的20多种DDoS攻击类型；</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5.支持检测TCP并发链接数，TCP新建链接数，TCP带宽（c2s），UDP带宽（c2s），ICMP带宽（c2s），HTTP GET 速率，HTTP POST 速率，HTTP 其他请求速率，DNS 查询请求速率，并发IP数量等单用户和总量进行自定义阈值配置；</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6.支持非法URL外联检测功能，针对特定外联URL进行监控或阻断，并且支持自定义URL地址；</w:t>
            </w:r>
            <w:r>
              <w:rPr>
                <w:rFonts w:hint="eastAsia" w:ascii="宋体" w:hAnsi="宋体" w:cs="宋体"/>
                <w:kern w:val="0"/>
                <w:sz w:val="22"/>
                <w:szCs w:val="22"/>
              </w:rPr>
              <w:br w:type="textWrapping"/>
            </w:r>
            <w:r>
              <w:rPr>
                <w:rFonts w:hint="eastAsia" w:ascii="宋体" w:hAnsi="宋体" w:cs="宋体"/>
                <w:kern w:val="0"/>
                <w:sz w:val="22"/>
                <w:szCs w:val="22"/>
              </w:rPr>
              <w:t>7.支持日志综合统计分析，可对源IP、目的IP，源地域，攻击类型，级别，处理动作，协议类型，客户端设备类型，客户端操作系统，客户端浏览器类型进行综合统计分析，并通过饼图、曲线图及柱图等对分析结果进行图形化统计</w:t>
            </w:r>
            <w:r>
              <w:rPr>
                <w:rFonts w:hint="eastAsia" w:ascii="宋体" w:hAnsi="宋体" w:cs="宋体"/>
                <w:kern w:val="0"/>
                <w:sz w:val="22"/>
                <w:szCs w:val="22"/>
              </w:rPr>
              <w:br w:type="textWrapping"/>
            </w:r>
            <w:r>
              <w:rPr>
                <w:rFonts w:hint="eastAsia" w:ascii="宋体" w:hAnsi="宋体" w:cs="宋体"/>
                <w:kern w:val="0"/>
                <w:sz w:val="22"/>
                <w:szCs w:val="22"/>
              </w:rPr>
              <w:t>8.支持自定义分析维度进行报表导出，分析维度包括攻击趋势，攻击严重级别，被攻击资产，被攻击IP，攻击源IP，攻击源地域等；</w:t>
            </w:r>
          </w:p>
        </w:tc>
        <w:tc>
          <w:tcPr>
            <w:tcW w:w="387" w:type="pct"/>
            <w:tcBorders>
              <w:top w:val="nil"/>
              <w:left w:val="nil"/>
              <w:bottom w:val="single" w:color="auto" w:sz="4" w:space="0"/>
              <w:right w:val="single" w:color="auto" w:sz="4" w:space="0"/>
            </w:tcBorders>
            <w:vAlign w:val="center"/>
          </w:tcPr>
          <w:p w14:paraId="5C0389D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5AE2E78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30" w:type="pct"/>
            <w:tcBorders>
              <w:top w:val="nil"/>
              <w:left w:val="nil"/>
              <w:bottom w:val="single" w:color="auto" w:sz="4" w:space="0"/>
              <w:right w:val="single" w:color="auto" w:sz="4" w:space="0"/>
            </w:tcBorders>
            <w:vAlign w:val="center"/>
          </w:tcPr>
          <w:p w14:paraId="433A08B1">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71A67A91">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023C10D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6C4AD327">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vAlign w:val="center"/>
          </w:tcPr>
          <w:p w14:paraId="2B962AC8">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9</w:t>
            </w:r>
          </w:p>
        </w:tc>
        <w:tc>
          <w:tcPr>
            <w:tcW w:w="604" w:type="pct"/>
            <w:tcBorders>
              <w:top w:val="nil"/>
              <w:left w:val="nil"/>
              <w:bottom w:val="single" w:color="auto" w:sz="4" w:space="0"/>
              <w:right w:val="single" w:color="auto" w:sz="4" w:space="0"/>
            </w:tcBorders>
            <w:vAlign w:val="center"/>
          </w:tcPr>
          <w:p w14:paraId="793D774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统一运维管理平台</w:t>
            </w:r>
          </w:p>
        </w:tc>
        <w:tc>
          <w:tcPr>
            <w:tcW w:w="2507" w:type="pct"/>
            <w:tcBorders>
              <w:top w:val="nil"/>
              <w:left w:val="nil"/>
              <w:bottom w:val="single" w:color="auto" w:sz="4" w:space="0"/>
              <w:right w:val="single" w:color="auto" w:sz="4" w:space="0"/>
            </w:tcBorders>
            <w:vAlign w:val="center"/>
          </w:tcPr>
          <w:p w14:paraId="7AB7B5F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10套*3年云端统一管理服务</w:t>
            </w:r>
          </w:p>
        </w:tc>
        <w:tc>
          <w:tcPr>
            <w:tcW w:w="387" w:type="pct"/>
            <w:tcBorders>
              <w:top w:val="nil"/>
              <w:left w:val="nil"/>
              <w:bottom w:val="single" w:color="auto" w:sz="4" w:space="0"/>
              <w:right w:val="single" w:color="auto" w:sz="4" w:space="0"/>
            </w:tcBorders>
            <w:vAlign w:val="center"/>
          </w:tcPr>
          <w:p w14:paraId="3BC7BAA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29E4C60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1AE890C1">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5E0C6CF8">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647E115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6760BCCA">
        <w:tblPrEx>
          <w:tblCellMar>
            <w:top w:w="0" w:type="dxa"/>
            <w:left w:w="108" w:type="dxa"/>
            <w:bottom w:w="0" w:type="dxa"/>
            <w:right w:w="108" w:type="dxa"/>
          </w:tblCellMar>
        </w:tblPrEx>
        <w:trPr>
          <w:trHeight w:val="3540" w:hRule="atLeast"/>
        </w:trPr>
        <w:tc>
          <w:tcPr>
            <w:tcW w:w="239" w:type="pct"/>
            <w:tcBorders>
              <w:top w:val="nil"/>
              <w:left w:val="single" w:color="auto" w:sz="4" w:space="0"/>
              <w:bottom w:val="single" w:color="auto" w:sz="4" w:space="0"/>
              <w:right w:val="single" w:color="auto" w:sz="4" w:space="0"/>
            </w:tcBorders>
            <w:vAlign w:val="center"/>
          </w:tcPr>
          <w:p w14:paraId="66DD0A8D">
            <w:pPr>
              <w:spacing w:after="0"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10</w:t>
            </w:r>
          </w:p>
        </w:tc>
        <w:tc>
          <w:tcPr>
            <w:tcW w:w="604" w:type="pct"/>
            <w:tcBorders>
              <w:top w:val="nil"/>
              <w:left w:val="nil"/>
              <w:bottom w:val="single" w:color="auto" w:sz="4" w:space="0"/>
              <w:right w:val="single" w:color="auto" w:sz="4" w:space="0"/>
            </w:tcBorders>
            <w:vAlign w:val="center"/>
          </w:tcPr>
          <w:p w14:paraId="0D0EC1E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数据防泄密</w:t>
            </w:r>
          </w:p>
        </w:tc>
        <w:tc>
          <w:tcPr>
            <w:tcW w:w="2507" w:type="pct"/>
            <w:tcBorders>
              <w:top w:val="nil"/>
              <w:left w:val="nil"/>
              <w:bottom w:val="single" w:color="auto" w:sz="4" w:space="0"/>
              <w:right w:val="single" w:color="auto" w:sz="4" w:space="0"/>
            </w:tcBorders>
            <w:vAlign w:val="center"/>
          </w:tcPr>
          <w:p w14:paraId="75D58845">
            <w:pPr>
              <w:numPr>
                <w:ilvl w:val="0"/>
                <w:numId w:val="3"/>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提供1套控制中心软件，不少于100套PC端授权，提供质保和软件升级服务应不少于3年；</w:t>
            </w:r>
            <w:r>
              <w:rPr>
                <w:rFonts w:hint="eastAsia" w:ascii="宋体" w:hAnsi="宋体" w:cs="宋体"/>
                <w:kern w:val="0"/>
                <w:sz w:val="22"/>
                <w:szCs w:val="22"/>
              </w:rPr>
              <w:br w:type="textWrapping"/>
            </w:r>
            <w:r>
              <w:rPr>
                <w:rFonts w:hint="eastAsia" w:ascii="宋体" w:hAnsi="宋体" w:cs="宋体"/>
                <w:kern w:val="0"/>
                <w:sz w:val="22"/>
                <w:szCs w:val="22"/>
              </w:rPr>
              <w:t>2.支持存储设备、网络设备、蓝牙设备、摄像头、打印机的使用管控；支持对终端上U盘和移动硬盘接入设置可读写、拒绝、可读、告警；</w:t>
            </w:r>
          </w:p>
          <w:p w14:paraId="4C6D4A00">
            <w:pPr>
              <w:numPr>
                <w:ilvl w:val="0"/>
                <w:numId w:val="3"/>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3.数据接收对象定义：支持按照数据接收对象的IP、域名、端口、URL等方式进行定义敏感行为，支持的接收对象分类包括但不限于：内部WEB业务系统、内部共享服务器、内网CS工具、内部代码仓库、邮箱等；</w:t>
            </w:r>
            <w:r>
              <w:rPr>
                <w:rFonts w:hint="eastAsia" w:ascii="宋体" w:hAnsi="宋体" w:cs="宋体"/>
                <w:kern w:val="0"/>
                <w:sz w:val="22"/>
                <w:szCs w:val="22"/>
              </w:rPr>
              <w:br w:type="textWrapping"/>
            </w:r>
            <w:r>
              <w:rPr>
                <w:rFonts w:hint="eastAsia" w:ascii="宋体" w:hAnsi="宋体" w:cs="宋体"/>
                <w:kern w:val="0"/>
                <w:sz w:val="22"/>
                <w:szCs w:val="22"/>
              </w:rPr>
              <w:t>4.支持对常用办公文档自动进行敏感内容识别并判断敏感等级，敏感文档类型支持种类在100种以上；</w:t>
            </w:r>
            <w:r>
              <w:rPr>
                <w:rFonts w:hint="eastAsia" w:ascii="宋体" w:hAnsi="宋体" w:cs="宋体"/>
                <w:kern w:val="0"/>
                <w:sz w:val="22"/>
                <w:szCs w:val="22"/>
              </w:rPr>
              <w:br w:type="textWrapping"/>
            </w:r>
            <w:r>
              <w:rPr>
                <w:rFonts w:hint="eastAsia" w:ascii="宋体" w:hAnsi="宋体" w:cs="宋体"/>
                <w:kern w:val="0"/>
                <w:sz w:val="22"/>
                <w:szCs w:val="22"/>
              </w:rPr>
              <w:t>5.支持基于敏感数据来源追踪数据流转的过程，包括但不限于敏感数据流转过程中的文件下载、文件复制、文件剪切、文件夹重命名、文件重命名、修改后缀、压缩、加密压缩、解压、另存为等异常动作，并支持以流转图或时序图的方式进行可视化展示数据流动轨迹；6.支持扫描配置可基于目录范围、敏感数据、上报文件类型、上报文件大小定义，执行配置支持手动执行、单次执行、周期执行并配置任务执行时间；</w:t>
            </w:r>
            <w:r>
              <w:rPr>
                <w:rFonts w:hint="eastAsia" w:ascii="宋体" w:hAnsi="宋体" w:cs="宋体"/>
                <w:kern w:val="0"/>
                <w:sz w:val="22"/>
                <w:szCs w:val="22"/>
              </w:rPr>
              <w:br w:type="textWrapping"/>
            </w:r>
            <w:r>
              <w:rPr>
                <w:rFonts w:hint="eastAsia" w:ascii="宋体" w:hAnsi="宋体" w:cs="宋体"/>
                <w:kern w:val="0"/>
                <w:sz w:val="22"/>
                <w:szCs w:val="22"/>
              </w:rPr>
              <w:t>7.支持对IM聊天软件、邮件客户端、云笔记、网盘、浏览器、远程协助工具、文件传输工具、会议软件等途径的文件外发行为进行管控；</w:t>
            </w:r>
            <w:r>
              <w:rPr>
                <w:rFonts w:hint="eastAsia" w:ascii="宋体" w:hAnsi="宋体" w:cs="宋体"/>
                <w:kern w:val="0"/>
                <w:sz w:val="22"/>
                <w:szCs w:val="22"/>
              </w:rPr>
              <w:br w:type="textWrapping"/>
            </w:r>
            <w:r>
              <w:rPr>
                <w:rFonts w:hint="eastAsia" w:ascii="宋体" w:hAnsi="宋体" w:cs="宋体"/>
                <w:kern w:val="0"/>
                <w:sz w:val="22"/>
                <w:szCs w:val="22"/>
              </w:rPr>
              <w:t>8.支持查看详细的文件流转跟踪图，包含文件的全流程操作的记录，从文件下载、文件操作、文件外发的记录；</w:t>
            </w:r>
            <w:r>
              <w:rPr>
                <w:rFonts w:hint="eastAsia" w:ascii="宋体" w:hAnsi="宋体" w:cs="宋体"/>
                <w:kern w:val="0"/>
                <w:sz w:val="22"/>
                <w:szCs w:val="22"/>
              </w:rPr>
              <w:br w:type="textWrapping"/>
            </w:r>
            <w:r>
              <w:rPr>
                <w:rFonts w:hint="eastAsia" w:ascii="宋体" w:hAnsi="宋体" w:cs="宋体"/>
                <w:kern w:val="0"/>
                <w:sz w:val="22"/>
                <w:szCs w:val="22"/>
              </w:rPr>
              <w:t>9.支持防数据截取逃逸，通过剪贴板进行外发时可以基于剪贴板的内容进行外发管控；</w:t>
            </w:r>
          </w:p>
        </w:tc>
        <w:tc>
          <w:tcPr>
            <w:tcW w:w="387" w:type="pct"/>
            <w:tcBorders>
              <w:top w:val="nil"/>
              <w:left w:val="nil"/>
              <w:bottom w:val="single" w:color="auto" w:sz="4" w:space="0"/>
              <w:right w:val="single" w:color="auto" w:sz="4" w:space="0"/>
            </w:tcBorders>
            <w:vAlign w:val="center"/>
          </w:tcPr>
          <w:p w14:paraId="42ED9F7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77681E8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套</w:t>
            </w:r>
          </w:p>
        </w:tc>
        <w:tc>
          <w:tcPr>
            <w:tcW w:w="330" w:type="pct"/>
            <w:tcBorders>
              <w:top w:val="nil"/>
              <w:left w:val="nil"/>
              <w:bottom w:val="single" w:color="auto" w:sz="4" w:space="0"/>
              <w:right w:val="single" w:color="auto" w:sz="4" w:space="0"/>
            </w:tcBorders>
            <w:vAlign w:val="center"/>
          </w:tcPr>
          <w:p w14:paraId="320407B2">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6D473AFF">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3A80F1B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70B5A89E">
        <w:tblPrEx>
          <w:tblCellMar>
            <w:top w:w="0" w:type="dxa"/>
            <w:left w:w="108" w:type="dxa"/>
            <w:bottom w:w="0" w:type="dxa"/>
            <w:right w:w="108" w:type="dxa"/>
          </w:tblCellMar>
        </w:tblPrEx>
        <w:trPr>
          <w:trHeight w:val="90" w:hRule="atLeast"/>
        </w:trPr>
        <w:tc>
          <w:tcPr>
            <w:tcW w:w="239" w:type="pct"/>
            <w:tcBorders>
              <w:top w:val="nil"/>
              <w:left w:val="single" w:color="auto" w:sz="4" w:space="0"/>
              <w:bottom w:val="single" w:color="auto" w:sz="4" w:space="0"/>
              <w:right w:val="single" w:color="auto" w:sz="4" w:space="0"/>
            </w:tcBorders>
            <w:vAlign w:val="center"/>
          </w:tcPr>
          <w:p w14:paraId="0BC48EF4">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1</w:t>
            </w:r>
          </w:p>
        </w:tc>
        <w:tc>
          <w:tcPr>
            <w:tcW w:w="604" w:type="pct"/>
            <w:tcBorders>
              <w:top w:val="nil"/>
              <w:left w:val="nil"/>
              <w:bottom w:val="single" w:color="auto" w:sz="4" w:space="0"/>
              <w:right w:val="single" w:color="auto" w:sz="4" w:space="0"/>
            </w:tcBorders>
            <w:vAlign w:val="center"/>
          </w:tcPr>
          <w:p w14:paraId="2E25E84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安全托管服务</w:t>
            </w:r>
          </w:p>
        </w:tc>
        <w:tc>
          <w:tcPr>
            <w:tcW w:w="2507" w:type="pct"/>
            <w:tcBorders>
              <w:top w:val="nil"/>
              <w:left w:val="nil"/>
              <w:bottom w:val="single" w:color="auto" w:sz="4" w:space="0"/>
              <w:right w:val="single" w:color="auto" w:sz="4" w:space="0"/>
            </w:tcBorders>
            <w:vAlign w:val="center"/>
          </w:tcPr>
          <w:p w14:paraId="316BA7B3">
            <w:pPr>
              <w:numPr>
                <w:ilvl w:val="0"/>
                <w:numId w:val="4"/>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云端服务平台应当支持对接本项目的主要安全设备，下一代防火墙、端点安全管理，支持实时接收安全设备检测到的安全事件信息、安全日志数据，提供不少于10个资产的全流量检测分析和7*24小时安全值守服务；</w:t>
            </w:r>
            <w:r>
              <w:rPr>
                <w:rFonts w:hint="eastAsia" w:ascii="宋体" w:hAnsi="宋体" w:cs="宋体"/>
                <w:kern w:val="0"/>
                <w:sz w:val="22"/>
                <w:szCs w:val="22"/>
              </w:rPr>
              <w:br w:type="textWrapping"/>
            </w:r>
            <w:r>
              <w:rPr>
                <w:rFonts w:hint="eastAsia" w:ascii="宋体" w:hAnsi="宋体" w:cs="宋体"/>
                <w:kern w:val="0"/>
                <w:sz w:val="22"/>
                <w:szCs w:val="22"/>
              </w:rPr>
              <w:t>2.首次安全评估，具备互联网暴露面梳理的服务工具，该工具应当支持全资产和精确资产两种模式暴露资产收集模式，收集到的暴露面信息至少包括域名、域名标题、IP地址、开放端口、资产指纹、网站截图、移动端暴露面，并且能采集对应暴露资产的访问截图，及对应暴露资产存在的漏洞。</w:t>
            </w:r>
          </w:p>
          <w:p w14:paraId="17F08FA5">
            <w:pPr>
              <w:numPr>
                <w:ilvl w:val="-1"/>
                <w:numId w:val="0"/>
              </w:numPr>
              <w:spacing w:after="0" w:line="240" w:lineRule="auto"/>
              <w:ind w:firstLine="0" w:firstLineChars="0"/>
              <w:jc w:val="left"/>
              <w:rPr>
                <w:rFonts w:hint="default" w:ascii="宋体" w:hAnsi="宋体" w:eastAsia="宋体" w:cs="宋体"/>
                <w:kern w:val="0"/>
                <w:sz w:val="22"/>
                <w:szCs w:val="22"/>
                <w:lang w:val="en-US" w:eastAsia="zh-CN"/>
              </w:rPr>
            </w:pPr>
            <w:r>
              <w:rPr>
                <w:rFonts w:hint="eastAsia" w:ascii="宋体" w:hAnsi="宋体" w:cs="宋体"/>
                <w:kern w:val="0"/>
                <w:sz w:val="22"/>
                <w:szCs w:val="22"/>
              </w:rPr>
              <w:t>3.针对服务范围内资产扫描到的高危可利用漏洞，做好每一个高危可利用漏洞的防护工作，包括但不限于提供漏洞修复方案和安全设备防护策略，配置防护规则，保证不因此出现重大事件和损失；</w:t>
            </w:r>
            <w:r>
              <w:rPr>
                <w:rFonts w:hint="eastAsia" w:ascii="宋体" w:hAnsi="宋体" w:cs="宋体"/>
                <w:kern w:val="0"/>
                <w:sz w:val="22"/>
                <w:szCs w:val="22"/>
              </w:rPr>
              <w:br w:type="textWrapping"/>
            </w:r>
            <w:r>
              <w:rPr>
                <w:rFonts w:hint="eastAsia" w:ascii="宋体" w:hAnsi="宋体" w:cs="宋体"/>
                <w:kern w:val="0"/>
                <w:sz w:val="22"/>
                <w:szCs w:val="22"/>
              </w:rPr>
              <w:t>4.7*24小时威胁鉴定：具备云端检测和分析平台，通过采集安全设备和工具的安全告警和安全日志，结合大数据分析、人工智能等技术手段，提供7*24小时持续不间断的安全威胁分析鉴定，同时在用户界面进行展示；分析研判包括但不限于对脆弱性、异常流量、攻击日志、病毒日志等数据进行采集和实时分析研判，支持将同一资产的多个告警进行聚合分析发现各类安全事件并生成工单，并在告警详情中展示告警的基本信息，涉及的业务信息、攻击趋势、威胁详情、攻击原理、处置建议等内容，并支持根据情况提供备注。</w:t>
            </w:r>
            <w:r>
              <w:rPr>
                <w:rFonts w:hint="eastAsia" w:ascii="宋体" w:hAnsi="宋体" w:cs="宋体"/>
                <w:kern w:val="0"/>
                <w:sz w:val="22"/>
                <w:szCs w:val="22"/>
              </w:rPr>
              <w:br w:type="textWrapping"/>
            </w:r>
            <w:r>
              <w:rPr>
                <w:rFonts w:hint="eastAsia" w:ascii="宋体" w:hAnsi="宋体" w:cs="宋体"/>
                <w:kern w:val="0"/>
                <w:sz w:val="22"/>
                <w:szCs w:val="22"/>
              </w:rPr>
              <w:t>5.配置一名经验丰富的安全专家作为专属服务经理，并且实时响应投标方咨询的网络安全相关问题。</w:t>
            </w:r>
            <w:r>
              <w:rPr>
                <w:rFonts w:hint="eastAsia" w:ascii="宋体" w:hAnsi="宋体" w:cs="宋体"/>
                <w:kern w:val="0"/>
                <w:sz w:val="22"/>
                <w:szCs w:val="22"/>
              </w:rPr>
              <w:br w:type="textWrapping"/>
            </w:r>
            <w:r>
              <w:rPr>
                <w:rFonts w:hint="eastAsia" w:ascii="宋体" w:hAnsi="宋体" w:cs="宋体"/>
                <w:kern w:val="0"/>
                <w:sz w:val="22"/>
                <w:szCs w:val="22"/>
              </w:rPr>
              <w:t>6.提供7*24小时的安全守护，不论是白天、黑夜、节假日投标方都应该能做到7*24H在线服务，并且在节假日期间应当每日为招标方提供节假日值守快报。</w:t>
            </w:r>
            <w:r>
              <w:rPr>
                <w:rFonts w:hint="eastAsia" w:ascii="宋体" w:hAnsi="宋体" w:cs="宋体"/>
                <w:kern w:val="0"/>
                <w:sz w:val="22"/>
                <w:szCs w:val="22"/>
              </w:rPr>
              <w:br w:type="textWrapping"/>
            </w:r>
            <w:r>
              <w:rPr>
                <w:rFonts w:hint="eastAsia" w:ascii="宋体" w:hAnsi="宋体" w:cs="宋体"/>
                <w:kern w:val="0"/>
                <w:sz w:val="22"/>
                <w:szCs w:val="22"/>
                <w:lang w:val="en-US" w:eastAsia="zh-CN"/>
              </w:rPr>
              <w:t>7</w:t>
            </w:r>
            <w:r>
              <w:rPr>
                <w:rFonts w:hint="eastAsia" w:ascii="宋体" w:hAnsi="宋体" w:cs="宋体"/>
                <w:kern w:val="0"/>
                <w:sz w:val="22"/>
                <w:szCs w:val="22"/>
              </w:rPr>
              <w:t>.服务指标：从安全日志上传分析研判到通告给建设方的时间方面，按照国家标准对安全事件的分类分级指南，重大安全事件通告时间小于15分钟，一般事件的通告时间少于30分钟；在配备</w:t>
            </w:r>
            <w:r>
              <w:rPr>
                <w:rFonts w:hint="eastAsia" w:ascii="宋体" w:hAnsi="宋体" w:cs="宋体"/>
                <w:kern w:val="0"/>
                <w:sz w:val="22"/>
                <w:szCs w:val="22"/>
                <w:lang w:val="en-US" w:eastAsia="zh-CN"/>
              </w:rPr>
              <w:t>相关</w:t>
            </w:r>
            <w:r>
              <w:rPr>
                <w:rFonts w:hint="eastAsia" w:ascii="宋体" w:hAnsi="宋体" w:cs="宋体"/>
                <w:kern w:val="0"/>
                <w:sz w:val="22"/>
                <w:szCs w:val="22"/>
              </w:rPr>
              <w:t>边界防护服务组件和端点防护服务组件的情况下，重大威胁与事件的遏制影响完成时间少于15分钟，一般威胁与事件的遏制影响完成时间少于30分钟。</w:t>
            </w:r>
            <w:r>
              <w:rPr>
                <w:rFonts w:hint="eastAsia" w:ascii="宋体" w:hAnsi="宋体" w:cs="宋体"/>
                <w:kern w:val="0"/>
                <w:sz w:val="22"/>
                <w:szCs w:val="22"/>
              </w:rPr>
              <w:br w:type="textWrapping"/>
            </w:r>
            <w:r>
              <w:rPr>
                <w:rFonts w:hint="eastAsia" w:ascii="宋体" w:hAnsi="宋体" w:cs="宋体"/>
                <w:kern w:val="0"/>
                <w:sz w:val="22"/>
                <w:szCs w:val="22"/>
                <w:lang w:val="en-US" w:eastAsia="zh-CN"/>
              </w:rPr>
              <w:t>8</w:t>
            </w:r>
            <w:r>
              <w:rPr>
                <w:rFonts w:hint="eastAsia" w:ascii="宋体" w:hAnsi="宋体" w:cs="宋体"/>
                <w:kern w:val="0"/>
                <w:sz w:val="22"/>
                <w:szCs w:val="22"/>
              </w:rPr>
              <w:t>.</w:t>
            </w:r>
            <w:r>
              <w:rPr>
                <w:rFonts w:hint="eastAsia" w:ascii="宋体" w:hAnsi="宋体" w:cs="宋体"/>
                <w:kern w:val="0"/>
                <w:sz w:val="22"/>
                <w:szCs w:val="22"/>
                <w:lang w:val="en-US" w:eastAsia="zh-CN"/>
              </w:rPr>
              <w:t>提供合同服务期限内不超过3次重大时期网络安全保障服务，总持续时间不超过60天，重保期间不少于1人驻场服务。</w:t>
            </w:r>
          </w:p>
        </w:tc>
        <w:tc>
          <w:tcPr>
            <w:tcW w:w="387" w:type="pct"/>
            <w:tcBorders>
              <w:top w:val="nil"/>
              <w:left w:val="nil"/>
              <w:bottom w:val="single" w:color="auto" w:sz="4" w:space="0"/>
              <w:right w:val="single" w:color="auto" w:sz="4" w:space="0"/>
            </w:tcBorders>
            <w:vAlign w:val="center"/>
          </w:tcPr>
          <w:p w14:paraId="6EB42F3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43EFE3F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3C350A7C">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193F4B9E">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597CBB5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75A9C86D">
        <w:tblPrEx>
          <w:tblCellMar>
            <w:top w:w="0" w:type="dxa"/>
            <w:left w:w="108" w:type="dxa"/>
            <w:bottom w:w="0" w:type="dxa"/>
            <w:right w:w="108" w:type="dxa"/>
          </w:tblCellMar>
        </w:tblPrEx>
        <w:trPr>
          <w:trHeight w:val="1772" w:hRule="atLeast"/>
        </w:trPr>
        <w:tc>
          <w:tcPr>
            <w:tcW w:w="239" w:type="pct"/>
            <w:tcBorders>
              <w:top w:val="nil"/>
              <w:left w:val="single" w:color="auto" w:sz="4" w:space="0"/>
              <w:bottom w:val="single" w:color="auto" w:sz="4" w:space="0"/>
              <w:right w:val="single" w:color="auto" w:sz="4" w:space="0"/>
            </w:tcBorders>
            <w:vAlign w:val="center"/>
          </w:tcPr>
          <w:p w14:paraId="61BCC858">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2</w:t>
            </w:r>
          </w:p>
        </w:tc>
        <w:tc>
          <w:tcPr>
            <w:tcW w:w="604" w:type="pct"/>
            <w:tcBorders>
              <w:top w:val="nil"/>
              <w:left w:val="nil"/>
              <w:bottom w:val="single" w:color="auto" w:sz="4" w:space="0"/>
              <w:right w:val="single" w:color="auto" w:sz="4" w:space="0"/>
            </w:tcBorders>
            <w:vAlign w:val="center"/>
          </w:tcPr>
          <w:p w14:paraId="5E30557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漏洞扫描平台</w:t>
            </w:r>
          </w:p>
        </w:tc>
        <w:tc>
          <w:tcPr>
            <w:tcW w:w="2507" w:type="pct"/>
            <w:tcBorders>
              <w:top w:val="nil"/>
              <w:left w:val="nil"/>
              <w:bottom w:val="single" w:color="auto" w:sz="4" w:space="0"/>
              <w:right w:val="single" w:color="auto" w:sz="4" w:space="0"/>
            </w:tcBorders>
            <w:vAlign w:val="center"/>
          </w:tcPr>
          <w:p w14:paraId="4BC02D9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1.提供系统漏扫授权数≥100，WEB漏扫授权数≥20；主机漏扫并发数≥150，WEB漏扫并发数≥5；产品配置不少于6个千兆电口，2个千兆光口SFP；</w:t>
            </w:r>
            <w:r>
              <w:rPr>
                <w:rFonts w:hint="eastAsia" w:ascii="宋体" w:hAnsi="宋体" w:cs="宋体"/>
                <w:kern w:val="0"/>
                <w:sz w:val="22"/>
                <w:szCs w:val="22"/>
              </w:rPr>
              <w:br w:type="textWrapping"/>
            </w:r>
            <w:r>
              <w:rPr>
                <w:rFonts w:hint="eastAsia" w:ascii="宋体" w:hAnsi="宋体" w:cs="宋体"/>
                <w:kern w:val="0"/>
                <w:sz w:val="22"/>
                <w:szCs w:val="22"/>
              </w:rPr>
              <w:t>2.支持从紧急漏洞的视角展示主机风险，清晰呈现已发生和未发生的紧急漏洞类型，支持以报表形式展示紧急漏洞的风险等级、影响资产数、漏洞数量、最近发现时间，可关联漏洞详情；</w:t>
            </w:r>
            <w:r>
              <w:rPr>
                <w:rFonts w:hint="eastAsia" w:ascii="宋体" w:hAnsi="宋体" w:cs="宋体"/>
                <w:kern w:val="0"/>
                <w:sz w:val="22"/>
                <w:szCs w:val="22"/>
              </w:rPr>
              <w:br w:type="textWrapping"/>
            </w:r>
            <w:r>
              <w:rPr>
                <w:rFonts w:hint="eastAsia" w:ascii="宋体" w:hAnsi="宋体" w:cs="宋体"/>
                <w:kern w:val="0"/>
                <w:sz w:val="22"/>
                <w:szCs w:val="22"/>
              </w:rPr>
              <w:t>3.支持从主机视角呈现当前关键资产的风险等级信息， 可从“高危”“中危”“低危”“安全”四个等级（或类似等级划分）划分漏洞风险等级，支持客户对于重要资产标记为“核心资产”， 便于根据资产价值确定修复优先级；</w:t>
            </w:r>
            <w:r>
              <w:rPr>
                <w:rFonts w:hint="eastAsia" w:ascii="宋体" w:hAnsi="宋体" w:cs="宋体"/>
                <w:kern w:val="0"/>
                <w:sz w:val="22"/>
                <w:szCs w:val="22"/>
              </w:rPr>
              <w:br w:type="textWrapping"/>
            </w:r>
            <w:r>
              <w:rPr>
                <w:rFonts w:hint="eastAsia" w:ascii="宋体" w:hAnsi="宋体" w:cs="宋体"/>
                <w:kern w:val="0"/>
                <w:sz w:val="22"/>
                <w:szCs w:val="22"/>
              </w:rPr>
              <w:t>4.支持操作系统、网络设备、数据库、中间件等漏洞扫描；</w:t>
            </w:r>
            <w:r>
              <w:rPr>
                <w:rFonts w:hint="eastAsia" w:ascii="宋体" w:hAnsi="宋体" w:cs="宋体"/>
                <w:kern w:val="0"/>
                <w:sz w:val="22"/>
                <w:szCs w:val="22"/>
              </w:rPr>
              <w:br w:type="textWrapping"/>
            </w:r>
            <w:r>
              <w:rPr>
                <w:rFonts w:hint="eastAsia" w:ascii="宋体" w:hAnsi="宋体" w:cs="宋体"/>
                <w:kern w:val="0"/>
                <w:sz w:val="22"/>
                <w:szCs w:val="22"/>
              </w:rPr>
              <w:t>5.支持全面扫描、资产发现、系统漏洞扫描、弱口令扫描、WEB漏洞扫描、基线配置核查六种任务类型，其中全面扫描支持系统漏洞扫描、WEB漏洞扫描、弱口令扫描同时执行；</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6.支持多种系统漏洞检测技术，如：原理扫描技术、版本扫描技术；支持通过任务参数、资产视角、漏洞、弱口令等不同展示方式；</w:t>
            </w:r>
            <w:r>
              <w:rPr>
                <w:rFonts w:hint="eastAsia" w:ascii="宋体" w:hAnsi="宋体" w:cs="宋体"/>
                <w:kern w:val="0"/>
                <w:sz w:val="22"/>
                <w:szCs w:val="22"/>
              </w:rPr>
              <w:br w:type="textWrapping"/>
            </w:r>
            <w:r>
              <w:rPr>
                <w:rFonts w:hint="eastAsia" w:ascii="宋体" w:hAnsi="宋体" w:cs="宋体"/>
                <w:kern w:val="0"/>
                <w:sz w:val="22"/>
                <w:szCs w:val="22"/>
              </w:rPr>
              <w:t>7.支持对系统漏洞、WEB漏洞、基线配置、弱口令进行扫描和分析，可同时输出包含系统漏洞扫描、WEB漏洞扫描、基线配置核查、弱口令扫描结果的报表；</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8.支持系统漏洞、web漏洞模板的自定义，可通过漏洞名称、CVE编号、风险等级、漏洞类型、漏洞组件、高可利用、漏洞发现时间、扫描方式等快速筛选漏洞，根据筛选结果选择相应漏洞生成自定义模板；</w:t>
            </w:r>
            <w:r>
              <w:rPr>
                <w:rFonts w:hint="eastAsia" w:ascii="宋体" w:hAnsi="宋体" w:cs="宋体"/>
                <w:kern w:val="0"/>
                <w:sz w:val="22"/>
                <w:szCs w:val="22"/>
                <w:lang w:eastAsia="zh-CN"/>
              </w:rPr>
              <w:t xml:space="preserve">  </w:t>
            </w:r>
          </w:p>
        </w:tc>
        <w:tc>
          <w:tcPr>
            <w:tcW w:w="387" w:type="pct"/>
            <w:tcBorders>
              <w:top w:val="nil"/>
              <w:left w:val="nil"/>
              <w:bottom w:val="single" w:color="auto" w:sz="4" w:space="0"/>
              <w:right w:val="single" w:color="auto" w:sz="4" w:space="0"/>
            </w:tcBorders>
            <w:vAlign w:val="center"/>
          </w:tcPr>
          <w:p w14:paraId="7B122AB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267B8B9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30" w:type="pct"/>
            <w:tcBorders>
              <w:top w:val="nil"/>
              <w:left w:val="nil"/>
              <w:bottom w:val="single" w:color="auto" w:sz="4" w:space="0"/>
              <w:right w:val="single" w:color="auto" w:sz="4" w:space="0"/>
            </w:tcBorders>
            <w:vAlign w:val="center"/>
          </w:tcPr>
          <w:p w14:paraId="44D506D9">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7C9D6EBF">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69C48BF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52FD1790">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noWrap/>
            <w:vAlign w:val="center"/>
          </w:tcPr>
          <w:p w14:paraId="6EB97EA1">
            <w:pPr>
              <w:spacing w:after="0" w:line="240" w:lineRule="auto"/>
              <w:ind w:firstLine="0" w:firstLineChars="0"/>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val="en-US" w:eastAsia="zh-CN"/>
              </w:rPr>
              <w:t>二</w:t>
            </w:r>
          </w:p>
        </w:tc>
        <w:tc>
          <w:tcPr>
            <w:tcW w:w="3739" w:type="pct"/>
            <w:gridSpan w:val="4"/>
            <w:tcBorders>
              <w:top w:val="single" w:color="auto" w:sz="4" w:space="0"/>
              <w:left w:val="nil"/>
              <w:bottom w:val="single" w:color="auto" w:sz="4" w:space="0"/>
              <w:right w:val="single" w:color="auto" w:sz="4" w:space="0"/>
            </w:tcBorders>
            <w:vAlign w:val="center"/>
          </w:tcPr>
          <w:p w14:paraId="33EABCB3">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信息化资源统一纳管平台</w:t>
            </w:r>
          </w:p>
        </w:tc>
        <w:tc>
          <w:tcPr>
            <w:tcW w:w="330" w:type="pct"/>
            <w:tcBorders>
              <w:top w:val="nil"/>
              <w:left w:val="nil"/>
              <w:bottom w:val="single" w:color="auto" w:sz="4" w:space="0"/>
              <w:right w:val="single" w:color="auto" w:sz="4" w:space="0"/>
            </w:tcBorders>
            <w:noWrap/>
            <w:vAlign w:val="center"/>
          </w:tcPr>
          <w:p w14:paraId="45CD2F5A">
            <w:pPr>
              <w:spacing w:after="0" w:line="240" w:lineRule="auto"/>
              <w:ind w:firstLine="0" w:firstLineChars="0"/>
              <w:jc w:val="left"/>
              <w:rPr>
                <w:rFonts w:hint="eastAsia" w:ascii="宋体" w:hAnsi="宋体" w:cs="宋体"/>
                <w:b/>
                <w:bCs/>
                <w:kern w:val="0"/>
                <w:sz w:val="22"/>
                <w:szCs w:val="22"/>
              </w:rPr>
            </w:pPr>
          </w:p>
        </w:tc>
        <w:tc>
          <w:tcPr>
            <w:tcW w:w="330" w:type="pct"/>
            <w:tcBorders>
              <w:top w:val="nil"/>
              <w:left w:val="nil"/>
              <w:bottom w:val="single" w:color="auto" w:sz="4" w:space="0"/>
              <w:right w:val="single" w:color="auto" w:sz="4" w:space="0"/>
            </w:tcBorders>
            <w:noWrap/>
            <w:vAlign w:val="center"/>
          </w:tcPr>
          <w:p w14:paraId="647CA2AA">
            <w:pPr>
              <w:spacing w:after="0" w:line="240" w:lineRule="auto"/>
              <w:ind w:firstLine="0" w:firstLineChars="0"/>
              <w:jc w:val="left"/>
              <w:rPr>
                <w:rFonts w:hint="eastAsia" w:ascii="宋体" w:hAnsi="宋体" w:cs="宋体"/>
                <w:b/>
                <w:bCs/>
                <w:kern w:val="0"/>
                <w:sz w:val="22"/>
                <w:szCs w:val="22"/>
              </w:rPr>
            </w:pPr>
          </w:p>
        </w:tc>
        <w:tc>
          <w:tcPr>
            <w:tcW w:w="359" w:type="pct"/>
            <w:tcBorders>
              <w:top w:val="nil"/>
              <w:left w:val="nil"/>
              <w:bottom w:val="single" w:color="auto" w:sz="4" w:space="0"/>
              <w:right w:val="single" w:color="auto" w:sz="4" w:space="0"/>
            </w:tcBorders>
            <w:noWrap/>
            <w:vAlign w:val="center"/>
          </w:tcPr>
          <w:p w14:paraId="20911C4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7DAAAA44">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noWrap/>
            <w:vAlign w:val="center"/>
          </w:tcPr>
          <w:p w14:paraId="0EDA8CC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604" w:type="pct"/>
            <w:tcBorders>
              <w:top w:val="nil"/>
              <w:left w:val="nil"/>
              <w:bottom w:val="single" w:color="auto" w:sz="4" w:space="0"/>
              <w:right w:val="single" w:color="auto" w:sz="4" w:space="0"/>
            </w:tcBorders>
            <w:vAlign w:val="center"/>
          </w:tcPr>
          <w:p w14:paraId="6BBCBE8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许可证管理</w:t>
            </w:r>
          </w:p>
        </w:tc>
        <w:tc>
          <w:tcPr>
            <w:tcW w:w="2507" w:type="pct"/>
            <w:tcBorders>
              <w:top w:val="nil"/>
              <w:left w:val="nil"/>
              <w:bottom w:val="single" w:color="auto" w:sz="4" w:space="0"/>
              <w:right w:val="single" w:color="auto" w:sz="4" w:space="0"/>
            </w:tcBorders>
            <w:vAlign w:val="center"/>
          </w:tcPr>
          <w:p w14:paraId="7C80350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包含基础信息、授权信息、绑定设备、过期提醒等功能模块，</w:t>
            </w:r>
          </w:p>
        </w:tc>
        <w:tc>
          <w:tcPr>
            <w:tcW w:w="387" w:type="pct"/>
            <w:tcBorders>
              <w:top w:val="nil"/>
              <w:left w:val="nil"/>
              <w:bottom w:val="single" w:color="auto" w:sz="4" w:space="0"/>
              <w:right w:val="single" w:color="auto" w:sz="4" w:space="0"/>
            </w:tcBorders>
            <w:vAlign w:val="center"/>
          </w:tcPr>
          <w:p w14:paraId="7150D3D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5A2FE5B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4F943513">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78DDF74A">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725503A0">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49B6471A">
        <w:tblPrEx>
          <w:tblCellMar>
            <w:top w:w="0" w:type="dxa"/>
            <w:left w:w="108" w:type="dxa"/>
            <w:bottom w:w="0" w:type="dxa"/>
            <w:right w:w="108" w:type="dxa"/>
          </w:tblCellMar>
        </w:tblPrEx>
        <w:trPr>
          <w:trHeight w:val="90" w:hRule="atLeast"/>
        </w:trPr>
        <w:tc>
          <w:tcPr>
            <w:tcW w:w="239" w:type="pct"/>
            <w:tcBorders>
              <w:top w:val="nil"/>
              <w:left w:val="single" w:color="auto" w:sz="4" w:space="0"/>
              <w:bottom w:val="single" w:color="auto" w:sz="4" w:space="0"/>
              <w:right w:val="single" w:color="auto" w:sz="4" w:space="0"/>
            </w:tcBorders>
            <w:noWrap/>
            <w:vAlign w:val="center"/>
          </w:tcPr>
          <w:p w14:paraId="1A842B4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604" w:type="pct"/>
            <w:tcBorders>
              <w:top w:val="nil"/>
              <w:left w:val="nil"/>
              <w:bottom w:val="single" w:color="auto" w:sz="4" w:space="0"/>
              <w:right w:val="single" w:color="auto" w:sz="4" w:space="0"/>
            </w:tcBorders>
            <w:vAlign w:val="center"/>
          </w:tcPr>
          <w:p w14:paraId="73F58A4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业务应用系统资</w:t>
            </w:r>
          </w:p>
        </w:tc>
        <w:tc>
          <w:tcPr>
            <w:tcW w:w="2507" w:type="pct"/>
            <w:tcBorders>
              <w:top w:val="nil"/>
              <w:left w:val="nil"/>
              <w:bottom w:val="single" w:color="auto" w:sz="4" w:space="0"/>
              <w:right w:val="single" w:color="auto" w:sz="4" w:space="0"/>
            </w:tcBorders>
            <w:vAlign w:val="center"/>
          </w:tcPr>
          <w:p w14:paraId="53C67E3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包括系统列表、基本信息、实施进展、部署信息、验收信息等功能模块</w:t>
            </w:r>
          </w:p>
        </w:tc>
        <w:tc>
          <w:tcPr>
            <w:tcW w:w="387" w:type="pct"/>
            <w:tcBorders>
              <w:top w:val="nil"/>
              <w:left w:val="nil"/>
              <w:bottom w:val="single" w:color="auto" w:sz="4" w:space="0"/>
              <w:right w:val="single" w:color="auto" w:sz="4" w:space="0"/>
            </w:tcBorders>
            <w:vAlign w:val="center"/>
          </w:tcPr>
          <w:p w14:paraId="1AE1AF7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17A178A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744C8A07">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2E171869">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3AC22047">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72DB4220">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noWrap/>
            <w:vAlign w:val="center"/>
          </w:tcPr>
          <w:p w14:paraId="170B936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604" w:type="pct"/>
            <w:tcBorders>
              <w:top w:val="nil"/>
              <w:left w:val="nil"/>
              <w:bottom w:val="single" w:color="auto" w:sz="4" w:space="0"/>
              <w:right w:val="single" w:color="auto" w:sz="4" w:space="0"/>
            </w:tcBorders>
            <w:vAlign w:val="center"/>
          </w:tcPr>
          <w:p w14:paraId="1B1BB3E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商用软件系统资</w:t>
            </w:r>
          </w:p>
        </w:tc>
        <w:tc>
          <w:tcPr>
            <w:tcW w:w="2507" w:type="pct"/>
            <w:tcBorders>
              <w:top w:val="nil"/>
              <w:left w:val="nil"/>
              <w:bottom w:val="single" w:color="auto" w:sz="4" w:space="0"/>
              <w:right w:val="single" w:color="auto" w:sz="4" w:space="0"/>
            </w:tcBorders>
            <w:vAlign w:val="center"/>
          </w:tcPr>
          <w:p w14:paraId="156DBC6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包括软件列表、基本信息、部署信息、业务关系、采购审批、软件升级等功能模块</w:t>
            </w:r>
          </w:p>
        </w:tc>
        <w:tc>
          <w:tcPr>
            <w:tcW w:w="387" w:type="pct"/>
            <w:tcBorders>
              <w:top w:val="nil"/>
              <w:left w:val="nil"/>
              <w:bottom w:val="single" w:color="auto" w:sz="4" w:space="0"/>
              <w:right w:val="single" w:color="auto" w:sz="4" w:space="0"/>
            </w:tcBorders>
            <w:vAlign w:val="center"/>
          </w:tcPr>
          <w:p w14:paraId="509910F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4E47ACD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47068086">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3C1B1012">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50D7EFCB">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5D5816D1">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noWrap/>
            <w:vAlign w:val="center"/>
          </w:tcPr>
          <w:p w14:paraId="491207F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604" w:type="pct"/>
            <w:tcBorders>
              <w:top w:val="nil"/>
              <w:left w:val="nil"/>
              <w:bottom w:val="single" w:color="auto" w:sz="4" w:space="0"/>
              <w:right w:val="single" w:color="auto" w:sz="4" w:space="0"/>
            </w:tcBorders>
            <w:vAlign w:val="center"/>
          </w:tcPr>
          <w:p w14:paraId="6F10C06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机房基础设施资</w:t>
            </w:r>
          </w:p>
        </w:tc>
        <w:tc>
          <w:tcPr>
            <w:tcW w:w="2507" w:type="pct"/>
            <w:tcBorders>
              <w:top w:val="nil"/>
              <w:left w:val="nil"/>
              <w:bottom w:val="single" w:color="auto" w:sz="4" w:space="0"/>
              <w:right w:val="single" w:color="auto" w:sz="4" w:space="0"/>
            </w:tcBorders>
            <w:vAlign w:val="center"/>
          </w:tcPr>
          <w:p w14:paraId="033E51A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包括机房设施管理、机柜设备管理、服务器及KVM设备、网络及通信设备、安全监控设备等功能模块</w:t>
            </w:r>
          </w:p>
        </w:tc>
        <w:tc>
          <w:tcPr>
            <w:tcW w:w="387" w:type="pct"/>
            <w:tcBorders>
              <w:top w:val="nil"/>
              <w:left w:val="nil"/>
              <w:bottom w:val="single" w:color="auto" w:sz="4" w:space="0"/>
              <w:right w:val="single" w:color="auto" w:sz="4" w:space="0"/>
            </w:tcBorders>
            <w:vAlign w:val="center"/>
          </w:tcPr>
          <w:p w14:paraId="6F174E5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604D837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749F7B75">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516D96C3">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204FC24B">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3A1C8AA3">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noWrap/>
            <w:vAlign w:val="center"/>
          </w:tcPr>
          <w:p w14:paraId="02AEE32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604" w:type="pct"/>
            <w:tcBorders>
              <w:top w:val="nil"/>
              <w:left w:val="nil"/>
              <w:bottom w:val="single" w:color="auto" w:sz="4" w:space="0"/>
              <w:right w:val="single" w:color="auto" w:sz="4" w:space="0"/>
            </w:tcBorders>
            <w:vAlign w:val="center"/>
          </w:tcPr>
          <w:p w14:paraId="7A6A0C3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虚拟化资源池</w:t>
            </w:r>
          </w:p>
        </w:tc>
        <w:tc>
          <w:tcPr>
            <w:tcW w:w="2507" w:type="pct"/>
            <w:tcBorders>
              <w:top w:val="nil"/>
              <w:left w:val="nil"/>
              <w:bottom w:val="single" w:color="auto" w:sz="4" w:space="0"/>
              <w:right w:val="single" w:color="auto" w:sz="4" w:space="0"/>
            </w:tcBorders>
            <w:vAlign w:val="center"/>
          </w:tcPr>
          <w:p w14:paraId="20FB81B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包括政务云资源管理、虚拟化主节点管理、虚拟网络管理、虚拟主机管理等功能模块</w:t>
            </w:r>
          </w:p>
        </w:tc>
        <w:tc>
          <w:tcPr>
            <w:tcW w:w="387" w:type="pct"/>
            <w:tcBorders>
              <w:top w:val="nil"/>
              <w:left w:val="nil"/>
              <w:bottom w:val="single" w:color="auto" w:sz="4" w:space="0"/>
              <w:right w:val="single" w:color="auto" w:sz="4" w:space="0"/>
            </w:tcBorders>
            <w:vAlign w:val="center"/>
          </w:tcPr>
          <w:p w14:paraId="0F013F4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3FBB97E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2D4F7D02">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7B8343A7">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33A11DCB">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16CA634E">
        <w:tblPrEx>
          <w:tblCellMar>
            <w:top w:w="0" w:type="dxa"/>
            <w:left w:w="108" w:type="dxa"/>
            <w:bottom w:w="0" w:type="dxa"/>
            <w:right w:w="108" w:type="dxa"/>
          </w:tblCellMar>
        </w:tblPrEx>
        <w:trPr>
          <w:trHeight w:val="560" w:hRule="atLeast"/>
        </w:trPr>
        <w:tc>
          <w:tcPr>
            <w:tcW w:w="239" w:type="pct"/>
            <w:tcBorders>
              <w:top w:val="nil"/>
              <w:left w:val="single" w:color="auto" w:sz="4" w:space="0"/>
              <w:bottom w:val="single" w:color="auto" w:sz="4" w:space="0"/>
              <w:right w:val="single" w:color="auto" w:sz="4" w:space="0"/>
            </w:tcBorders>
            <w:noWrap/>
            <w:vAlign w:val="center"/>
          </w:tcPr>
          <w:p w14:paraId="195A749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604" w:type="pct"/>
            <w:tcBorders>
              <w:top w:val="nil"/>
              <w:left w:val="nil"/>
              <w:bottom w:val="single" w:color="auto" w:sz="4" w:space="0"/>
              <w:right w:val="single" w:color="auto" w:sz="4" w:space="0"/>
            </w:tcBorders>
            <w:vAlign w:val="center"/>
          </w:tcPr>
          <w:p w14:paraId="3469074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日常办公设备</w:t>
            </w:r>
          </w:p>
        </w:tc>
        <w:tc>
          <w:tcPr>
            <w:tcW w:w="2507" w:type="pct"/>
            <w:tcBorders>
              <w:top w:val="nil"/>
              <w:left w:val="nil"/>
              <w:bottom w:val="single" w:color="auto" w:sz="4" w:space="0"/>
              <w:right w:val="single" w:color="auto" w:sz="4" w:space="0"/>
            </w:tcBorders>
            <w:vAlign w:val="center"/>
          </w:tcPr>
          <w:p w14:paraId="5BD9F12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管理集团日常办公中常用的设备，如建立打印机、台式电脑、平板、大屏显示器、会议系统等的台账，记录其型号、使用部门、购置时间、资产名称、资产编号等信息</w:t>
            </w:r>
          </w:p>
        </w:tc>
        <w:tc>
          <w:tcPr>
            <w:tcW w:w="387" w:type="pct"/>
            <w:tcBorders>
              <w:top w:val="nil"/>
              <w:left w:val="nil"/>
              <w:bottom w:val="single" w:color="auto" w:sz="4" w:space="0"/>
              <w:right w:val="single" w:color="auto" w:sz="4" w:space="0"/>
            </w:tcBorders>
            <w:vAlign w:val="center"/>
          </w:tcPr>
          <w:p w14:paraId="70EC7BA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01E1ACF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60402665">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1D946957">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24FE36AB">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00D48059">
        <w:tblPrEx>
          <w:tblCellMar>
            <w:top w:w="0" w:type="dxa"/>
            <w:left w:w="108" w:type="dxa"/>
            <w:bottom w:w="0" w:type="dxa"/>
            <w:right w:w="108" w:type="dxa"/>
          </w:tblCellMar>
        </w:tblPrEx>
        <w:trPr>
          <w:trHeight w:val="560" w:hRule="atLeast"/>
        </w:trPr>
        <w:tc>
          <w:tcPr>
            <w:tcW w:w="239" w:type="pct"/>
            <w:tcBorders>
              <w:top w:val="nil"/>
              <w:left w:val="single" w:color="auto" w:sz="4" w:space="0"/>
              <w:bottom w:val="single" w:color="auto" w:sz="4" w:space="0"/>
              <w:right w:val="single" w:color="auto" w:sz="4" w:space="0"/>
            </w:tcBorders>
            <w:noWrap/>
            <w:vAlign w:val="center"/>
          </w:tcPr>
          <w:p w14:paraId="7803D86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7</w:t>
            </w:r>
          </w:p>
        </w:tc>
        <w:tc>
          <w:tcPr>
            <w:tcW w:w="604" w:type="pct"/>
            <w:tcBorders>
              <w:top w:val="nil"/>
              <w:left w:val="nil"/>
              <w:bottom w:val="single" w:color="auto" w:sz="4" w:space="0"/>
              <w:right w:val="single" w:color="auto" w:sz="4" w:space="0"/>
            </w:tcBorders>
            <w:vAlign w:val="center"/>
          </w:tcPr>
          <w:p w14:paraId="7469C8A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技术服务团队</w:t>
            </w:r>
          </w:p>
        </w:tc>
        <w:tc>
          <w:tcPr>
            <w:tcW w:w="2507" w:type="pct"/>
            <w:tcBorders>
              <w:top w:val="nil"/>
              <w:left w:val="nil"/>
              <w:bottom w:val="single" w:color="auto" w:sz="4" w:space="0"/>
              <w:right w:val="single" w:color="auto" w:sz="4" w:space="0"/>
            </w:tcBorders>
            <w:vAlign w:val="center"/>
          </w:tcPr>
          <w:p w14:paraId="0E7A902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登记技术团队成员、技术方向、联系方式、值班情况等信息，包括外协技术专家（安全专家、网络专家、虚拟化专家等）、供应商技术人员等信息。</w:t>
            </w:r>
          </w:p>
        </w:tc>
        <w:tc>
          <w:tcPr>
            <w:tcW w:w="387" w:type="pct"/>
            <w:tcBorders>
              <w:top w:val="nil"/>
              <w:left w:val="nil"/>
              <w:bottom w:val="single" w:color="auto" w:sz="4" w:space="0"/>
              <w:right w:val="single" w:color="auto" w:sz="4" w:space="0"/>
            </w:tcBorders>
            <w:vAlign w:val="center"/>
          </w:tcPr>
          <w:p w14:paraId="6B4EE64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56A6333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04409A87">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54B3EAB0">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478C4D7B">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3C184AF9">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noWrap/>
            <w:vAlign w:val="center"/>
          </w:tcPr>
          <w:p w14:paraId="77CDBCE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8</w:t>
            </w:r>
          </w:p>
        </w:tc>
        <w:tc>
          <w:tcPr>
            <w:tcW w:w="604" w:type="pct"/>
            <w:tcBorders>
              <w:top w:val="nil"/>
              <w:left w:val="nil"/>
              <w:bottom w:val="single" w:color="auto" w:sz="4" w:space="0"/>
              <w:right w:val="single" w:color="auto" w:sz="4" w:space="0"/>
            </w:tcBorders>
            <w:vAlign w:val="center"/>
          </w:tcPr>
          <w:p w14:paraId="1610DEF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资产运维管理</w:t>
            </w:r>
          </w:p>
        </w:tc>
        <w:tc>
          <w:tcPr>
            <w:tcW w:w="2507" w:type="pct"/>
            <w:tcBorders>
              <w:top w:val="nil"/>
              <w:left w:val="nil"/>
              <w:bottom w:val="single" w:color="auto" w:sz="4" w:space="0"/>
              <w:right w:val="single" w:color="auto" w:sz="4" w:space="0"/>
            </w:tcBorders>
            <w:vAlign w:val="center"/>
          </w:tcPr>
          <w:p w14:paraId="1E582A6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包括迁移管理、故障管理、维保管理等功能模块</w:t>
            </w:r>
          </w:p>
        </w:tc>
        <w:tc>
          <w:tcPr>
            <w:tcW w:w="387" w:type="pct"/>
            <w:tcBorders>
              <w:top w:val="nil"/>
              <w:left w:val="nil"/>
              <w:bottom w:val="single" w:color="auto" w:sz="4" w:space="0"/>
              <w:right w:val="single" w:color="auto" w:sz="4" w:space="0"/>
            </w:tcBorders>
            <w:vAlign w:val="center"/>
          </w:tcPr>
          <w:p w14:paraId="54F1380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12DD563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754CA58C">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44FA75E9">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540C63FD">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7C0B6CCB">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noWrap/>
            <w:vAlign w:val="center"/>
          </w:tcPr>
          <w:p w14:paraId="49B52CB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9</w:t>
            </w:r>
          </w:p>
        </w:tc>
        <w:tc>
          <w:tcPr>
            <w:tcW w:w="604" w:type="pct"/>
            <w:tcBorders>
              <w:top w:val="nil"/>
              <w:left w:val="nil"/>
              <w:bottom w:val="single" w:color="auto" w:sz="4" w:space="0"/>
              <w:right w:val="single" w:color="auto" w:sz="4" w:space="0"/>
            </w:tcBorders>
            <w:vAlign w:val="center"/>
          </w:tcPr>
          <w:p w14:paraId="6509C58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资产变更管理</w:t>
            </w:r>
          </w:p>
        </w:tc>
        <w:tc>
          <w:tcPr>
            <w:tcW w:w="2507" w:type="pct"/>
            <w:tcBorders>
              <w:top w:val="nil"/>
              <w:left w:val="nil"/>
              <w:bottom w:val="single" w:color="auto" w:sz="4" w:space="0"/>
              <w:right w:val="single" w:color="auto" w:sz="4" w:space="0"/>
            </w:tcBorders>
            <w:vAlign w:val="center"/>
          </w:tcPr>
          <w:p w14:paraId="0E68569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包括资源申请审批、机房出入管理、资产变更管理等功能</w:t>
            </w:r>
          </w:p>
        </w:tc>
        <w:tc>
          <w:tcPr>
            <w:tcW w:w="387" w:type="pct"/>
            <w:tcBorders>
              <w:top w:val="nil"/>
              <w:left w:val="nil"/>
              <w:bottom w:val="single" w:color="auto" w:sz="4" w:space="0"/>
              <w:right w:val="single" w:color="auto" w:sz="4" w:space="0"/>
            </w:tcBorders>
            <w:vAlign w:val="center"/>
          </w:tcPr>
          <w:p w14:paraId="3FF43A4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68BE5DD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0DF1ACFC">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312A9E91">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63ADB349">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2FB9BF3F">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noWrap/>
            <w:vAlign w:val="center"/>
          </w:tcPr>
          <w:p w14:paraId="5245B81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10</w:t>
            </w:r>
          </w:p>
        </w:tc>
        <w:tc>
          <w:tcPr>
            <w:tcW w:w="604" w:type="pct"/>
            <w:tcBorders>
              <w:top w:val="nil"/>
              <w:left w:val="nil"/>
              <w:bottom w:val="single" w:color="auto" w:sz="4" w:space="0"/>
              <w:right w:val="single" w:color="auto" w:sz="4" w:space="0"/>
            </w:tcBorders>
            <w:vAlign w:val="center"/>
          </w:tcPr>
          <w:p w14:paraId="49BF557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集团资产盘点</w:t>
            </w:r>
          </w:p>
        </w:tc>
        <w:tc>
          <w:tcPr>
            <w:tcW w:w="2507" w:type="pct"/>
            <w:tcBorders>
              <w:top w:val="nil"/>
              <w:left w:val="nil"/>
              <w:bottom w:val="single" w:color="auto" w:sz="4" w:space="0"/>
              <w:right w:val="single" w:color="auto" w:sz="4" w:space="0"/>
            </w:tcBorders>
            <w:vAlign w:val="center"/>
          </w:tcPr>
          <w:p w14:paraId="3F2E875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定期对集团和各园区的信息化资产进行账实核对，形成集团信息化资产台账，资产差异报告、盘点记录留痕。</w:t>
            </w:r>
          </w:p>
        </w:tc>
        <w:tc>
          <w:tcPr>
            <w:tcW w:w="387" w:type="pct"/>
            <w:tcBorders>
              <w:top w:val="nil"/>
              <w:left w:val="nil"/>
              <w:bottom w:val="single" w:color="auto" w:sz="4" w:space="0"/>
              <w:right w:val="single" w:color="auto" w:sz="4" w:space="0"/>
            </w:tcBorders>
            <w:vAlign w:val="center"/>
          </w:tcPr>
          <w:p w14:paraId="2EF1076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57FB8B7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6D46B892">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631D4A02">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09D76DEF">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bl>
    <w:p w14:paraId="0B1A3984">
      <w:pPr>
        <w:pStyle w:val="13"/>
        <w:ind w:firstLine="480"/>
        <w:rPr>
          <w:rFonts w:hint="eastAsia"/>
        </w:rPr>
      </w:pPr>
    </w:p>
    <w:p w14:paraId="2D75C813">
      <w:pPr>
        <w:widowControl w:val="0"/>
        <w:numPr>
          <w:ilvl w:val="0"/>
          <w:numId w:val="0"/>
        </w:numPr>
        <w:autoSpaceDE w:val="0"/>
        <w:autoSpaceDN w:val="0"/>
        <w:adjustRightInd w:val="0"/>
        <w:snapToGrid w:val="0"/>
        <w:spacing w:after="0"/>
        <w:ind w:leftChars="0"/>
        <w:jc w:val="left"/>
        <w:outlineLvl w:val="9"/>
        <w:rPr>
          <w:rFonts w:hint="eastAsia" w:ascii="宋体" w:hAnsi="宋体"/>
          <w:b/>
          <w:bCs/>
          <w:szCs w:val="21"/>
        </w:rPr>
      </w:pPr>
      <w:r>
        <w:rPr>
          <w:rFonts w:hint="eastAsia" w:ascii="宋体" w:hAnsi="宋体"/>
          <w:b/>
          <w:bCs/>
          <w:szCs w:val="21"/>
          <w:lang w:val="en-US" w:eastAsia="zh-CN"/>
        </w:rPr>
        <w:t>2.2.</w:t>
      </w:r>
      <w:r>
        <w:rPr>
          <w:rFonts w:hint="eastAsia" w:ascii="宋体" w:hAnsi="宋体"/>
          <w:b/>
          <w:bCs/>
          <w:szCs w:val="21"/>
        </w:rPr>
        <w:t>数据要素赋能</w:t>
      </w:r>
    </w:p>
    <w:tbl>
      <w:tblPr>
        <w:tblStyle w:val="9"/>
        <w:tblW w:w="4997" w:type="pct"/>
        <w:tblInd w:w="0" w:type="dxa"/>
        <w:tblLayout w:type="autofit"/>
        <w:tblCellMar>
          <w:top w:w="0" w:type="dxa"/>
          <w:left w:w="108" w:type="dxa"/>
          <w:bottom w:w="0" w:type="dxa"/>
          <w:right w:w="108" w:type="dxa"/>
        </w:tblCellMar>
      </w:tblPr>
      <w:tblGrid>
        <w:gridCol w:w="437"/>
        <w:gridCol w:w="1795"/>
        <w:gridCol w:w="3072"/>
        <w:gridCol w:w="602"/>
        <w:gridCol w:w="616"/>
        <w:gridCol w:w="558"/>
        <w:gridCol w:w="879"/>
        <w:gridCol w:w="558"/>
      </w:tblGrid>
      <w:tr w14:paraId="19E0B073">
        <w:tblPrEx>
          <w:tblCellMar>
            <w:top w:w="0" w:type="dxa"/>
            <w:left w:w="108" w:type="dxa"/>
            <w:bottom w:w="0" w:type="dxa"/>
            <w:right w:w="108" w:type="dxa"/>
          </w:tblCellMar>
        </w:tblPrEx>
        <w:trPr>
          <w:trHeight w:val="280" w:hRule="atLeast"/>
          <w:tblHeader/>
        </w:trPr>
        <w:tc>
          <w:tcPr>
            <w:tcW w:w="265" w:type="pct"/>
            <w:tcBorders>
              <w:top w:val="single" w:color="auto" w:sz="4" w:space="0"/>
              <w:left w:val="single" w:color="auto" w:sz="4" w:space="0"/>
              <w:bottom w:val="single" w:color="auto" w:sz="4" w:space="0"/>
              <w:right w:val="single" w:color="auto" w:sz="4" w:space="0"/>
            </w:tcBorders>
            <w:vAlign w:val="center"/>
          </w:tcPr>
          <w:p w14:paraId="7481B34E">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092" w:type="pct"/>
            <w:tcBorders>
              <w:top w:val="single" w:color="auto" w:sz="4" w:space="0"/>
              <w:left w:val="nil"/>
              <w:bottom w:val="single" w:color="auto" w:sz="4" w:space="0"/>
              <w:right w:val="single" w:color="auto" w:sz="4" w:space="0"/>
            </w:tcBorders>
            <w:vAlign w:val="center"/>
          </w:tcPr>
          <w:p w14:paraId="69805BF3">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名称</w:t>
            </w:r>
          </w:p>
        </w:tc>
        <w:tc>
          <w:tcPr>
            <w:tcW w:w="1826" w:type="pct"/>
            <w:tcBorders>
              <w:top w:val="single" w:color="auto" w:sz="4" w:space="0"/>
              <w:left w:val="nil"/>
              <w:bottom w:val="single" w:color="auto" w:sz="4" w:space="0"/>
              <w:right w:val="single" w:color="auto" w:sz="4" w:space="0"/>
            </w:tcBorders>
            <w:vAlign w:val="center"/>
          </w:tcPr>
          <w:p w14:paraId="1B4128F3">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规格</w:t>
            </w:r>
          </w:p>
        </w:tc>
        <w:tc>
          <w:tcPr>
            <w:tcW w:w="377" w:type="pct"/>
            <w:tcBorders>
              <w:top w:val="single" w:color="auto" w:sz="4" w:space="0"/>
              <w:left w:val="nil"/>
              <w:bottom w:val="single" w:color="auto" w:sz="4" w:space="0"/>
              <w:right w:val="single" w:color="auto" w:sz="4" w:space="0"/>
            </w:tcBorders>
            <w:vAlign w:val="center"/>
          </w:tcPr>
          <w:p w14:paraId="1B362D19">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383" w:type="pct"/>
            <w:tcBorders>
              <w:top w:val="single" w:color="auto" w:sz="4" w:space="0"/>
              <w:left w:val="nil"/>
              <w:bottom w:val="single" w:color="auto" w:sz="4" w:space="0"/>
              <w:right w:val="single" w:color="auto" w:sz="4" w:space="0"/>
            </w:tcBorders>
            <w:vAlign w:val="center"/>
          </w:tcPr>
          <w:p w14:paraId="617AB668">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351" w:type="pct"/>
            <w:tcBorders>
              <w:top w:val="single" w:color="auto" w:sz="4" w:space="0"/>
              <w:left w:val="nil"/>
              <w:bottom w:val="single" w:color="auto" w:sz="4" w:space="0"/>
              <w:right w:val="single" w:color="auto" w:sz="4" w:space="0"/>
            </w:tcBorders>
            <w:vAlign w:val="center"/>
          </w:tcPr>
          <w:p w14:paraId="1DED6505">
            <w:pPr>
              <w:spacing w:after="0" w:line="240" w:lineRule="auto"/>
              <w:ind w:firstLine="0" w:firstLineChars="0"/>
              <w:jc w:val="center"/>
              <w:rPr>
                <w:rFonts w:hint="eastAsia" w:ascii="宋体" w:hAnsi="宋体" w:cs="宋体" w:eastAsiaTheme="minorEastAsia"/>
                <w:b/>
                <w:bCs/>
                <w:kern w:val="0"/>
                <w:sz w:val="22"/>
                <w:szCs w:val="22"/>
                <w:lang w:val="en-US" w:eastAsia="zh-CN"/>
              </w:rPr>
            </w:pPr>
            <w:r>
              <w:rPr>
                <w:rFonts w:hint="eastAsia" w:ascii="宋体" w:hAnsi="宋体" w:cs="宋体"/>
                <w:b/>
                <w:bCs/>
                <w:kern w:val="0"/>
                <w:sz w:val="22"/>
                <w:szCs w:val="22"/>
                <w:lang w:val="en-US" w:eastAsia="zh-CN"/>
              </w:rPr>
              <w:t>厂家型号</w:t>
            </w:r>
          </w:p>
        </w:tc>
        <w:tc>
          <w:tcPr>
            <w:tcW w:w="351" w:type="pct"/>
            <w:tcBorders>
              <w:top w:val="single" w:color="auto" w:sz="4" w:space="0"/>
              <w:left w:val="nil"/>
              <w:bottom w:val="single" w:color="auto" w:sz="4" w:space="0"/>
              <w:right w:val="single" w:color="auto" w:sz="4" w:space="0"/>
            </w:tcBorders>
            <w:vAlign w:val="center"/>
          </w:tcPr>
          <w:p w14:paraId="27193395">
            <w:pPr>
              <w:spacing w:after="0" w:line="240" w:lineRule="auto"/>
              <w:ind w:firstLine="0" w:firstLineChars="0"/>
              <w:jc w:val="center"/>
              <w:rPr>
                <w:rFonts w:hint="eastAsia" w:ascii="宋体" w:hAnsi="宋体" w:cs="宋体" w:eastAsiaTheme="minorEastAsia"/>
                <w:b/>
                <w:bCs/>
                <w:kern w:val="0"/>
                <w:sz w:val="22"/>
                <w:szCs w:val="22"/>
                <w:lang w:val="en-US" w:eastAsia="zh-CN"/>
              </w:rPr>
            </w:pPr>
            <w:r>
              <w:rPr>
                <w:rFonts w:hint="eastAsia" w:ascii="宋体" w:hAnsi="宋体" w:cs="宋体"/>
                <w:b/>
                <w:bCs/>
                <w:kern w:val="0"/>
                <w:sz w:val="22"/>
                <w:szCs w:val="22"/>
                <w:lang w:val="en-US" w:eastAsia="zh-CN"/>
              </w:rPr>
              <w:t>合价（元，含税）</w:t>
            </w:r>
          </w:p>
        </w:tc>
        <w:tc>
          <w:tcPr>
            <w:tcW w:w="351" w:type="pct"/>
            <w:tcBorders>
              <w:top w:val="single" w:color="auto" w:sz="4" w:space="0"/>
              <w:left w:val="nil"/>
              <w:bottom w:val="single" w:color="auto" w:sz="4" w:space="0"/>
              <w:right w:val="single" w:color="auto" w:sz="4" w:space="0"/>
            </w:tcBorders>
            <w:vAlign w:val="center"/>
          </w:tcPr>
          <w:p w14:paraId="69ECD56C">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备注</w:t>
            </w:r>
          </w:p>
        </w:tc>
      </w:tr>
      <w:tr w14:paraId="3C7F0317">
        <w:tblPrEx>
          <w:tblCellMar>
            <w:top w:w="0" w:type="dxa"/>
            <w:left w:w="108" w:type="dxa"/>
            <w:bottom w:w="0" w:type="dxa"/>
            <w:right w:w="108" w:type="dxa"/>
          </w:tblCellMar>
        </w:tblPrEx>
        <w:trPr>
          <w:trHeight w:val="280" w:hRule="atLeast"/>
        </w:trPr>
        <w:tc>
          <w:tcPr>
            <w:tcW w:w="265" w:type="pct"/>
            <w:tcBorders>
              <w:top w:val="nil"/>
              <w:left w:val="single" w:color="auto" w:sz="4" w:space="0"/>
              <w:bottom w:val="single" w:color="auto" w:sz="4" w:space="0"/>
              <w:right w:val="single" w:color="auto" w:sz="4" w:space="0"/>
            </w:tcBorders>
            <w:vAlign w:val="center"/>
          </w:tcPr>
          <w:p w14:paraId="2B8C757C">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一</w:t>
            </w:r>
          </w:p>
        </w:tc>
        <w:tc>
          <w:tcPr>
            <w:tcW w:w="3680" w:type="pct"/>
            <w:gridSpan w:val="4"/>
            <w:tcBorders>
              <w:top w:val="single" w:color="auto" w:sz="4" w:space="0"/>
              <w:left w:val="nil"/>
              <w:bottom w:val="single" w:color="auto" w:sz="4" w:space="0"/>
              <w:right w:val="single" w:color="auto" w:sz="4" w:space="0"/>
            </w:tcBorders>
            <w:vAlign w:val="center"/>
          </w:tcPr>
          <w:p w14:paraId="2C50DD18">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数据治理体系服务</w:t>
            </w:r>
          </w:p>
        </w:tc>
        <w:tc>
          <w:tcPr>
            <w:tcW w:w="351" w:type="pct"/>
            <w:tcBorders>
              <w:top w:val="nil"/>
              <w:left w:val="nil"/>
              <w:bottom w:val="single" w:color="auto" w:sz="4" w:space="0"/>
              <w:right w:val="single" w:color="auto" w:sz="4" w:space="0"/>
            </w:tcBorders>
            <w:noWrap/>
            <w:vAlign w:val="center"/>
          </w:tcPr>
          <w:p w14:paraId="47C9D5B4">
            <w:pPr>
              <w:spacing w:after="0" w:line="240" w:lineRule="auto"/>
              <w:ind w:firstLine="0" w:firstLineChars="0"/>
              <w:jc w:val="center"/>
              <w:rPr>
                <w:rFonts w:hint="eastAsia" w:ascii="宋体" w:hAnsi="宋体" w:cs="宋体"/>
                <w:b/>
                <w:bCs/>
                <w:kern w:val="0"/>
                <w:sz w:val="22"/>
                <w:szCs w:val="22"/>
              </w:rPr>
            </w:pPr>
          </w:p>
        </w:tc>
        <w:tc>
          <w:tcPr>
            <w:tcW w:w="351" w:type="pct"/>
            <w:tcBorders>
              <w:top w:val="nil"/>
              <w:left w:val="nil"/>
              <w:bottom w:val="single" w:color="auto" w:sz="4" w:space="0"/>
              <w:right w:val="single" w:color="auto" w:sz="4" w:space="0"/>
            </w:tcBorders>
            <w:noWrap/>
            <w:vAlign w:val="center"/>
          </w:tcPr>
          <w:p w14:paraId="3E016D77">
            <w:pPr>
              <w:spacing w:after="0" w:line="240" w:lineRule="auto"/>
              <w:ind w:firstLine="0" w:firstLineChars="0"/>
              <w:jc w:val="center"/>
              <w:rPr>
                <w:rFonts w:hint="eastAsia" w:ascii="宋体" w:hAnsi="宋体" w:cs="宋体"/>
                <w:b/>
                <w:bCs/>
                <w:kern w:val="0"/>
                <w:sz w:val="22"/>
                <w:szCs w:val="22"/>
              </w:rPr>
            </w:pPr>
          </w:p>
        </w:tc>
        <w:tc>
          <w:tcPr>
            <w:tcW w:w="351" w:type="pct"/>
            <w:tcBorders>
              <w:top w:val="nil"/>
              <w:left w:val="nil"/>
              <w:bottom w:val="single" w:color="auto" w:sz="4" w:space="0"/>
              <w:right w:val="single" w:color="auto" w:sz="4" w:space="0"/>
            </w:tcBorders>
            <w:noWrap/>
            <w:vAlign w:val="center"/>
          </w:tcPr>
          <w:p w14:paraId="07859253">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3DA20C4">
        <w:tblPrEx>
          <w:tblCellMar>
            <w:top w:w="0" w:type="dxa"/>
            <w:left w:w="108" w:type="dxa"/>
            <w:bottom w:w="0" w:type="dxa"/>
            <w:right w:w="108" w:type="dxa"/>
          </w:tblCellMar>
        </w:tblPrEx>
        <w:trPr>
          <w:trHeight w:val="560" w:hRule="atLeast"/>
        </w:trPr>
        <w:tc>
          <w:tcPr>
            <w:tcW w:w="265" w:type="pct"/>
            <w:tcBorders>
              <w:top w:val="nil"/>
              <w:left w:val="single" w:color="auto" w:sz="4" w:space="0"/>
              <w:bottom w:val="single" w:color="auto" w:sz="4" w:space="0"/>
              <w:right w:val="single" w:color="auto" w:sz="4" w:space="0"/>
            </w:tcBorders>
            <w:noWrap/>
            <w:vAlign w:val="center"/>
          </w:tcPr>
          <w:p w14:paraId="1EAEDCC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1092" w:type="pct"/>
            <w:tcBorders>
              <w:top w:val="nil"/>
              <w:left w:val="nil"/>
              <w:bottom w:val="single" w:color="auto" w:sz="4" w:space="0"/>
              <w:right w:val="single" w:color="auto" w:sz="4" w:space="0"/>
            </w:tcBorders>
            <w:vAlign w:val="center"/>
          </w:tcPr>
          <w:p w14:paraId="68D1774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制度规范建设服务</w:t>
            </w:r>
          </w:p>
        </w:tc>
        <w:tc>
          <w:tcPr>
            <w:tcW w:w="1826" w:type="pct"/>
            <w:tcBorders>
              <w:top w:val="nil"/>
              <w:left w:val="nil"/>
              <w:bottom w:val="single" w:color="auto" w:sz="4" w:space="0"/>
              <w:right w:val="single" w:color="auto" w:sz="4" w:space="0"/>
            </w:tcBorders>
            <w:vAlign w:val="center"/>
          </w:tcPr>
          <w:p w14:paraId="2FE5304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提供数据标准规范、数据管理规范、数据安全规范、数据治理规范、数据质量规范、综合管理规范等服务</w:t>
            </w:r>
          </w:p>
        </w:tc>
        <w:tc>
          <w:tcPr>
            <w:tcW w:w="377" w:type="pct"/>
            <w:tcBorders>
              <w:top w:val="nil"/>
              <w:left w:val="nil"/>
              <w:bottom w:val="single" w:color="auto" w:sz="4" w:space="0"/>
              <w:right w:val="single" w:color="auto" w:sz="4" w:space="0"/>
            </w:tcBorders>
            <w:vAlign w:val="center"/>
          </w:tcPr>
          <w:p w14:paraId="08B31D0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　</w:t>
            </w:r>
          </w:p>
        </w:tc>
        <w:tc>
          <w:tcPr>
            <w:tcW w:w="383" w:type="pct"/>
            <w:tcBorders>
              <w:top w:val="nil"/>
              <w:left w:val="nil"/>
              <w:bottom w:val="single" w:color="auto" w:sz="4" w:space="0"/>
              <w:right w:val="single" w:color="auto" w:sz="4" w:space="0"/>
            </w:tcBorders>
            <w:vAlign w:val="center"/>
          </w:tcPr>
          <w:p w14:paraId="38CDF84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　</w:t>
            </w:r>
          </w:p>
        </w:tc>
        <w:tc>
          <w:tcPr>
            <w:tcW w:w="351" w:type="pct"/>
            <w:tcBorders>
              <w:top w:val="nil"/>
              <w:left w:val="nil"/>
              <w:bottom w:val="single" w:color="auto" w:sz="4" w:space="0"/>
              <w:right w:val="single" w:color="auto" w:sz="4" w:space="0"/>
            </w:tcBorders>
            <w:vAlign w:val="center"/>
          </w:tcPr>
          <w:p w14:paraId="1D7CB525">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5E7E076E">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60A6852F">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E1E479E">
        <w:tblPrEx>
          <w:tblCellMar>
            <w:top w:w="0" w:type="dxa"/>
            <w:left w:w="108" w:type="dxa"/>
            <w:bottom w:w="0" w:type="dxa"/>
            <w:right w:w="108" w:type="dxa"/>
          </w:tblCellMar>
        </w:tblPrEx>
        <w:trPr>
          <w:trHeight w:val="560" w:hRule="atLeast"/>
        </w:trPr>
        <w:tc>
          <w:tcPr>
            <w:tcW w:w="265" w:type="pct"/>
            <w:tcBorders>
              <w:top w:val="nil"/>
              <w:left w:val="single" w:color="auto" w:sz="4" w:space="0"/>
              <w:bottom w:val="single" w:color="auto" w:sz="4" w:space="0"/>
              <w:right w:val="single" w:color="auto" w:sz="4" w:space="0"/>
            </w:tcBorders>
            <w:noWrap/>
            <w:vAlign w:val="center"/>
          </w:tcPr>
          <w:p w14:paraId="75AEA0E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1092" w:type="pct"/>
            <w:tcBorders>
              <w:top w:val="nil"/>
              <w:left w:val="nil"/>
              <w:bottom w:val="single" w:color="auto" w:sz="4" w:space="0"/>
              <w:right w:val="single" w:color="auto" w:sz="4" w:space="0"/>
            </w:tcBorders>
            <w:vAlign w:val="center"/>
          </w:tcPr>
          <w:p w14:paraId="5FDE7A5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数据治理实施服务</w:t>
            </w:r>
          </w:p>
        </w:tc>
        <w:tc>
          <w:tcPr>
            <w:tcW w:w="1826" w:type="pct"/>
            <w:tcBorders>
              <w:top w:val="nil"/>
              <w:left w:val="nil"/>
              <w:bottom w:val="single" w:color="auto" w:sz="4" w:space="0"/>
              <w:right w:val="single" w:color="auto" w:sz="4" w:space="0"/>
            </w:tcBorders>
            <w:vAlign w:val="center"/>
          </w:tcPr>
          <w:p w14:paraId="19A1745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提供数据治理需求调研、标准化治理服务流程、数据治理规划与设计、数据治理实施服务</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基于现有数据中台将原有信息化系统及本次新建系统的有效数据分类归集，以满足可视化展示要求。</w:t>
            </w:r>
          </w:p>
        </w:tc>
        <w:tc>
          <w:tcPr>
            <w:tcW w:w="377" w:type="pct"/>
            <w:tcBorders>
              <w:top w:val="nil"/>
              <w:left w:val="nil"/>
              <w:bottom w:val="single" w:color="auto" w:sz="4" w:space="0"/>
              <w:right w:val="single" w:color="auto" w:sz="4" w:space="0"/>
            </w:tcBorders>
            <w:vAlign w:val="center"/>
          </w:tcPr>
          <w:p w14:paraId="3647181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　</w:t>
            </w:r>
          </w:p>
        </w:tc>
        <w:tc>
          <w:tcPr>
            <w:tcW w:w="383" w:type="pct"/>
            <w:tcBorders>
              <w:top w:val="nil"/>
              <w:left w:val="nil"/>
              <w:bottom w:val="single" w:color="auto" w:sz="4" w:space="0"/>
              <w:right w:val="single" w:color="auto" w:sz="4" w:space="0"/>
            </w:tcBorders>
            <w:vAlign w:val="center"/>
          </w:tcPr>
          <w:p w14:paraId="54E2AB17">
            <w:pPr>
              <w:spacing w:after="0" w:line="240" w:lineRule="auto"/>
              <w:ind w:firstLine="0" w:firstLineChars="0"/>
              <w:jc w:val="both"/>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4202BE3B">
            <w:pPr>
              <w:spacing w:after="0" w:line="240" w:lineRule="auto"/>
              <w:ind w:firstLine="0" w:firstLineChars="0"/>
              <w:jc w:val="both"/>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141FAB5A">
            <w:pPr>
              <w:spacing w:after="0" w:line="240" w:lineRule="auto"/>
              <w:ind w:firstLine="0" w:firstLineChars="0"/>
              <w:jc w:val="both"/>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67381F79">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F8AB66E">
        <w:tblPrEx>
          <w:tblCellMar>
            <w:top w:w="0" w:type="dxa"/>
            <w:left w:w="108" w:type="dxa"/>
            <w:bottom w:w="0" w:type="dxa"/>
            <w:right w:w="108" w:type="dxa"/>
          </w:tblCellMar>
        </w:tblPrEx>
        <w:trPr>
          <w:trHeight w:val="280" w:hRule="atLeast"/>
        </w:trPr>
        <w:tc>
          <w:tcPr>
            <w:tcW w:w="265" w:type="pct"/>
            <w:tcBorders>
              <w:top w:val="nil"/>
              <w:left w:val="single" w:color="auto" w:sz="4" w:space="0"/>
              <w:bottom w:val="single" w:color="auto" w:sz="4" w:space="0"/>
              <w:right w:val="single" w:color="auto" w:sz="4" w:space="0"/>
            </w:tcBorders>
            <w:noWrap/>
            <w:vAlign w:val="center"/>
          </w:tcPr>
          <w:p w14:paraId="41DEAD87">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二</w:t>
            </w:r>
          </w:p>
        </w:tc>
        <w:tc>
          <w:tcPr>
            <w:tcW w:w="3680" w:type="pct"/>
            <w:gridSpan w:val="4"/>
            <w:tcBorders>
              <w:top w:val="single" w:color="auto" w:sz="4" w:space="0"/>
              <w:left w:val="nil"/>
              <w:bottom w:val="single" w:color="auto" w:sz="4" w:space="0"/>
              <w:right w:val="single" w:color="auto" w:sz="4" w:space="0"/>
            </w:tcBorders>
            <w:vAlign w:val="center"/>
          </w:tcPr>
          <w:p w14:paraId="63EE687E">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数据资产应用门户平台</w:t>
            </w:r>
          </w:p>
        </w:tc>
        <w:tc>
          <w:tcPr>
            <w:tcW w:w="351" w:type="pct"/>
            <w:tcBorders>
              <w:top w:val="nil"/>
              <w:left w:val="nil"/>
              <w:bottom w:val="single" w:color="auto" w:sz="4" w:space="0"/>
              <w:right w:val="single" w:color="auto" w:sz="4" w:space="0"/>
            </w:tcBorders>
            <w:noWrap/>
            <w:vAlign w:val="center"/>
          </w:tcPr>
          <w:p w14:paraId="0A416028">
            <w:pPr>
              <w:spacing w:after="0" w:line="240" w:lineRule="auto"/>
              <w:ind w:firstLine="0" w:firstLineChars="0"/>
              <w:jc w:val="center"/>
              <w:rPr>
                <w:rFonts w:hint="eastAsia" w:ascii="宋体" w:hAnsi="宋体" w:cs="宋体"/>
                <w:b/>
                <w:bCs/>
                <w:kern w:val="0"/>
                <w:sz w:val="22"/>
                <w:szCs w:val="22"/>
              </w:rPr>
            </w:pPr>
          </w:p>
        </w:tc>
        <w:tc>
          <w:tcPr>
            <w:tcW w:w="351" w:type="pct"/>
            <w:tcBorders>
              <w:top w:val="nil"/>
              <w:left w:val="nil"/>
              <w:bottom w:val="single" w:color="auto" w:sz="4" w:space="0"/>
              <w:right w:val="single" w:color="auto" w:sz="4" w:space="0"/>
            </w:tcBorders>
            <w:noWrap/>
            <w:vAlign w:val="center"/>
          </w:tcPr>
          <w:p w14:paraId="616894A3">
            <w:pPr>
              <w:spacing w:after="0" w:line="240" w:lineRule="auto"/>
              <w:ind w:firstLine="0" w:firstLineChars="0"/>
              <w:jc w:val="center"/>
              <w:rPr>
                <w:rFonts w:hint="eastAsia" w:ascii="宋体" w:hAnsi="宋体" w:cs="宋体"/>
                <w:b/>
                <w:bCs/>
                <w:kern w:val="0"/>
                <w:sz w:val="22"/>
                <w:szCs w:val="22"/>
              </w:rPr>
            </w:pPr>
          </w:p>
        </w:tc>
        <w:tc>
          <w:tcPr>
            <w:tcW w:w="351" w:type="pct"/>
            <w:tcBorders>
              <w:top w:val="nil"/>
              <w:left w:val="nil"/>
              <w:bottom w:val="single" w:color="auto" w:sz="4" w:space="0"/>
              <w:right w:val="single" w:color="auto" w:sz="4" w:space="0"/>
            </w:tcBorders>
            <w:noWrap/>
            <w:vAlign w:val="center"/>
          </w:tcPr>
          <w:p w14:paraId="6ADB948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A060A55">
        <w:tblPrEx>
          <w:tblCellMar>
            <w:top w:w="0" w:type="dxa"/>
            <w:left w:w="108" w:type="dxa"/>
            <w:bottom w:w="0" w:type="dxa"/>
            <w:right w:w="108" w:type="dxa"/>
          </w:tblCellMar>
        </w:tblPrEx>
        <w:trPr>
          <w:trHeight w:val="280" w:hRule="atLeast"/>
        </w:trPr>
        <w:tc>
          <w:tcPr>
            <w:tcW w:w="265" w:type="pct"/>
            <w:tcBorders>
              <w:top w:val="nil"/>
              <w:left w:val="single" w:color="auto" w:sz="4" w:space="0"/>
              <w:bottom w:val="single" w:color="auto" w:sz="4" w:space="0"/>
              <w:right w:val="single" w:color="auto" w:sz="4" w:space="0"/>
            </w:tcBorders>
            <w:noWrap/>
            <w:vAlign w:val="center"/>
          </w:tcPr>
          <w:p w14:paraId="5BC1854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1092" w:type="pct"/>
            <w:tcBorders>
              <w:top w:val="nil"/>
              <w:left w:val="nil"/>
              <w:bottom w:val="single" w:color="auto" w:sz="4" w:space="0"/>
              <w:right w:val="single" w:color="auto" w:sz="4" w:space="0"/>
            </w:tcBorders>
            <w:vAlign w:val="center"/>
          </w:tcPr>
          <w:p w14:paraId="6762457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企业资料管理</w:t>
            </w:r>
          </w:p>
        </w:tc>
        <w:tc>
          <w:tcPr>
            <w:tcW w:w="1826" w:type="pct"/>
            <w:tcBorders>
              <w:top w:val="nil"/>
              <w:left w:val="nil"/>
              <w:bottom w:val="single" w:color="auto" w:sz="4" w:space="0"/>
              <w:right w:val="single" w:color="auto" w:sz="4" w:space="0"/>
            </w:tcBorders>
            <w:vAlign w:val="center"/>
          </w:tcPr>
          <w:p w14:paraId="5C90A5C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包括基础信息管理、关联主体管理等功能模块</w:t>
            </w:r>
          </w:p>
        </w:tc>
        <w:tc>
          <w:tcPr>
            <w:tcW w:w="377" w:type="pct"/>
            <w:tcBorders>
              <w:top w:val="nil"/>
              <w:left w:val="nil"/>
              <w:bottom w:val="single" w:color="auto" w:sz="4" w:space="0"/>
              <w:right w:val="single" w:color="auto" w:sz="4" w:space="0"/>
            </w:tcBorders>
            <w:vAlign w:val="center"/>
          </w:tcPr>
          <w:p w14:paraId="088AB8B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3" w:type="pct"/>
            <w:tcBorders>
              <w:top w:val="nil"/>
              <w:left w:val="nil"/>
              <w:bottom w:val="single" w:color="auto" w:sz="4" w:space="0"/>
              <w:right w:val="single" w:color="auto" w:sz="4" w:space="0"/>
            </w:tcBorders>
            <w:vAlign w:val="center"/>
          </w:tcPr>
          <w:p w14:paraId="7CE0C5A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05308E19">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6EB1616A">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62A4EA77">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11F39BC">
        <w:tblPrEx>
          <w:tblCellMar>
            <w:top w:w="0" w:type="dxa"/>
            <w:left w:w="108" w:type="dxa"/>
            <w:bottom w:w="0" w:type="dxa"/>
            <w:right w:w="108" w:type="dxa"/>
          </w:tblCellMar>
        </w:tblPrEx>
        <w:trPr>
          <w:trHeight w:val="1120" w:hRule="atLeast"/>
        </w:trPr>
        <w:tc>
          <w:tcPr>
            <w:tcW w:w="265" w:type="pct"/>
            <w:tcBorders>
              <w:top w:val="nil"/>
              <w:left w:val="single" w:color="auto" w:sz="4" w:space="0"/>
              <w:bottom w:val="single" w:color="auto" w:sz="4" w:space="0"/>
              <w:right w:val="single" w:color="auto" w:sz="4" w:space="0"/>
            </w:tcBorders>
            <w:noWrap/>
            <w:vAlign w:val="center"/>
          </w:tcPr>
          <w:p w14:paraId="25109EB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1092" w:type="pct"/>
            <w:tcBorders>
              <w:top w:val="nil"/>
              <w:left w:val="nil"/>
              <w:bottom w:val="single" w:color="auto" w:sz="4" w:space="0"/>
              <w:right w:val="single" w:color="auto" w:sz="4" w:space="0"/>
            </w:tcBorders>
            <w:vAlign w:val="center"/>
          </w:tcPr>
          <w:p w14:paraId="539989B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资料归档管理</w:t>
            </w:r>
          </w:p>
        </w:tc>
        <w:tc>
          <w:tcPr>
            <w:tcW w:w="1826" w:type="pct"/>
            <w:tcBorders>
              <w:top w:val="nil"/>
              <w:left w:val="nil"/>
              <w:bottom w:val="single" w:color="auto" w:sz="4" w:space="0"/>
              <w:right w:val="single" w:color="auto" w:sz="4" w:space="0"/>
            </w:tcBorders>
            <w:vAlign w:val="center"/>
          </w:tcPr>
          <w:p w14:paraId="512E08C0">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资料归档管理：按“企业证书、资质文件、合作协议、政策文件、审计报告”分类归档电子资料，支持PDF、Word等格式上传与在线预览，绑定数据资产ID实现“资料-资产”联动查询，留存归档日志满足审计要求</w:t>
            </w:r>
          </w:p>
        </w:tc>
        <w:tc>
          <w:tcPr>
            <w:tcW w:w="377" w:type="pct"/>
            <w:tcBorders>
              <w:top w:val="nil"/>
              <w:left w:val="nil"/>
              <w:bottom w:val="single" w:color="auto" w:sz="4" w:space="0"/>
              <w:right w:val="single" w:color="auto" w:sz="4" w:space="0"/>
            </w:tcBorders>
            <w:vAlign w:val="center"/>
          </w:tcPr>
          <w:p w14:paraId="5D5C06B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3" w:type="pct"/>
            <w:tcBorders>
              <w:top w:val="nil"/>
              <w:left w:val="nil"/>
              <w:bottom w:val="single" w:color="auto" w:sz="4" w:space="0"/>
              <w:right w:val="single" w:color="auto" w:sz="4" w:space="0"/>
            </w:tcBorders>
            <w:vAlign w:val="center"/>
          </w:tcPr>
          <w:p w14:paraId="5E0FEC0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12AF49D4">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41AAE978">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34E858D9">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1209825">
        <w:tblPrEx>
          <w:tblCellMar>
            <w:top w:w="0" w:type="dxa"/>
            <w:left w:w="108" w:type="dxa"/>
            <w:bottom w:w="0" w:type="dxa"/>
            <w:right w:w="108" w:type="dxa"/>
          </w:tblCellMar>
        </w:tblPrEx>
        <w:trPr>
          <w:trHeight w:val="280" w:hRule="atLeast"/>
        </w:trPr>
        <w:tc>
          <w:tcPr>
            <w:tcW w:w="265" w:type="pct"/>
            <w:tcBorders>
              <w:top w:val="nil"/>
              <w:left w:val="single" w:color="auto" w:sz="4" w:space="0"/>
              <w:bottom w:val="single" w:color="auto" w:sz="4" w:space="0"/>
              <w:right w:val="single" w:color="auto" w:sz="4" w:space="0"/>
            </w:tcBorders>
            <w:noWrap/>
            <w:vAlign w:val="center"/>
          </w:tcPr>
          <w:p w14:paraId="3C69A3C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1092" w:type="pct"/>
            <w:tcBorders>
              <w:top w:val="nil"/>
              <w:left w:val="nil"/>
              <w:bottom w:val="single" w:color="auto" w:sz="4" w:space="0"/>
              <w:right w:val="single" w:color="auto" w:sz="4" w:space="0"/>
            </w:tcBorders>
            <w:vAlign w:val="center"/>
          </w:tcPr>
          <w:p w14:paraId="2030E5B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智能数据治理</w:t>
            </w:r>
          </w:p>
        </w:tc>
        <w:tc>
          <w:tcPr>
            <w:tcW w:w="1826" w:type="pct"/>
            <w:tcBorders>
              <w:top w:val="nil"/>
              <w:left w:val="nil"/>
              <w:bottom w:val="single" w:color="auto" w:sz="4" w:space="0"/>
              <w:right w:val="single" w:color="auto" w:sz="4" w:space="0"/>
            </w:tcBorders>
            <w:vAlign w:val="center"/>
          </w:tcPr>
          <w:p w14:paraId="5FA3F2F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包括数据盘点录入、敏感信息脱敏、修改编辑删除等功能</w:t>
            </w:r>
          </w:p>
        </w:tc>
        <w:tc>
          <w:tcPr>
            <w:tcW w:w="377" w:type="pct"/>
            <w:tcBorders>
              <w:top w:val="nil"/>
              <w:left w:val="nil"/>
              <w:bottom w:val="single" w:color="auto" w:sz="4" w:space="0"/>
              <w:right w:val="single" w:color="auto" w:sz="4" w:space="0"/>
            </w:tcBorders>
            <w:vAlign w:val="center"/>
          </w:tcPr>
          <w:p w14:paraId="680E30F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3" w:type="pct"/>
            <w:tcBorders>
              <w:top w:val="nil"/>
              <w:left w:val="nil"/>
              <w:bottom w:val="single" w:color="auto" w:sz="4" w:space="0"/>
              <w:right w:val="single" w:color="auto" w:sz="4" w:space="0"/>
            </w:tcBorders>
            <w:vAlign w:val="center"/>
          </w:tcPr>
          <w:p w14:paraId="1169F3D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1ADC6CE7">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11394451">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529209BA">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085C13B">
        <w:tblPrEx>
          <w:tblCellMar>
            <w:top w:w="0" w:type="dxa"/>
            <w:left w:w="108" w:type="dxa"/>
            <w:bottom w:w="0" w:type="dxa"/>
            <w:right w:w="108" w:type="dxa"/>
          </w:tblCellMar>
        </w:tblPrEx>
        <w:trPr>
          <w:trHeight w:val="560" w:hRule="atLeast"/>
        </w:trPr>
        <w:tc>
          <w:tcPr>
            <w:tcW w:w="265" w:type="pct"/>
            <w:tcBorders>
              <w:top w:val="nil"/>
              <w:left w:val="single" w:color="auto" w:sz="4" w:space="0"/>
              <w:bottom w:val="single" w:color="auto" w:sz="4" w:space="0"/>
              <w:right w:val="single" w:color="auto" w:sz="4" w:space="0"/>
            </w:tcBorders>
            <w:noWrap/>
            <w:vAlign w:val="center"/>
          </w:tcPr>
          <w:p w14:paraId="080EEFB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1092" w:type="pct"/>
            <w:tcBorders>
              <w:top w:val="nil"/>
              <w:left w:val="nil"/>
              <w:bottom w:val="single" w:color="auto" w:sz="4" w:space="0"/>
              <w:right w:val="single" w:color="auto" w:sz="4" w:space="0"/>
            </w:tcBorders>
            <w:vAlign w:val="center"/>
          </w:tcPr>
          <w:p w14:paraId="7BFDDE5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数据协同分析</w:t>
            </w:r>
          </w:p>
        </w:tc>
        <w:tc>
          <w:tcPr>
            <w:tcW w:w="1826" w:type="pct"/>
            <w:tcBorders>
              <w:top w:val="nil"/>
              <w:left w:val="nil"/>
              <w:bottom w:val="single" w:color="auto" w:sz="4" w:space="0"/>
              <w:right w:val="single" w:color="auto" w:sz="4" w:space="0"/>
            </w:tcBorders>
            <w:vAlign w:val="center"/>
          </w:tcPr>
          <w:p w14:paraId="2609ACD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包括跨部门看板、元数据管理与分析、数据标签管理、数据分级分类管理等功能</w:t>
            </w:r>
          </w:p>
        </w:tc>
        <w:tc>
          <w:tcPr>
            <w:tcW w:w="377" w:type="pct"/>
            <w:tcBorders>
              <w:top w:val="nil"/>
              <w:left w:val="nil"/>
              <w:bottom w:val="single" w:color="auto" w:sz="4" w:space="0"/>
              <w:right w:val="single" w:color="auto" w:sz="4" w:space="0"/>
            </w:tcBorders>
            <w:vAlign w:val="center"/>
          </w:tcPr>
          <w:p w14:paraId="12BE5AD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3" w:type="pct"/>
            <w:tcBorders>
              <w:top w:val="nil"/>
              <w:left w:val="nil"/>
              <w:bottom w:val="single" w:color="auto" w:sz="4" w:space="0"/>
              <w:right w:val="single" w:color="auto" w:sz="4" w:space="0"/>
            </w:tcBorders>
            <w:vAlign w:val="center"/>
          </w:tcPr>
          <w:p w14:paraId="2752B7C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0F4FD633">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24EEC223">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3A8C6CEC">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8E6542F">
        <w:tblPrEx>
          <w:tblCellMar>
            <w:top w:w="0" w:type="dxa"/>
            <w:left w:w="108" w:type="dxa"/>
            <w:bottom w:w="0" w:type="dxa"/>
            <w:right w:w="108" w:type="dxa"/>
          </w:tblCellMar>
        </w:tblPrEx>
        <w:trPr>
          <w:trHeight w:val="560" w:hRule="atLeast"/>
        </w:trPr>
        <w:tc>
          <w:tcPr>
            <w:tcW w:w="265" w:type="pct"/>
            <w:tcBorders>
              <w:top w:val="nil"/>
              <w:left w:val="single" w:color="auto" w:sz="4" w:space="0"/>
              <w:bottom w:val="single" w:color="auto" w:sz="4" w:space="0"/>
              <w:right w:val="single" w:color="auto" w:sz="4" w:space="0"/>
            </w:tcBorders>
            <w:noWrap/>
            <w:vAlign w:val="center"/>
          </w:tcPr>
          <w:p w14:paraId="0D9EA0C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1092" w:type="pct"/>
            <w:tcBorders>
              <w:top w:val="nil"/>
              <w:left w:val="nil"/>
              <w:bottom w:val="single" w:color="auto" w:sz="4" w:space="0"/>
              <w:right w:val="single" w:color="auto" w:sz="4" w:space="0"/>
            </w:tcBorders>
            <w:vAlign w:val="center"/>
          </w:tcPr>
          <w:p w14:paraId="356A035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数据产品管理</w:t>
            </w:r>
          </w:p>
        </w:tc>
        <w:tc>
          <w:tcPr>
            <w:tcW w:w="1826" w:type="pct"/>
            <w:tcBorders>
              <w:top w:val="nil"/>
              <w:left w:val="nil"/>
              <w:bottom w:val="single" w:color="auto" w:sz="4" w:space="0"/>
              <w:right w:val="single" w:color="auto" w:sz="4" w:space="0"/>
            </w:tcBorders>
            <w:vAlign w:val="center"/>
          </w:tcPr>
          <w:p w14:paraId="01C451C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包括项目管理、数据集管理、数据工作流管理、数据处理、组件管理、组件市场等功能。</w:t>
            </w:r>
          </w:p>
        </w:tc>
        <w:tc>
          <w:tcPr>
            <w:tcW w:w="377" w:type="pct"/>
            <w:tcBorders>
              <w:top w:val="nil"/>
              <w:left w:val="nil"/>
              <w:bottom w:val="single" w:color="auto" w:sz="4" w:space="0"/>
              <w:right w:val="single" w:color="auto" w:sz="4" w:space="0"/>
            </w:tcBorders>
            <w:vAlign w:val="center"/>
          </w:tcPr>
          <w:p w14:paraId="5F12246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3" w:type="pct"/>
            <w:tcBorders>
              <w:top w:val="nil"/>
              <w:left w:val="nil"/>
              <w:bottom w:val="single" w:color="auto" w:sz="4" w:space="0"/>
              <w:right w:val="single" w:color="auto" w:sz="4" w:space="0"/>
            </w:tcBorders>
            <w:vAlign w:val="center"/>
          </w:tcPr>
          <w:p w14:paraId="21B3EC0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5ABA781F">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73B7665A">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26EA6CD6">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E7691A3">
        <w:tblPrEx>
          <w:tblCellMar>
            <w:top w:w="0" w:type="dxa"/>
            <w:left w:w="108" w:type="dxa"/>
            <w:bottom w:w="0" w:type="dxa"/>
            <w:right w:w="108" w:type="dxa"/>
          </w:tblCellMar>
        </w:tblPrEx>
        <w:trPr>
          <w:trHeight w:val="280" w:hRule="atLeast"/>
        </w:trPr>
        <w:tc>
          <w:tcPr>
            <w:tcW w:w="265" w:type="pct"/>
            <w:tcBorders>
              <w:top w:val="nil"/>
              <w:left w:val="single" w:color="auto" w:sz="4" w:space="0"/>
              <w:bottom w:val="single" w:color="auto" w:sz="4" w:space="0"/>
              <w:right w:val="single" w:color="auto" w:sz="4" w:space="0"/>
            </w:tcBorders>
            <w:noWrap/>
            <w:vAlign w:val="center"/>
          </w:tcPr>
          <w:p w14:paraId="5FAE1E6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1092" w:type="pct"/>
            <w:tcBorders>
              <w:top w:val="nil"/>
              <w:left w:val="nil"/>
              <w:bottom w:val="single" w:color="auto" w:sz="4" w:space="0"/>
              <w:right w:val="single" w:color="auto" w:sz="4" w:space="0"/>
            </w:tcBorders>
            <w:vAlign w:val="center"/>
          </w:tcPr>
          <w:p w14:paraId="1BCD142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数据资产评估</w:t>
            </w:r>
          </w:p>
        </w:tc>
        <w:tc>
          <w:tcPr>
            <w:tcW w:w="1826" w:type="pct"/>
            <w:tcBorders>
              <w:top w:val="nil"/>
              <w:left w:val="nil"/>
              <w:bottom w:val="single" w:color="auto" w:sz="4" w:space="0"/>
              <w:right w:val="single" w:color="auto" w:sz="4" w:space="0"/>
            </w:tcBorders>
            <w:vAlign w:val="center"/>
          </w:tcPr>
          <w:p w14:paraId="2A13AFE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包括数据资产评估、数据资产评估模型等功能模块。</w:t>
            </w:r>
          </w:p>
        </w:tc>
        <w:tc>
          <w:tcPr>
            <w:tcW w:w="377" w:type="pct"/>
            <w:tcBorders>
              <w:top w:val="nil"/>
              <w:left w:val="nil"/>
              <w:bottom w:val="single" w:color="auto" w:sz="4" w:space="0"/>
              <w:right w:val="single" w:color="auto" w:sz="4" w:space="0"/>
            </w:tcBorders>
            <w:vAlign w:val="center"/>
          </w:tcPr>
          <w:p w14:paraId="1DFFBA8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3" w:type="pct"/>
            <w:tcBorders>
              <w:top w:val="nil"/>
              <w:left w:val="nil"/>
              <w:bottom w:val="single" w:color="auto" w:sz="4" w:space="0"/>
              <w:right w:val="single" w:color="auto" w:sz="4" w:space="0"/>
            </w:tcBorders>
            <w:vAlign w:val="center"/>
          </w:tcPr>
          <w:p w14:paraId="2589945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0A1D0DDB">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69603C9A">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1829D902">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9BDD76D">
        <w:tblPrEx>
          <w:tblCellMar>
            <w:top w:w="0" w:type="dxa"/>
            <w:left w:w="108" w:type="dxa"/>
            <w:bottom w:w="0" w:type="dxa"/>
            <w:right w:w="108" w:type="dxa"/>
          </w:tblCellMar>
        </w:tblPrEx>
        <w:trPr>
          <w:trHeight w:val="560" w:hRule="atLeast"/>
        </w:trPr>
        <w:tc>
          <w:tcPr>
            <w:tcW w:w="265" w:type="pct"/>
            <w:tcBorders>
              <w:top w:val="nil"/>
              <w:left w:val="single" w:color="auto" w:sz="4" w:space="0"/>
              <w:bottom w:val="single" w:color="auto" w:sz="4" w:space="0"/>
              <w:right w:val="single" w:color="auto" w:sz="4" w:space="0"/>
            </w:tcBorders>
            <w:noWrap/>
            <w:vAlign w:val="center"/>
          </w:tcPr>
          <w:p w14:paraId="361EE2B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7</w:t>
            </w:r>
          </w:p>
        </w:tc>
        <w:tc>
          <w:tcPr>
            <w:tcW w:w="1092" w:type="pct"/>
            <w:tcBorders>
              <w:top w:val="nil"/>
              <w:left w:val="nil"/>
              <w:bottom w:val="single" w:color="auto" w:sz="4" w:space="0"/>
              <w:right w:val="single" w:color="auto" w:sz="4" w:space="0"/>
            </w:tcBorders>
            <w:vAlign w:val="center"/>
          </w:tcPr>
          <w:p w14:paraId="4431057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数据资产运营</w:t>
            </w:r>
          </w:p>
        </w:tc>
        <w:tc>
          <w:tcPr>
            <w:tcW w:w="1826" w:type="pct"/>
            <w:tcBorders>
              <w:top w:val="nil"/>
              <w:left w:val="nil"/>
              <w:bottom w:val="single" w:color="auto" w:sz="4" w:space="0"/>
              <w:right w:val="single" w:color="auto" w:sz="4" w:space="0"/>
            </w:tcBorders>
            <w:vAlign w:val="center"/>
          </w:tcPr>
          <w:p w14:paraId="61BEDBD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包括运营状态监测、授权管理、各项报告上传、价值优化分析等功能</w:t>
            </w:r>
          </w:p>
        </w:tc>
        <w:tc>
          <w:tcPr>
            <w:tcW w:w="377" w:type="pct"/>
            <w:tcBorders>
              <w:top w:val="nil"/>
              <w:left w:val="nil"/>
              <w:bottom w:val="single" w:color="auto" w:sz="4" w:space="0"/>
              <w:right w:val="single" w:color="auto" w:sz="4" w:space="0"/>
            </w:tcBorders>
            <w:vAlign w:val="center"/>
          </w:tcPr>
          <w:p w14:paraId="061CC87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3" w:type="pct"/>
            <w:tcBorders>
              <w:top w:val="nil"/>
              <w:left w:val="nil"/>
              <w:bottom w:val="single" w:color="auto" w:sz="4" w:space="0"/>
              <w:right w:val="single" w:color="auto" w:sz="4" w:space="0"/>
            </w:tcBorders>
            <w:vAlign w:val="center"/>
          </w:tcPr>
          <w:p w14:paraId="48FCE8F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5648983E">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2B131DEA">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63408563">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6650088">
        <w:tblPrEx>
          <w:tblCellMar>
            <w:top w:w="0" w:type="dxa"/>
            <w:left w:w="108" w:type="dxa"/>
            <w:bottom w:w="0" w:type="dxa"/>
            <w:right w:w="108" w:type="dxa"/>
          </w:tblCellMar>
        </w:tblPrEx>
        <w:trPr>
          <w:trHeight w:val="418" w:hRule="atLeast"/>
        </w:trPr>
        <w:tc>
          <w:tcPr>
            <w:tcW w:w="265" w:type="pct"/>
            <w:tcBorders>
              <w:top w:val="nil"/>
              <w:left w:val="single" w:color="auto" w:sz="4" w:space="0"/>
              <w:bottom w:val="single" w:color="auto" w:sz="4" w:space="0"/>
              <w:right w:val="single" w:color="auto" w:sz="4" w:space="0"/>
            </w:tcBorders>
            <w:noWrap/>
            <w:vAlign w:val="center"/>
          </w:tcPr>
          <w:p w14:paraId="6609EBA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8</w:t>
            </w:r>
          </w:p>
        </w:tc>
        <w:tc>
          <w:tcPr>
            <w:tcW w:w="1092" w:type="pct"/>
            <w:tcBorders>
              <w:top w:val="nil"/>
              <w:left w:val="nil"/>
              <w:bottom w:val="single" w:color="auto" w:sz="4" w:space="0"/>
              <w:right w:val="single" w:color="auto" w:sz="4" w:space="0"/>
            </w:tcBorders>
            <w:vAlign w:val="center"/>
          </w:tcPr>
          <w:p w14:paraId="096D642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数据资产应用展示</w:t>
            </w:r>
          </w:p>
        </w:tc>
        <w:tc>
          <w:tcPr>
            <w:tcW w:w="1826" w:type="pct"/>
            <w:tcBorders>
              <w:top w:val="nil"/>
              <w:left w:val="nil"/>
              <w:bottom w:val="single" w:color="auto" w:sz="4" w:space="0"/>
              <w:right w:val="single" w:color="auto" w:sz="4" w:space="0"/>
            </w:tcBorders>
            <w:vAlign w:val="center"/>
          </w:tcPr>
          <w:p w14:paraId="2C77A9B3">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优化大屏可视化，同步补齐中屏、小屏的可视化能力建设，展示内容包括但不限于保障房、园区空间资产信息、集团IT资产信息、园区运营信息等。</w:t>
            </w:r>
          </w:p>
        </w:tc>
        <w:tc>
          <w:tcPr>
            <w:tcW w:w="377" w:type="pct"/>
            <w:tcBorders>
              <w:top w:val="nil"/>
              <w:left w:val="nil"/>
              <w:bottom w:val="single" w:color="auto" w:sz="4" w:space="0"/>
              <w:right w:val="single" w:color="auto" w:sz="4" w:space="0"/>
            </w:tcBorders>
            <w:vAlign w:val="center"/>
          </w:tcPr>
          <w:p w14:paraId="6C6083C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3" w:type="pct"/>
            <w:tcBorders>
              <w:top w:val="nil"/>
              <w:left w:val="nil"/>
              <w:bottom w:val="single" w:color="auto" w:sz="4" w:space="0"/>
              <w:right w:val="single" w:color="auto" w:sz="4" w:space="0"/>
            </w:tcBorders>
            <w:vAlign w:val="center"/>
          </w:tcPr>
          <w:p w14:paraId="745DC2A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3A4A4BEA">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513C3C33">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381D43F7">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B0CD99C">
        <w:tblPrEx>
          <w:tblCellMar>
            <w:top w:w="0" w:type="dxa"/>
            <w:left w:w="108" w:type="dxa"/>
            <w:bottom w:w="0" w:type="dxa"/>
            <w:right w:w="108" w:type="dxa"/>
          </w:tblCellMar>
        </w:tblPrEx>
        <w:trPr>
          <w:trHeight w:val="280" w:hRule="atLeast"/>
        </w:trPr>
        <w:tc>
          <w:tcPr>
            <w:tcW w:w="265" w:type="pct"/>
            <w:tcBorders>
              <w:top w:val="nil"/>
              <w:left w:val="single" w:color="auto" w:sz="4" w:space="0"/>
              <w:bottom w:val="single" w:color="auto" w:sz="4" w:space="0"/>
              <w:right w:val="single" w:color="auto" w:sz="4" w:space="0"/>
            </w:tcBorders>
            <w:noWrap/>
            <w:vAlign w:val="center"/>
          </w:tcPr>
          <w:p w14:paraId="4C59037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9</w:t>
            </w:r>
          </w:p>
        </w:tc>
        <w:tc>
          <w:tcPr>
            <w:tcW w:w="1092" w:type="pct"/>
            <w:tcBorders>
              <w:top w:val="nil"/>
              <w:left w:val="nil"/>
              <w:bottom w:val="single" w:color="auto" w:sz="4" w:space="0"/>
              <w:right w:val="single" w:color="auto" w:sz="4" w:space="0"/>
            </w:tcBorders>
            <w:vAlign w:val="center"/>
          </w:tcPr>
          <w:p w14:paraId="664A6AD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数据权限管理</w:t>
            </w:r>
          </w:p>
        </w:tc>
        <w:tc>
          <w:tcPr>
            <w:tcW w:w="1826" w:type="pct"/>
            <w:tcBorders>
              <w:top w:val="nil"/>
              <w:left w:val="nil"/>
              <w:bottom w:val="single" w:color="auto" w:sz="4" w:space="0"/>
              <w:right w:val="single" w:color="auto" w:sz="4" w:space="0"/>
            </w:tcBorders>
            <w:vAlign w:val="center"/>
          </w:tcPr>
          <w:p w14:paraId="08BC220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包括细粒度角色划分、操作权限管控等功能</w:t>
            </w:r>
          </w:p>
        </w:tc>
        <w:tc>
          <w:tcPr>
            <w:tcW w:w="377" w:type="pct"/>
            <w:tcBorders>
              <w:top w:val="nil"/>
              <w:left w:val="nil"/>
              <w:bottom w:val="single" w:color="auto" w:sz="4" w:space="0"/>
              <w:right w:val="single" w:color="auto" w:sz="4" w:space="0"/>
            </w:tcBorders>
            <w:vAlign w:val="center"/>
          </w:tcPr>
          <w:p w14:paraId="236AE8C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3" w:type="pct"/>
            <w:tcBorders>
              <w:top w:val="nil"/>
              <w:left w:val="nil"/>
              <w:bottom w:val="single" w:color="auto" w:sz="4" w:space="0"/>
              <w:right w:val="single" w:color="auto" w:sz="4" w:space="0"/>
            </w:tcBorders>
            <w:vAlign w:val="center"/>
          </w:tcPr>
          <w:p w14:paraId="7164B4B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0CCC2467">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1430888E">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4434F266">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16E535CB">
      <w:pPr>
        <w:pStyle w:val="13"/>
        <w:ind w:firstLine="480"/>
        <w:rPr>
          <w:rFonts w:hint="eastAsia"/>
        </w:rPr>
      </w:pPr>
    </w:p>
    <w:p w14:paraId="09F3E4E6">
      <w:pPr>
        <w:widowControl w:val="0"/>
        <w:numPr>
          <w:ilvl w:val="0"/>
          <w:numId w:val="0"/>
        </w:numPr>
        <w:autoSpaceDE w:val="0"/>
        <w:autoSpaceDN w:val="0"/>
        <w:adjustRightInd w:val="0"/>
        <w:snapToGrid w:val="0"/>
        <w:spacing w:after="0"/>
        <w:ind w:leftChars="0"/>
        <w:jc w:val="left"/>
        <w:outlineLvl w:val="9"/>
        <w:rPr>
          <w:rFonts w:hint="eastAsia" w:ascii="宋体" w:hAnsi="宋体"/>
          <w:b/>
          <w:bCs/>
          <w:szCs w:val="21"/>
        </w:rPr>
      </w:pPr>
      <w:r>
        <w:rPr>
          <w:rFonts w:hint="eastAsia" w:ascii="宋体" w:hAnsi="宋体"/>
          <w:b/>
          <w:bCs/>
          <w:szCs w:val="21"/>
          <w:lang w:val="en-US" w:eastAsia="zh-CN"/>
        </w:rPr>
        <w:t>2.3.</w:t>
      </w:r>
      <w:r>
        <w:rPr>
          <w:rFonts w:hint="eastAsia" w:ascii="宋体" w:hAnsi="宋体"/>
          <w:b/>
          <w:bCs/>
          <w:szCs w:val="21"/>
        </w:rPr>
        <w:t>AI+数字化业务应用</w:t>
      </w:r>
    </w:p>
    <w:tbl>
      <w:tblPr>
        <w:tblStyle w:val="9"/>
        <w:tblW w:w="4996" w:type="pct"/>
        <w:tblInd w:w="0" w:type="dxa"/>
        <w:tblLayout w:type="autofit"/>
        <w:tblCellMar>
          <w:top w:w="0" w:type="dxa"/>
          <w:left w:w="108" w:type="dxa"/>
          <w:bottom w:w="0" w:type="dxa"/>
          <w:right w:w="108" w:type="dxa"/>
        </w:tblCellMar>
      </w:tblPr>
      <w:tblGrid>
        <w:gridCol w:w="571"/>
        <w:gridCol w:w="1504"/>
        <w:gridCol w:w="3554"/>
        <w:gridCol w:w="543"/>
        <w:gridCol w:w="550"/>
        <w:gridCol w:w="456"/>
        <w:gridCol w:w="880"/>
        <w:gridCol w:w="457"/>
      </w:tblGrid>
      <w:tr w14:paraId="39959610">
        <w:tblPrEx>
          <w:tblCellMar>
            <w:top w:w="0" w:type="dxa"/>
            <w:left w:w="108" w:type="dxa"/>
            <w:bottom w:w="0" w:type="dxa"/>
            <w:right w:w="108" w:type="dxa"/>
          </w:tblCellMar>
        </w:tblPrEx>
        <w:trPr>
          <w:trHeight w:val="520" w:hRule="atLeast"/>
          <w:tblHeader/>
        </w:trPr>
        <w:tc>
          <w:tcPr>
            <w:tcW w:w="366" w:type="pct"/>
            <w:tcBorders>
              <w:top w:val="single" w:color="auto" w:sz="4" w:space="0"/>
              <w:left w:val="single" w:color="auto" w:sz="4" w:space="0"/>
              <w:bottom w:val="single" w:color="auto" w:sz="4" w:space="0"/>
              <w:right w:val="single" w:color="auto" w:sz="4" w:space="0"/>
            </w:tcBorders>
            <w:vAlign w:val="center"/>
          </w:tcPr>
          <w:p w14:paraId="5440D22B">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914" w:type="pct"/>
            <w:tcBorders>
              <w:top w:val="single" w:color="auto" w:sz="4" w:space="0"/>
              <w:left w:val="nil"/>
              <w:bottom w:val="single" w:color="auto" w:sz="4" w:space="0"/>
              <w:right w:val="single" w:color="auto" w:sz="4" w:space="0"/>
            </w:tcBorders>
            <w:vAlign w:val="center"/>
          </w:tcPr>
          <w:p w14:paraId="222823C7">
            <w:pPr>
              <w:spacing w:after="0" w:line="240" w:lineRule="auto"/>
              <w:ind w:firstLine="0" w:firstLineChars="0"/>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名称</w:t>
            </w:r>
          </w:p>
        </w:tc>
        <w:tc>
          <w:tcPr>
            <w:tcW w:w="2117" w:type="pct"/>
            <w:tcBorders>
              <w:top w:val="single" w:color="auto" w:sz="4" w:space="0"/>
              <w:left w:val="nil"/>
              <w:bottom w:val="single" w:color="auto" w:sz="4" w:space="0"/>
              <w:right w:val="single" w:color="auto" w:sz="4" w:space="0"/>
            </w:tcBorders>
            <w:vAlign w:val="center"/>
          </w:tcPr>
          <w:p w14:paraId="434432EA">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规格</w:t>
            </w:r>
          </w:p>
        </w:tc>
        <w:tc>
          <w:tcPr>
            <w:tcW w:w="350" w:type="pct"/>
            <w:tcBorders>
              <w:top w:val="single" w:color="auto" w:sz="4" w:space="0"/>
              <w:left w:val="nil"/>
              <w:bottom w:val="single" w:color="auto" w:sz="4" w:space="0"/>
              <w:right w:val="single" w:color="auto" w:sz="4" w:space="0"/>
            </w:tcBorders>
            <w:vAlign w:val="center"/>
          </w:tcPr>
          <w:p w14:paraId="4B24BF54">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353" w:type="pct"/>
            <w:tcBorders>
              <w:top w:val="single" w:color="auto" w:sz="4" w:space="0"/>
              <w:left w:val="nil"/>
              <w:bottom w:val="single" w:color="auto" w:sz="4" w:space="0"/>
              <w:right w:val="single" w:color="auto" w:sz="4" w:space="0"/>
            </w:tcBorders>
            <w:vAlign w:val="center"/>
          </w:tcPr>
          <w:p w14:paraId="343DEFD2">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299" w:type="pct"/>
            <w:tcBorders>
              <w:top w:val="single" w:color="auto" w:sz="4" w:space="0"/>
              <w:left w:val="nil"/>
              <w:bottom w:val="single" w:color="auto" w:sz="4" w:space="0"/>
              <w:right w:val="single" w:color="auto" w:sz="4" w:space="0"/>
            </w:tcBorders>
            <w:vAlign w:val="center"/>
          </w:tcPr>
          <w:p w14:paraId="3C1B8B07">
            <w:pPr>
              <w:spacing w:after="0" w:line="240" w:lineRule="auto"/>
              <w:ind w:firstLine="0" w:firstLineChars="0"/>
              <w:jc w:val="center"/>
              <w:rPr>
                <w:rFonts w:hint="eastAsia" w:ascii="宋体" w:hAnsi="宋体" w:cs="宋体" w:eastAsiaTheme="minorEastAsia"/>
                <w:b/>
                <w:bCs/>
                <w:color w:val="000000"/>
                <w:kern w:val="0"/>
                <w:sz w:val="20"/>
                <w:szCs w:val="20"/>
                <w:lang w:val="en-US" w:eastAsia="zh-CN"/>
              </w:rPr>
            </w:pPr>
            <w:r>
              <w:rPr>
                <w:rFonts w:hint="eastAsia" w:ascii="宋体" w:hAnsi="宋体" w:cs="宋体"/>
                <w:b/>
                <w:bCs/>
                <w:kern w:val="0"/>
                <w:sz w:val="22"/>
                <w:szCs w:val="22"/>
                <w:lang w:val="en-US" w:eastAsia="zh-CN"/>
              </w:rPr>
              <w:t>厂家型号</w:t>
            </w:r>
          </w:p>
        </w:tc>
        <w:tc>
          <w:tcPr>
            <w:tcW w:w="299" w:type="pct"/>
            <w:tcBorders>
              <w:top w:val="single" w:color="auto" w:sz="4" w:space="0"/>
              <w:left w:val="nil"/>
              <w:bottom w:val="single" w:color="auto" w:sz="4" w:space="0"/>
              <w:right w:val="single" w:color="auto" w:sz="4" w:space="0"/>
            </w:tcBorders>
            <w:vAlign w:val="center"/>
          </w:tcPr>
          <w:p w14:paraId="3A3C0FB8">
            <w:pPr>
              <w:spacing w:after="0" w:line="240" w:lineRule="auto"/>
              <w:ind w:firstLine="0" w:firstLineChars="0"/>
              <w:jc w:val="center"/>
              <w:rPr>
                <w:rFonts w:hint="eastAsia" w:ascii="宋体" w:hAnsi="宋体" w:cs="宋体" w:eastAsiaTheme="minorEastAsia"/>
                <w:b/>
                <w:bCs/>
                <w:color w:val="000000"/>
                <w:kern w:val="0"/>
                <w:sz w:val="20"/>
                <w:szCs w:val="20"/>
                <w:lang w:val="en-US" w:eastAsia="zh-CN"/>
              </w:rPr>
            </w:pPr>
            <w:r>
              <w:rPr>
                <w:rFonts w:hint="eastAsia" w:ascii="宋体" w:hAnsi="宋体" w:cs="宋体"/>
                <w:b/>
                <w:bCs/>
                <w:kern w:val="0"/>
                <w:sz w:val="22"/>
                <w:szCs w:val="22"/>
                <w:lang w:val="en-US" w:eastAsia="zh-CN"/>
              </w:rPr>
              <w:t>合价（元，含税）</w:t>
            </w:r>
          </w:p>
        </w:tc>
        <w:tc>
          <w:tcPr>
            <w:tcW w:w="299" w:type="pct"/>
            <w:tcBorders>
              <w:top w:val="single" w:color="auto" w:sz="4" w:space="0"/>
              <w:left w:val="nil"/>
              <w:bottom w:val="single" w:color="auto" w:sz="4" w:space="0"/>
              <w:right w:val="single" w:color="auto" w:sz="4" w:space="0"/>
            </w:tcBorders>
            <w:vAlign w:val="center"/>
          </w:tcPr>
          <w:p w14:paraId="4DF932F2">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备注</w:t>
            </w:r>
          </w:p>
        </w:tc>
      </w:tr>
      <w:tr w14:paraId="1353B368">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4AB9819B">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一</w:t>
            </w:r>
          </w:p>
        </w:tc>
        <w:tc>
          <w:tcPr>
            <w:tcW w:w="3735" w:type="pct"/>
            <w:gridSpan w:val="4"/>
            <w:tcBorders>
              <w:top w:val="single" w:color="auto" w:sz="4" w:space="0"/>
              <w:left w:val="nil"/>
              <w:bottom w:val="single" w:color="auto" w:sz="4" w:space="0"/>
              <w:right w:val="single" w:color="auto" w:sz="4" w:space="0"/>
            </w:tcBorders>
            <w:vAlign w:val="center"/>
          </w:tcPr>
          <w:p w14:paraId="35D09D70">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园区安全管家系统</w:t>
            </w:r>
          </w:p>
        </w:tc>
        <w:tc>
          <w:tcPr>
            <w:tcW w:w="299" w:type="pct"/>
            <w:tcBorders>
              <w:top w:val="nil"/>
              <w:left w:val="nil"/>
              <w:bottom w:val="single" w:color="auto" w:sz="4" w:space="0"/>
              <w:right w:val="single" w:color="auto" w:sz="4" w:space="0"/>
            </w:tcBorders>
            <w:noWrap/>
            <w:vAlign w:val="center"/>
          </w:tcPr>
          <w:p w14:paraId="25A463DD">
            <w:pPr>
              <w:spacing w:after="0" w:line="240" w:lineRule="auto"/>
              <w:ind w:firstLine="0" w:firstLineChars="0"/>
              <w:jc w:val="center"/>
              <w:rPr>
                <w:rFonts w:hint="eastAsia" w:ascii="宋体" w:hAnsi="宋体" w:cs="宋体"/>
                <w:b/>
                <w:bCs/>
                <w:kern w:val="0"/>
                <w:sz w:val="22"/>
                <w:szCs w:val="22"/>
              </w:rPr>
            </w:pPr>
          </w:p>
        </w:tc>
        <w:tc>
          <w:tcPr>
            <w:tcW w:w="299" w:type="pct"/>
            <w:tcBorders>
              <w:top w:val="nil"/>
              <w:left w:val="nil"/>
              <w:bottom w:val="single" w:color="auto" w:sz="4" w:space="0"/>
              <w:right w:val="single" w:color="auto" w:sz="4" w:space="0"/>
            </w:tcBorders>
            <w:noWrap/>
            <w:vAlign w:val="center"/>
          </w:tcPr>
          <w:p w14:paraId="5918C571">
            <w:pPr>
              <w:spacing w:after="0" w:line="240" w:lineRule="auto"/>
              <w:ind w:firstLine="0" w:firstLineChars="0"/>
              <w:jc w:val="center"/>
              <w:rPr>
                <w:rFonts w:hint="eastAsia" w:ascii="宋体" w:hAnsi="宋体" w:cs="宋体"/>
                <w:b/>
                <w:bCs/>
                <w:kern w:val="0"/>
                <w:sz w:val="22"/>
                <w:szCs w:val="22"/>
              </w:rPr>
            </w:pPr>
          </w:p>
        </w:tc>
        <w:tc>
          <w:tcPr>
            <w:tcW w:w="299" w:type="pct"/>
            <w:tcBorders>
              <w:top w:val="nil"/>
              <w:left w:val="nil"/>
              <w:bottom w:val="single" w:color="auto" w:sz="4" w:space="0"/>
              <w:right w:val="single" w:color="auto" w:sz="4" w:space="0"/>
            </w:tcBorders>
            <w:noWrap/>
            <w:vAlign w:val="center"/>
          </w:tcPr>
          <w:p w14:paraId="5F49E4AC">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50327DC">
        <w:tblPrEx>
          <w:tblCellMar>
            <w:top w:w="0" w:type="dxa"/>
            <w:left w:w="108" w:type="dxa"/>
            <w:bottom w:w="0" w:type="dxa"/>
            <w:right w:w="108" w:type="dxa"/>
          </w:tblCellMar>
        </w:tblPrEx>
        <w:trPr>
          <w:trHeight w:val="840" w:hRule="atLeast"/>
        </w:trPr>
        <w:tc>
          <w:tcPr>
            <w:tcW w:w="366" w:type="pct"/>
            <w:tcBorders>
              <w:top w:val="nil"/>
              <w:left w:val="single" w:color="auto" w:sz="4" w:space="0"/>
              <w:bottom w:val="single" w:color="auto" w:sz="4" w:space="0"/>
              <w:right w:val="single" w:color="auto" w:sz="4" w:space="0"/>
            </w:tcBorders>
            <w:noWrap/>
            <w:vAlign w:val="center"/>
          </w:tcPr>
          <w:p w14:paraId="39F228C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914" w:type="pct"/>
            <w:tcBorders>
              <w:top w:val="nil"/>
              <w:left w:val="nil"/>
              <w:bottom w:val="single" w:color="auto" w:sz="4" w:space="0"/>
              <w:right w:val="single" w:color="auto" w:sz="4" w:space="0"/>
            </w:tcBorders>
            <w:vAlign w:val="center"/>
          </w:tcPr>
          <w:p w14:paraId="5DEDFB2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园区安全知识库</w:t>
            </w:r>
          </w:p>
        </w:tc>
        <w:tc>
          <w:tcPr>
            <w:tcW w:w="2117" w:type="pct"/>
            <w:tcBorders>
              <w:top w:val="nil"/>
              <w:left w:val="nil"/>
              <w:bottom w:val="single" w:color="auto" w:sz="4" w:space="0"/>
              <w:right w:val="single" w:color="auto" w:sz="4" w:space="0"/>
            </w:tcBorders>
            <w:vAlign w:val="center"/>
          </w:tcPr>
          <w:p w14:paraId="73FE9EE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包括安全巡检知识库、安全生产知识库、法律法规知识库、消防安全知识库、安全科普知识库、安全隐患知识库等模块。</w:t>
            </w:r>
          </w:p>
        </w:tc>
        <w:tc>
          <w:tcPr>
            <w:tcW w:w="350" w:type="pct"/>
            <w:tcBorders>
              <w:top w:val="nil"/>
              <w:left w:val="nil"/>
              <w:bottom w:val="single" w:color="auto" w:sz="4" w:space="0"/>
              <w:right w:val="single" w:color="auto" w:sz="4" w:space="0"/>
            </w:tcBorders>
            <w:vAlign w:val="center"/>
          </w:tcPr>
          <w:p w14:paraId="76A8C89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0280B55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100BF2A4">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02AF3974">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3FECEB5E">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FF752ED">
        <w:tblPrEx>
          <w:tblCellMar>
            <w:top w:w="0" w:type="dxa"/>
            <w:left w:w="108" w:type="dxa"/>
            <w:bottom w:w="0" w:type="dxa"/>
            <w:right w:w="108" w:type="dxa"/>
          </w:tblCellMar>
        </w:tblPrEx>
        <w:trPr>
          <w:trHeight w:val="1400" w:hRule="atLeast"/>
        </w:trPr>
        <w:tc>
          <w:tcPr>
            <w:tcW w:w="366" w:type="pct"/>
            <w:tcBorders>
              <w:top w:val="nil"/>
              <w:left w:val="single" w:color="auto" w:sz="4" w:space="0"/>
              <w:bottom w:val="single" w:color="auto" w:sz="4" w:space="0"/>
              <w:right w:val="single" w:color="auto" w:sz="4" w:space="0"/>
            </w:tcBorders>
            <w:noWrap/>
            <w:vAlign w:val="center"/>
          </w:tcPr>
          <w:p w14:paraId="2D5C5C2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914" w:type="pct"/>
            <w:tcBorders>
              <w:top w:val="nil"/>
              <w:left w:val="nil"/>
              <w:bottom w:val="single" w:color="auto" w:sz="4" w:space="0"/>
              <w:right w:val="single" w:color="auto" w:sz="4" w:space="0"/>
            </w:tcBorders>
            <w:vAlign w:val="center"/>
          </w:tcPr>
          <w:p w14:paraId="4D37D6D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AI智能体</w:t>
            </w:r>
          </w:p>
        </w:tc>
        <w:tc>
          <w:tcPr>
            <w:tcW w:w="2117" w:type="pct"/>
            <w:tcBorders>
              <w:top w:val="nil"/>
              <w:left w:val="nil"/>
              <w:bottom w:val="single" w:color="auto" w:sz="4" w:space="0"/>
              <w:right w:val="single" w:color="auto" w:sz="4" w:space="0"/>
            </w:tcBorders>
            <w:vAlign w:val="center"/>
          </w:tcPr>
          <w:p w14:paraId="028B1C4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包括AI 工作流、AI 智能体。支持多种大型语言模型，通过提供强大的数据集管理功能、可视化的Prompt编排以及应用运营工具，具备自主理解、规划与执行能力,自主拆解任务、制定计划并执行。不再局限于被动回答问题</w:t>
            </w:r>
          </w:p>
        </w:tc>
        <w:tc>
          <w:tcPr>
            <w:tcW w:w="350" w:type="pct"/>
            <w:tcBorders>
              <w:top w:val="nil"/>
              <w:left w:val="nil"/>
              <w:bottom w:val="single" w:color="auto" w:sz="4" w:space="0"/>
              <w:right w:val="single" w:color="auto" w:sz="4" w:space="0"/>
            </w:tcBorders>
            <w:vAlign w:val="center"/>
          </w:tcPr>
          <w:p w14:paraId="613B25E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51CA048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5649BDE5">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20F73C3C">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4B60C68">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D194665">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75F97C0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914" w:type="pct"/>
            <w:tcBorders>
              <w:top w:val="nil"/>
              <w:left w:val="nil"/>
              <w:bottom w:val="single" w:color="auto" w:sz="4" w:space="0"/>
              <w:right w:val="single" w:color="auto" w:sz="4" w:space="0"/>
            </w:tcBorders>
            <w:vAlign w:val="center"/>
          </w:tcPr>
          <w:p w14:paraId="0BBA4F3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安全隐患管理</w:t>
            </w:r>
          </w:p>
        </w:tc>
        <w:tc>
          <w:tcPr>
            <w:tcW w:w="2117" w:type="pct"/>
            <w:tcBorders>
              <w:top w:val="nil"/>
              <w:left w:val="nil"/>
              <w:bottom w:val="single" w:color="auto" w:sz="4" w:space="0"/>
              <w:right w:val="single" w:color="auto" w:sz="4" w:space="0"/>
            </w:tcBorders>
            <w:vAlign w:val="center"/>
          </w:tcPr>
          <w:p w14:paraId="2E296EE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包括安全隐患排查、安全隐患整改、安全隐患台账等模块。</w:t>
            </w:r>
          </w:p>
        </w:tc>
        <w:tc>
          <w:tcPr>
            <w:tcW w:w="350" w:type="pct"/>
            <w:tcBorders>
              <w:top w:val="nil"/>
              <w:left w:val="nil"/>
              <w:bottom w:val="single" w:color="auto" w:sz="4" w:space="0"/>
              <w:right w:val="single" w:color="auto" w:sz="4" w:space="0"/>
            </w:tcBorders>
            <w:vAlign w:val="center"/>
          </w:tcPr>
          <w:p w14:paraId="29143DA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5113667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0F762A13">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2FABE9BD">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D6C1A34">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889AEAF">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36B0318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914" w:type="pct"/>
            <w:tcBorders>
              <w:top w:val="nil"/>
              <w:left w:val="nil"/>
              <w:bottom w:val="single" w:color="auto" w:sz="4" w:space="0"/>
              <w:right w:val="single" w:color="auto" w:sz="4" w:space="0"/>
            </w:tcBorders>
            <w:vAlign w:val="center"/>
          </w:tcPr>
          <w:p w14:paraId="34702AD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安全事件管理</w:t>
            </w:r>
          </w:p>
        </w:tc>
        <w:tc>
          <w:tcPr>
            <w:tcW w:w="2117" w:type="pct"/>
            <w:tcBorders>
              <w:top w:val="nil"/>
              <w:left w:val="nil"/>
              <w:bottom w:val="single" w:color="auto" w:sz="4" w:space="0"/>
              <w:right w:val="single" w:color="auto" w:sz="4" w:space="0"/>
            </w:tcBorders>
            <w:vAlign w:val="center"/>
          </w:tcPr>
          <w:p w14:paraId="57F0913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包括区域气象事件、园区安全事件、安全事件台账等模块。</w:t>
            </w:r>
          </w:p>
        </w:tc>
        <w:tc>
          <w:tcPr>
            <w:tcW w:w="350" w:type="pct"/>
            <w:tcBorders>
              <w:top w:val="nil"/>
              <w:left w:val="nil"/>
              <w:bottom w:val="single" w:color="auto" w:sz="4" w:space="0"/>
              <w:right w:val="single" w:color="auto" w:sz="4" w:space="0"/>
            </w:tcBorders>
            <w:vAlign w:val="center"/>
          </w:tcPr>
          <w:p w14:paraId="1B3D548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7328573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232F0ED3">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342E66F4">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0B696CA5">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3988816">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19EC43E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914" w:type="pct"/>
            <w:tcBorders>
              <w:top w:val="nil"/>
              <w:left w:val="nil"/>
              <w:bottom w:val="single" w:color="auto" w:sz="4" w:space="0"/>
              <w:right w:val="single" w:color="auto" w:sz="4" w:space="0"/>
            </w:tcBorders>
            <w:vAlign w:val="center"/>
          </w:tcPr>
          <w:p w14:paraId="1AEBECF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安全事故管理</w:t>
            </w:r>
          </w:p>
        </w:tc>
        <w:tc>
          <w:tcPr>
            <w:tcW w:w="2117" w:type="pct"/>
            <w:tcBorders>
              <w:top w:val="nil"/>
              <w:left w:val="nil"/>
              <w:bottom w:val="single" w:color="auto" w:sz="4" w:space="0"/>
              <w:right w:val="single" w:color="auto" w:sz="4" w:space="0"/>
            </w:tcBorders>
            <w:vAlign w:val="center"/>
          </w:tcPr>
          <w:p w14:paraId="68ACAD4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包括事故清单、事故上报、事故查看、事故处置等功能</w:t>
            </w:r>
          </w:p>
        </w:tc>
        <w:tc>
          <w:tcPr>
            <w:tcW w:w="350" w:type="pct"/>
            <w:tcBorders>
              <w:top w:val="nil"/>
              <w:left w:val="nil"/>
              <w:bottom w:val="single" w:color="auto" w:sz="4" w:space="0"/>
              <w:right w:val="single" w:color="auto" w:sz="4" w:space="0"/>
            </w:tcBorders>
            <w:vAlign w:val="center"/>
          </w:tcPr>
          <w:p w14:paraId="3C35973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474F152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6913E65C">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55DCCEDD">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52D343CD">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33921AC">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0A566F7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914" w:type="pct"/>
            <w:tcBorders>
              <w:top w:val="nil"/>
              <w:left w:val="nil"/>
              <w:bottom w:val="single" w:color="auto" w:sz="4" w:space="0"/>
              <w:right w:val="single" w:color="auto" w:sz="4" w:space="0"/>
            </w:tcBorders>
            <w:vAlign w:val="center"/>
          </w:tcPr>
          <w:p w14:paraId="57E2E7C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安全培训管理</w:t>
            </w:r>
          </w:p>
        </w:tc>
        <w:tc>
          <w:tcPr>
            <w:tcW w:w="2117" w:type="pct"/>
            <w:tcBorders>
              <w:top w:val="nil"/>
              <w:left w:val="nil"/>
              <w:bottom w:val="single" w:color="auto" w:sz="4" w:space="0"/>
              <w:right w:val="single" w:color="auto" w:sz="4" w:space="0"/>
            </w:tcBorders>
            <w:vAlign w:val="center"/>
          </w:tcPr>
          <w:p w14:paraId="0DAD9D7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包括AI 安全问卷智能体、安全培训视频、安全问卷答题等模块</w:t>
            </w:r>
          </w:p>
        </w:tc>
        <w:tc>
          <w:tcPr>
            <w:tcW w:w="350" w:type="pct"/>
            <w:tcBorders>
              <w:top w:val="nil"/>
              <w:left w:val="nil"/>
              <w:bottom w:val="single" w:color="auto" w:sz="4" w:space="0"/>
              <w:right w:val="single" w:color="auto" w:sz="4" w:space="0"/>
            </w:tcBorders>
            <w:vAlign w:val="center"/>
          </w:tcPr>
          <w:p w14:paraId="05DCB51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22F3342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1C85E4AF">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1587FB24">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1E1F35D6">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C9F11BA">
        <w:tblPrEx>
          <w:tblCellMar>
            <w:top w:w="0" w:type="dxa"/>
            <w:left w:w="108" w:type="dxa"/>
            <w:bottom w:w="0" w:type="dxa"/>
            <w:right w:w="108" w:type="dxa"/>
          </w:tblCellMar>
        </w:tblPrEx>
        <w:trPr>
          <w:trHeight w:val="840" w:hRule="atLeast"/>
        </w:trPr>
        <w:tc>
          <w:tcPr>
            <w:tcW w:w="366" w:type="pct"/>
            <w:tcBorders>
              <w:top w:val="nil"/>
              <w:left w:val="single" w:color="auto" w:sz="4" w:space="0"/>
              <w:bottom w:val="single" w:color="auto" w:sz="4" w:space="0"/>
              <w:right w:val="single" w:color="auto" w:sz="4" w:space="0"/>
            </w:tcBorders>
            <w:noWrap/>
            <w:vAlign w:val="center"/>
          </w:tcPr>
          <w:p w14:paraId="1F985C6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7</w:t>
            </w:r>
          </w:p>
        </w:tc>
        <w:tc>
          <w:tcPr>
            <w:tcW w:w="914" w:type="pct"/>
            <w:tcBorders>
              <w:top w:val="nil"/>
              <w:left w:val="nil"/>
              <w:bottom w:val="single" w:color="auto" w:sz="4" w:space="0"/>
              <w:right w:val="single" w:color="auto" w:sz="4" w:space="0"/>
            </w:tcBorders>
            <w:vAlign w:val="center"/>
          </w:tcPr>
          <w:p w14:paraId="7861232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应急安全数据中台</w:t>
            </w:r>
          </w:p>
        </w:tc>
        <w:tc>
          <w:tcPr>
            <w:tcW w:w="2117" w:type="pct"/>
            <w:tcBorders>
              <w:top w:val="nil"/>
              <w:left w:val="nil"/>
              <w:bottom w:val="single" w:color="auto" w:sz="4" w:space="0"/>
              <w:right w:val="single" w:color="auto" w:sz="4" w:space="0"/>
            </w:tcBorders>
            <w:vAlign w:val="center"/>
          </w:tcPr>
          <w:p w14:paraId="170FE27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包括监控数据统计、事故数据统计、隐患数据统计、AI安全问数智能体、AI安全报告智能体等模块。</w:t>
            </w:r>
          </w:p>
        </w:tc>
        <w:tc>
          <w:tcPr>
            <w:tcW w:w="350" w:type="pct"/>
            <w:tcBorders>
              <w:top w:val="nil"/>
              <w:left w:val="nil"/>
              <w:bottom w:val="single" w:color="auto" w:sz="4" w:space="0"/>
              <w:right w:val="single" w:color="auto" w:sz="4" w:space="0"/>
            </w:tcBorders>
            <w:vAlign w:val="center"/>
          </w:tcPr>
          <w:p w14:paraId="472010A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28E50B0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596089F9">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576E3E77">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751891A1">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CD32DA6">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6369C5D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8</w:t>
            </w:r>
          </w:p>
        </w:tc>
        <w:tc>
          <w:tcPr>
            <w:tcW w:w="914" w:type="pct"/>
            <w:tcBorders>
              <w:top w:val="nil"/>
              <w:left w:val="nil"/>
              <w:bottom w:val="single" w:color="auto" w:sz="4" w:space="0"/>
              <w:right w:val="single" w:color="auto" w:sz="4" w:space="0"/>
            </w:tcBorders>
            <w:vAlign w:val="center"/>
          </w:tcPr>
          <w:p w14:paraId="748E247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园区安全预警移动端</w:t>
            </w:r>
          </w:p>
        </w:tc>
        <w:tc>
          <w:tcPr>
            <w:tcW w:w="2117" w:type="pct"/>
            <w:tcBorders>
              <w:top w:val="nil"/>
              <w:left w:val="nil"/>
              <w:bottom w:val="single" w:color="auto" w:sz="4" w:space="0"/>
              <w:right w:val="single" w:color="auto" w:sz="4" w:space="0"/>
            </w:tcBorders>
            <w:vAlign w:val="center"/>
          </w:tcPr>
          <w:p w14:paraId="6F8FA6A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包括安全事件管理、安全隐患管理、安全培训管理等功能</w:t>
            </w:r>
          </w:p>
        </w:tc>
        <w:tc>
          <w:tcPr>
            <w:tcW w:w="350" w:type="pct"/>
            <w:tcBorders>
              <w:top w:val="nil"/>
              <w:left w:val="nil"/>
              <w:bottom w:val="single" w:color="auto" w:sz="4" w:space="0"/>
              <w:right w:val="single" w:color="auto" w:sz="4" w:space="0"/>
            </w:tcBorders>
            <w:vAlign w:val="center"/>
          </w:tcPr>
          <w:p w14:paraId="7100E85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6DAC46D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278B8AC1">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58926D89">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22BB6931">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D8F423B">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2D7F064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二</w:t>
            </w:r>
          </w:p>
        </w:tc>
        <w:tc>
          <w:tcPr>
            <w:tcW w:w="3735" w:type="pct"/>
            <w:gridSpan w:val="4"/>
            <w:tcBorders>
              <w:top w:val="single" w:color="auto" w:sz="4" w:space="0"/>
              <w:left w:val="nil"/>
              <w:bottom w:val="single" w:color="auto" w:sz="4" w:space="0"/>
              <w:right w:val="single" w:color="auto" w:sz="4" w:space="0"/>
            </w:tcBorders>
            <w:vAlign w:val="center"/>
          </w:tcPr>
          <w:p w14:paraId="5694E00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案件管理系统</w:t>
            </w:r>
          </w:p>
        </w:tc>
        <w:tc>
          <w:tcPr>
            <w:tcW w:w="299" w:type="pct"/>
            <w:tcBorders>
              <w:top w:val="nil"/>
              <w:left w:val="nil"/>
              <w:bottom w:val="single" w:color="auto" w:sz="4" w:space="0"/>
              <w:right w:val="single" w:color="auto" w:sz="4" w:space="0"/>
            </w:tcBorders>
            <w:noWrap/>
            <w:vAlign w:val="center"/>
          </w:tcPr>
          <w:p w14:paraId="4F762147">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38554E59">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45FD5CA6">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43366E6">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751475C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914" w:type="pct"/>
            <w:tcBorders>
              <w:top w:val="nil"/>
              <w:left w:val="nil"/>
              <w:bottom w:val="single" w:color="auto" w:sz="4" w:space="0"/>
              <w:right w:val="single" w:color="auto" w:sz="4" w:space="0"/>
            </w:tcBorders>
            <w:vAlign w:val="center"/>
          </w:tcPr>
          <w:p w14:paraId="5C883F8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案件全生命周期管理</w:t>
            </w:r>
          </w:p>
        </w:tc>
        <w:tc>
          <w:tcPr>
            <w:tcW w:w="2117" w:type="pct"/>
            <w:tcBorders>
              <w:top w:val="nil"/>
              <w:left w:val="nil"/>
              <w:bottom w:val="single" w:color="auto" w:sz="4" w:space="0"/>
              <w:right w:val="single" w:color="auto" w:sz="4" w:space="0"/>
            </w:tcBorders>
            <w:vAlign w:val="center"/>
          </w:tcPr>
          <w:p w14:paraId="39C6CAD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案件全生命周期管理、在线办案、文档智能识别、案件基本信息、自动校验、进度跟踪、结案账单、案件归档、风险(案件)预报、电子卷宗、千万案、自动报表、案件信息查询功能案件导入、案件台账导出功能(巡察.审计)、智能提醒等模块</w:t>
            </w:r>
          </w:p>
        </w:tc>
        <w:tc>
          <w:tcPr>
            <w:tcW w:w="350" w:type="pct"/>
            <w:tcBorders>
              <w:top w:val="nil"/>
              <w:left w:val="nil"/>
              <w:bottom w:val="single" w:color="auto" w:sz="4" w:space="0"/>
              <w:right w:val="single" w:color="auto" w:sz="4" w:space="0"/>
            </w:tcBorders>
            <w:vAlign w:val="center"/>
          </w:tcPr>
          <w:p w14:paraId="0722325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61B2C2C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24508FC8">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1ECB9D6E">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1D46BD1">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ED08621">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61396DB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914" w:type="pct"/>
            <w:tcBorders>
              <w:top w:val="nil"/>
              <w:left w:val="nil"/>
              <w:bottom w:val="single" w:color="auto" w:sz="4" w:space="0"/>
              <w:right w:val="single" w:color="auto" w:sz="4" w:space="0"/>
            </w:tcBorders>
            <w:vAlign w:val="center"/>
          </w:tcPr>
          <w:p w14:paraId="15EFAD3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管理驾驶舱</w:t>
            </w:r>
          </w:p>
        </w:tc>
        <w:tc>
          <w:tcPr>
            <w:tcW w:w="2117" w:type="pct"/>
            <w:tcBorders>
              <w:top w:val="nil"/>
              <w:left w:val="nil"/>
              <w:bottom w:val="single" w:color="auto" w:sz="4" w:space="0"/>
              <w:right w:val="single" w:color="auto" w:sz="4" w:space="0"/>
            </w:tcBorders>
            <w:vAlign w:val="center"/>
          </w:tcPr>
          <w:p w14:paraId="22E2A2D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包括纠纷案件月报、综合报表等模块</w:t>
            </w:r>
          </w:p>
        </w:tc>
        <w:tc>
          <w:tcPr>
            <w:tcW w:w="350" w:type="pct"/>
            <w:tcBorders>
              <w:top w:val="nil"/>
              <w:left w:val="nil"/>
              <w:bottom w:val="single" w:color="auto" w:sz="4" w:space="0"/>
              <w:right w:val="single" w:color="auto" w:sz="4" w:space="0"/>
            </w:tcBorders>
            <w:vAlign w:val="center"/>
          </w:tcPr>
          <w:p w14:paraId="51189EA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7F50A63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542FC435">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119622E">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72A9FB5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FFD3190">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3E96273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914" w:type="pct"/>
            <w:tcBorders>
              <w:top w:val="nil"/>
              <w:left w:val="nil"/>
              <w:bottom w:val="single" w:color="auto" w:sz="4" w:space="0"/>
              <w:right w:val="single" w:color="auto" w:sz="4" w:space="0"/>
            </w:tcBorders>
            <w:vAlign w:val="center"/>
          </w:tcPr>
          <w:p w14:paraId="2C41C8A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法律计算器</w:t>
            </w:r>
          </w:p>
        </w:tc>
        <w:tc>
          <w:tcPr>
            <w:tcW w:w="2117" w:type="pct"/>
            <w:tcBorders>
              <w:top w:val="nil"/>
              <w:left w:val="nil"/>
              <w:bottom w:val="single" w:color="auto" w:sz="4" w:space="0"/>
              <w:right w:val="single" w:color="auto" w:sz="4" w:space="0"/>
            </w:tcBorders>
            <w:vAlign w:val="center"/>
          </w:tcPr>
          <w:p w14:paraId="23D3723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包括违约金/逾期利息计算器、迟延履行利息计算器等模块</w:t>
            </w:r>
          </w:p>
        </w:tc>
        <w:tc>
          <w:tcPr>
            <w:tcW w:w="350" w:type="pct"/>
            <w:tcBorders>
              <w:top w:val="nil"/>
              <w:left w:val="nil"/>
              <w:bottom w:val="single" w:color="auto" w:sz="4" w:space="0"/>
              <w:right w:val="single" w:color="auto" w:sz="4" w:space="0"/>
            </w:tcBorders>
            <w:vAlign w:val="center"/>
          </w:tcPr>
          <w:p w14:paraId="42E5E36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2F98273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38E6E4ED">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0D80C910">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4101771B">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41D06FE">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4E3FF67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914" w:type="pct"/>
            <w:tcBorders>
              <w:top w:val="nil"/>
              <w:left w:val="nil"/>
              <w:bottom w:val="single" w:color="auto" w:sz="4" w:space="0"/>
              <w:right w:val="single" w:color="auto" w:sz="4" w:space="0"/>
            </w:tcBorders>
            <w:vAlign w:val="center"/>
          </w:tcPr>
          <w:p w14:paraId="7500F64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关联系统对接</w:t>
            </w:r>
          </w:p>
        </w:tc>
        <w:tc>
          <w:tcPr>
            <w:tcW w:w="2117" w:type="pct"/>
            <w:tcBorders>
              <w:top w:val="nil"/>
              <w:left w:val="nil"/>
              <w:bottom w:val="single" w:color="auto" w:sz="4" w:space="0"/>
              <w:right w:val="single" w:color="auto" w:sz="4" w:space="0"/>
            </w:tcBorders>
            <w:vAlign w:val="center"/>
          </w:tcPr>
          <w:p w14:paraId="0AE9F2A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包括短信渠道对接、企业信息查询对接、0A对接等模块</w:t>
            </w:r>
          </w:p>
        </w:tc>
        <w:tc>
          <w:tcPr>
            <w:tcW w:w="350" w:type="pct"/>
            <w:tcBorders>
              <w:top w:val="nil"/>
              <w:left w:val="nil"/>
              <w:bottom w:val="single" w:color="auto" w:sz="4" w:space="0"/>
              <w:right w:val="single" w:color="auto" w:sz="4" w:space="0"/>
            </w:tcBorders>
            <w:vAlign w:val="center"/>
          </w:tcPr>
          <w:p w14:paraId="2FD9C81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6109B33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6D9822CB">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23EA996">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581452E7">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83EB4D6">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vAlign w:val="center"/>
          </w:tcPr>
          <w:p w14:paraId="5EE0A7F1">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三</w:t>
            </w:r>
          </w:p>
        </w:tc>
        <w:tc>
          <w:tcPr>
            <w:tcW w:w="3735" w:type="pct"/>
            <w:gridSpan w:val="4"/>
            <w:tcBorders>
              <w:top w:val="single" w:color="auto" w:sz="4" w:space="0"/>
              <w:left w:val="nil"/>
              <w:bottom w:val="single" w:color="auto" w:sz="4" w:space="0"/>
              <w:right w:val="single" w:color="auto" w:sz="4" w:space="0"/>
            </w:tcBorders>
            <w:vAlign w:val="center"/>
          </w:tcPr>
          <w:p w14:paraId="51B7715A">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智能审计系统</w:t>
            </w:r>
          </w:p>
        </w:tc>
        <w:tc>
          <w:tcPr>
            <w:tcW w:w="299" w:type="pct"/>
            <w:tcBorders>
              <w:top w:val="nil"/>
              <w:left w:val="nil"/>
              <w:bottom w:val="single" w:color="auto" w:sz="4" w:space="0"/>
              <w:right w:val="single" w:color="auto" w:sz="4" w:space="0"/>
            </w:tcBorders>
            <w:noWrap/>
            <w:vAlign w:val="center"/>
          </w:tcPr>
          <w:p w14:paraId="1D3836DA">
            <w:pPr>
              <w:spacing w:after="0" w:line="240" w:lineRule="auto"/>
              <w:ind w:firstLine="0" w:firstLineChars="0"/>
              <w:jc w:val="center"/>
              <w:rPr>
                <w:rFonts w:hint="eastAsia" w:ascii="宋体" w:hAnsi="宋体" w:cs="宋体"/>
                <w:b/>
                <w:bCs/>
                <w:kern w:val="0"/>
                <w:sz w:val="22"/>
                <w:szCs w:val="22"/>
              </w:rPr>
            </w:pPr>
          </w:p>
        </w:tc>
        <w:tc>
          <w:tcPr>
            <w:tcW w:w="299" w:type="pct"/>
            <w:tcBorders>
              <w:top w:val="nil"/>
              <w:left w:val="nil"/>
              <w:bottom w:val="single" w:color="auto" w:sz="4" w:space="0"/>
              <w:right w:val="single" w:color="auto" w:sz="4" w:space="0"/>
            </w:tcBorders>
            <w:noWrap/>
            <w:vAlign w:val="center"/>
          </w:tcPr>
          <w:p w14:paraId="1166CBF0">
            <w:pPr>
              <w:spacing w:after="0" w:line="240" w:lineRule="auto"/>
              <w:ind w:firstLine="0" w:firstLineChars="0"/>
              <w:jc w:val="center"/>
              <w:rPr>
                <w:rFonts w:hint="eastAsia" w:ascii="宋体" w:hAnsi="宋体" w:cs="宋体"/>
                <w:b/>
                <w:bCs/>
                <w:kern w:val="0"/>
                <w:sz w:val="22"/>
                <w:szCs w:val="22"/>
              </w:rPr>
            </w:pPr>
          </w:p>
        </w:tc>
        <w:tc>
          <w:tcPr>
            <w:tcW w:w="299" w:type="pct"/>
            <w:tcBorders>
              <w:top w:val="nil"/>
              <w:left w:val="nil"/>
              <w:bottom w:val="single" w:color="auto" w:sz="4" w:space="0"/>
              <w:right w:val="single" w:color="auto" w:sz="4" w:space="0"/>
            </w:tcBorders>
            <w:noWrap/>
            <w:vAlign w:val="center"/>
          </w:tcPr>
          <w:p w14:paraId="407BAD0B">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A86AC01">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132E295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914" w:type="pct"/>
            <w:tcBorders>
              <w:top w:val="nil"/>
              <w:left w:val="nil"/>
              <w:bottom w:val="single" w:color="auto" w:sz="4" w:space="0"/>
              <w:right w:val="single" w:color="auto" w:sz="4" w:space="0"/>
            </w:tcBorders>
            <w:vAlign w:val="center"/>
          </w:tcPr>
          <w:p w14:paraId="4848DA3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审计管理</w:t>
            </w:r>
          </w:p>
        </w:tc>
        <w:tc>
          <w:tcPr>
            <w:tcW w:w="2117" w:type="pct"/>
            <w:tcBorders>
              <w:top w:val="nil"/>
              <w:left w:val="nil"/>
              <w:bottom w:val="single" w:color="auto" w:sz="4" w:space="0"/>
              <w:right w:val="single" w:color="auto" w:sz="4" w:space="0"/>
            </w:tcBorders>
            <w:vAlign w:val="center"/>
          </w:tcPr>
          <w:p w14:paraId="24E8CB4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包括审计项目信息管理、审计底稿管理、审计报告预生成管理、审计报表等模块</w:t>
            </w:r>
          </w:p>
        </w:tc>
        <w:tc>
          <w:tcPr>
            <w:tcW w:w="350" w:type="pct"/>
            <w:tcBorders>
              <w:top w:val="nil"/>
              <w:left w:val="nil"/>
              <w:bottom w:val="single" w:color="auto" w:sz="4" w:space="0"/>
              <w:right w:val="single" w:color="auto" w:sz="4" w:space="0"/>
            </w:tcBorders>
            <w:vAlign w:val="center"/>
          </w:tcPr>
          <w:p w14:paraId="6E742F7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126840E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62A68565">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77696741">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1E8DD7D8">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B7DFCBF">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4491BCE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914" w:type="pct"/>
            <w:tcBorders>
              <w:top w:val="nil"/>
              <w:left w:val="nil"/>
              <w:bottom w:val="single" w:color="auto" w:sz="4" w:space="0"/>
              <w:right w:val="single" w:color="auto" w:sz="4" w:space="0"/>
            </w:tcBorders>
            <w:vAlign w:val="center"/>
          </w:tcPr>
          <w:p w14:paraId="43A3305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智能体管理</w:t>
            </w:r>
          </w:p>
        </w:tc>
        <w:tc>
          <w:tcPr>
            <w:tcW w:w="2117" w:type="pct"/>
            <w:tcBorders>
              <w:top w:val="nil"/>
              <w:left w:val="nil"/>
              <w:bottom w:val="single" w:color="auto" w:sz="4" w:space="0"/>
              <w:right w:val="single" w:color="auto" w:sz="4" w:space="0"/>
            </w:tcBorders>
            <w:vAlign w:val="center"/>
          </w:tcPr>
          <w:p w14:paraId="7A66DCB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包括问题模板库管理、智能体功能管理模块</w:t>
            </w:r>
          </w:p>
        </w:tc>
        <w:tc>
          <w:tcPr>
            <w:tcW w:w="350" w:type="pct"/>
            <w:tcBorders>
              <w:top w:val="nil"/>
              <w:left w:val="nil"/>
              <w:bottom w:val="single" w:color="auto" w:sz="4" w:space="0"/>
              <w:right w:val="single" w:color="auto" w:sz="4" w:space="0"/>
            </w:tcBorders>
            <w:vAlign w:val="center"/>
          </w:tcPr>
          <w:p w14:paraId="1C41728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743D1B5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58C5B18E">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1C520959">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2D909403">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611F87C">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2BADD4B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914" w:type="pct"/>
            <w:tcBorders>
              <w:top w:val="nil"/>
              <w:left w:val="nil"/>
              <w:bottom w:val="single" w:color="auto" w:sz="4" w:space="0"/>
              <w:right w:val="single" w:color="auto" w:sz="4" w:space="0"/>
            </w:tcBorders>
            <w:vAlign w:val="center"/>
          </w:tcPr>
          <w:p w14:paraId="62FC8C9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预警管理</w:t>
            </w:r>
          </w:p>
        </w:tc>
        <w:tc>
          <w:tcPr>
            <w:tcW w:w="2117" w:type="pct"/>
            <w:tcBorders>
              <w:top w:val="nil"/>
              <w:left w:val="nil"/>
              <w:bottom w:val="single" w:color="auto" w:sz="4" w:space="0"/>
              <w:right w:val="single" w:color="auto" w:sz="4" w:space="0"/>
            </w:tcBorders>
            <w:vAlign w:val="center"/>
          </w:tcPr>
          <w:p w14:paraId="7C1EB5D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包括预警信息综合看板、预警核实与处置模块</w:t>
            </w:r>
          </w:p>
        </w:tc>
        <w:tc>
          <w:tcPr>
            <w:tcW w:w="350" w:type="pct"/>
            <w:tcBorders>
              <w:top w:val="nil"/>
              <w:left w:val="nil"/>
              <w:bottom w:val="single" w:color="auto" w:sz="4" w:space="0"/>
              <w:right w:val="single" w:color="auto" w:sz="4" w:space="0"/>
            </w:tcBorders>
            <w:vAlign w:val="center"/>
          </w:tcPr>
          <w:p w14:paraId="54406FF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49656D2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609256E2">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1E93FC98">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1A2CAD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AA84F5D">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72EF506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914" w:type="pct"/>
            <w:tcBorders>
              <w:top w:val="nil"/>
              <w:left w:val="nil"/>
              <w:bottom w:val="single" w:color="auto" w:sz="4" w:space="0"/>
              <w:right w:val="single" w:color="auto" w:sz="4" w:space="0"/>
            </w:tcBorders>
            <w:vAlign w:val="center"/>
          </w:tcPr>
          <w:p w14:paraId="70008F7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知识库管理</w:t>
            </w:r>
          </w:p>
        </w:tc>
        <w:tc>
          <w:tcPr>
            <w:tcW w:w="2117" w:type="pct"/>
            <w:tcBorders>
              <w:top w:val="nil"/>
              <w:left w:val="nil"/>
              <w:bottom w:val="single" w:color="auto" w:sz="4" w:space="0"/>
              <w:right w:val="single" w:color="auto" w:sz="4" w:space="0"/>
            </w:tcBorders>
            <w:vAlign w:val="center"/>
          </w:tcPr>
          <w:p w14:paraId="03D57FB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包括项目知识库、合同知识库、审计合规知识库等模块</w:t>
            </w:r>
          </w:p>
        </w:tc>
        <w:tc>
          <w:tcPr>
            <w:tcW w:w="350" w:type="pct"/>
            <w:tcBorders>
              <w:top w:val="nil"/>
              <w:left w:val="nil"/>
              <w:bottom w:val="single" w:color="auto" w:sz="4" w:space="0"/>
              <w:right w:val="single" w:color="auto" w:sz="4" w:space="0"/>
            </w:tcBorders>
            <w:vAlign w:val="center"/>
          </w:tcPr>
          <w:p w14:paraId="6ED596A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3D04854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40F848BE">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D51A228">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31DF7CEF">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08A288A">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5F21B7C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914" w:type="pct"/>
            <w:tcBorders>
              <w:top w:val="nil"/>
              <w:left w:val="nil"/>
              <w:bottom w:val="single" w:color="auto" w:sz="4" w:space="0"/>
              <w:right w:val="single" w:color="auto" w:sz="4" w:space="0"/>
            </w:tcBorders>
            <w:vAlign w:val="center"/>
          </w:tcPr>
          <w:p w14:paraId="004FF57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配置管理</w:t>
            </w:r>
          </w:p>
        </w:tc>
        <w:tc>
          <w:tcPr>
            <w:tcW w:w="2117" w:type="pct"/>
            <w:tcBorders>
              <w:top w:val="nil"/>
              <w:left w:val="nil"/>
              <w:bottom w:val="single" w:color="auto" w:sz="4" w:space="0"/>
              <w:right w:val="single" w:color="auto" w:sz="4" w:space="0"/>
            </w:tcBorders>
            <w:vAlign w:val="center"/>
          </w:tcPr>
          <w:p w14:paraId="6434295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包括审计报告模板管理、多源数据集成配置、外部系统接口管理、审计数据仓库运维监控模块</w:t>
            </w:r>
          </w:p>
        </w:tc>
        <w:tc>
          <w:tcPr>
            <w:tcW w:w="350" w:type="pct"/>
            <w:tcBorders>
              <w:top w:val="nil"/>
              <w:left w:val="nil"/>
              <w:bottom w:val="single" w:color="auto" w:sz="4" w:space="0"/>
              <w:right w:val="single" w:color="auto" w:sz="4" w:space="0"/>
            </w:tcBorders>
            <w:vAlign w:val="center"/>
          </w:tcPr>
          <w:p w14:paraId="10396C7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662FB17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31C43BC4">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709645AA">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5F9E9ED4">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B5F0F36">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4FF35AF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914" w:type="pct"/>
            <w:tcBorders>
              <w:top w:val="nil"/>
              <w:left w:val="nil"/>
              <w:bottom w:val="single" w:color="auto" w:sz="4" w:space="0"/>
              <w:right w:val="single" w:color="auto" w:sz="4" w:space="0"/>
            </w:tcBorders>
            <w:vAlign w:val="center"/>
          </w:tcPr>
          <w:p w14:paraId="74D8518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审计数据对接系统</w:t>
            </w:r>
          </w:p>
        </w:tc>
        <w:tc>
          <w:tcPr>
            <w:tcW w:w="2117" w:type="pct"/>
            <w:tcBorders>
              <w:top w:val="nil"/>
              <w:left w:val="nil"/>
              <w:bottom w:val="single" w:color="auto" w:sz="4" w:space="0"/>
              <w:right w:val="single" w:color="auto" w:sz="4" w:space="0"/>
            </w:tcBorders>
            <w:vAlign w:val="center"/>
          </w:tcPr>
          <w:p w14:paraId="18B5BBB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包括短信对接、财务系统对接、0A 系统对接等模块</w:t>
            </w:r>
          </w:p>
        </w:tc>
        <w:tc>
          <w:tcPr>
            <w:tcW w:w="350" w:type="pct"/>
            <w:tcBorders>
              <w:top w:val="nil"/>
              <w:left w:val="nil"/>
              <w:bottom w:val="single" w:color="auto" w:sz="4" w:space="0"/>
              <w:right w:val="single" w:color="auto" w:sz="4" w:space="0"/>
            </w:tcBorders>
            <w:vAlign w:val="center"/>
          </w:tcPr>
          <w:p w14:paraId="1E02B8E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0ED9F69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417D53B3">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7A6E19F9">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023AB0D9">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1D035AF">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21680623">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四</w:t>
            </w:r>
          </w:p>
        </w:tc>
        <w:tc>
          <w:tcPr>
            <w:tcW w:w="3735" w:type="pct"/>
            <w:gridSpan w:val="4"/>
            <w:tcBorders>
              <w:top w:val="single" w:color="auto" w:sz="4" w:space="0"/>
              <w:left w:val="nil"/>
              <w:bottom w:val="single" w:color="auto" w:sz="4" w:space="0"/>
              <w:right w:val="single" w:color="auto" w:sz="4" w:space="0"/>
            </w:tcBorders>
            <w:vAlign w:val="center"/>
          </w:tcPr>
          <w:p w14:paraId="6B9EB0FA">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合规智能体</w:t>
            </w:r>
          </w:p>
        </w:tc>
        <w:tc>
          <w:tcPr>
            <w:tcW w:w="299" w:type="pct"/>
            <w:tcBorders>
              <w:top w:val="nil"/>
              <w:left w:val="nil"/>
              <w:bottom w:val="single" w:color="auto" w:sz="4" w:space="0"/>
              <w:right w:val="single" w:color="auto" w:sz="4" w:space="0"/>
            </w:tcBorders>
            <w:noWrap/>
            <w:vAlign w:val="center"/>
          </w:tcPr>
          <w:p w14:paraId="4F61803A">
            <w:pPr>
              <w:spacing w:after="0" w:line="240" w:lineRule="auto"/>
              <w:ind w:firstLine="0" w:firstLineChars="0"/>
              <w:jc w:val="center"/>
              <w:rPr>
                <w:rFonts w:hint="eastAsia" w:ascii="宋体" w:hAnsi="宋体" w:cs="宋体"/>
                <w:b/>
                <w:bCs/>
                <w:kern w:val="0"/>
                <w:sz w:val="22"/>
                <w:szCs w:val="22"/>
              </w:rPr>
            </w:pPr>
          </w:p>
        </w:tc>
        <w:tc>
          <w:tcPr>
            <w:tcW w:w="299" w:type="pct"/>
            <w:tcBorders>
              <w:top w:val="nil"/>
              <w:left w:val="nil"/>
              <w:bottom w:val="single" w:color="auto" w:sz="4" w:space="0"/>
              <w:right w:val="single" w:color="auto" w:sz="4" w:space="0"/>
            </w:tcBorders>
            <w:noWrap/>
            <w:vAlign w:val="center"/>
          </w:tcPr>
          <w:p w14:paraId="0258FA62">
            <w:pPr>
              <w:spacing w:after="0" w:line="240" w:lineRule="auto"/>
              <w:ind w:firstLine="0" w:firstLineChars="0"/>
              <w:jc w:val="center"/>
              <w:rPr>
                <w:rFonts w:hint="eastAsia" w:ascii="宋体" w:hAnsi="宋体" w:cs="宋体"/>
                <w:b/>
                <w:bCs/>
                <w:kern w:val="0"/>
                <w:sz w:val="22"/>
                <w:szCs w:val="22"/>
              </w:rPr>
            </w:pPr>
          </w:p>
        </w:tc>
        <w:tc>
          <w:tcPr>
            <w:tcW w:w="299" w:type="pct"/>
            <w:tcBorders>
              <w:top w:val="nil"/>
              <w:left w:val="nil"/>
              <w:bottom w:val="single" w:color="auto" w:sz="4" w:space="0"/>
              <w:right w:val="single" w:color="auto" w:sz="4" w:space="0"/>
            </w:tcBorders>
            <w:noWrap/>
            <w:vAlign w:val="center"/>
          </w:tcPr>
          <w:p w14:paraId="51D7292F">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F8E37A2">
        <w:tblPrEx>
          <w:tblCellMar>
            <w:top w:w="0" w:type="dxa"/>
            <w:left w:w="108" w:type="dxa"/>
            <w:bottom w:w="0" w:type="dxa"/>
            <w:right w:w="108" w:type="dxa"/>
          </w:tblCellMar>
        </w:tblPrEx>
        <w:trPr>
          <w:trHeight w:val="840" w:hRule="atLeast"/>
        </w:trPr>
        <w:tc>
          <w:tcPr>
            <w:tcW w:w="366" w:type="pct"/>
            <w:tcBorders>
              <w:top w:val="nil"/>
              <w:left w:val="single" w:color="auto" w:sz="4" w:space="0"/>
              <w:bottom w:val="single" w:color="auto" w:sz="4" w:space="0"/>
              <w:right w:val="single" w:color="auto" w:sz="4" w:space="0"/>
            </w:tcBorders>
            <w:noWrap/>
            <w:vAlign w:val="center"/>
          </w:tcPr>
          <w:p w14:paraId="1CEC3CA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914" w:type="pct"/>
            <w:tcBorders>
              <w:top w:val="nil"/>
              <w:left w:val="nil"/>
              <w:bottom w:val="single" w:color="auto" w:sz="4" w:space="0"/>
              <w:right w:val="single" w:color="auto" w:sz="4" w:space="0"/>
            </w:tcBorders>
            <w:vAlign w:val="center"/>
          </w:tcPr>
          <w:p w14:paraId="37BCE88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文件结构解析管理</w:t>
            </w:r>
          </w:p>
        </w:tc>
        <w:tc>
          <w:tcPr>
            <w:tcW w:w="2117" w:type="pct"/>
            <w:tcBorders>
              <w:top w:val="nil"/>
              <w:left w:val="nil"/>
              <w:bottom w:val="single" w:color="auto" w:sz="4" w:space="0"/>
              <w:right w:val="single" w:color="auto" w:sz="4" w:space="0"/>
            </w:tcBorders>
            <w:vAlign w:val="center"/>
          </w:tcPr>
          <w:p w14:paraId="502EF3F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包括文档类型管理、文档结构完全配置文档结构正则配置、文档结构解析、配置检查点基本信息等模块</w:t>
            </w:r>
          </w:p>
        </w:tc>
        <w:tc>
          <w:tcPr>
            <w:tcW w:w="350" w:type="pct"/>
            <w:tcBorders>
              <w:top w:val="nil"/>
              <w:left w:val="nil"/>
              <w:bottom w:val="single" w:color="auto" w:sz="4" w:space="0"/>
              <w:right w:val="single" w:color="auto" w:sz="4" w:space="0"/>
            </w:tcBorders>
            <w:vAlign w:val="center"/>
          </w:tcPr>
          <w:p w14:paraId="42E315B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16289F2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6F29B9EE">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3791AE9">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393AB00E">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5497B40">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100DC95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914" w:type="pct"/>
            <w:tcBorders>
              <w:top w:val="nil"/>
              <w:left w:val="nil"/>
              <w:bottom w:val="single" w:color="auto" w:sz="4" w:space="0"/>
              <w:right w:val="single" w:color="auto" w:sz="4" w:space="0"/>
            </w:tcBorders>
            <w:vAlign w:val="center"/>
          </w:tcPr>
          <w:p w14:paraId="0BBDF10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专业知识库管理</w:t>
            </w:r>
          </w:p>
        </w:tc>
        <w:tc>
          <w:tcPr>
            <w:tcW w:w="2117" w:type="pct"/>
            <w:tcBorders>
              <w:top w:val="nil"/>
              <w:left w:val="nil"/>
              <w:bottom w:val="single" w:color="auto" w:sz="4" w:space="0"/>
              <w:right w:val="single" w:color="auto" w:sz="4" w:space="0"/>
            </w:tcBorders>
            <w:vAlign w:val="center"/>
          </w:tcPr>
          <w:p w14:paraId="3891AC1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包括知识库管理、文件上传上传日志、知识库分段配置、知识库分段预览、知识库手动分段等模块</w:t>
            </w:r>
          </w:p>
        </w:tc>
        <w:tc>
          <w:tcPr>
            <w:tcW w:w="350" w:type="pct"/>
            <w:tcBorders>
              <w:top w:val="nil"/>
              <w:left w:val="nil"/>
              <w:bottom w:val="single" w:color="auto" w:sz="4" w:space="0"/>
              <w:right w:val="single" w:color="auto" w:sz="4" w:space="0"/>
            </w:tcBorders>
            <w:vAlign w:val="center"/>
          </w:tcPr>
          <w:p w14:paraId="77C4027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160D56E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1F012944">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29653939">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083D8B7B">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B443AF7">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01D2CD6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914" w:type="pct"/>
            <w:tcBorders>
              <w:top w:val="nil"/>
              <w:left w:val="nil"/>
              <w:bottom w:val="single" w:color="auto" w:sz="4" w:space="0"/>
              <w:right w:val="single" w:color="auto" w:sz="4" w:space="0"/>
            </w:tcBorders>
            <w:vAlign w:val="center"/>
          </w:tcPr>
          <w:p w14:paraId="2CB1213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审查类型管理</w:t>
            </w:r>
          </w:p>
        </w:tc>
        <w:tc>
          <w:tcPr>
            <w:tcW w:w="2117" w:type="pct"/>
            <w:tcBorders>
              <w:top w:val="nil"/>
              <w:left w:val="nil"/>
              <w:bottom w:val="single" w:color="auto" w:sz="4" w:space="0"/>
              <w:right w:val="single" w:color="auto" w:sz="4" w:space="0"/>
            </w:tcBorders>
            <w:vAlign w:val="center"/>
          </w:tcPr>
          <w:p w14:paraId="2E8F14C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包括审查类型管理、配置文档类型模块</w:t>
            </w:r>
          </w:p>
        </w:tc>
        <w:tc>
          <w:tcPr>
            <w:tcW w:w="350" w:type="pct"/>
            <w:tcBorders>
              <w:top w:val="nil"/>
              <w:left w:val="nil"/>
              <w:bottom w:val="single" w:color="auto" w:sz="4" w:space="0"/>
              <w:right w:val="single" w:color="auto" w:sz="4" w:space="0"/>
            </w:tcBorders>
            <w:vAlign w:val="center"/>
          </w:tcPr>
          <w:p w14:paraId="102F043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0BE6693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37206DA7">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1F5C39FE">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5F55B7F7">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12C542D">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0DC5DD9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914" w:type="pct"/>
            <w:tcBorders>
              <w:top w:val="nil"/>
              <w:left w:val="nil"/>
              <w:bottom w:val="single" w:color="auto" w:sz="4" w:space="0"/>
              <w:right w:val="single" w:color="auto" w:sz="4" w:space="0"/>
            </w:tcBorders>
            <w:vAlign w:val="center"/>
          </w:tcPr>
          <w:p w14:paraId="541CE08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文档审查管理</w:t>
            </w:r>
          </w:p>
        </w:tc>
        <w:tc>
          <w:tcPr>
            <w:tcW w:w="2117" w:type="pct"/>
            <w:tcBorders>
              <w:top w:val="nil"/>
              <w:left w:val="nil"/>
              <w:bottom w:val="single" w:color="auto" w:sz="4" w:space="0"/>
              <w:right w:val="single" w:color="auto" w:sz="4" w:space="0"/>
            </w:tcBorders>
            <w:vAlign w:val="center"/>
          </w:tcPr>
          <w:p w14:paraId="64A8065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包括合同文件上传解析、合同在线预览、AI合同概览总结、AI合同类型评估、合同审查清单生成、合同审查结果展示、审查风险数量统计等模块</w:t>
            </w:r>
          </w:p>
        </w:tc>
        <w:tc>
          <w:tcPr>
            <w:tcW w:w="350" w:type="pct"/>
            <w:tcBorders>
              <w:top w:val="nil"/>
              <w:left w:val="nil"/>
              <w:bottom w:val="single" w:color="auto" w:sz="4" w:space="0"/>
              <w:right w:val="single" w:color="auto" w:sz="4" w:space="0"/>
            </w:tcBorders>
            <w:vAlign w:val="center"/>
          </w:tcPr>
          <w:p w14:paraId="6DCD0D4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00C316B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4802921A">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8072D23">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2B653F48">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DCD20E0">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2539674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914" w:type="pct"/>
            <w:tcBorders>
              <w:top w:val="nil"/>
              <w:left w:val="nil"/>
              <w:bottom w:val="single" w:color="auto" w:sz="4" w:space="0"/>
              <w:right w:val="single" w:color="auto" w:sz="4" w:space="0"/>
            </w:tcBorders>
            <w:vAlign w:val="center"/>
          </w:tcPr>
          <w:p w14:paraId="04EF964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可视化规则引擎平台</w:t>
            </w:r>
          </w:p>
        </w:tc>
        <w:tc>
          <w:tcPr>
            <w:tcW w:w="2117" w:type="pct"/>
            <w:tcBorders>
              <w:top w:val="nil"/>
              <w:left w:val="nil"/>
              <w:bottom w:val="single" w:color="auto" w:sz="4" w:space="0"/>
              <w:right w:val="single" w:color="auto" w:sz="4" w:space="0"/>
            </w:tcBorders>
            <w:vAlign w:val="center"/>
          </w:tcPr>
          <w:p w14:paraId="73D2047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包括可视化拖拽节点、工作流变量参数配置、LLM大模型工具配置、提示词配置、工作流引擎、工作流执行监控日志、工作流执行实时调试等模块</w:t>
            </w:r>
          </w:p>
        </w:tc>
        <w:tc>
          <w:tcPr>
            <w:tcW w:w="350" w:type="pct"/>
            <w:tcBorders>
              <w:top w:val="nil"/>
              <w:left w:val="nil"/>
              <w:bottom w:val="single" w:color="auto" w:sz="4" w:space="0"/>
              <w:right w:val="single" w:color="auto" w:sz="4" w:space="0"/>
            </w:tcBorders>
            <w:vAlign w:val="center"/>
          </w:tcPr>
          <w:p w14:paraId="7B08C55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1F658D0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3EF7970D">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3CB94B13">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77466DF">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6E623DC">
        <w:tblPrEx>
          <w:tblCellMar>
            <w:top w:w="0" w:type="dxa"/>
            <w:left w:w="108" w:type="dxa"/>
            <w:bottom w:w="0" w:type="dxa"/>
            <w:right w:w="108" w:type="dxa"/>
          </w:tblCellMar>
        </w:tblPrEx>
        <w:trPr>
          <w:trHeight w:val="840" w:hRule="atLeast"/>
        </w:trPr>
        <w:tc>
          <w:tcPr>
            <w:tcW w:w="366" w:type="pct"/>
            <w:tcBorders>
              <w:top w:val="nil"/>
              <w:left w:val="single" w:color="auto" w:sz="4" w:space="0"/>
              <w:bottom w:val="single" w:color="auto" w:sz="4" w:space="0"/>
              <w:right w:val="single" w:color="auto" w:sz="4" w:space="0"/>
            </w:tcBorders>
            <w:vAlign w:val="center"/>
          </w:tcPr>
          <w:p w14:paraId="524FA93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914" w:type="pct"/>
            <w:tcBorders>
              <w:top w:val="nil"/>
              <w:left w:val="nil"/>
              <w:bottom w:val="single" w:color="auto" w:sz="4" w:space="0"/>
              <w:right w:val="single" w:color="auto" w:sz="4" w:space="0"/>
            </w:tcBorders>
            <w:vAlign w:val="center"/>
          </w:tcPr>
          <w:p w14:paraId="7989F25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场景实施服务</w:t>
            </w:r>
          </w:p>
        </w:tc>
        <w:tc>
          <w:tcPr>
            <w:tcW w:w="2117" w:type="pct"/>
            <w:tcBorders>
              <w:top w:val="nil"/>
              <w:left w:val="nil"/>
              <w:bottom w:val="single" w:color="auto" w:sz="4" w:space="0"/>
              <w:right w:val="single" w:color="auto" w:sz="4" w:space="0"/>
            </w:tcBorders>
            <w:vAlign w:val="center"/>
          </w:tcPr>
          <w:p w14:paraId="6AB5E92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场景实施服务围绕合同文件数据，开展需求分析分类、关键要素整理、AI 审查工作流编排、提示语调整及工作流迭代调优</w:t>
            </w:r>
          </w:p>
        </w:tc>
        <w:tc>
          <w:tcPr>
            <w:tcW w:w="350" w:type="pct"/>
            <w:tcBorders>
              <w:top w:val="nil"/>
              <w:left w:val="nil"/>
              <w:bottom w:val="single" w:color="auto" w:sz="4" w:space="0"/>
              <w:right w:val="single" w:color="auto" w:sz="4" w:space="0"/>
            </w:tcBorders>
            <w:vAlign w:val="center"/>
          </w:tcPr>
          <w:p w14:paraId="0F59FD6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31B4957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0753F560">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2EF03CA1">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1F8EE86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4BA1607">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52520124">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五</w:t>
            </w:r>
          </w:p>
        </w:tc>
        <w:tc>
          <w:tcPr>
            <w:tcW w:w="3735" w:type="pct"/>
            <w:gridSpan w:val="4"/>
            <w:tcBorders>
              <w:top w:val="single" w:color="auto" w:sz="4" w:space="0"/>
              <w:left w:val="nil"/>
              <w:bottom w:val="single" w:color="auto" w:sz="4" w:space="0"/>
              <w:right w:val="single" w:color="auto" w:sz="4" w:space="0"/>
            </w:tcBorders>
            <w:vAlign w:val="center"/>
          </w:tcPr>
          <w:p w14:paraId="0A019D9E">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智能档案管理系统</w:t>
            </w:r>
          </w:p>
        </w:tc>
        <w:tc>
          <w:tcPr>
            <w:tcW w:w="299" w:type="pct"/>
            <w:tcBorders>
              <w:top w:val="nil"/>
              <w:left w:val="nil"/>
              <w:bottom w:val="single" w:color="auto" w:sz="4" w:space="0"/>
              <w:right w:val="single" w:color="auto" w:sz="4" w:space="0"/>
            </w:tcBorders>
            <w:noWrap/>
            <w:vAlign w:val="center"/>
          </w:tcPr>
          <w:p w14:paraId="650A7E94">
            <w:pPr>
              <w:spacing w:after="0" w:line="240" w:lineRule="auto"/>
              <w:ind w:firstLine="0" w:firstLineChars="0"/>
              <w:jc w:val="center"/>
              <w:rPr>
                <w:rFonts w:hint="eastAsia" w:ascii="宋体" w:hAnsi="宋体" w:cs="宋体"/>
                <w:b/>
                <w:bCs/>
                <w:kern w:val="0"/>
                <w:sz w:val="22"/>
                <w:szCs w:val="22"/>
              </w:rPr>
            </w:pPr>
          </w:p>
        </w:tc>
        <w:tc>
          <w:tcPr>
            <w:tcW w:w="299" w:type="pct"/>
            <w:tcBorders>
              <w:top w:val="nil"/>
              <w:left w:val="nil"/>
              <w:bottom w:val="single" w:color="auto" w:sz="4" w:space="0"/>
              <w:right w:val="single" w:color="auto" w:sz="4" w:space="0"/>
            </w:tcBorders>
            <w:noWrap/>
            <w:vAlign w:val="center"/>
          </w:tcPr>
          <w:p w14:paraId="6F593AEB">
            <w:pPr>
              <w:spacing w:after="0" w:line="240" w:lineRule="auto"/>
              <w:ind w:firstLine="0" w:firstLineChars="0"/>
              <w:jc w:val="center"/>
              <w:rPr>
                <w:rFonts w:hint="eastAsia" w:ascii="宋体" w:hAnsi="宋体" w:cs="宋体"/>
                <w:b/>
                <w:bCs/>
                <w:kern w:val="0"/>
                <w:sz w:val="22"/>
                <w:szCs w:val="22"/>
              </w:rPr>
            </w:pPr>
          </w:p>
        </w:tc>
        <w:tc>
          <w:tcPr>
            <w:tcW w:w="299" w:type="pct"/>
            <w:tcBorders>
              <w:top w:val="nil"/>
              <w:left w:val="nil"/>
              <w:bottom w:val="single" w:color="auto" w:sz="4" w:space="0"/>
              <w:right w:val="single" w:color="auto" w:sz="4" w:space="0"/>
            </w:tcBorders>
            <w:noWrap/>
            <w:vAlign w:val="center"/>
          </w:tcPr>
          <w:p w14:paraId="4C9AD68D">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8F0C7AB">
        <w:tblPrEx>
          <w:tblCellMar>
            <w:top w:w="0" w:type="dxa"/>
            <w:left w:w="108" w:type="dxa"/>
            <w:bottom w:w="0" w:type="dxa"/>
            <w:right w:w="108" w:type="dxa"/>
          </w:tblCellMar>
        </w:tblPrEx>
        <w:trPr>
          <w:trHeight w:val="270" w:hRule="atLeast"/>
        </w:trPr>
        <w:tc>
          <w:tcPr>
            <w:tcW w:w="366" w:type="pct"/>
            <w:tcBorders>
              <w:top w:val="nil"/>
              <w:left w:val="single" w:color="auto" w:sz="4" w:space="0"/>
              <w:bottom w:val="single" w:color="auto" w:sz="4" w:space="0"/>
              <w:right w:val="single" w:color="auto" w:sz="4" w:space="0"/>
            </w:tcBorders>
            <w:noWrap/>
            <w:vAlign w:val="center"/>
          </w:tcPr>
          <w:p w14:paraId="7105F79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914" w:type="pct"/>
            <w:tcBorders>
              <w:top w:val="nil"/>
              <w:left w:val="nil"/>
              <w:bottom w:val="single" w:color="auto" w:sz="4" w:space="0"/>
              <w:right w:val="single" w:color="auto" w:sz="4" w:space="0"/>
            </w:tcBorders>
            <w:vAlign w:val="center"/>
          </w:tcPr>
          <w:p w14:paraId="36C9568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智能档案管理系统PC端</w:t>
            </w:r>
          </w:p>
        </w:tc>
        <w:tc>
          <w:tcPr>
            <w:tcW w:w="2117" w:type="pct"/>
            <w:tcBorders>
              <w:top w:val="nil"/>
              <w:left w:val="nil"/>
              <w:bottom w:val="single" w:color="auto" w:sz="4" w:space="0"/>
              <w:right w:val="single" w:color="auto" w:sz="4" w:space="0"/>
            </w:tcBorders>
            <w:vAlign w:val="center"/>
          </w:tcPr>
          <w:p w14:paraId="1D2D07A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以《广东省企业数字档案室建设评价标准》（粤档发〔2022〕14号）为建设基础，结合集团现有档案管理现状与中长期数字化规划，构建档案收集、整理、保管、利用、鉴定、销毁、统计、移交全流程闭环管理体系，系统全宗、用户的数量不限。</w:t>
            </w:r>
          </w:p>
        </w:tc>
        <w:tc>
          <w:tcPr>
            <w:tcW w:w="350" w:type="pct"/>
            <w:tcBorders>
              <w:top w:val="nil"/>
              <w:left w:val="nil"/>
              <w:bottom w:val="single" w:color="auto" w:sz="4" w:space="0"/>
              <w:right w:val="single" w:color="auto" w:sz="4" w:space="0"/>
            </w:tcBorders>
            <w:vAlign w:val="center"/>
          </w:tcPr>
          <w:p w14:paraId="21BAF19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353" w:type="pct"/>
            <w:tcBorders>
              <w:top w:val="nil"/>
              <w:left w:val="nil"/>
              <w:bottom w:val="single" w:color="auto" w:sz="4" w:space="0"/>
              <w:right w:val="single" w:color="auto" w:sz="4" w:space="0"/>
            </w:tcBorders>
            <w:vAlign w:val="center"/>
          </w:tcPr>
          <w:p w14:paraId="6CBD1DC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项</w:t>
            </w:r>
          </w:p>
        </w:tc>
        <w:tc>
          <w:tcPr>
            <w:tcW w:w="299" w:type="pct"/>
            <w:tcBorders>
              <w:top w:val="nil"/>
              <w:left w:val="nil"/>
              <w:bottom w:val="single" w:color="auto" w:sz="4" w:space="0"/>
              <w:right w:val="single" w:color="auto" w:sz="4" w:space="0"/>
            </w:tcBorders>
            <w:vAlign w:val="center"/>
          </w:tcPr>
          <w:p w14:paraId="47D932D6">
            <w:pPr>
              <w:spacing w:after="0" w:line="240" w:lineRule="auto"/>
              <w:ind w:firstLine="0" w:firstLineChars="0"/>
              <w:jc w:val="center"/>
              <w:rPr>
                <w:rFonts w:hint="eastAsia" w:ascii="宋体" w:hAnsi="宋体" w:cs="宋体"/>
                <w:kern w:val="0"/>
                <w:sz w:val="22"/>
                <w:szCs w:val="22"/>
                <w:lang w:bidi="ar"/>
              </w:rPr>
            </w:pPr>
          </w:p>
        </w:tc>
        <w:tc>
          <w:tcPr>
            <w:tcW w:w="299" w:type="pct"/>
            <w:tcBorders>
              <w:top w:val="nil"/>
              <w:left w:val="nil"/>
              <w:bottom w:val="single" w:color="auto" w:sz="4" w:space="0"/>
              <w:right w:val="single" w:color="auto" w:sz="4" w:space="0"/>
            </w:tcBorders>
            <w:vAlign w:val="center"/>
          </w:tcPr>
          <w:p w14:paraId="15AD3B2E">
            <w:pPr>
              <w:spacing w:after="0" w:line="240" w:lineRule="auto"/>
              <w:ind w:firstLine="0" w:firstLineChars="0"/>
              <w:jc w:val="center"/>
              <w:rPr>
                <w:rFonts w:hint="eastAsia" w:ascii="宋体" w:hAnsi="宋体" w:cs="宋体"/>
                <w:kern w:val="0"/>
                <w:sz w:val="22"/>
                <w:szCs w:val="22"/>
                <w:lang w:bidi="ar"/>
              </w:rPr>
            </w:pPr>
          </w:p>
        </w:tc>
        <w:tc>
          <w:tcPr>
            <w:tcW w:w="299" w:type="pct"/>
            <w:tcBorders>
              <w:top w:val="nil"/>
              <w:left w:val="nil"/>
              <w:bottom w:val="single" w:color="auto" w:sz="4" w:space="0"/>
              <w:right w:val="single" w:color="auto" w:sz="4" w:space="0"/>
            </w:tcBorders>
            <w:vAlign w:val="center"/>
          </w:tcPr>
          <w:p w14:paraId="53E2649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　</w:t>
            </w:r>
          </w:p>
        </w:tc>
      </w:tr>
      <w:tr w14:paraId="58C9712F">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2A65872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2</w:t>
            </w:r>
          </w:p>
        </w:tc>
        <w:tc>
          <w:tcPr>
            <w:tcW w:w="914" w:type="pct"/>
            <w:tcBorders>
              <w:top w:val="nil"/>
              <w:left w:val="nil"/>
              <w:bottom w:val="single" w:color="auto" w:sz="4" w:space="0"/>
              <w:right w:val="single" w:color="auto" w:sz="4" w:space="0"/>
            </w:tcBorders>
            <w:vAlign w:val="center"/>
          </w:tcPr>
          <w:p w14:paraId="106EBFA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智能档案管理系统移动端</w:t>
            </w:r>
          </w:p>
        </w:tc>
        <w:tc>
          <w:tcPr>
            <w:tcW w:w="2117" w:type="pct"/>
            <w:tcBorders>
              <w:top w:val="nil"/>
              <w:left w:val="nil"/>
              <w:bottom w:val="single" w:color="auto" w:sz="4" w:space="0"/>
              <w:right w:val="single" w:color="auto" w:sz="4" w:space="0"/>
            </w:tcBorders>
            <w:vAlign w:val="center"/>
          </w:tcPr>
          <w:p w14:paraId="327E061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具备档案在线借阅审批、档案查阅等功能</w:t>
            </w:r>
          </w:p>
        </w:tc>
        <w:tc>
          <w:tcPr>
            <w:tcW w:w="350" w:type="pct"/>
            <w:tcBorders>
              <w:top w:val="nil"/>
              <w:left w:val="nil"/>
              <w:bottom w:val="single" w:color="auto" w:sz="4" w:space="0"/>
              <w:right w:val="single" w:color="auto" w:sz="4" w:space="0"/>
            </w:tcBorders>
            <w:vAlign w:val="center"/>
          </w:tcPr>
          <w:p w14:paraId="0145587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353" w:type="pct"/>
            <w:tcBorders>
              <w:top w:val="nil"/>
              <w:left w:val="nil"/>
              <w:bottom w:val="single" w:color="auto" w:sz="4" w:space="0"/>
              <w:right w:val="single" w:color="auto" w:sz="4" w:space="0"/>
            </w:tcBorders>
            <w:vAlign w:val="center"/>
          </w:tcPr>
          <w:p w14:paraId="70A97B9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项</w:t>
            </w:r>
          </w:p>
        </w:tc>
        <w:tc>
          <w:tcPr>
            <w:tcW w:w="299" w:type="pct"/>
            <w:tcBorders>
              <w:top w:val="nil"/>
              <w:left w:val="nil"/>
              <w:bottom w:val="single" w:color="auto" w:sz="4" w:space="0"/>
              <w:right w:val="single" w:color="auto" w:sz="4" w:space="0"/>
            </w:tcBorders>
            <w:noWrap/>
            <w:vAlign w:val="center"/>
          </w:tcPr>
          <w:p w14:paraId="63D90337">
            <w:pPr>
              <w:spacing w:after="0" w:line="240" w:lineRule="auto"/>
              <w:ind w:firstLine="0" w:firstLineChars="0"/>
              <w:jc w:val="center"/>
              <w:rPr>
                <w:rFonts w:hint="eastAsia" w:ascii="宋体" w:hAnsi="宋体" w:cs="宋体"/>
                <w:kern w:val="0"/>
                <w:sz w:val="22"/>
                <w:szCs w:val="22"/>
                <w:lang w:bidi="ar"/>
              </w:rPr>
            </w:pPr>
          </w:p>
        </w:tc>
        <w:tc>
          <w:tcPr>
            <w:tcW w:w="299" w:type="pct"/>
            <w:tcBorders>
              <w:top w:val="nil"/>
              <w:left w:val="nil"/>
              <w:bottom w:val="single" w:color="auto" w:sz="4" w:space="0"/>
              <w:right w:val="single" w:color="auto" w:sz="4" w:space="0"/>
            </w:tcBorders>
            <w:noWrap/>
            <w:vAlign w:val="center"/>
          </w:tcPr>
          <w:p w14:paraId="6C4FCC00">
            <w:pPr>
              <w:spacing w:after="0" w:line="240" w:lineRule="auto"/>
              <w:ind w:firstLine="0" w:firstLineChars="0"/>
              <w:jc w:val="center"/>
              <w:rPr>
                <w:rFonts w:hint="eastAsia" w:ascii="宋体" w:hAnsi="宋体" w:cs="宋体"/>
                <w:kern w:val="0"/>
                <w:sz w:val="22"/>
                <w:szCs w:val="22"/>
                <w:lang w:bidi="ar"/>
              </w:rPr>
            </w:pPr>
          </w:p>
        </w:tc>
        <w:tc>
          <w:tcPr>
            <w:tcW w:w="299" w:type="pct"/>
            <w:tcBorders>
              <w:top w:val="nil"/>
              <w:left w:val="nil"/>
              <w:bottom w:val="single" w:color="auto" w:sz="4" w:space="0"/>
              <w:right w:val="single" w:color="auto" w:sz="4" w:space="0"/>
            </w:tcBorders>
            <w:noWrap/>
            <w:vAlign w:val="center"/>
          </w:tcPr>
          <w:p w14:paraId="3A950481">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kern w:val="0"/>
                <w:sz w:val="22"/>
                <w:szCs w:val="22"/>
              </w:rPr>
              <w:t>　</w:t>
            </w:r>
          </w:p>
        </w:tc>
      </w:tr>
      <w:tr w14:paraId="0A6F8D32">
        <w:tblPrEx>
          <w:tblCellMar>
            <w:top w:w="0" w:type="dxa"/>
            <w:left w:w="108" w:type="dxa"/>
            <w:bottom w:w="0" w:type="dxa"/>
            <w:right w:w="108" w:type="dxa"/>
          </w:tblCellMar>
        </w:tblPrEx>
        <w:trPr>
          <w:trHeight w:val="840" w:hRule="atLeast"/>
        </w:trPr>
        <w:tc>
          <w:tcPr>
            <w:tcW w:w="366" w:type="pct"/>
            <w:tcBorders>
              <w:top w:val="nil"/>
              <w:left w:val="single" w:color="auto" w:sz="4" w:space="0"/>
              <w:bottom w:val="single" w:color="auto" w:sz="4" w:space="0"/>
              <w:right w:val="single" w:color="auto" w:sz="4" w:space="0"/>
            </w:tcBorders>
            <w:noWrap/>
            <w:vAlign w:val="center"/>
          </w:tcPr>
          <w:p w14:paraId="620187A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3</w:t>
            </w:r>
          </w:p>
        </w:tc>
        <w:tc>
          <w:tcPr>
            <w:tcW w:w="914" w:type="pct"/>
            <w:tcBorders>
              <w:top w:val="nil"/>
              <w:left w:val="nil"/>
              <w:bottom w:val="single" w:color="auto" w:sz="4" w:space="0"/>
              <w:right w:val="single" w:color="auto" w:sz="4" w:space="0"/>
            </w:tcBorders>
            <w:vAlign w:val="center"/>
          </w:tcPr>
          <w:p w14:paraId="581F1F5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AI功能</w:t>
            </w:r>
          </w:p>
        </w:tc>
        <w:tc>
          <w:tcPr>
            <w:tcW w:w="2117" w:type="pct"/>
            <w:tcBorders>
              <w:top w:val="nil"/>
              <w:left w:val="nil"/>
              <w:bottom w:val="single" w:color="auto" w:sz="4" w:space="0"/>
              <w:right w:val="single" w:color="auto" w:sz="4" w:space="0"/>
            </w:tcBorders>
            <w:vAlign w:val="center"/>
          </w:tcPr>
          <w:p w14:paraId="18B4356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基于集团本地部署的大模型，实现AI知识库和AI智能著录智能体等功能</w:t>
            </w:r>
          </w:p>
        </w:tc>
        <w:tc>
          <w:tcPr>
            <w:tcW w:w="350" w:type="pct"/>
            <w:tcBorders>
              <w:top w:val="nil"/>
              <w:left w:val="nil"/>
              <w:bottom w:val="single" w:color="auto" w:sz="4" w:space="0"/>
              <w:right w:val="single" w:color="auto" w:sz="4" w:space="0"/>
            </w:tcBorders>
            <w:vAlign w:val="center"/>
          </w:tcPr>
          <w:p w14:paraId="38302E3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353" w:type="pct"/>
            <w:tcBorders>
              <w:top w:val="nil"/>
              <w:left w:val="nil"/>
              <w:bottom w:val="single" w:color="auto" w:sz="4" w:space="0"/>
              <w:right w:val="single" w:color="auto" w:sz="4" w:space="0"/>
            </w:tcBorders>
            <w:vAlign w:val="center"/>
          </w:tcPr>
          <w:p w14:paraId="3E6FE60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项</w:t>
            </w:r>
          </w:p>
        </w:tc>
        <w:tc>
          <w:tcPr>
            <w:tcW w:w="299" w:type="pct"/>
            <w:tcBorders>
              <w:top w:val="nil"/>
              <w:left w:val="nil"/>
              <w:bottom w:val="single" w:color="auto" w:sz="4" w:space="0"/>
              <w:right w:val="single" w:color="auto" w:sz="4" w:space="0"/>
            </w:tcBorders>
            <w:noWrap/>
            <w:vAlign w:val="center"/>
          </w:tcPr>
          <w:p w14:paraId="3BD1309F">
            <w:pPr>
              <w:spacing w:after="0" w:line="240" w:lineRule="auto"/>
              <w:ind w:firstLine="0" w:firstLineChars="0"/>
              <w:jc w:val="center"/>
              <w:rPr>
                <w:rFonts w:hint="eastAsia" w:ascii="宋体" w:hAnsi="宋体" w:cs="宋体"/>
                <w:kern w:val="0"/>
                <w:sz w:val="22"/>
                <w:szCs w:val="22"/>
                <w:lang w:bidi="ar"/>
              </w:rPr>
            </w:pPr>
          </w:p>
        </w:tc>
        <w:tc>
          <w:tcPr>
            <w:tcW w:w="299" w:type="pct"/>
            <w:tcBorders>
              <w:top w:val="nil"/>
              <w:left w:val="nil"/>
              <w:bottom w:val="single" w:color="auto" w:sz="4" w:space="0"/>
              <w:right w:val="single" w:color="auto" w:sz="4" w:space="0"/>
            </w:tcBorders>
            <w:noWrap/>
            <w:vAlign w:val="center"/>
          </w:tcPr>
          <w:p w14:paraId="2BA356F9">
            <w:pPr>
              <w:spacing w:after="0" w:line="240" w:lineRule="auto"/>
              <w:ind w:firstLine="0" w:firstLineChars="0"/>
              <w:jc w:val="center"/>
              <w:rPr>
                <w:rFonts w:hint="eastAsia" w:ascii="宋体" w:hAnsi="宋体" w:cs="宋体"/>
                <w:kern w:val="0"/>
                <w:sz w:val="22"/>
                <w:szCs w:val="22"/>
                <w:lang w:bidi="ar"/>
              </w:rPr>
            </w:pPr>
          </w:p>
        </w:tc>
        <w:tc>
          <w:tcPr>
            <w:tcW w:w="299" w:type="pct"/>
            <w:tcBorders>
              <w:top w:val="nil"/>
              <w:left w:val="nil"/>
              <w:bottom w:val="single" w:color="auto" w:sz="4" w:space="0"/>
              <w:right w:val="single" w:color="auto" w:sz="4" w:space="0"/>
            </w:tcBorders>
            <w:noWrap/>
            <w:vAlign w:val="center"/>
          </w:tcPr>
          <w:p w14:paraId="6CB141B3">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kern w:val="0"/>
                <w:sz w:val="22"/>
                <w:szCs w:val="22"/>
              </w:rPr>
              <w:t>　</w:t>
            </w:r>
          </w:p>
        </w:tc>
      </w:tr>
      <w:tr w14:paraId="5BDDF00D">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6B3D45F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4</w:t>
            </w:r>
          </w:p>
        </w:tc>
        <w:tc>
          <w:tcPr>
            <w:tcW w:w="914" w:type="pct"/>
            <w:tcBorders>
              <w:top w:val="nil"/>
              <w:left w:val="nil"/>
              <w:bottom w:val="single" w:color="auto" w:sz="4" w:space="0"/>
              <w:right w:val="single" w:color="auto" w:sz="4" w:space="0"/>
            </w:tcBorders>
            <w:vAlign w:val="center"/>
          </w:tcPr>
          <w:p w14:paraId="4244FFD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系统对接</w:t>
            </w:r>
          </w:p>
        </w:tc>
        <w:tc>
          <w:tcPr>
            <w:tcW w:w="2117" w:type="pct"/>
            <w:tcBorders>
              <w:top w:val="nil"/>
              <w:left w:val="nil"/>
              <w:bottom w:val="single" w:color="auto" w:sz="4" w:space="0"/>
              <w:right w:val="single" w:color="auto" w:sz="4" w:space="0"/>
            </w:tcBorders>
            <w:vAlign w:val="center"/>
          </w:tcPr>
          <w:p w14:paraId="0E5316B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实现</w:t>
            </w:r>
            <w:r>
              <w:rPr>
                <w:rFonts w:hint="eastAsia" w:ascii="宋体" w:hAnsi="宋体" w:cs="宋体"/>
                <w:kern w:val="0"/>
                <w:sz w:val="22"/>
                <w:szCs w:val="22"/>
                <w:lang w:val="en-US" w:eastAsia="zh-CN" w:bidi="ar"/>
              </w:rPr>
              <w:t>政务OA系统、集团</w:t>
            </w:r>
            <w:r>
              <w:rPr>
                <w:rFonts w:hint="eastAsia" w:ascii="宋体" w:hAnsi="宋体" w:cs="宋体"/>
                <w:kern w:val="0"/>
                <w:sz w:val="22"/>
                <w:szCs w:val="22"/>
                <w:lang w:bidi="ar"/>
              </w:rPr>
              <w:t>OA系统及业务系统的电子文件归档对接</w:t>
            </w:r>
          </w:p>
        </w:tc>
        <w:tc>
          <w:tcPr>
            <w:tcW w:w="350" w:type="pct"/>
            <w:tcBorders>
              <w:top w:val="nil"/>
              <w:left w:val="nil"/>
              <w:bottom w:val="single" w:color="auto" w:sz="4" w:space="0"/>
              <w:right w:val="single" w:color="auto" w:sz="4" w:space="0"/>
            </w:tcBorders>
            <w:vAlign w:val="center"/>
          </w:tcPr>
          <w:p w14:paraId="60451D2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353" w:type="pct"/>
            <w:tcBorders>
              <w:top w:val="nil"/>
              <w:left w:val="nil"/>
              <w:bottom w:val="single" w:color="auto" w:sz="4" w:space="0"/>
              <w:right w:val="single" w:color="auto" w:sz="4" w:space="0"/>
            </w:tcBorders>
            <w:vAlign w:val="center"/>
          </w:tcPr>
          <w:p w14:paraId="2130FEE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项</w:t>
            </w:r>
          </w:p>
        </w:tc>
        <w:tc>
          <w:tcPr>
            <w:tcW w:w="299" w:type="pct"/>
            <w:tcBorders>
              <w:top w:val="nil"/>
              <w:left w:val="nil"/>
              <w:bottom w:val="single" w:color="auto" w:sz="4" w:space="0"/>
              <w:right w:val="single" w:color="auto" w:sz="4" w:space="0"/>
            </w:tcBorders>
            <w:noWrap/>
            <w:vAlign w:val="center"/>
          </w:tcPr>
          <w:p w14:paraId="0DA71397">
            <w:pPr>
              <w:spacing w:after="0" w:line="240" w:lineRule="auto"/>
              <w:ind w:firstLine="0" w:firstLineChars="0"/>
              <w:jc w:val="center"/>
              <w:rPr>
                <w:rFonts w:hint="eastAsia" w:ascii="宋体" w:hAnsi="宋体" w:cs="宋体"/>
                <w:kern w:val="0"/>
                <w:sz w:val="22"/>
                <w:szCs w:val="22"/>
                <w:lang w:bidi="ar"/>
              </w:rPr>
            </w:pPr>
          </w:p>
        </w:tc>
        <w:tc>
          <w:tcPr>
            <w:tcW w:w="299" w:type="pct"/>
            <w:tcBorders>
              <w:top w:val="nil"/>
              <w:left w:val="nil"/>
              <w:bottom w:val="single" w:color="auto" w:sz="4" w:space="0"/>
              <w:right w:val="single" w:color="auto" w:sz="4" w:space="0"/>
            </w:tcBorders>
            <w:noWrap/>
            <w:vAlign w:val="center"/>
          </w:tcPr>
          <w:p w14:paraId="1B3CB3CC">
            <w:pPr>
              <w:spacing w:after="0" w:line="240" w:lineRule="auto"/>
              <w:ind w:firstLine="0" w:firstLineChars="0"/>
              <w:jc w:val="center"/>
              <w:rPr>
                <w:rFonts w:hint="eastAsia" w:ascii="宋体" w:hAnsi="宋体" w:cs="宋体"/>
                <w:kern w:val="0"/>
                <w:sz w:val="22"/>
                <w:szCs w:val="22"/>
                <w:lang w:bidi="ar"/>
              </w:rPr>
            </w:pPr>
          </w:p>
        </w:tc>
        <w:tc>
          <w:tcPr>
            <w:tcW w:w="299" w:type="pct"/>
            <w:tcBorders>
              <w:top w:val="nil"/>
              <w:left w:val="nil"/>
              <w:bottom w:val="single" w:color="auto" w:sz="4" w:space="0"/>
              <w:right w:val="single" w:color="auto" w:sz="4" w:space="0"/>
            </w:tcBorders>
            <w:noWrap/>
            <w:vAlign w:val="center"/>
          </w:tcPr>
          <w:p w14:paraId="5A87E003">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kern w:val="0"/>
                <w:sz w:val="22"/>
                <w:szCs w:val="22"/>
              </w:rPr>
              <w:t>　</w:t>
            </w:r>
          </w:p>
        </w:tc>
      </w:tr>
    </w:tbl>
    <w:p w14:paraId="1F971222">
      <w:pPr>
        <w:pStyle w:val="13"/>
        <w:ind w:firstLine="480"/>
        <w:rPr>
          <w:rFonts w:hint="eastAsia"/>
        </w:rPr>
      </w:pPr>
    </w:p>
    <w:p w14:paraId="3DEB22A1">
      <w:pPr>
        <w:widowControl w:val="0"/>
        <w:numPr>
          <w:ilvl w:val="0"/>
          <w:numId w:val="0"/>
        </w:numPr>
        <w:autoSpaceDE w:val="0"/>
        <w:autoSpaceDN w:val="0"/>
        <w:adjustRightInd w:val="0"/>
        <w:snapToGrid w:val="0"/>
        <w:spacing w:after="0"/>
        <w:ind w:leftChars="0"/>
        <w:jc w:val="left"/>
        <w:outlineLvl w:val="9"/>
        <w:rPr>
          <w:rFonts w:hint="eastAsia" w:ascii="宋体" w:hAnsi="宋体"/>
          <w:b/>
          <w:bCs/>
          <w:szCs w:val="21"/>
        </w:rPr>
      </w:pPr>
      <w:r>
        <w:rPr>
          <w:rFonts w:hint="eastAsia" w:ascii="宋体" w:hAnsi="宋体"/>
          <w:b/>
          <w:bCs/>
          <w:szCs w:val="21"/>
          <w:lang w:val="en-US" w:eastAsia="zh-CN"/>
        </w:rPr>
        <w:t>2.4.</w:t>
      </w:r>
      <w:r>
        <w:rPr>
          <w:rFonts w:hint="eastAsia" w:ascii="宋体" w:hAnsi="宋体"/>
          <w:b/>
          <w:bCs/>
          <w:szCs w:val="21"/>
        </w:rPr>
        <w:t>数转技术架构提升</w:t>
      </w:r>
    </w:p>
    <w:tbl>
      <w:tblPr>
        <w:tblStyle w:val="9"/>
        <w:tblW w:w="4997" w:type="pct"/>
        <w:tblInd w:w="0" w:type="dxa"/>
        <w:tblLayout w:type="autofit"/>
        <w:tblCellMar>
          <w:top w:w="0" w:type="dxa"/>
          <w:left w:w="108" w:type="dxa"/>
          <w:bottom w:w="0" w:type="dxa"/>
          <w:right w:w="108" w:type="dxa"/>
        </w:tblCellMar>
      </w:tblPr>
      <w:tblGrid>
        <w:gridCol w:w="617"/>
        <w:gridCol w:w="776"/>
        <w:gridCol w:w="4458"/>
        <w:gridCol w:w="437"/>
        <w:gridCol w:w="474"/>
        <w:gridCol w:w="437"/>
        <w:gridCol w:w="879"/>
        <w:gridCol w:w="439"/>
      </w:tblGrid>
      <w:tr w14:paraId="49277EDA">
        <w:tblPrEx>
          <w:tblCellMar>
            <w:top w:w="0" w:type="dxa"/>
            <w:left w:w="108" w:type="dxa"/>
            <w:bottom w:w="0" w:type="dxa"/>
            <w:right w:w="108" w:type="dxa"/>
          </w:tblCellMar>
        </w:tblPrEx>
        <w:trPr>
          <w:trHeight w:val="280" w:hRule="atLeast"/>
          <w:tblHeader/>
        </w:trPr>
        <w:tc>
          <w:tcPr>
            <w:tcW w:w="395" w:type="pct"/>
            <w:tcBorders>
              <w:top w:val="single" w:color="auto" w:sz="4" w:space="0"/>
              <w:left w:val="single" w:color="auto" w:sz="4" w:space="0"/>
              <w:bottom w:val="single" w:color="auto" w:sz="4" w:space="0"/>
              <w:right w:val="single" w:color="auto" w:sz="4" w:space="0"/>
            </w:tcBorders>
            <w:vAlign w:val="center"/>
          </w:tcPr>
          <w:p w14:paraId="45D9A9B5">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488" w:type="pct"/>
            <w:tcBorders>
              <w:top w:val="single" w:color="auto" w:sz="4" w:space="0"/>
              <w:left w:val="nil"/>
              <w:bottom w:val="single" w:color="auto" w:sz="4" w:space="0"/>
              <w:right w:val="single" w:color="auto" w:sz="4" w:space="0"/>
            </w:tcBorders>
            <w:vAlign w:val="center"/>
          </w:tcPr>
          <w:p w14:paraId="69E2C743">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名称</w:t>
            </w:r>
          </w:p>
        </w:tc>
        <w:tc>
          <w:tcPr>
            <w:tcW w:w="2649" w:type="pct"/>
            <w:tcBorders>
              <w:top w:val="single" w:color="auto" w:sz="4" w:space="0"/>
              <w:left w:val="nil"/>
              <w:bottom w:val="single" w:color="auto" w:sz="4" w:space="0"/>
              <w:right w:val="single" w:color="auto" w:sz="4" w:space="0"/>
            </w:tcBorders>
            <w:vAlign w:val="center"/>
          </w:tcPr>
          <w:p w14:paraId="3800AABD">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规格</w:t>
            </w:r>
          </w:p>
        </w:tc>
        <w:tc>
          <w:tcPr>
            <w:tcW w:w="260" w:type="pct"/>
            <w:tcBorders>
              <w:top w:val="single" w:color="auto" w:sz="4" w:space="0"/>
              <w:left w:val="nil"/>
              <w:bottom w:val="single" w:color="auto" w:sz="4" w:space="0"/>
              <w:right w:val="single" w:color="auto" w:sz="4" w:space="0"/>
            </w:tcBorders>
            <w:vAlign w:val="center"/>
          </w:tcPr>
          <w:p w14:paraId="6191B878">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338" w:type="pct"/>
            <w:tcBorders>
              <w:top w:val="single" w:color="auto" w:sz="4" w:space="0"/>
              <w:left w:val="nil"/>
              <w:bottom w:val="single" w:color="auto" w:sz="4" w:space="0"/>
              <w:right w:val="single" w:color="auto" w:sz="4" w:space="0"/>
            </w:tcBorders>
            <w:vAlign w:val="center"/>
          </w:tcPr>
          <w:p w14:paraId="54D34747">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289" w:type="pct"/>
            <w:tcBorders>
              <w:top w:val="single" w:color="auto" w:sz="4" w:space="0"/>
              <w:left w:val="nil"/>
              <w:bottom w:val="single" w:color="auto" w:sz="4" w:space="0"/>
              <w:right w:val="single" w:color="auto" w:sz="4" w:space="0"/>
            </w:tcBorders>
            <w:vAlign w:val="center"/>
          </w:tcPr>
          <w:p w14:paraId="7F753AE5">
            <w:pPr>
              <w:spacing w:after="0" w:line="240" w:lineRule="auto"/>
              <w:ind w:firstLine="0" w:firstLineChars="0"/>
              <w:jc w:val="center"/>
              <w:rPr>
                <w:rFonts w:hint="eastAsia" w:ascii="宋体" w:hAnsi="宋体" w:cs="宋体" w:eastAsiaTheme="minorEastAsia"/>
                <w:b/>
                <w:bCs/>
                <w:kern w:val="0"/>
                <w:sz w:val="22"/>
                <w:szCs w:val="22"/>
                <w:lang w:val="en-US" w:eastAsia="zh-CN"/>
              </w:rPr>
            </w:pPr>
            <w:r>
              <w:rPr>
                <w:rFonts w:hint="eastAsia" w:ascii="宋体" w:hAnsi="宋体" w:cs="宋体"/>
                <w:b/>
                <w:bCs/>
                <w:kern w:val="0"/>
                <w:sz w:val="22"/>
                <w:szCs w:val="22"/>
                <w:lang w:val="en-US" w:eastAsia="zh-CN"/>
              </w:rPr>
              <w:t>厂家型号</w:t>
            </w:r>
          </w:p>
        </w:tc>
        <w:tc>
          <w:tcPr>
            <w:tcW w:w="289" w:type="pct"/>
            <w:tcBorders>
              <w:top w:val="single" w:color="auto" w:sz="4" w:space="0"/>
              <w:left w:val="nil"/>
              <w:bottom w:val="single" w:color="auto" w:sz="4" w:space="0"/>
              <w:right w:val="single" w:color="auto" w:sz="4" w:space="0"/>
            </w:tcBorders>
            <w:vAlign w:val="center"/>
          </w:tcPr>
          <w:p w14:paraId="7CF964E8">
            <w:pPr>
              <w:spacing w:after="0" w:line="240" w:lineRule="auto"/>
              <w:ind w:firstLine="0" w:firstLineChars="0"/>
              <w:jc w:val="center"/>
              <w:rPr>
                <w:rFonts w:hint="eastAsia" w:ascii="宋体" w:hAnsi="宋体" w:cs="宋体" w:eastAsiaTheme="minorEastAsia"/>
                <w:b/>
                <w:bCs/>
                <w:kern w:val="0"/>
                <w:sz w:val="22"/>
                <w:szCs w:val="22"/>
                <w:lang w:val="en-US" w:eastAsia="zh-CN"/>
              </w:rPr>
            </w:pPr>
            <w:r>
              <w:rPr>
                <w:rFonts w:hint="eastAsia" w:ascii="宋体" w:hAnsi="宋体" w:cs="宋体"/>
                <w:b/>
                <w:bCs/>
                <w:kern w:val="0"/>
                <w:sz w:val="22"/>
                <w:szCs w:val="22"/>
                <w:lang w:val="en-US" w:eastAsia="zh-CN"/>
              </w:rPr>
              <w:t>合价（元，含税）</w:t>
            </w:r>
          </w:p>
        </w:tc>
        <w:tc>
          <w:tcPr>
            <w:tcW w:w="290" w:type="pct"/>
            <w:tcBorders>
              <w:top w:val="single" w:color="auto" w:sz="4" w:space="0"/>
              <w:left w:val="nil"/>
              <w:bottom w:val="single" w:color="auto" w:sz="4" w:space="0"/>
              <w:right w:val="single" w:color="auto" w:sz="4" w:space="0"/>
            </w:tcBorders>
            <w:vAlign w:val="center"/>
          </w:tcPr>
          <w:p w14:paraId="12438FB1">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备注</w:t>
            </w:r>
          </w:p>
        </w:tc>
      </w:tr>
      <w:tr w14:paraId="5445DC6D">
        <w:tblPrEx>
          <w:tblCellMar>
            <w:top w:w="0" w:type="dxa"/>
            <w:left w:w="108" w:type="dxa"/>
            <w:bottom w:w="0" w:type="dxa"/>
            <w:right w:w="108" w:type="dxa"/>
          </w:tblCellMar>
        </w:tblPrEx>
        <w:trPr>
          <w:trHeight w:val="280" w:hRule="atLeast"/>
        </w:trPr>
        <w:tc>
          <w:tcPr>
            <w:tcW w:w="395" w:type="pct"/>
            <w:tcBorders>
              <w:top w:val="nil"/>
              <w:left w:val="single" w:color="auto" w:sz="4" w:space="0"/>
              <w:bottom w:val="single" w:color="auto" w:sz="4" w:space="0"/>
              <w:right w:val="single" w:color="auto" w:sz="4" w:space="0"/>
            </w:tcBorders>
            <w:noWrap/>
            <w:vAlign w:val="center"/>
          </w:tcPr>
          <w:p w14:paraId="4EF37A2D">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一</w:t>
            </w:r>
          </w:p>
        </w:tc>
        <w:tc>
          <w:tcPr>
            <w:tcW w:w="3736" w:type="pct"/>
            <w:gridSpan w:val="4"/>
            <w:tcBorders>
              <w:top w:val="single" w:color="auto" w:sz="4" w:space="0"/>
              <w:left w:val="nil"/>
              <w:bottom w:val="single" w:color="auto" w:sz="4" w:space="0"/>
              <w:right w:val="single" w:color="auto" w:sz="4" w:space="0"/>
            </w:tcBorders>
            <w:vAlign w:val="center"/>
          </w:tcPr>
          <w:p w14:paraId="1F6EE889">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集团接口总线平台建设</w:t>
            </w:r>
          </w:p>
        </w:tc>
        <w:tc>
          <w:tcPr>
            <w:tcW w:w="289" w:type="pct"/>
            <w:tcBorders>
              <w:top w:val="nil"/>
              <w:left w:val="nil"/>
              <w:bottom w:val="single" w:color="auto" w:sz="4" w:space="0"/>
              <w:right w:val="single" w:color="auto" w:sz="4" w:space="0"/>
            </w:tcBorders>
            <w:noWrap/>
            <w:vAlign w:val="center"/>
          </w:tcPr>
          <w:p w14:paraId="14309180">
            <w:pPr>
              <w:spacing w:after="0" w:line="240" w:lineRule="auto"/>
              <w:ind w:firstLine="0" w:firstLineChars="0"/>
              <w:jc w:val="center"/>
              <w:rPr>
                <w:rFonts w:hint="eastAsia" w:ascii="宋体" w:hAnsi="宋体" w:cs="宋体"/>
                <w:b/>
                <w:bCs/>
                <w:kern w:val="0"/>
                <w:sz w:val="22"/>
                <w:szCs w:val="22"/>
              </w:rPr>
            </w:pPr>
          </w:p>
        </w:tc>
        <w:tc>
          <w:tcPr>
            <w:tcW w:w="289" w:type="pct"/>
            <w:tcBorders>
              <w:top w:val="nil"/>
              <w:left w:val="nil"/>
              <w:bottom w:val="single" w:color="auto" w:sz="4" w:space="0"/>
              <w:right w:val="single" w:color="auto" w:sz="4" w:space="0"/>
            </w:tcBorders>
            <w:noWrap/>
            <w:vAlign w:val="center"/>
          </w:tcPr>
          <w:p w14:paraId="6314A4FA">
            <w:pPr>
              <w:spacing w:after="0" w:line="240" w:lineRule="auto"/>
              <w:ind w:firstLine="0" w:firstLineChars="0"/>
              <w:jc w:val="center"/>
              <w:rPr>
                <w:rFonts w:hint="eastAsia" w:ascii="宋体" w:hAnsi="宋体" w:cs="宋体"/>
                <w:b/>
                <w:bCs/>
                <w:kern w:val="0"/>
                <w:sz w:val="22"/>
                <w:szCs w:val="22"/>
              </w:rPr>
            </w:pPr>
          </w:p>
        </w:tc>
        <w:tc>
          <w:tcPr>
            <w:tcW w:w="290" w:type="pct"/>
            <w:tcBorders>
              <w:top w:val="nil"/>
              <w:left w:val="nil"/>
              <w:bottom w:val="single" w:color="auto" w:sz="4" w:space="0"/>
              <w:right w:val="single" w:color="auto" w:sz="4" w:space="0"/>
            </w:tcBorders>
            <w:noWrap/>
            <w:vAlign w:val="center"/>
          </w:tcPr>
          <w:p w14:paraId="5F0B044F">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5AD538C">
        <w:tblPrEx>
          <w:tblCellMar>
            <w:top w:w="0" w:type="dxa"/>
            <w:left w:w="108" w:type="dxa"/>
            <w:bottom w:w="0" w:type="dxa"/>
            <w:right w:w="108" w:type="dxa"/>
          </w:tblCellMar>
        </w:tblPrEx>
        <w:trPr>
          <w:trHeight w:val="840" w:hRule="atLeast"/>
        </w:trPr>
        <w:tc>
          <w:tcPr>
            <w:tcW w:w="395" w:type="pct"/>
            <w:tcBorders>
              <w:top w:val="nil"/>
              <w:left w:val="single" w:color="auto" w:sz="4" w:space="0"/>
              <w:bottom w:val="single" w:color="auto" w:sz="4" w:space="0"/>
              <w:right w:val="single" w:color="auto" w:sz="4" w:space="0"/>
            </w:tcBorders>
            <w:noWrap/>
            <w:vAlign w:val="center"/>
          </w:tcPr>
          <w:p w14:paraId="3687057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88" w:type="pct"/>
            <w:tcBorders>
              <w:top w:val="nil"/>
              <w:left w:val="nil"/>
              <w:bottom w:val="single" w:color="auto" w:sz="4" w:space="0"/>
              <w:right w:val="single" w:color="auto" w:sz="4" w:space="0"/>
            </w:tcBorders>
            <w:vAlign w:val="center"/>
          </w:tcPr>
          <w:p w14:paraId="2523CB8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应用中心</w:t>
            </w:r>
          </w:p>
        </w:tc>
        <w:tc>
          <w:tcPr>
            <w:tcW w:w="2649" w:type="pct"/>
            <w:tcBorders>
              <w:top w:val="nil"/>
              <w:left w:val="nil"/>
              <w:bottom w:val="single" w:color="auto" w:sz="4" w:space="0"/>
              <w:right w:val="single" w:color="auto" w:sz="4" w:space="0"/>
            </w:tcBorders>
            <w:vAlign w:val="center"/>
          </w:tcPr>
          <w:p w14:paraId="786B5CD3">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是访问控制与资源治理的基础单元。用户可在该模块中完成应用程序的创建、信息维护、状态变更（启用/停用）、密钥轮换及最终归档等操作</w:t>
            </w:r>
          </w:p>
        </w:tc>
        <w:tc>
          <w:tcPr>
            <w:tcW w:w="260" w:type="pct"/>
            <w:tcBorders>
              <w:top w:val="nil"/>
              <w:left w:val="nil"/>
              <w:bottom w:val="single" w:color="auto" w:sz="4" w:space="0"/>
              <w:right w:val="single" w:color="auto" w:sz="4" w:space="0"/>
            </w:tcBorders>
            <w:vAlign w:val="center"/>
          </w:tcPr>
          <w:p w14:paraId="388E2C7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2260265E">
            <w:pPr>
              <w:spacing w:after="0" w:line="240" w:lineRule="auto"/>
              <w:ind w:firstLine="0" w:firstLineChars="0"/>
              <w:jc w:val="center"/>
              <w:rPr>
                <w:rFonts w:hint="eastAsia" w:ascii="宋体" w:hAnsi="宋体" w:cs="宋体"/>
                <w:kern w:val="0"/>
                <w:sz w:val="22"/>
                <w:szCs w:val="22"/>
              </w:rPr>
            </w:pPr>
            <w:bookmarkStart w:id="0" w:name="_GoBack"/>
            <w:bookmarkEnd w:id="0"/>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2662100D">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2B914B87">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3DEC4D0A">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6D92757">
        <w:tblPrEx>
          <w:tblCellMar>
            <w:top w:w="0" w:type="dxa"/>
            <w:left w:w="108" w:type="dxa"/>
            <w:bottom w:w="0" w:type="dxa"/>
            <w:right w:w="108" w:type="dxa"/>
          </w:tblCellMar>
        </w:tblPrEx>
        <w:trPr>
          <w:trHeight w:val="280" w:hRule="atLeast"/>
        </w:trPr>
        <w:tc>
          <w:tcPr>
            <w:tcW w:w="395" w:type="pct"/>
            <w:tcBorders>
              <w:top w:val="nil"/>
              <w:left w:val="single" w:color="auto" w:sz="4" w:space="0"/>
              <w:bottom w:val="single" w:color="auto" w:sz="4" w:space="0"/>
              <w:right w:val="single" w:color="auto" w:sz="4" w:space="0"/>
            </w:tcBorders>
            <w:noWrap/>
            <w:vAlign w:val="center"/>
          </w:tcPr>
          <w:p w14:paraId="772590E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488" w:type="pct"/>
            <w:tcBorders>
              <w:top w:val="nil"/>
              <w:left w:val="nil"/>
              <w:bottom w:val="single" w:color="auto" w:sz="4" w:space="0"/>
              <w:right w:val="single" w:color="auto" w:sz="4" w:space="0"/>
            </w:tcBorders>
            <w:vAlign w:val="center"/>
          </w:tcPr>
          <w:p w14:paraId="53727F8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访问管理中心</w:t>
            </w:r>
          </w:p>
        </w:tc>
        <w:tc>
          <w:tcPr>
            <w:tcW w:w="2649" w:type="pct"/>
            <w:tcBorders>
              <w:top w:val="nil"/>
              <w:left w:val="nil"/>
              <w:bottom w:val="single" w:color="auto" w:sz="4" w:space="0"/>
              <w:right w:val="single" w:color="auto" w:sz="4" w:space="0"/>
            </w:tcBorders>
            <w:vAlign w:val="center"/>
          </w:tcPr>
          <w:p w14:paraId="357D177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包括协议转换、服务路由、访问控制、日志记录、认证鉴权、限流熔断、黑白名单、流量治理等模块</w:t>
            </w:r>
          </w:p>
        </w:tc>
        <w:tc>
          <w:tcPr>
            <w:tcW w:w="260" w:type="pct"/>
            <w:tcBorders>
              <w:top w:val="nil"/>
              <w:left w:val="nil"/>
              <w:bottom w:val="single" w:color="auto" w:sz="4" w:space="0"/>
              <w:right w:val="single" w:color="auto" w:sz="4" w:space="0"/>
            </w:tcBorders>
            <w:vAlign w:val="center"/>
          </w:tcPr>
          <w:p w14:paraId="4FE339F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5BE20D6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6B33B48E">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2F6BFB17">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44048E1F">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89D0124">
        <w:tblPrEx>
          <w:tblCellMar>
            <w:top w:w="0" w:type="dxa"/>
            <w:left w:w="108" w:type="dxa"/>
            <w:bottom w:w="0" w:type="dxa"/>
            <w:right w:w="108" w:type="dxa"/>
          </w:tblCellMar>
        </w:tblPrEx>
        <w:trPr>
          <w:trHeight w:val="280" w:hRule="atLeast"/>
        </w:trPr>
        <w:tc>
          <w:tcPr>
            <w:tcW w:w="395" w:type="pct"/>
            <w:tcBorders>
              <w:top w:val="nil"/>
              <w:left w:val="single" w:color="auto" w:sz="4" w:space="0"/>
              <w:bottom w:val="single" w:color="auto" w:sz="4" w:space="0"/>
              <w:right w:val="single" w:color="auto" w:sz="4" w:space="0"/>
            </w:tcBorders>
            <w:noWrap/>
            <w:vAlign w:val="center"/>
          </w:tcPr>
          <w:p w14:paraId="3999AD5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488" w:type="pct"/>
            <w:tcBorders>
              <w:top w:val="nil"/>
              <w:left w:val="nil"/>
              <w:bottom w:val="single" w:color="auto" w:sz="4" w:space="0"/>
              <w:right w:val="single" w:color="auto" w:sz="4" w:space="0"/>
            </w:tcBorders>
            <w:vAlign w:val="center"/>
          </w:tcPr>
          <w:p w14:paraId="6912996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服务注册与发现中心</w:t>
            </w:r>
          </w:p>
        </w:tc>
        <w:tc>
          <w:tcPr>
            <w:tcW w:w="2649" w:type="pct"/>
            <w:tcBorders>
              <w:top w:val="nil"/>
              <w:left w:val="nil"/>
              <w:bottom w:val="single" w:color="auto" w:sz="4" w:space="0"/>
              <w:right w:val="single" w:color="auto" w:sz="4" w:space="0"/>
            </w:tcBorders>
            <w:vAlign w:val="center"/>
          </w:tcPr>
          <w:p w14:paraId="5DEC28C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包括接口注册、接口管理、接口监控、接口安全、接口集成、接口测试版本管理、接口文档等模块</w:t>
            </w:r>
          </w:p>
        </w:tc>
        <w:tc>
          <w:tcPr>
            <w:tcW w:w="260" w:type="pct"/>
            <w:tcBorders>
              <w:top w:val="nil"/>
              <w:left w:val="nil"/>
              <w:bottom w:val="single" w:color="auto" w:sz="4" w:space="0"/>
              <w:right w:val="single" w:color="auto" w:sz="4" w:space="0"/>
            </w:tcBorders>
            <w:vAlign w:val="center"/>
          </w:tcPr>
          <w:p w14:paraId="26CCDD3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0CB193B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2D87DEC3">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2027BE8A">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2D1F0B8C">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24329FF">
        <w:tblPrEx>
          <w:tblCellMar>
            <w:top w:w="0" w:type="dxa"/>
            <w:left w:w="108" w:type="dxa"/>
            <w:bottom w:w="0" w:type="dxa"/>
            <w:right w:w="108" w:type="dxa"/>
          </w:tblCellMar>
        </w:tblPrEx>
        <w:trPr>
          <w:trHeight w:val="280" w:hRule="atLeast"/>
        </w:trPr>
        <w:tc>
          <w:tcPr>
            <w:tcW w:w="395" w:type="pct"/>
            <w:tcBorders>
              <w:top w:val="nil"/>
              <w:left w:val="single" w:color="auto" w:sz="4" w:space="0"/>
              <w:bottom w:val="single" w:color="auto" w:sz="4" w:space="0"/>
              <w:right w:val="single" w:color="auto" w:sz="4" w:space="0"/>
            </w:tcBorders>
            <w:noWrap/>
            <w:vAlign w:val="center"/>
          </w:tcPr>
          <w:p w14:paraId="42FF056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488" w:type="pct"/>
            <w:tcBorders>
              <w:top w:val="nil"/>
              <w:left w:val="nil"/>
              <w:bottom w:val="single" w:color="auto" w:sz="4" w:space="0"/>
              <w:right w:val="single" w:color="auto" w:sz="4" w:space="0"/>
            </w:tcBorders>
            <w:vAlign w:val="center"/>
          </w:tcPr>
          <w:p w14:paraId="1420B2C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配置中心</w:t>
            </w:r>
          </w:p>
        </w:tc>
        <w:tc>
          <w:tcPr>
            <w:tcW w:w="2649" w:type="pct"/>
            <w:tcBorders>
              <w:top w:val="nil"/>
              <w:left w:val="nil"/>
              <w:bottom w:val="single" w:color="auto" w:sz="4" w:space="0"/>
              <w:right w:val="single" w:color="auto" w:sz="4" w:space="0"/>
            </w:tcBorders>
            <w:vAlign w:val="center"/>
          </w:tcPr>
          <w:p w14:paraId="7EFB7CD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包括路由规则、限流阈值、拦截器等模块</w:t>
            </w:r>
          </w:p>
        </w:tc>
        <w:tc>
          <w:tcPr>
            <w:tcW w:w="260" w:type="pct"/>
            <w:tcBorders>
              <w:top w:val="nil"/>
              <w:left w:val="nil"/>
              <w:bottom w:val="single" w:color="auto" w:sz="4" w:space="0"/>
              <w:right w:val="single" w:color="auto" w:sz="4" w:space="0"/>
            </w:tcBorders>
            <w:vAlign w:val="center"/>
          </w:tcPr>
          <w:p w14:paraId="2DD41FF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07234FF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0FCBF991">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28AC0DB6">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417111AE">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1BFB0F0">
        <w:tblPrEx>
          <w:tblCellMar>
            <w:top w:w="0" w:type="dxa"/>
            <w:left w:w="108" w:type="dxa"/>
            <w:bottom w:w="0" w:type="dxa"/>
            <w:right w:w="108" w:type="dxa"/>
          </w:tblCellMar>
        </w:tblPrEx>
        <w:trPr>
          <w:trHeight w:val="560" w:hRule="atLeast"/>
        </w:trPr>
        <w:tc>
          <w:tcPr>
            <w:tcW w:w="395" w:type="pct"/>
            <w:tcBorders>
              <w:top w:val="nil"/>
              <w:left w:val="single" w:color="auto" w:sz="4" w:space="0"/>
              <w:bottom w:val="single" w:color="auto" w:sz="4" w:space="0"/>
              <w:right w:val="single" w:color="auto" w:sz="4" w:space="0"/>
            </w:tcBorders>
            <w:noWrap/>
            <w:vAlign w:val="center"/>
          </w:tcPr>
          <w:p w14:paraId="1278B88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488" w:type="pct"/>
            <w:tcBorders>
              <w:top w:val="nil"/>
              <w:left w:val="nil"/>
              <w:bottom w:val="single" w:color="auto" w:sz="4" w:space="0"/>
              <w:right w:val="single" w:color="auto" w:sz="4" w:space="0"/>
            </w:tcBorders>
            <w:vAlign w:val="center"/>
          </w:tcPr>
          <w:p w14:paraId="3CC28DC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监测中心</w:t>
            </w:r>
          </w:p>
        </w:tc>
        <w:tc>
          <w:tcPr>
            <w:tcW w:w="2649" w:type="pct"/>
            <w:tcBorders>
              <w:top w:val="nil"/>
              <w:left w:val="nil"/>
              <w:bottom w:val="single" w:color="auto" w:sz="4" w:space="0"/>
              <w:right w:val="single" w:color="auto" w:sz="4" w:space="0"/>
            </w:tcBorders>
            <w:vAlign w:val="center"/>
          </w:tcPr>
          <w:p w14:paraId="687C831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包括日志采集、指标监控、告警中心、计划任务调度、报表中心等模块</w:t>
            </w:r>
          </w:p>
        </w:tc>
        <w:tc>
          <w:tcPr>
            <w:tcW w:w="260" w:type="pct"/>
            <w:tcBorders>
              <w:top w:val="nil"/>
              <w:left w:val="nil"/>
              <w:bottom w:val="single" w:color="auto" w:sz="4" w:space="0"/>
              <w:right w:val="single" w:color="auto" w:sz="4" w:space="0"/>
            </w:tcBorders>
            <w:vAlign w:val="center"/>
          </w:tcPr>
          <w:p w14:paraId="12015C4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67FB509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01AC3C9C">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52C56420">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2AA5BE4B">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D15FB94">
        <w:tblPrEx>
          <w:tblCellMar>
            <w:top w:w="0" w:type="dxa"/>
            <w:left w:w="108" w:type="dxa"/>
            <w:bottom w:w="0" w:type="dxa"/>
            <w:right w:w="108" w:type="dxa"/>
          </w:tblCellMar>
        </w:tblPrEx>
        <w:trPr>
          <w:trHeight w:val="280" w:hRule="atLeast"/>
        </w:trPr>
        <w:tc>
          <w:tcPr>
            <w:tcW w:w="395" w:type="pct"/>
            <w:tcBorders>
              <w:top w:val="nil"/>
              <w:left w:val="single" w:color="auto" w:sz="4" w:space="0"/>
              <w:bottom w:val="single" w:color="auto" w:sz="4" w:space="0"/>
              <w:right w:val="single" w:color="auto" w:sz="4" w:space="0"/>
            </w:tcBorders>
            <w:noWrap/>
            <w:vAlign w:val="center"/>
          </w:tcPr>
          <w:p w14:paraId="62493C1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488" w:type="pct"/>
            <w:tcBorders>
              <w:top w:val="nil"/>
              <w:left w:val="nil"/>
              <w:bottom w:val="single" w:color="auto" w:sz="4" w:space="0"/>
              <w:right w:val="single" w:color="auto" w:sz="4" w:space="0"/>
            </w:tcBorders>
            <w:vAlign w:val="center"/>
          </w:tcPr>
          <w:p w14:paraId="5B9CBDF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多租户管理</w:t>
            </w:r>
          </w:p>
        </w:tc>
        <w:tc>
          <w:tcPr>
            <w:tcW w:w="2649" w:type="pct"/>
            <w:tcBorders>
              <w:top w:val="nil"/>
              <w:left w:val="nil"/>
              <w:bottom w:val="single" w:color="auto" w:sz="4" w:space="0"/>
              <w:right w:val="single" w:color="auto" w:sz="4" w:space="0"/>
            </w:tcBorders>
            <w:vAlign w:val="center"/>
          </w:tcPr>
          <w:p w14:paraId="4C2504E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包括配额管理、权限管理、数据源管理、租户管理等模块</w:t>
            </w:r>
          </w:p>
        </w:tc>
        <w:tc>
          <w:tcPr>
            <w:tcW w:w="260" w:type="pct"/>
            <w:tcBorders>
              <w:top w:val="nil"/>
              <w:left w:val="nil"/>
              <w:bottom w:val="single" w:color="auto" w:sz="4" w:space="0"/>
              <w:right w:val="single" w:color="auto" w:sz="4" w:space="0"/>
            </w:tcBorders>
            <w:vAlign w:val="center"/>
          </w:tcPr>
          <w:p w14:paraId="4151A3C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7D27774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615F4130">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1F20B98E">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5E5CA9A5">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D8CBBED">
        <w:tblPrEx>
          <w:tblCellMar>
            <w:top w:w="0" w:type="dxa"/>
            <w:left w:w="108" w:type="dxa"/>
            <w:bottom w:w="0" w:type="dxa"/>
            <w:right w:w="108" w:type="dxa"/>
          </w:tblCellMar>
        </w:tblPrEx>
        <w:trPr>
          <w:trHeight w:val="840" w:hRule="atLeast"/>
        </w:trPr>
        <w:tc>
          <w:tcPr>
            <w:tcW w:w="395" w:type="pct"/>
            <w:tcBorders>
              <w:top w:val="nil"/>
              <w:left w:val="single" w:color="auto" w:sz="4" w:space="0"/>
              <w:bottom w:val="single" w:color="auto" w:sz="4" w:space="0"/>
              <w:right w:val="single" w:color="auto" w:sz="4" w:space="0"/>
            </w:tcBorders>
            <w:noWrap/>
            <w:vAlign w:val="center"/>
          </w:tcPr>
          <w:p w14:paraId="1D257CE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7</w:t>
            </w:r>
          </w:p>
        </w:tc>
        <w:tc>
          <w:tcPr>
            <w:tcW w:w="488" w:type="pct"/>
            <w:tcBorders>
              <w:top w:val="nil"/>
              <w:left w:val="nil"/>
              <w:bottom w:val="single" w:color="auto" w:sz="4" w:space="0"/>
              <w:right w:val="single" w:color="auto" w:sz="4" w:space="0"/>
            </w:tcBorders>
            <w:vAlign w:val="center"/>
          </w:tcPr>
          <w:p w14:paraId="54DA1D2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系统管理</w:t>
            </w:r>
          </w:p>
        </w:tc>
        <w:tc>
          <w:tcPr>
            <w:tcW w:w="2649" w:type="pct"/>
            <w:tcBorders>
              <w:top w:val="nil"/>
              <w:left w:val="nil"/>
              <w:bottom w:val="single" w:color="auto" w:sz="4" w:space="0"/>
              <w:right w:val="single" w:color="auto" w:sz="4" w:space="0"/>
            </w:tcBorders>
            <w:vAlign w:val="center"/>
          </w:tcPr>
          <w:p w14:paraId="61FBE1C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包括用户管理、部门管理、岗位管理、菜单管理、角色管理、字典管理参数管理、通知公告、操作日志登录日志、文件管理、文件配置管理等模块</w:t>
            </w:r>
          </w:p>
        </w:tc>
        <w:tc>
          <w:tcPr>
            <w:tcW w:w="260" w:type="pct"/>
            <w:tcBorders>
              <w:top w:val="nil"/>
              <w:left w:val="nil"/>
              <w:bottom w:val="single" w:color="auto" w:sz="4" w:space="0"/>
              <w:right w:val="single" w:color="auto" w:sz="4" w:space="0"/>
            </w:tcBorders>
            <w:vAlign w:val="center"/>
          </w:tcPr>
          <w:p w14:paraId="774DCBE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34FB780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5B901201">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12E4478E">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154A60A5">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93F58A5">
        <w:tblPrEx>
          <w:tblCellMar>
            <w:top w:w="0" w:type="dxa"/>
            <w:left w:w="108" w:type="dxa"/>
            <w:bottom w:w="0" w:type="dxa"/>
            <w:right w:w="108" w:type="dxa"/>
          </w:tblCellMar>
        </w:tblPrEx>
        <w:trPr>
          <w:trHeight w:val="280" w:hRule="atLeast"/>
        </w:trPr>
        <w:tc>
          <w:tcPr>
            <w:tcW w:w="395" w:type="pct"/>
            <w:tcBorders>
              <w:top w:val="nil"/>
              <w:left w:val="single" w:color="auto" w:sz="4" w:space="0"/>
              <w:bottom w:val="single" w:color="auto" w:sz="4" w:space="0"/>
              <w:right w:val="single" w:color="auto" w:sz="4" w:space="0"/>
            </w:tcBorders>
            <w:noWrap/>
            <w:vAlign w:val="center"/>
          </w:tcPr>
          <w:p w14:paraId="0F82B290">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二</w:t>
            </w:r>
          </w:p>
        </w:tc>
        <w:tc>
          <w:tcPr>
            <w:tcW w:w="3736" w:type="pct"/>
            <w:gridSpan w:val="4"/>
            <w:tcBorders>
              <w:top w:val="single" w:color="auto" w:sz="4" w:space="0"/>
              <w:left w:val="nil"/>
              <w:bottom w:val="single" w:color="auto" w:sz="4" w:space="0"/>
              <w:right w:val="single" w:color="auto" w:sz="4" w:space="0"/>
            </w:tcBorders>
            <w:vAlign w:val="center"/>
          </w:tcPr>
          <w:p w14:paraId="58166BEE">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系统接口总线集成服务</w:t>
            </w:r>
          </w:p>
        </w:tc>
        <w:tc>
          <w:tcPr>
            <w:tcW w:w="289" w:type="pct"/>
            <w:tcBorders>
              <w:top w:val="nil"/>
              <w:left w:val="nil"/>
              <w:bottom w:val="single" w:color="auto" w:sz="4" w:space="0"/>
              <w:right w:val="single" w:color="auto" w:sz="4" w:space="0"/>
            </w:tcBorders>
            <w:noWrap/>
            <w:vAlign w:val="center"/>
          </w:tcPr>
          <w:p w14:paraId="29C620F5">
            <w:pPr>
              <w:spacing w:after="0" w:line="240" w:lineRule="auto"/>
              <w:ind w:firstLine="0" w:firstLineChars="0"/>
              <w:jc w:val="center"/>
              <w:rPr>
                <w:rFonts w:hint="eastAsia" w:ascii="宋体" w:hAnsi="宋体" w:cs="宋体"/>
                <w:b/>
                <w:bCs/>
                <w:kern w:val="0"/>
                <w:sz w:val="22"/>
                <w:szCs w:val="22"/>
              </w:rPr>
            </w:pPr>
          </w:p>
        </w:tc>
        <w:tc>
          <w:tcPr>
            <w:tcW w:w="289" w:type="pct"/>
            <w:tcBorders>
              <w:top w:val="nil"/>
              <w:left w:val="nil"/>
              <w:bottom w:val="single" w:color="auto" w:sz="4" w:space="0"/>
              <w:right w:val="single" w:color="auto" w:sz="4" w:space="0"/>
            </w:tcBorders>
            <w:noWrap/>
            <w:vAlign w:val="center"/>
          </w:tcPr>
          <w:p w14:paraId="3C883A96">
            <w:pPr>
              <w:spacing w:after="0" w:line="240" w:lineRule="auto"/>
              <w:ind w:firstLine="0" w:firstLineChars="0"/>
              <w:jc w:val="center"/>
              <w:rPr>
                <w:rFonts w:hint="eastAsia" w:ascii="宋体" w:hAnsi="宋体" w:cs="宋体"/>
                <w:b/>
                <w:bCs/>
                <w:kern w:val="0"/>
                <w:sz w:val="22"/>
                <w:szCs w:val="22"/>
              </w:rPr>
            </w:pPr>
          </w:p>
        </w:tc>
        <w:tc>
          <w:tcPr>
            <w:tcW w:w="290" w:type="pct"/>
            <w:tcBorders>
              <w:top w:val="nil"/>
              <w:left w:val="nil"/>
              <w:bottom w:val="single" w:color="auto" w:sz="4" w:space="0"/>
              <w:right w:val="single" w:color="auto" w:sz="4" w:space="0"/>
            </w:tcBorders>
            <w:noWrap/>
            <w:vAlign w:val="center"/>
          </w:tcPr>
          <w:p w14:paraId="5A78FFF1">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3AAE751">
        <w:tblPrEx>
          <w:tblCellMar>
            <w:top w:w="0" w:type="dxa"/>
            <w:left w:w="108" w:type="dxa"/>
            <w:bottom w:w="0" w:type="dxa"/>
            <w:right w:w="108" w:type="dxa"/>
          </w:tblCellMar>
        </w:tblPrEx>
        <w:trPr>
          <w:trHeight w:val="840" w:hRule="atLeast"/>
        </w:trPr>
        <w:tc>
          <w:tcPr>
            <w:tcW w:w="395" w:type="pct"/>
            <w:tcBorders>
              <w:top w:val="nil"/>
              <w:left w:val="single" w:color="auto" w:sz="4" w:space="0"/>
              <w:bottom w:val="single" w:color="auto" w:sz="4" w:space="0"/>
              <w:right w:val="single" w:color="auto" w:sz="4" w:space="0"/>
            </w:tcBorders>
            <w:noWrap/>
            <w:vAlign w:val="center"/>
          </w:tcPr>
          <w:p w14:paraId="30FA200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88" w:type="pct"/>
            <w:tcBorders>
              <w:top w:val="nil"/>
              <w:left w:val="nil"/>
              <w:bottom w:val="single" w:color="auto" w:sz="4" w:space="0"/>
              <w:right w:val="single" w:color="auto" w:sz="4" w:space="0"/>
            </w:tcBorders>
            <w:vAlign w:val="center"/>
          </w:tcPr>
          <w:p w14:paraId="5D10F9D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现状盘点与评估</w:t>
            </w:r>
          </w:p>
        </w:tc>
        <w:tc>
          <w:tcPr>
            <w:tcW w:w="2649" w:type="pct"/>
            <w:tcBorders>
              <w:top w:val="nil"/>
              <w:left w:val="nil"/>
              <w:bottom w:val="single" w:color="auto" w:sz="4" w:space="0"/>
              <w:right w:val="single" w:color="auto" w:sz="4" w:space="0"/>
            </w:tcBorders>
            <w:vAlign w:val="center"/>
          </w:tcPr>
          <w:p w14:paraId="6D44F646">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企业级接口总线平台可解决集团系统集成难题，克服点对点集成弊端并实现接口统一管控；但接口注册、配置与监控需同步系统建设推进，且需技术团队保障新旧系统多环境稳定对接</w:t>
            </w:r>
          </w:p>
        </w:tc>
        <w:tc>
          <w:tcPr>
            <w:tcW w:w="260" w:type="pct"/>
            <w:tcBorders>
              <w:top w:val="nil"/>
              <w:left w:val="nil"/>
              <w:bottom w:val="single" w:color="auto" w:sz="4" w:space="0"/>
              <w:right w:val="single" w:color="auto" w:sz="4" w:space="0"/>
            </w:tcBorders>
            <w:vAlign w:val="center"/>
          </w:tcPr>
          <w:p w14:paraId="46EF41F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42FDC1A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760C7F88">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78CEC79B">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6F2D6A54">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A624810">
        <w:tblPrEx>
          <w:tblCellMar>
            <w:top w:w="0" w:type="dxa"/>
            <w:left w:w="108" w:type="dxa"/>
            <w:bottom w:w="0" w:type="dxa"/>
            <w:right w:w="108" w:type="dxa"/>
          </w:tblCellMar>
        </w:tblPrEx>
        <w:trPr>
          <w:trHeight w:val="1120" w:hRule="atLeast"/>
        </w:trPr>
        <w:tc>
          <w:tcPr>
            <w:tcW w:w="395" w:type="pct"/>
            <w:tcBorders>
              <w:top w:val="nil"/>
              <w:left w:val="single" w:color="auto" w:sz="4" w:space="0"/>
              <w:bottom w:val="single" w:color="auto" w:sz="4" w:space="0"/>
              <w:right w:val="single" w:color="auto" w:sz="4" w:space="0"/>
            </w:tcBorders>
            <w:noWrap/>
            <w:vAlign w:val="center"/>
          </w:tcPr>
          <w:p w14:paraId="6FDA66F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488" w:type="pct"/>
            <w:tcBorders>
              <w:top w:val="nil"/>
              <w:left w:val="nil"/>
              <w:bottom w:val="single" w:color="auto" w:sz="4" w:space="0"/>
              <w:right w:val="single" w:color="auto" w:sz="4" w:space="0"/>
            </w:tcBorders>
            <w:vAlign w:val="center"/>
          </w:tcPr>
          <w:p w14:paraId="4A50FA1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总线集成架构规划</w:t>
            </w:r>
          </w:p>
        </w:tc>
        <w:tc>
          <w:tcPr>
            <w:tcW w:w="2649" w:type="pct"/>
            <w:tcBorders>
              <w:top w:val="nil"/>
              <w:left w:val="nil"/>
              <w:bottom w:val="single" w:color="auto" w:sz="4" w:space="0"/>
              <w:right w:val="single" w:color="auto" w:sz="4" w:space="0"/>
            </w:tcBorders>
            <w:vAlign w:val="center"/>
          </w:tcPr>
          <w:p w14:paraId="4B363797">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采用企业级接口总线</w:t>
            </w:r>
            <w:r>
              <w:rPr>
                <w:rFonts w:hint="eastAsia" w:ascii="宋体" w:hAnsi="宋体" w:cs="宋体"/>
                <w:kern w:val="0"/>
                <w:sz w:val="22"/>
                <w:szCs w:val="22"/>
                <w:lang w:val="en-US" w:eastAsia="zh-CN"/>
              </w:rPr>
              <w:t>平台</w:t>
            </w:r>
            <w:r>
              <w:rPr>
                <w:rFonts w:hint="eastAsia" w:ascii="宋体" w:hAnsi="宋体" w:cs="宋体"/>
                <w:kern w:val="0"/>
                <w:sz w:val="22"/>
                <w:szCs w:val="22"/>
              </w:rPr>
              <w:t>核心的 “总线式” 集成策略，明确业务域与同步/异步交换模式，规划双园区高可用容灾架构，分三阶段推进系统接入与改造，配套风险管控及全流程集成测试体系，构建松耦合、高内聚的集团 IT 生态</w:t>
            </w:r>
          </w:p>
        </w:tc>
        <w:tc>
          <w:tcPr>
            <w:tcW w:w="260" w:type="pct"/>
            <w:tcBorders>
              <w:top w:val="nil"/>
              <w:left w:val="nil"/>
              <w:bottom w:val="single" w:color="auto" w:sz="4" w:space="0"/>
              <w:right w:val="single" w:color="auto" w:sz="4" w:space="0"/>
            </w:tcBorders>
            <w:vAlign w:val="center"/>
          </w:tcPr>
          <w:p w14:paraId="540D415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4068057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22D7E5FF">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1784C309">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14BDAAC8">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276C7AD">
        <w:tblPrEx>
          <w:tblCellMar>
            <w:top w:w="0" w:type="dxa"/>
            <w:left w:w="108" w:type="dxa"/>
            <w:bottom w:w="0" w:type="dxa"/>
            <w:right w:w="108" w:type="dxa"/>
          </w:tblCellMar>
        </w:tblPrEx>
        <w:trPr>
          <w:trHeight w:val="560" w:hRule="atLeast"/>
        </w:trPr>
        <w:tc>
          <w:tcPr>
            <w:tcW w:w="395" w:type="pct"/>
            <w:tcBorders>
              <w:top w:val="nil"/>
              <w:left w:val="single" w:color="auto" w:sz="4" w:space="0"/>
              <w:bottom w:val="single" w:color="auto" w:sz="4" w:space="0"/>
              <w:right w:val="single" w:color="auto" w:sz="4" w:space="0"/>
            </w:tcBorders>
            <w:noWrap/>
            <w:vAlign w:val="center"/>
          </w:tcPr>
          <w:p w14:paraId="1E0C4DE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488" w:type="pct"/>
            <w:tcBorders>
              <w:top w:val="nil"/>
              <w:left w:val="nil"/>
              <w:bottom w:val="single" w:color="auto" w:sz="4" w:space="0"/>
              <w:right w:val="single" w:color="auto" w:sz="4" w:space="0"/>
            </w:tcBorders>
            <w:vAlign w:val="center"/>
          </w:tcPr>
          <w:p w14:paraId="20851D8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核心运维保障服务</w:t>
            </w:r>
          </w:p>
        </w:tc>
        <w:tc>
          <w:tcPr>
            <w:tcW w:w="2649" w:type="pct"/>
            <w:tcBorders>
              <w:top w:val="nil"/>
              <w:left w:val="nil"/>
              <w:bottom w:val="single" w:color="auto" w:sz="4" w:space="0"/>
              <w:right w:val="single" w:color="auto" w:sz="4" w:space="0"/>
            </w:tcBorders>
            <w:vAlign w:val="center"/>
          </w:tcPr>
          <w:p w14:paraId="1CC60C90">
            <w:pPr>
              <w:spacing w:after="0" w:line="240" w:lineRule="auto"/>
              <w:ind w:firstLine="0" w:firstLineChars="0"/>
              <w:rPr>
                <w:rFonts w:hint="eastAsia" w:ascii="宋体" w:hAnsi="宋体" w:eastAsia="宋体" w:cs="宋体"/>
                <w:kern w:val="0"/>
                <w:sz w:val="22"/>
                <w:szCs w:val="22"/>
                <w:lang w:eastAsia="zh-CN"/>
              </w:rPr>
            </w:pPr>
            <w:r>
              <w:rPr>
                <w:rFonts w:hint="eastAsia" w:ascii="宋体" w:hAnsi="宋体" w:cs="宋体"/>
                <w:kern w:val="0"/>
                <w:sz w:val="22"/>
                <w:szCs w:val="22"/>
              </w:rPr>
              <w:t>确保集团接</w:t>
            </w:r>
            <w:r>
              <w:rPr>
                <w:rFonts w:hint="eastAsia" w:ascii="宋体" w:hAnsi="宋体" w:cs="宋体"/>
                <w:kern w:val="0"/>
                <w:sz w:val="22"/>
                <w:szCs w:val="22"/>
                <w:lang w:val="en-US" w:eastAsia="zh-CN"/>
              </w:rPr>
              <w:t>口</w:t>
            </w:r>
            <w:r>
              <w:rPr>
                <w:rFonts w:hint="eastAsia" w:ascii="宋体" w:hAnsi="宋体" w:cs="宋体"/>
                <w:kern w:val="0"/>
                <w:sz w:val="22"/>
                <w:szCs w:val="22"/>
              </w:rPr>
              <w:t>总线集成平台7x24小时稳定运行，确保接口服务资产长期稳定、高效、安全运行</w:t>
            </w:r>
            <w:r>
              <w:rPr>
                <w:rFonts w:hint="eastAsia" w:ascii="宋体" w:hAnsi="宋体" w:cs="宋体"/>
                <w:kern w:val="0"/>
                <w:sz w:val="22"/>
                <w:szCs w:val="22"/>
                <w:lang w:eastAsia="zh-CN"/>
              </w:rPr>
              <w:t>。</w:t>
            </w:r>
          </w:p>
        </w:tc>
        <w:tc>
          <w:tcPr>
            <w:tcW w:w="260" w:type="pct"/>
            <w:tcBorders>
              <w:top w:val="nil"/>
              <w:left w:val="nil"/>
              <w:bottom w:val="single" w:color="auto" w:sz="4" w:space="0"/>
              <w:right w:val="single" w:color="auto" w:sz="4" w:space="0"/>
            </w:tcBorders>
            <w:vAlign w:val="center"/>
          </w:tcPr>
          <w:p w14:paraId="27A9CA2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782C9F0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7E6661E3">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25D72F34">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51B80CE1">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6FBD3BE">
        <w:tblPrEx>
          <w:tblCellMar>
            <w:top w:w="0" w:type="dxa"/>
            <w:left w:w="108" w:type="dxa"/>
            <w:bottom w:w="0" w:type="dxa"/>
            <w:right w:w="108" w:type="dxa"/>
          </w:tblCellMar>
        </w:tblPrEx>
        <w:trPr>
          <w:trHeight w:val="1210" w:hRule="atLeast"/>
        </w:trPr>
        <w:tc>
          <w:tcPr>
            <w:tcW w:w="395" w:type="pct"/>
            <w:tcBorders>
              <w:top w:val="nil"/>
              <w:left w:val="single" w:color="auto" w:sz="4" w:space="0"/>
              <w:bottom w:val="single" w:color="auto" w:sz="4" w:space="0"/>
              <w:right w:val="single" w:color="auto" w:sz="4" w:space="0"/>
            </w:tcBorders>
            <w:noWrap/>
            <w:vAlign w:val="center"/>
          </w:tcPr>
          <w:p w14:paraId="2B9BCE0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488" w:type="pct"/>
            <w:tcBorders>
              <w:top w:val="nil"/>
              <w:left w:val="nil"/>
              <w:bottom w:val="single" w:color="auto" w:sz="4" w:space="0"/>
              <w:right w:val="single" w:color="auto" w:sz="4" w:space="0"/>
            </w:tcBorders>
            <w:vAlign w:val="center"/>
          </w:tcPr>
          <w:p w14:paraId="5F9082B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配置与变更管理服务</w:t>
            </w:r>
          </w:p>
        </w:tc>
        <w:tc>
          <w:tcPr>
            <w:tcW w:w="2649" w:type="pct"/>
            <w:tcBorders>
              <w:top w:val="nil"/>
              <w:left w:val="nil"/>
              <w:bottom w:val="single" w:color="auto" w:sz="4" w:space="0"/>
              <w:right w:val="single" w:color="auto" w:sz="4" w:space="0"/>
            </w:tcBorders>
            <w:vAlign w:val="center"/>
          </w:tcPr>
          <w:p w14:paraId="4526BCAB">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标准化变更审批防未授权故障，搭建 CI/CD 管道实现自动化部署与快速回滚，定期核查配置合规性</w:t>
            </w:r>
          </w:p>
        </w:tc>
        <w:tc>
          <w:tcPr>
            <w:tcW w:w="260" w:type="pct"/>
            <w:tcBorders>
              <w:top w:val="nil"/>
              <w:left w:val="nil"/>
              <w:bottom w:val="single" w:color="auto" w:sz="4" w:space="0"/>
              <w:right w:val="single" w:color="auto" w:sz="4" w:space="0"/>
            </w:tcBorders>
            <w:vAlign w:val="center"/>
          </w:tcPr>
          <w:p w14:paraId="2B53516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58D3721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7196B255">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2F5AE6A8">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259BBA99">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051637E">
        <w:tblPrEx>
          <w:tblCellMar>
            <w:top w:w="0" w:type="dxa"/>
            <w:left w:w="108" w:type="dxa"/>
            <w:bottom w:w="0" w:type="dxa"/>
            <w:right w:w="108" w:type="dxa"/>
          </w:tblCellMar>
        </w:tblPrEx>
        <w:trPr>
          <w:trHeight w:val="560" w:hRule="atLeast"/>
        </w:trPr>
        <w:tc>
          <w:tcPr>
            <w:tcW w:w="395" w:type="pct"/>
            <w:tcBorders>
              <w:top w:val="nil"/>
              <w:left w:val="single" w:color="auto" w:sz="4" w:space="0"/>
              <w:bottom w:val="single" w:color="auto" w:sz="4" w:space="0"/>
              <w:right w:val="single" w:color="auto" w:sz="4" w:space="0"/>
            </w:tcBorders>
            <w:noWrap/>
            <w:vAlign w:val="center"/>
          </w:tcPr>
          <w:p w14:paraId="4D1E4B0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488" w:type="pct"/>
            <w:tcBorders>
              <w:top w:val="nil"/>
              <w:left w:val="nil"/>
              <w:bottom w:val="single" w:color="auto" w:sz="4" w:space="0"/>
              <w:right w:val="single" w:color="auto" w:sz="4" w:space="0"/>
            </w:tcBorders>
            <w:vAlign w:val="center"/>
          </w:tcPr>
          <w:p w14:paraId="28C0FB2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接口治理运营服务</w:t>
            </w:r>
          </w:p>
        </w:tc>
        <w:tc>
          <w:tcPr>
            <w:tcW w:w="2649" w:type="pct"/>
            <w:tcBorders>
              <w:top w:val="nil"/>
              <w:left w:val="nil"/>
              <w:bottom w:val="single" w:color="auto" w:sz="4" w:space="0"/>
              <w:right w:val="single" w:color="auto" w:sz="4" w:space="0"/>
            </w:tcBorders>
            <w:vAlign w:val="center"/>
          </w:tcPr>
          <w:p w14:paraId="2585006B">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定期评审服务目录清理冗余，按 N-2 策略管控服务版本并推动老旧版本退役升级，按季度发布 SLA 报告并针对偏差制定改进计划</w:t>
            </w:r>
          </w:p>
        </w:tc>
        <w:tc>
          <w:tcPr>
            <w:tcW w:w="260" w:type="pct"/>
            <w:tcBorders>
              <w:top w:val="nil"/>
              <w:left w:val="nil"/>
              <w:bottom w:val="single" w:color="auto" w:sz="4" w:space="0"/>
              <w:right w:val="single" w:color="auto" w:sz="4" w:space="0"/>
            </w:tcBorders>
            <w:vAlign w:val="center"/>
          </w:tcPr>
          <w:p w14:paraId="72DA88C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5EAC793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14554810">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35D8B493">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24766936">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7A965DB2">
      <w:pPr>
        <w:widowControl w:val="0"/>
        <w:numPr>
          <w:ilvl w:val="0"/>
          <w:numId w:val="0"/>
        </w:numPr>
        <w:autoSpaceDE w:val="0"/>
        <w:autoSpaceDN w:val="0"/>
        <w:adjustRightInd w:val="0"/>
        <w:snapToGrid w:val="0"/>
        <w:spacing w:after="0"/>
        <w:ind w:leftChars="0"/>
        <w:jc w:val="left"/>
        <w:outlineLvl w:val="9"/>
        <w:rPr>
          <w:rFonts w:hint="eastAsia" w:ascii="宋体" w:hAnsi="宋体"/>
          <w:b/>
          <w:bCs/>
          <w:szCs w:val="21"/>
          <w:lang w:val="en-US" w:eastAsia="zh-CN"/>
        </w:rPr>
      </w:pPr>
    </w:p>
    <w:p w14:paraId="3A5FC476">
      <w:pPr>
        <w:widowControl w:val="0"/>
        <w:numPr>
          <w:ilvl w:val="0"/>
          <w:numId w:val="0"/>
        </w:numPr>
        <w:autoSpaceDE w:val="0"/>
        <w:autoSpaceDN w:val="0"/>
        <w:adjustRightInd w:val="0"/>
        <w:snapToGrid w:val="0"/>
        <w:spacing w:after="0"/>
        <w:ind w:leftChars="0"/>
        <w:jc w:val="left"/>
        <w:outlineLvl w:val="9"/>
        <w:rPr>
          <w:rFonts w:ascii="宋体" w:hAnsi="宋体"/>
          <w:b/>
          <w:bCs/>
          <w:szCs w:val="21"/>
        </w:rPr>
      </w:pPr>
      <w:r>
        <w:rPr>
          <w:rFonts w:hint="eastAsia" w:ascii="宋体" w:hAnsi="宋体"/>
          <w:b/>
          <w:bCs/>
          <w:szCs w:val="21"/>
          <w:lang w:val="en-US" w:eastAsia="zh-CN"/>
        </w:rPr>
        <w:t>2.5.</w:t>
      </w:r>
      <w:r>
        <w:rPr>
          <w:rFonts w:hint="eastAsia" w:ascii="宋体" w:hAnsi="宋体"/>
          <w:b/>
          <w:bCs/>
          <w:szCs w:val="21"/>
        </w:rPr>
        <w:t>系统集成服务</w:t>
      </w:r>
    </w:p>
    <w:tbl>
      <w:tblPr>
        <w:tblStyle w:val="9"/>
        <w:tblW w:w="4997" w:type="pct"/>
        <w:tblInd w:w="0" w:type="dxa"/>
        <w:tblLayout w:type="autofit"/>
        <w:tblCellMar>
          <w:top w:w="0" w:type="dxa"/>
          <w:left w:w="108" w:type="dxa"/>
          <w:bottom w:w="0" w:type="dxa"/>
          <w:right w:w="108" w:type="dxa"/>
        </w:tblCellMar>
      </w:tblPr>
      <w:tblGrid>
        <w:gridCol w:w="855"/>
        <w:gridCol w:w="857"/>
        <w:gridCol w:w="3752"/>
        <w:gridCol w:w="437"/>
        <w:gridCol w:w="506"/>
        <w:gridCol w:w="615"/>
        <w:gridCol w:w="879"/>
        <w:gridCol w:w="616"/>
      </w:tblGrid>
      <w:tr w14:paraId="3870142C">
        <w:tblPrEx>
          <w:tblCellMar>
            <w:top w:w="0" w:type="dxa"/>
            <w:left w:w="108" w:type="dxa"/>
            <w:bottom w:w="0" w:type="dxa"/>
            <w:right w:w="108" w:type="dxa"/>
          </w:tblCellMar>
        </w:tblPrEx>
        <w:trPr>
          <w:trHeight w:val="340" w:hRule="atLeast"/>
          <w:tblHeader/>
        </w:trPr>
        <w:tc>
          <w:tcPr>
            <w:tcW w:w="525" w:type="pct"/>
            <w:tcBorders>
              <w:top w:val="single" w:color="000000" w:sz="4" w:space="0"/>
              <w:left w:val="single" w:color="000000" w:sz="4" w:space="0"/>
              <w:bottom w:val="single" w:color="000000" w:sz="4" w:space="0"/>
              <w:right w:val="single" w:color="000000" w:sz="4" w:space="0"/>
            </w:tcBorders>
            <w:vAlign w:val="center"/>
          </w:tcPr>
          <w:p w14:paraId="007AFE29">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526" w:type="pct"/>
            <w:tcBorders>
              <w:top w:val="single" w:color="000000" w:sz="4" w:space="0"/>
              <w:left w:val="single" w:color="000000" w:sz="4" w:space="0"/>
              <w:bottom w:val="single" w:color="000000" w:sz="4" w:space="0"/>
              <w:right w:val="single" w:color="000000" w:sz="4" w:space="0"/>
            </w:tcBorders>
            <w:vAlign w:val="center"/>
          </w:tcPr>
          <w:p w14:paraId="7BE66AF2">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名称</w:t>
            </w:r>
          </w:p>
        </w:tc>
        <w:tc>
          <w:tcPr>
            <w:tcW w:w="2224" w:type="pct"/>
            <w:tcBorders>
              <w:top w:val="single" w:color="000000" w:sz="4" w:space="0"/>
              <w:left w:val="single" w:color="000000" w:sz="4" w:space="0"/>
              <w:bottom w:val="single" w:color="000000" w:sz="4" w:space="0"/>
              <w:right w:val="single" w:color="000000" w:sz="4" w:space="0"/>
            </w:tcBorders>
            <w:vAlign w:val="center"/>
          </w:tcPr>
          <w:p w14:paraId="33541831">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规格</w:t>
            </w:r>
          </w:p>
        </w:tc>
        <w:tc>
          <w:tcPr>
            <w:tcW w:w="248" w:type="pct"/>
            <w:tcBorders>
              <w:top w:val="single" w:color="000000" w:sz="4" w:space="0"/>
              <w:left w:val="single" w:color="000000" w:sz="4" w:space="0"/>
              <w:bottom w:val="single" w:color="000000" w:sz="4" w:space="0"/>
              <w:right w:val="single" w:color="000000" w:sz="4" w:space="0"/>
            </w:tcBorders>
            <w:vAlign w:val="center"/>
          </w:tcPr>
          <w:p w14:paraId="1B793734">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数量</w:t>
            </w:r>
          </w:p>
        </w:tc>
        <w:tc>
          <w:tcPr>
            <w:tcW w:w="320" w:type="pct"/>
            <w:tcBorders>
              <w:top w:val="single" w:color="000000" w:sz="4" w:space="0"/>
              <w:left w:val="single" w:color="000000" w:sz="4" w:space="0"/>
              <w:bottom w:val="single" w:color="000000" w:sz="4" w:space="0"/>
              <w:right w:val="single" w:color="000000" w:sz="4" w:space="0"/>
            </w:tcBorders>
            <w:vAlign w:val="center"/>
          </w:tcPr>
          <w:p w14:paraId="28D6481B">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单位</w:t>
            </w:r>
          </w:p>
        </w:tc>
        <w:tc>
          <w:tcPr>
            <w:tcW w:w="384" w:type="pct"/>
            <w:tcBorders>
              <w:top w:val="single" w:color="000000" w:sz="4" w:space="0"/>
              <w:left w:val="single" w:color="000000" w:sz="4" w:space="0"/>
              <w:bottom w:val="single" w:color="000000" w:sz="4" w:space="0"/>
              <w:right w:val="single" w:color="000000" w:sz="4" w:space="0"/>
            </w:tcBorders>
            <w:vAlign w:val="center"/>
          </w:tcPr>
          <w:p w14:paraId="3DEFE735">
            <w:pPr>
              <w:spacing w:line="240" w:lineRule="auto"/>
              <w:ind w:firstLine="0" w:firstLineChars="0"/>
              <w:textAlignment w:val="center"/>
              <w:rPr>
                <w:rFonts w:hint="eastAsia" w:ascii="宋体" w:hAnsi="宋体" w:cs="宋体" w:eastAsiaTheme="minorEastAsia"/>
                <w:b/>
                <w:bCs/>
                <w:color w:val="000000"/>
                <w:kern w:val="0"/>
                <w:sz w:val="22"/>
                <w:szCs w:val="22"/>
                <w:lang w:val="en-US" w:eastAsia="zh-CN" w:bidi="ar"/>
              </w:rPr>
            </w:pPr>
            <w:r>
              <w:rPr>
                <w:rFonts w:hint="eastAsia" w:ascii="宋体" w:hAnsi="宋体" w:cs="宋体"/>
                <w:b/>
                <w:bCs/>
                <w:kern w:val="0"/>
                <w:sz w:val="22"/>
                <w:szCs w:val="22"/>
                <w:lang w:val="en-US" w:eastAsia="zh-CN"/>
              </w:rPr>
              <w:t>厂家型号</w:t>
            </w:r>
          </w:p>
        </w:tc>
        <w:tc>
          <w:tcPr>
            <w:tcW w:w="384" w:type="pct"/>
            <w:tcBorders>
              <w:top w:val="single" w:color="000000" w:sz="4" w:space="0"/>
              <w:left w:val="single" w:color="000000" w:sz="4" w:space="0"/>
              <w:bottom w:val="single" w:color="000000" w:sz="4" w:space="0"/>
              <w:right w:val="single" w:color="000000" w:sz="4" w:space="0"/>
            </w:tcBorders>
            <w:vAlign w:val="center"/>
          </w:tcPr>
          <w:p w14:paraId="23E67F98">
            <w:pPr>
              <w:spacing w:line="240" w:lineRule="auto"/>
              <w:ind w:firstLine="0" w:firstLineChars="0"/>
              <w:textAlignment w:val="center"/>
              <w:rPr>
                <w:rFonts w:hint="eastAsia" w:ascii="宋体" w:hAnsi="宋体" w:cs="宋体" w:eastAsiaTheme="minorEastAsia"/>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合价（元，含税）</w:t>
            </w:r>
          </w:p>
        </w:tc>
        <w:tc>
          <w:tcPr>
            <w:tcW w:w="384" w:type="pct"/>
            <w:tcBorders>
              <w:top w:val="single" w:color="000000" w:sz="4" w:space="0"/>
              <w:left w:val="single" w:color="000000" w:sz="4" w:space="0"/>
              <w:bottom w:val="single" w:color="000000" w:sz="4" w:space="0"/>
              <w:right w:val="single" w:color="000000" w:sz="4" w:space="0"/>
            </w:tcBorders>
            <w:vAlign w:val="center"/>
          </w:tcPr>
          <w:p w14:paraId="70E448B0">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备注</w:t>
            </w:r>
          </w:p>
        </w:tc>
      </w:tr>
      <w:tr w14:paraId="48603F16">
        <w:tblPrEx>
          <w:tblCellMar>
            <w:top w:w="0" w:type="dxa"/>
            <w:left w:w="108" w:type="dxa"/>
            <w:bottom w:w="0" w:type="dxa"/>
            <w:right w:w="108" w:type="dxa"/>
          </w:tblCellMar>
        </w:tblPrEx>
        <w:trPr>
          <w:trHeight w:val="995" w:hRule="atLeast"/>
        </w:trPr>
        <w:tc>
          <w:tcPr>
            <w:tcW w:w="525" w:type="pct"/>
            <w:tcBorders>
              <w:top w:val="single" w:color="000000" w:sz="4" w:space="0"/>
              <w:left w:val="single" w:color="000000" w:sz="4" w:space="0"/>
              <w:bottom w:val="single" w:color="000000" w:sz="4" w:space="0"/>
              <w:right w:val="single" w:color="000000" w:sz="4" w:space="0"/>
            </w:tcBorders>
            <w:vAlign w:val="center"/>
          </w:tcPr>
          <w:p w14:paraId="24D7931E">
            <w:pPr>
              <w:spacing w:line="240" w:lineRule="auto"/>
              <w:ind w:firstLine="0" w:firstLineChars="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26" w:type="pct"/>
            <w:tcBorders>
              <w:top w:val="single" w:color="000000" w:sz="4" w:space="0"/>
              <w:left w:val="single" w:color="000000" w:sz="4" w:space="0"/>
              <w:bottom w:val="single" w:color="000000" w:sz="4" w:space="0"/>
              <w:right w:val="single" w:color="000000" w:sz="4" w:space="0"/>
            </w:tcBorders>
            <w:vAlign w:val="center"/>
          </w:tcPr>
          <w:p w14:paraId="7AABDE59">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系统集成服务</w:t>
            </w:r>
          </w:p>
        </w:tc>
        <w:tc>
          <w:tcPr>
            <w:tcW w:w="2224" w:type="pct"/>
            <w:tcBorders>
              <w:top w:val="single" w:color="000000" w:sz="4" w:space="0"/>
              <w:left w:val="single" w:color="000000" w:sz="4" w:space="0"/>
              <w:bottom w:val="single" w:color="000000" w:sz="4" w:space="0"/>
              <w:right w:val="single" w:color="000000" w:sz="4" w:space="0"/>
            </w:tcBorders>
            <w:vAlign w:val="center"/>
          </w:tcPr>
          <w:p w14:paraId="65F09CB8">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以集团接口总线平台为核心支撑，统筹梳理城投集团既有存量业务系统与本项目新增业务系统的核心接口资源，构建标准化、可迭代、易维护的集成服务体系</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将</w:t>
            </w:r>
            <w:r>
              <w:rPr>
                <w:rFonts w:hint="eastAsia" w:ascii="宋体" w:hAnsi="宋体" w:cs="宋体"/>
                <w:kern w:val="0"/>
                <w:sz w:val="22"/>
                <w:szCs w:val="22"/>
                <w:u w:val="none"/>
                <w:lang w:val="en-US" w:eastAsia="zh-CN"/>
              </w:rPr>
              <w:t>本次项目新建信息化系统统一与集团现有的OA系统集成实现单点登录，基于集团接口总线平台将新建设的信息化系统与智慧园区管理系统（IPark）、数据中台等原信息化系统通过接口形式统一集成并完成调试。</w:t>
            </w:r>
          </w:p>
        </w:tc>
        <w:tc>
          <w:tcPr>
            <w:tcW w:w="248" w:type="pct"/>
            <w:tcBorders>
              <w:top w:val="single" w:color="000000" w:sz="4" w:space="0"/>
              <w:left w:val="single" w:color="000000" w:sz="4" w:space="0"/>
              <w:bottom w:val="single" w:color="000000" w:sz="4" w:space="0"/>
              <w:right w:val="single" w:color="000000" w:sz="4" w:space="0"/>
            </w:tcBorders>
            <w:vAlign w:val="center"/>
          </w:tcPr>
          <w:p w14:paraId="773E834D">
            <w:pPr>
              <w:spacing w:line="240" w:lineRule="auto"/>
              <w:ind w:firstLine="0" w:firstLineChars="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20" w:type="pct"/>
            <w:tcBorders>
              <w:top w:val="single" w:color="000000" w:sz="4" w:space="0"/>
              <w:left w:val="single" w:color="000000" w:sz="4" w:space="0"/>
              <w:bottom w:val="single" w:color="000000" w:sz="4" w:space="0"/>
              <w:right w:val="single" w:color="000000" w:sz="4" w:space="0"/>
            </w:tcBorders>
            <w:vAlign w:val="center"/>
          </w:tcPr>
          <w:p w14:paraId="4B4DAC7F">
            <w:pPr>
              <w:spacing w:line="240" w:lineRule="auto"/>
              <w:ind w:firstLine="0" w:firstLineChars="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384" w:type="pct"/>
            <w:tcBorders>
              <w:top w:val="single" w:color="000000" w:sz="4" w:space="0"/>
              <w:left w:val="single" w:color="000000" w:sz="4" w:space="0"/>
              <w:bottom w:val="single" w:color="000000" w:sz="4" w:space="0"/>
              <w:right w:val="single" w:color="000000" w:sz="4" w:space="0"/>
            </w:tcBorders>
            <w:vAlign w:val="center"/>
          </w:tcPr>
          <w:p w14:paraId="5A6D8905">
            <w:pPr>
              <w:spacing w:line="240" w:lineRule="auto"/>
              <w:ind w:firstLine="0" w:firstLineChars="0"/>
              <w:textAlignment w:val="center"/>
              <w:rPr>
                <w:rFonts w:hint="eastAsia" w:ascii="宋体" w:hAnsi="宋体" w:cs="宋体"/>
                <w:color w:val="000000"/>
                <w:kern w:val="0"/>
                <w:sz w:val="22"/>
                <w:szCs w:val="22"/>
                <w:lang w:bidi="ar"/>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0CB4D9BD">
            <w:pPr>
              <w:spacing w:line="240" w:lineRule="auto"/>
              <w:ind w:firstLine="0" w:firstLineChars="0"/>
              <w:textAlignment w:val="center"/>
              <w:rPr>
                <w:rFonts w:hint="eastAsia" w:ascii="宋体" w:hAnsi="宋体" w:cs="宋体"/>
                <w:color w:val="000000"/>
                <w:kern w:val="0"/>
                <w:sz w:val="22"/>
                <w:szCs w:val="22"/>
                <w:lang w:bidi="ar"/>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5C854AD8">
            <w:pPr>
              <w:spacing w:line="240" w:lineRule="auto"/>
              <w:ind w:firstLine="0" w:firstLineChars="0"/>
              <w:textAlignment w:val="center"/>
              <w:rPr>
                <w:rFonts w:hint="eastAsia" w:ascii="宋体" w:hAnsi="宋体" w:cs="宋体"/>
                <w:color w:val="000000"/>
                <w:sz w:val="22"/>
                <w:szCs w:val="22"/>
              </w:rPr>
            </w:pPr>
          </w:p>
        </w:tc>
      </w:tr>
    </w:tbl>
    <w:p w14:paraId="251F2A90">
      <w:pPr>
        <w:pStyle w:val="7"/>
        <w:rPr>
          <w:rFonts w:hint="eastAsia"/>
        </w:rPr>
      </w:pPr>
    </w:p>
    <w:p w14:paraId="028574D5">
      <w:pPr>
        <w:pStyle w:val="4"/>
        <w:rPr>
          <w:rFonts w:hint="eastAsia"/>
          <w:lang w:val="en-US" w:eastAsia="zh-CN"/>
        </w:rPr>
      </w:pPr>
    </w:p>
    <w:p w14:paraId="6B1F983F">
      <w:pPr>
        <w:autoSpaceDE w:val="0"/>
        <w:autoSpaceDN w:val="0"/>
        <w:adjustRightInd w:val="0"/>
        <w:snapToGrid w:val="0"/>
        <w:spacing w:line="360" w:lineRule="auto"/>
        <w:jc w:val="left"/>
        <w:rPr>
          <w:rFonts w:hint="eastAsia" w:ascii="宋体" w:hAnsi="宋体"/>
          <w:b/>
          <w:szCs w:val="21"/>
        </w:rPr>
      </w:pPr>
      <w:r>
        <w:rPr>
          <w:rFonts w:hint="eastAsia" w:ascii="宋体" w:hAnsi="宋体"/>
          <w:b/>
          <w:szCs w:val="21"/>
        </w:rPr>
        <w:t>填报说明：</w:t>
      </w:r>
    </w:p>
    <w:p w14:paraId="1C3DE77C">
      <w:pPr>
        <w:autoSpaceDE w:val="0"/>
        <w:autoSpaceDN w:val="0"/>
        <w:adjustRightInd w:val="0"/>
        <w:snapToGrid w:val="0"/>
        <w:spacing w:line="360" w:lineRule="auto"/>
        <w:jc w:val="left"/>
        <w:rPr>
          <w:rFonts w:hint="eastAsia" w:ascii="宋体" w:hAnsi="宋体"/>
          <w:szCs w:val="21"/>
        </w:rPr>
      </w:pPr>
      <w:r>
        <w:rPr>
          <w:rFonts w:hint="eastAsia" w:ascii="宋体" w:hAnsi="宋体"/>
          <w:szCs w:val="21"/>
        </w:rPr>
        <w:t>1.上述总价中须包括完成本项目需求书要求的所有费用。报价人</w:t>
      </w:r>
      <w:r>
        <w:rPr>
          <w:rFonts w:ascii="宋体" w:hAnsi="宋体"/>
          <w:szCs w:val="21"/>
        </w:rPr>
        <w:t>对可能产生的困难以及将发生的</w:t>
      </w:r>
      <w:r>
        <w:rPr>
          <w:rFonts w:hint="eastAsia" w:ascii="宋体" w:hAnsi="宋体"/>
          <w:szCs w:val="21"/>
        </w:rPr>
        <w:t>风险及相关</w:t>
      </w:r>
      <w:r>
        <w:rPr>
          <w:rFonts w:ascii="宋体" w:hAnsi="宋体"/>
          <w:szCs w:val="21"/>
        </w:rPr>
        <w:t>费用充分估计，计入报价中。</w:t>
      </w:r>
    </w:p>
    <w:p w14:paraId="0BA99011">
      <w:pPr>
        <w:autoSpaceDE w:val="0"/>
        <w:autoSpaceDN w:val="0"/>
        <w:adjustRightInd w:val="0"/>
        <w:snapToGrid w:val="0"/>
        <w:spacing w:line="360" w:lineRule="auto"/>
        <w:jc w:val="left"/>
        <w:rPr>
          <w:rFonts w:hint="eastAsia" w:ascii="宋体" w:hAnsi="宋体"/>
          <w:szCs w:val="21"/>
        </w:rPr>
      </w:pPr>
      <w:r>
        <w:rPr>
          <w:rFonts w:hint="eastAsia" w:ascii="宋体" w:hAnsi="宋体"/>
          <w:szCs w:val="21"/>
        </w:rPr>
        <w:t>2.所有报价货币类型为人民币，保留小数点后2位。</w:t>
      </w:r>
    </w:p>
    <w:p w14:paraId="04C65DEF">
      <w:pPr>
        <w:autoSpaceDE w:val="0"/>
        <w:autoSpaceDN w:val="0"/>
        <w:adjustRightInd w:val="0"/>
        <w:snapToGrid w:val="0"/>
        <w:spacing w:line="360" w:lineRule="auto"/>
        <w:jc w:val="left"/>
        <w:rPr>
          <w:rFonts w:hint="eastAsia" w:ascii="宋体" w:hAnsi="宋体"/>
          <w:szCs w:val="21"/>
        </w:rPr>
      </w:pPr>
      <w:r>
        <w:rPr>
          <w:rFonts w:hint="eastAsia" w:ascii="宋体" w:hAnsi="宋体"/>
          <w:szCs w:val="21"/>
        </w:rPr>
        <w:t>3.本次询价结果仅供询价人相关项目定价参考，询价人不作任何中标承诺，具体项目信息以深圳阳光采购平台发布的正式公开招标公告为准。</w:t>
      </w:r>
    </w:p>
    <w:p w14:paraId="70EEDBE9">
      <w:pPr>
        <w:autoSpaceDE w:val="0"/>
        <w:autoSpaceDN w:val="0"/>
        <w:adjustRightInd w:val="0"/>
        <w:snapToGrid w:val="0"/>
        <w:spacing w:line="360" w:lineRule="auto"/>
        <w:jc w:val="left"/>
        <w:rPr>
          <w:rFonts w:hint="eastAsia" w:ascii="宋体" w:hAnsi="宋体"/>
          <w:szCs w:val="21"/>
        </w:rPr>
      </w:pPr>
    </w:p>
    <w:p w14:paraId="4D07AF84">
      <w:pPr>
        <w:autoSpaceDE w:val="0"/>
        <w:autoSpaceDN w:val="0"/>
        <w:adjustRightInd w:val="0"/>
        <w:snapToGrid w:val="0"/>
        <w:spacing w:line="360" w:lineRule="auto"/>
        <w:jc w:val="left"/>
        <w:rPr>
          <w:rFonts w:hint="eastAsia" w:ascii="宋体" w:hAnsi="宋体"/>
          <w:szCs w:val="21"/>
        </w:rPr>
      </w:pPr>
    </w:p>
    <w:p w14:paraId="3FDFDC25">
      <w:pPr>
        <w:rPr>
          <w:rFonts w:hint="eastAsia"/>
        </w:rPr>
      </w:pPr>
    </w:p>
    <w:p w14:paraId="1B2232B5">
      <w:pPr>
        <w:autoSpaceDE w:val="0"/>
        <w:autoSpaceDN w:val="0"/>
        <w:adjustRightInd w:val="0"/>
        <w:snapToGrid w:val="0"/>
        <w:spacing w:line="360" w:lineRule="auto"/>
        <w:jc w:val="left"/>
        <w:rPr>
          <w:rFonts w:hint="eastAsia" w:ascii="宋体" w:hAnsi="宋体"/>
          <w:szCs w:val="21"/>
        </w:rPr>
      </w:pPr>
    </w:p>
    <w:p w14:paraId="0E6B3D7A">
      <w:pPr>
        <w:rPr>
          <w:rFonts w:hint="eastAsia" w:ascii="宋体" w:hAnsi="宋体" w:cs="宋体"/>
          <w:b/>
          <w:sz w:val="32"/>
          <w:szCs w:val="32"/>
          <w:lang w:val="en-US" w:eastAsia="zh-CN"/>
        </w:rPr>
      </w:pPr>
      <w:r>
        <w:rPr>
          <w:rFonts w:hint="eastAsia" w:ascii="宋体" w:hAnsi="宋体" w:cs="宋体"/>
          <w:b/>
          <w:sz w:val="32"/>
          <w:szCs w:val="32"/>
          <w:lang w:val="en-US" w:eastAsia="zh-CN"/>
        </w:rPr>
        <w:br w:type="page"/>
      </w:r>
    </w:p>
    <w:p w14:paraId="035E44FF">
      <w:pPr>
        <w:widowControl w:val="0"/>
        <w:autoSpaceDE w:val="0"/>
        <w:autoSpaceDN w:val="0"/>
        <w:adjustRightInd w:val="0"/>
        <w:snapToGrid w:val="0"/>
        <w:ind w:firstLine="0" w:firstLineChars="0"/>
        <w:jc w:val="center"/>
        <w:rPr>
          <w:rFonts w:hint="eastAsia" w:ascii="宋体" w:hAnsi="宋体" w:cs="宋体"/>
          <w:b/>
          <w:sz w:val="32"/>
          <w:szCs w:val="32"/>
          <w:lang w:val="en-US" w:eastAsia="zh-CN"/>
        </w:rPr>
      </w:pPr>
      <w:r>
        <w:rPr>
          <w:rFonts w:hint="eastAsia" w:ascii="宋体" w:hAnsi="宋体" w:cs="宋体"/>
          <w:b/>
          <w:sz w:val="32"/>
          <w:szCs w:val="32"/>
          <w:lang w:val="en-US" w:eastAsia="zh-CN"/>
        </w:rPr>
        <w:t>营业执照</w:t>
      </w:r>
    </w:p>
    <w:p w14:paraId="5CE94D13">
      <w:pPr>
        <w:widowControl w:val="0"/>
        <w:autoSpaceDE w:val="0"/>
        <w:autoSpaceDN w:val="0"/>
        <w:adjustRightInd w:val="0"/>
        <w:snapToGrid w:val="0"/>
        <w:ind w:firstLine="0" w:firstLineChars="0"/>
        <w:jc w:val="center"/>
        <w:rPr>
          <w:rFonts w:hint="eastAsia" w:ascii="宋体" w:hAnsi="宋体" w:cs="宋体"/>
          <w:b/>
          <w:sz w:val="32"/>
          <w:szCs w:val="32"/>
        </w:rPr>
      </w:pPr>
    </w:p>
    <w:p w14:paraId="3B27F46B">
      <w:pPr>
        <w:widowControl w:val="0"/>
        <w:autoSpaceDE w:val="0"/>
        <w:autoSpaceDN w:val="0"/>
        <w:adjustRightInd w:val="0"/>
        <w:snapToGrid w:val="0"/>
        <w:ind w:firstLine="0" w:firstLineChars="0"/>
        <w:jc w:val="center"/>
        <w:rPr>
          <w:rFonts w:hint="eastAsia" w:ascii="宋体" w:hAnsi="宋体" w:cs="宋体"/>
          <w:b/>
          <w:sz w:val="32"/>
          <w:szCs w:val="32"/>
        </w:rPr>
      </w:pPr>
    </w:p>
    <w:p w14:paraId="1C4EB4FB">
      <w:pPr>
        <w:widowControl w:val="0"/>
        <w:autoSpaceDE w:val="0"/>
        <w:autoSpaceDN w:val="0"/>
        <w:adjustRightInd w:val="0"/>
        <w:snapToGrid w:val="0"/>
        <w:ind w:firstLine="0" w:firstLineChars="0"/>
        <w:jc w:val="center"/>
        <w:rPr>
          <w:rFonts w:hint="eastAsia" w:ascii="宋体" w:hAnsi="宋体" w:cs="宋体"/>
          <w:b/>
          <w:sz w:val="32"/>
          <w:szCs w:val="32"/>
        </w:rPr>
      </w:pPr>
    </w:p>
    <w:p w14:paraId="212A8766">
      <w:pPr>
        <w:widowControl w:val="0"/>
        <w:autoSpaceDE w:val="0"/>
        <w:autoSpaceDN w:val="0"/>
        <w:adjustRightInd w:val="0"/>
        <w:snapToGrid w:val="0"/>
        <w:ind w:firstLine="0" w:firstLineChars="0"/>
        <w:jc w:val="center"/>
        <w:rPr>
          <w:rFonts w:hint="eastAsia" w:ascii="宋体" w:hAnsi="宋体" w:cs="宋体"/>
          <w:b/>
          <w:sz w:val="32"/>
          <w:szCs w:val="32"/>
        </w:rPr>
      </w:pPr>
    </w:p>
    <w:p w14:paraId="1F255E0F">
      <w:pPr>
        <w:widowControl w:val="0"/>
        <w:autoSpaceDE w:val="0"/>
        <w:autoSpaceDN w:val="0"/>
        <w:adjustRightInd w:val="0"/>
        <w:snapToGrid w:val="0"/>
        <w:ind w:firstLine="0" w:firstLineChars="0"/>
        <w:jc w:val="center"/>
        <w:rPr>
          <w:rFonts w:hint="eastAsia" w:ascii="宋体" w:hAnsi="宋体" w:cs="宋体"/>
          <w:b/>
          <w:sz w:val="32"/>
          <w:szCs w:val="32"/>
        </w:rPr>
      </w:pPr>
    </w:p>
    <w:p w14:paraId="41FDC138">
      <w:pPr>
        <w:widowControl w:val="0"/>
        <w:autoSpaceDE w:val="0"/>
        <w:autoSpaceDN w:val="0"/>
        <w:adjustRightInd w:val="0"/>
        <w:snapToGrid w:val="0"/>
        <w:ind w:firstLine="0" w:firstLineChars="0"/>
        <w:jc w:val="center"/>
        <w:rPr>
          <w:rFonts w:hint="eastAsia" w:ascii="宋体" w:hAnsi="宋体" w:cs="宋体"/>
          <w:b/>
          <w:sz w:val="32"/>
          <w:szCs w:val="32"/>
        </w:rPr>
      </w:pPr>
    </w:p>
    <w:p w14:paraId="6D0FD9B9">
      <w:pPr>
        <w:widowControl w:val="0"/>
        <w:autoSpaceDE w:val="0"/>
        <w:autoSpaceDN w:val="0"/>
        <w:adjustRightInd w:val="0"/>
        <w:snapToGrid w:val="0"/>
        <w:ind w:firstLine="0" w:firstLineChars="0"/>
        <w:jc w:val="center"/>
        <w:rPr>
          <w:rFonts w:hint="eastAsia" w:ascii="宋体" w:hAnsi="宋体" w:cs="宋体"/>
          <w:b/>
          <w:sz w:val="32"/>
          <w:szCs w:val="32"/>
        </w:rPr>
      </w:pPr>
    </w:p>
    <w:p w14:paraId="71B87ED3">
      <w:pPr>
        <w:widowControl w:val="0"/>
        <w:autoSpaceDE w:val="0"/>
        <w:autoSpaceDN w:val="0"/>
        <w:adjustRightInd w:val="0"/>
        <w:snapToGrid w:val="0"/>
        <w:ind w:firstLine="0" w:firstLineChars="0"/>
        <w:jc w:val="center"/>
        <w:rPr>
          <w:rFonts w:hint="eastAsia" w:ascii="宋体" w:hAnsi="宋体" w:cs="宋体"/>
          <w:b/>
          <w:sz w:val="32"/>
          <w:szCs w:val="32"/>
        </w:rPr>
      </w:pPr>
    </w:p>
    <w:p w14:paraId="5F139280">
      <w:pPr>
        <w:widowControl w:val="0"/>
        <w:autoSpaceDE w:val="0"/>
        <w:autoSpaceDN w:val="0"/>
        <w:adjustRightInd w:val="0"/>
        <w:snapToGrid w:val="0"/>
        <w:ind w:firstLine="0" w:firstLineChars="0"/>
        <w:jc w:val="center"/>
        <w:rPr>
          <w:rFonts w:hint="eastAsia" w:ascii="宋体" w:hAnsi="宋体" w:cs="宋体"/>
          <w:b/>
          <w:sz w:val="32"/>
          <w:szCs w:val="32"/>
        </w:rPr>
      </w:pPr>
    </w:p>
    <w:p w14:paraId="1E0450EE">
      <w:pPr>
        <w:widowControl w:val="0"/>
        <w:autoSpaceDE w:val="0"/>
        <w:autoSpaceDN w:val="0"/>
        <w:adjustRightInd w:val="0"/>
        <w:snapToGrid w:val="0"/>
        <w:ind w:firstLine="0" w:firstLineChars="0"/>
        <w:jc w:val="center"/>
        <w:rPr>
          <w:rFonts w:hint="eastAsia" w:ascii="宋体" w:hAnsi="宋体" w:cs="宋体"/>
          <w:b/>
          <w:sz w:val="32"/>
          <w:szCs w:val="32"/>
        </w:rPr>
      </w:pPr>
    </w:p>
    <w:p w14:paraId="634E2166">
      <w:pPr>
        <w:widowControl w:val="0"/>
        <w:autoSpaceDE w:val="0"/>
        <w:autoSpaceDN w:val="0"/>
        <w:adjustRightInd w:val="0"/>
        <w:snapToGrid w:val="0"/>
        <w:ind w:firstLine="0" w:firstLineChars="0"/>
        <w:jc w:val="center"/>
        <w:rPr>
          <w:rFonts w:hint="eastAsia" w:ascii="宋体" w:hAnsi="宋体" w:cs="宋体"/>
          <w:b/>
          <w:sz w:val="32"/>
          <w:szCs w:val="32"/>
        </w:rPr>
      </w:pPr>
    </w:p>
    <w:p w14:paraId="14D8E7D2">
      <w:pPr>
        <w:widowControl w:val="0"/>
        <w:autoSpaceDE w:val="0"/>
        <w:autoSpaceDN w:val="0"/>
        <w:adjustRightInd w:val="0"/>
        <w:snapToGrid w:val="0"/>
        <w:ind w:firstLine="0" w:firstLineChars="0"/>
        <w:jc w:val="center"/>
        <w:rPr>
          <w:rFonts w:hint="eastAsia" w:ascii="宋体" w:hAnsi="宋体" w:cs="宋体"/>
          <w:b/>
          <w:sz w:val="32"/>
          <w:szCs w:val="32"/>
        </w:rPr>
      </w:pPr>
    </w:p>
    <w:p w14:paraId="2EC9A9C0">
      <w:pPr>
        <w:widowControl w:val="0"/>
        <w:autoSpaceDE w:val="0"/>
        <w:autoSpaceDN w:val="0"/>
        <w:adjustRightInd w:val="0"/>
        <w:snapToGrid w:val="0"/>
        <w:ind w:firstLine="0" w:firstLineChars="0"/>
        <w:jc w:val="center"/>
        <w:rPr>
          <w:rFonts w:hint="eastAsia" w:ascii="宋体" w:hAnsi="宋体" w:cs="宋体"/>
          <w:b/>
          <w:sz w:val="32"/>
          <w:szCs w:val="32"/>
        </w:rPr>
      </w:pPr>
    </w:p>
    <w:p w14:paraId="2E54A6A8">
      <w:pPr>
        <w:widowControl w:val="0"/>
        <w:autoSpaceDE w:val="0"/>
        <w:autoSpaceDN w:val="0"/>
        <w:adjustRightInd w:val="0"/>
        <w:snapToGrid w:val="0"/>
        <w:ind w:firstLine="0" w:firstLineChars="0"/>
        <w:jc w:val="center"/>
        <w:rPr>
          <w:rFonts w:hint="eastAsia" w:ascii="宋体" w:hAnsi="宋体" w:cs="宋体"/>
          <w:b/>
          <w:sz w:val="32"/>
          <w:szCs w:val="32"/>
        </w:rPr>
      </w:pPr>
    </w:p>
    <w:p w14:paraId="105187F1">
      <w:pPr>
        <w:widowControl w:val="0"/>
        <w:autoSpaceDE w:val="0"/>
        <w:autoSpaceDN w:val="0"/>
        <w:adjustRightInd w:val="0"/>
        <w:snapToGrid w:val="0"/>
        <w:ind w:firstLine="0" w:firstLineChars="0"/>
        <w:jc w:val="center"/>
        <w:rPr>
          <w:rFonts w:hint="eastAsia" w:ascii="宋体" w:hAnsi="宋体" w:cs="宋体"/>
          <w:b/>
          <w:sz w:val="32"/>
          <w:szCs w:val="32"/>
        </w:rPr>
      </w:pPr>
    </w:p>
    <w:p w14:paraId="0191B649">
      <w:pPr>
        <w:widowControl w:val="0"/>
        <w:autoSpaceDE w:val="0"/>
        <w:autoSpaceDN w:val="0"/>
        <w:adjustRightInd w:val="0"/>
        <w:snapToGrid w:val="0"/>
        <w:ind w:firstLine="0" w:firstLineChars="0"/>
        <w:jc w:val="center"/>
        <w:rPr>
          <w:rFonts w:hint="eastAsia" w:ascii="宋体" w:hAnsi="宋体" w:cs="宋体"/>
          <w:b/>
          <w:sz w:val="32"/>
          <w:szCs w:val="32"/>
        </w:rPr>
      </w:pPr>
    </w:p>
    <w:p w14:paraId="06149655">
      <w:pPr>
        <w:widowControl w:val="0"/>
        <w:autoSpaceDE w:val="0"/>
        <w:autoSpaceDN w:val="0"/>
        <w:adjustRightInd w:val="0"/>
        <w:snapToGrid w:val="0"/>
        <w:ind w:firstLine="0" w:firstLineChars="0"/>
        <w:jc w:val="center"/>
        <w:rPr>
          <w:rFonts w:hint="eastAsia" w:ascii="宋体" w:hAnsi="宋体" w:cs="宋体"/>
          <w:b/>
          <w:sz w:val="32"/>
          <w:szCs w:val="32"/>
        </w:rPr>
      </w:pPr>
    </w:p>
    <w:p w14:paraId="21A63367">
      <w:pPr>
        <w:widowControl w:val="0"/>
        <w:autoSpaceDE w:val="0"/>
        <w:autoSpaceDN w:val="0"/>
        <w:adjustRightInd w:val="0"/>
        <w:snapToGrid w:val="0"/>
        <w:ind w:firstLine="0" w:firstLineChars="0"/>
        <w:jc w:val="center"/>
        <w:rPr>
          <w:rFonts w:hint="eastAsia" w:ascii="宋体" w:hAnsi="宋体" w:cs="宋体"/>
          <w:b/>
          <w:sz w:val="32"/>
          <w:szCs w:val="32"/>
        </w:rPr>
      </w:pPr>
    </w:p>
    <w:p w14:paraId="38AC63FF">
      <w:pPr>
        <w:widowControl w:val="0"/>
        <w:autoSpaceDE w:val="0"/>
        <w:autoSpaceDN w:val="0"/>
        <w:adjustRightInd w:val="0"/>
        <w:snapToGrid w:val="0"/>
        <w:ind w:firstLine="0" w:firstLineChars="0"/>
        <w:jc w:val="center"/>
        <w:rPr>
          <w:rFonts w:hint="eastAsia" w:ascii="宋体" w:hAnsi="宋体" w:cs="宋体"/>
          <w:b/>
          <w:sz w:val="32"/>
          <w:szCs w:val="32"/>
        </w:rPr>
      </w:pPr>
    </w:p>
    <w:p w14:paraId="708DA7CB">
      <w:pPr>
        <w:widowControl w:val="0"/>
        <w:autoSpaceDE w:val="0"/>
        <w:autoSpaceDN w:val="0"/>
        <w:adjustRightInd w:val="0"/>
        <w:snapToGrid w:val="0"/>
        <w:ind w:firstLine="0" w:firstLineChars="0"/>
        <w:jc w:val="center"/>
        <w:rPr>
          <w:rFonts w:hint="eastAsia" w:ascii="宋体" w:hAnsi="宋体" w:cs="宋体"/>
          <w:b/>
          <w:sz w:val="32"/>
          <w:szCs w:val="32"/>
        </w:rPr>
      </w:pPr>
    </w:p>
    <w:p w14:paraId="1FCC4365">
      <w:pPr>
        <w:widowControl w:val="0"/>
        <w:autoSpaceDE w:val="0"/>
        <w:autoSpaceDN w:val="0"/>
        <w:adjustRightInd w:val="0"/>
        <w:snapToGrid w:val="0"/>
        <w:ind w:firstLine="0" w:firstLineChars="0"/>
        <w:jc w:val="center"/>
        <w:rPr>
          <w:rFonts w:hint="eastAsia" w:ascii="宋体" w:hAnsi="宋体" w:cs="宋体"/>
          <w:b/>
          <w:sz w:val="32"/>
          <w:szCs w:val="32"/>
        </w:rPr>
      </w:pPr>
    </w:p>
    <w:p w14:paraId="46C77BBB">
      <w:pPr>
        <w:widowControl w:val="0"/>
        <w:autoSpaceDE w:val="0"/>
        <w:autoSpaceDN w:val="0"/>
        <w:adjustRightInd w:val="0"/>
        <w:snapToGrid w:val="0"/>
        <w:ind w:firstLine="0" w:firstLineChars="0"/>
        <w:jc w:val="center"/>
        <w:rPr>
          <w:rFonts w:hint="eastAsia" w:ascii="宋体" w:hAnsi="宋体" w:cs="宋体"/>
          <w:b/>
          <w:sz w:val="32"/>
          <w:szCs w:val="32"/>
        </w:rPr>
      </w:pPr>
    </w:p>
    <w:p w14:paraId="136C5882">
      <w:pPr>
        <w:widowControl w:val="0"/>
        <w:autoSpaceDE w:val="0"/>
        <w:autoSpaceDN w:val="0"/>
        <w:adjustRightInd w:val="0"/>
        <w:snapToGrid w:val="0"/>
        <w:ind w:firstLine="0" w:firstLineChars="0"/>
        <w:jc w:val="center"/>
        <w:rPr>
          <w:rFonts w:hint="eastAsia" w:ascii="宋体" w:hAnsi="宋体" w:cs="宋体"/>
          <w:b/>
          <w:sz w:val="32"/>
          <w:szCs w:val="32"/>
        </w:rPr>
      </w:pPr>
    </w:p>
    <w:p w14:paraId="51C1AE3C">
      <w:pPr>
        <w:widowControl w:val="0"/>
        <w:autoSpaceDE w:val="0"/>
        <w:autoSpaceDN w:val="0"/>
        <w:adjustRightInd w:val="0"/>
        <w:snapToGrid w:val="0"/>
        <w:ind w:firstLine="0" w:firstLineChars="0"/>
        <w:jc w:val="center"/>
        <w:rPr>
          <w:rFonts w:hint="eastAsia" w:ascii="宋体" w:hAnsi="宋体" w:cs="宋体"/>
          <w:b/>
          <w:sz w:val="32"/>
          <w:szCs w:val="32"/>
        </w:rPr>
      </w:pPr>
    </w:p>
    <w:p w14:paraId="03080A34">
      <w:pPr>
        <w:widowControl w:val="0"/>
        <w:autoSpaceDE w:val="0"/>
        <w:autoSpaceDN w:val="0"/>
        <w:adjustRightInd w:val="0"/>
        <w:snapToGrid w:val="0"/>
        <w:ind w:firstLine="0" w:firstLineChars="0"/>
        <w:jc w:val="center"/>
        <w:rPr>
          <w:rFonts w:hint="eastAsia" w:ascii="宋体" w:hAnsi="宋体" w:cs="宋体"/>
          <w:b/>
          <w:sz w:val="32"/>
          <w:szCs w:val="32"/>
        </w:rPr>
      </w:pPr>
    </w:p>
    <w:p w14:paraId="1421EC6E">
      <w:pPr>
        <w:widowControl w:val="0"/>
        <w:autoSpaceDE w:val="0"/>
        <w:autoSpaceDN w:val="0"/>
        <w:adjustRightInd w:val="0"/>
        <w:snapToGrid w:val="0"/>
        <w:ind w:firstLine="0" w:firstLineChars="0"/>
        <w:jc w:val="center"/>
        <w:rPr>
          <w:rFonts w:hint="eastAsia" w:ascii="宋体" w:hAnsi="宋体" w:cs="宋体"/>
          <w:b/>
          <w:sz w:val="32"/>
          <w:szCs w:val="32"/>
        </w:rPr>
      </w:pPr>
    </w:p>
    <w:p w14:paraId="3211AFEC">
      <w:pPr>
        <w:widowControl w:val="0"/>
        <w:autoSpaceDE w:val="0"/>
        <w:autoSpaceDN w:val="0"/>
        <w:adjustRightInd w:val="0"/>
        <w:snapToGrid w:val="0"/>
        <w:ind w:firstLine="0" w:firstLineChars="0"/>
        <w:jc w:val="center"/>
        <w:rPr>
          <w:rFonts w:hint="eastAsia" w:ascii="宋体" w:hAnsi="宋体" w:cs="宋体"/>
          <w:b/>
          <w:sz w:val="32"/>
          <w:szCs w:val="32"/>
        </w:rPr>
      </w:pPr>
    </w:p>
    <w:p w14:paraId="44EAEE3A">
      <w:pPr>
        <w:widowControl w:val="0"/>
        <w:autoSpaceDE w:val="0"/>
        <w:autoSpaceDN w:val="0"/>
        <w:adjustRightInd w:val="0"/>
        <w:snapToGrid w:val="0"/>
        <w:ind w:firstLine="0" w:firstLineChars="0"/>
        <w:jc w:val="center"/>
        <w:rPr>
          <w:rFonts w:hint="eastAsia" w:ascii="宋体" w:hAnsi="宋体" w:cs="宋体"/>
          <w:b/>
          <w:sz w:val="32"/>
          <w:szCs w:val="32"/>
        </w:rPr>
      </w:pPr>
    </w:p>
    <w:p w14:paraId="177C72CE">
      <w:pPr>
        <w:widowControl w:val="0"/>
        <w:autoSpaceDE w:val="0"/>
        <w:autoSpaceDN w:val="0"/>
        <w:adjustRightInd w:val="0"/>
        <w:snapToGrid w:val="0"/>
        <w:ind w:firstLine="0" w:firstLineChars="0"/>
        <w:jc w:val="center"/>
        <w:rPr>
          <w:rFonts w:hint="eastAsia" w:ascii="宋体" w:hAnsi="宋体" w:cs="宋体"/>
          <w:b/>
          <w:sz w:val="32"/>
          <w:szCs w:val="32"/>
        </w:rPr>
      </w:pPr>
    </w:p>
    <w:p w14:paraId="642E432D">
      <w:pPr>
        <w:widowControl w:val="0"/>
        <w:autoSpaceDE w:val="0"/>
        <w:autoSpaceDN w:val="0"/>
        <w:adjustRightInd w:val="0"/>
        <w:snapToGrid w:val="0"/>
        <w:ind w:firstLine="0" w:firstLineChars="0"/>
        <w:jc w:val="center"/>
        <w:rPr>
          <w:rFonts w:hint="eastAsia" w:ascii="宋体" w:hAnsi="宋体" w:cs="宋体"/>
          <w:b/>
          <w:sz w:val="32"/>
          <w:szCs w:val="32"/>
        </w:rPr>
      </w:pPr>
    </w:p>
    <w:p w14:paraId="5B084FDD">
      <w:pPr>
        <w:widowControl w:val="0"/>
        <w:autoSpaceDE w:val="0"/>
        <w:autoSpaceDN w:val="0"/>
        <w:adjustRightInd w:val="0"/>
        <w:snapToGrid w:val="0"/>
        <w:ind w:firstLine="0" w:firstLineChars="0"/>
        <w:jc w:val="center"/>
        <w:rPr>
          <w:rFonts w:hint="eastAsia" w:ascii="宋体" w:hAnsi="宋体" w:cs="宋体"/>
          <w:b/>
          <w:sz w:val="32"/>
          <w:szCs w:val="32"/>
        </w:rPr>
      </w:pPr>
    </w:p>
    <w:p w14:paraId="43721709">
      <w:pPr>
        <w:widowControl w:val="0"/>
        <w:autoSpaceDE w:val="0"/>
        <w:autoSpaceDN w:val="0"/>
        <w:adjustRightInd w:val="0"/>
        <w:snapToGrid w:val="0"/>
        <w:ind w:firstLine="0" w:firstLineChars="0"/>
        <w:jc w:val="center"/>
        <w:rPr>
          <w:rFonts w:hint="eastAsia" w:ascii="宋体" w:hAnsi="宋体" w:cs="宋体"/>
          <w:b/>
          <w:sz w:val="32"/>
          <w:szCs w:val="32"/>
        </w:rPr>
      </w:pPr>
    </w:p>
    <w:p w14:paraId="7A35417A">
      <w:pPr>
        <w:widowControl w:val="0"/>
        <w:autoSpaceDE w:val="0"/>
        <w:autoSpaceDN w:val="0"/>
        <w:adjustRightInd w:val="0"/>
        <w:snapToGrid w:val="0"/>
        <w:ind w:firstLine="0" w:firstLineChars="0"/>
        <w:jc w:val="center"/>
        <w:rPr>
          <w:rFonts w:hint="eastAsia" w:ascii="宋体" w:hAnsi="宋体" w:cs="宋体"/>
          <w:b/>
          <w:sz w:val="32"/>
          <w:szCs w:val="32"/>
        </w:rPr>
      </w:pPr>
      <w:r>
        <w:rPr>
          <w:rFonts w:hint="eastAsia" w:ascii="宋体" w:hAnsi="宋体" w:cs="宋体"/>
          <w:b/>
          <w:sz w:val="32"/>
          <w:szCs w:val="32"/>
        </w:rPr>
        <w:t>供应商基本情况表</w:t>
      </w:r>
    </w:p>
    <w:tbl>
      <w:tblPr>
        <w:tblStyle w:val="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7"/>
        <w:gridCol w:w="250"/>
        <w:gridCol w:w="901"/>
        <w:gridCol w:w="751"/>
        <w:gridCol w:w="1143"/>
        <w:gridCol w:w="1428"/>
        <w:gridCol w:w="1441"/>
      </w:tblGrid>
      <w:tr w14:paraId="4637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gridSpan w:val="2"/>
            <w:vAlign w:val="center"/>
          </w:tcPr>
          <w:p w14:paraId="0DEA24F1">
            <w:pPr>
              <w:widowControl w:val="0"/>
              <w:spacing w:line="240" w:lineRule="auto"/>
              <w:ind w:firstLine="0" w:firstLineChars="0"/>
              <w:rPr>
                <w:rFonts w:hint="eastAsia" w:ascii="宋体" w:hAnsi="宋体" w:cs="宋体"/>
                <w:szCs w:val="21"/>
              </w:rPr>
            </w:pPr>
            <w:r>
              <w:rPr>
                <w:rFonts w:hint="eastAsia" w:ascii="宋体" w:hAnsi="宋体" w:cs="宋体"/>
                <w:szCs w:val="21"/>
              </w:rPr>
              <w:t>供应商</w:t>
            </w:r>
          </w:p>
        </w:tc>
        <w:tc>
          <w:tcPr>
            <w:tcW w:w="5914" w:type="dxa"/>
            <w:gridSpan w:val="6"/>
            <w:vAlign w:val="center"/>
          </w:tcPr>
          <w:p w14:paraId="721C254C">
            <w:pPr>
              <w:widowControl w:val="0"/>
              <w:spacing w:line="240" w:lineRule="auto"/>
              <w:ind w:left="840" w:firstLine="0" w:firstLineChars="0"/>
              <w:jc w:val="center"/>
              <w:rPr>
                <w:rFonts w:hint="eastAsia" w:ascii="宋体" w:hAnsi="宋体" w:cs="宋体"/>
                <w:szCs w:val="21"/>
              </w:rPr>
            </w:pPr>
          </w:p>
        </w:tc>
      </w:tr>
      <w:tr w14:paraId="3DEF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gridSpan w:val="2"/>
            <w:vAlign w:val="center"/>
          </w:tcPr>
          <w:p w14:paraId="7F1F639A">
            <w:pPr>
              <w:widowControl w:val="0"/>
              <w:spacing w:line="240" w:lineRule="auto"/>
              <w:ind w:firstLine="0" w:firstLineChars="0"/>
              <w:rPr>
                <w:rFonts w:hint="eastAsia" w:ascii="宋体" w:hAnsi="宋体" w:cs="宋体"/>
                <w:szCs w:val="21"/>
              </w:rPr>
            </w:pPr>
            <w:r>
              <w:rPr>
                <w:rFonts w:hint="eastAsia" w:ascii="宋体" w:hAnsi="宋体" w:cs="宋体"/>
                <w:szCs w:val="21"/>
              </w:rPr>
              <w:t>项目名称</w:t>
            </w:r>
          </w:p>
        </w:tc>
        <w:tc>
          <w:tcPr>
            <w:tcW w:w="5914" w:type="dxa"/>
            <w:gridSpan w:val="6"/>
            <w:vAlign w:val="center"/>
          </w:tcPr>
          <w:p w14:paraId="47A0D57A">
            <w:pPr>
              <w:widowControl w:val="0"/>
              <w:spacing w:line="240" w:lineRule="auto"/>
              <w:ind w:left="840" w:firstLine="0" w:firstLineChars="0"/>
              <w:jc w:val="center"/>
              <w:rPr>
                <w:rFonts w:hint="eastAsia" w:ascii="宋体" w:hAnsi="宋体" w:cs="宋体"/>
                <w:szCs w:val="21"/>
              </w:rPr>
            </w:pPr>
          </w:p>
        </w:tc>
      </w:tr>
      <w:tr w14:paraId="3D6B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gridSpan w:val="2"/>
            <w:vAlign w:val="center"/>
          </w:tcPr>
          <w:p w14:paraId="497897F4">
            <w:pPr>
              <w:widowControl w:val="0"/>
              <w:spacing w:line="240" w:lineRule="auto"/>
              <w:ind w:firstLine="0" w:firstLineChars="0"/>
              <w:rPr>
                <w:rFonts w:hint="eastAsia" w:ascii="宋体" w:hAnsi="宋体" w:cs="宋体"/>
                <w:szCs w:val="21"/>
              </w:rPr>
            </w:pPr>
            <w:r>
              <w:rPr>
                <w:rFonts w:hint="eastAsia" w:ascii="宋体" w:hAnsi="宋体" w:cs="宋体"/>
                <w:szCs w:val="21"/>
              </w:rPr>
              <w:t>项目编号</w:t>
            </w:r>
          </w:p>
        </w:tc>
        <w:tc>
          <w:tcPr>
            <w:tcW w:w="5914" w:type="dxa"/>
            <w:gridSpan w:val="6"/>
            <w:vAlign w:val="center"/>
          </w:tcPr>
          <w:p w14:paraId="398D3D4B">
            <w:pPr>
              <w:widowControl w:val="0"/>
              <w:spacing w:line="240" w:lineRule="auto"/>
              <w:ind w:left="840" w:firstLine="0" w:firstLineChars="0"/>
              <w:jc w:val="center"/>
              <w:rPr>
                <w:rFonts w:hint="eastAsia" w:ascii="宋体" w:hAnsi="宋体" w:cs="宋体"/>
                <w:szCs w:val="21"/>
              </w:rPr>
            </w:pPr>
          </w:p>
        </w:tc>
      </w:tr>
      <w:tr w14:paraId="45E8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vAlign w:val="center"/>
          </w:tcPr>
          <w:p w14:paraId="42DA47FA">
            <w:pPr>
              <w:widowControl w:val="0"/>
              <w:spacing w:line="240" w:lineRule="auto"/>
              <w:ind w:left="840" w:firstLine="0" w:firstLineChars="0"/>
              <w:jc w:val="center"/>
              <w:rPr>
                <w:rFonts w:hint="eastAsia" w:ascii="宋体" w:hAnsi="宋体" w:cs="宋体"/>
                <w:szCs w:val="21"/>
              </w:rPr>
            </w:pPr>
            <w:r>
              <w:rPr>
                <w:rFonts w:hint="eastAsia" w:ascii="宋体" w:hAnsi="宋体" w:cs="宋体"/>
                <w:b/>
                <w:bCs/>
                <w:szCs w:val="21"/>
              </w:rPr>
              <w:t>供应商相关人员情况</w:t>
            </w:r>
          </w:p>
        </w:tc>
      </w:tr>
      <w:tr w14:paraId="1CF0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bottom w:val="single" w:color="auto" w:sz="4" w:space="0"/>
            </w:tcBorders>
            <w:vAlign w:val="center"/>
          </w:tcPr>
          <w:p w14:paraId="2D9903CF">
            <w:pPr>
              <w:widowControl w:val="0"/>
              <w:snapToGrid w:val="0"/>
              <w:ind w:firstLine="0" w:firstLineChars="0"/>
              <w:jc w:val="center"/>
              <w:rPr>
                <w:rFonts w:hint="eastAsia" w:ascii="宋体" w:hAnsi="宋体" w:cs="宋体"/>
                <w:szCs w:val="21"/>
              </w:rPr>
            </w:pPr>
            <w:r>
              <w:rPr>
                <w:rFonts w:hint="eastAsia" w:ascii="宋体" w:hAnsi="宋体" w:cs="宋体"/>
                <w:szCs w:val="21"/>
              </w:rPr>
              <w:t>序号</w:t>
            </w:r>
          </w:p>
        </w:tc>
        <w:tc>
          <w:tcPr>
            <w:tcW w:w="2167" w:type="dxa"/>
            <w:gridSpan w:val="2"/>
            <w:tcBorders>
              <w:bottom w:val="single" w:color="auto" w:sz="4" w:space="0"/>
            </w:tcBorders>
            <w:vAlign w:val="center"/>
          </w:tcPr>
          <w:p w14:paraId="30D767D2">
            <w:pPr>
              <w:widowControl w:val="0"/>
              <w:ind w:firstLine="0" w:firstLineChars="0"/>
              <w:jc w:val="center"/>
              <w:rPr>
                <w:rFonts w:hint="eastAsia" w:ascii="宋体" w:hAnsi="宋体" w:cs="宋体"/>
                <w:szCs w:val="21"/>
              </w:rPr>
            </w:pPr>
            <w:r>
              <w:rPr>
                <w:rFonts w:hint="eastAsia" w:ascii="宋体" w:hAnsi="宋体" w:cs="宋体"/>
                <w:szCs w:val="21"/>
              </w:rPr>
              <w:t>职务</w:t>
            </w:r>
          </w:p>
        </w:tc>
        <w:tc>
          <w:tcPr>
            <w:tcW w:w="901" w:type="dxa"/>
            <w:tcBorders>
              <w:bottom w:val="single" w:color="auto" w:sz="4" w:space="0"/>
            </w:tcBorders>
            <w:vAlign w:val="center"/>
          </w:tcPr>
          <w:p w14:paraId="173A485C">
            <w:pPr>
              <w:widowControl w:val="0"/>
              <w:ind w:firstLine="0" w:firstLineChars="0"/>
              <w:jc w:val="center"/>
              <w:rPr>
                <w:rFonts w:hint="eastAsia" w:ascii="宋体" w:hAnsi="宋体" w:cs="宋体"/>
                <w:szCs w:val="21"/>
              </w:rPr>
            </w:pPr>
            <w:r>
              <w:rPr>
                <w:rFonts w:hint="eastAsia" w:ascii="宋体" w:hAnsi="宋体" w:cs="宋体"/>
                <w:szCs w:val="21"/>
              </w:rPr>
              <w:t>姓名</w:t>
            </w:r>
          </w:p>
        </w:tc>
        <w:tc>
          <w:tcPr>
            <w:tcW w:w="1894" w:type="dxa"/>
            <w:gridSpan w:val="2"/>
            <w:tcBorders>
              <w:bottom w:val="single" w:color="auto" w:sz="4" w:space="0"/>
            </w:tcBorders>
            <w:vAlign w:val="center"/>
          </w:tcPr>
          <w:p w14:paraId="256DB5C1">
            <w:pPr>
              <w:widowControl w:val="0"/>
              <w:ind w:firstLine="0" w:firstLineChars="0"/>
              <w:jc w:val="center"/>
              <w:rPr>
                <w:rFonts w:hint="eastAsia" w:ascii="宋体" w:hAnsi="宋体" w:cs="宋体"/>
                <w:szCs w:val="21"/>
              </w:rPr>
            </w:pPr>
            <w:r>
              <w:rPr>
                <w:rFonts w:hint="eastAsia" w:ascii="宋体" w:hAnsi="宋体" w:cs="宋体"/>
                <w:szCs w:val="21"/>
              </w:rPr>
              <w:t>身份证号码</w:t>
            </w:r>
          </w:p>
        </w:tc>
        <w:tc>
          <w:tcPr>
            <w:tcW w:w="1428" w:type="dxa"/>
            <w:tcBorders>
              <w:bottom w:val="single" w:color="auto" w:sz="4" w:space="0"/>
            </w:tcBorders>
            <w:vAlign w:val="center"/>
          </w:tcPr>
          <w:p w14:paraId="27849E91">
            <w:pPr>
              <w:widowControl w:val="0"/>
              <w:snapToGrid w:val="0"/>
              <w:ind w:firstLine="0" w:firstLineChars="0"/>
              <w:jc w:val="center"/>
              <w:rPr>
                <w:rFonts w:hint="eastAsia" w:ascii="宋体" w:hAnsi="宋体" w:cs="宋体"/>
                <w:szCs w:val="21"/>
              </w:rPr>
            </w:pPr>
            <w:r>
              <w:rPr>
                <w:rFonts w:hint="eastAsia" w:ascii="宋体" w:hAnsi="宋体" w:cs="宋体"/>
                <w:szCs w:val="21"/>
              </w:rPr>
              <w:t>劳动合同</w:t>
            </w:r>
          </w:p>
          <w:p w14:paraId="34041E8E">
            <w:pPr>
              <w:widowControl w:val="0"/>
              <w:snapToGrid w:val="0"/>
              <w:ind w:firstLine="0" w:firstLineChars="0"/>
              <w:jc w:val="center"/>
              <w:rPr>
                <w:rFonts w:hint="eastAsia" w:ascii="宋体" w:hAnsi="宋体" w:cs="宋体"/>
                <w:szCs w:val="21"/>
              </w:rPr>
            </w:pPr>
            <w:r>
              <w:rPr>
                <w:rFonts w:hint="eastAsia" w:ascii="宋体" w:hAnsi="宋体" w:cs="宋体"/>
                <w:szCs w:val="21"/>
              </w:rPr>
              <w:t>关系单位</w:t>
            </w:r>
          </w:p>
        </w:tc>
        <w:tc>
          <w:tcPr>
            <w:tcW w:w="1441" w:type="dxa"/>
            <w:tcBorders>
              <w:bottom w:val="single" w:color="auto" w:sz="4" w:space="0"/>
            </w:tcBorders>
            <w:vAlign w:val="center"/>
          </w:tcPr>
          <w:p w14:paraId="0267040C">
            <w:pPr>
              <w:widowControl w:val="0"/>
              <w:snapToGrid w:val="0"/>
              <w:ind w:firstLine="0" w:firstLineChars="0"/>
              <w:jc w:val="center"/>
              <w:rPr>
                <w:rFonts w:hint="eastAsia" w:ascii="宋体" w:hAnsi="宋体" w:cs="宋体"/>
                <w:szCs w:val="21"/>
              </w:rPr>
            </w:pPr>
            <w:r>
              <w:rPr>
                <w:rFonts w:hint="eastAsia" w:ascii="宋体" w:hAnsi="宋体" w:cs="宋体"/>
                <w:szCs w:val="21"/>
              </w:rPr>
              <w:t>缴纳社会</w:t>
            </w:r>
          </w:p>
          <w:p w14:paraId="3DEB432B">
            <w:pPr>
              <w:widowControl w:val="0"/>
              <w:snapToGrid w:val="0"/>
              <w:ind w:firstLine="0" w:firstLineChars="0"/>
              <w:jc w:val="center"/>
              <w:rPr>
                <w:rFonts w:hint="eastAsia" w:ascii="宋体" w:hAnsi="宋体" w:cs="宋体"/>
                <w:szCs w:val="21"/>
              </w:rPr>
            </w:pPr>
            <w:r>
              <w:rPr>
                <w:rFonts w:hint="eastAsia" w:ascii="宋体" w:hAnsi="宋体" w:cs="宋体"/>
                <w:szCs w:val="21"/>
              </w:rPr>
              <w:t>保险单位</w:t>
            </w:r>
          </w:p>
        </w:tc>
      </w:tr>
      <w:tr w14:paraId="196B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4" w:space="0"/>
              <w:bottom w:val="single" w:color="auto" w:sz="4" w:space="0"/>
              <w:right w:val="single" w:color="auto" w:sz="4" w:space="0"/>
            </w:tcBorders>
            <w:vAlign w:val="center"/>
          </w:tcPr>
          <w:p w14:paraId="3501C4E9">
            <w:pPr>
              <w:widowControl w:val="0"/>
              <w:ind w:firstLine="0" w:firstLineChars="0"/>
              <w:jc w:val="center"/>
              <w:rPr>
                <w:rFonts w:hint="eastAsia" w:ascii="宋体" w:hAnsi="宋体" w:cs="宋体"/>
                <w:szCs w:val="21"/>
              </w:rPr>
            </w:pPr>
            <w:r>
              <w:rPr>
                <w:rFonts w:hint="eastAsia" w:ascii="宋体" w:hAnsi="宋体" w:cs="宋体"/>
                <w:szCs w:val="21"/>
              </w:rPr>
              <w:t>1</w:t>
            </w:r>
          </w:p>
        </w:tc>
        <w:tc>
          <w:tcPr>
            <w:tcW w:w="2167" w:type="dxa"/>
            <w:gridSpan w:val="2"/>
            <w:tcBorders>
              <w:top w:val="single" w:color="auto" w:sz="4" w:space="0"/>
              <w:left w:val="single" w:color="auto" w:sz="4" w:space="0"/>
              <w:bottom w:val="single" w:color="auto" w:sz="4" w:space="0"/>
              <w:right w:val="single" w:color="auto" w:sz="4" w:space="0"/>
            </w:tcBorders>
            <w:vAlign w:val="center"/>
          </w:tcPr>
          <w:p w14:paraId="5F2AD02B">
            <w:pPr>
              <w:widowControl w:val="0"/>
              <w:ind w:firstLine="0" w:firstLineChars="0"/>
              <w:jc w:val="center"/>
              <w:rPr>
                <w:rFonts w:hint="eastAsia" w:ascii="宋体" w:hAnsi="宋体" w:cs="宋体"/>
                <w:szCs w:val="21"/>
              </w:rPr>
            </w:pPr>
            <w:r>
              <w:rPr>
                <w:rFonts w:hint="eastAsia" w:ascii="宋体" w:hAnsi="宋体" w:cs="宋体"/>
                <w:szCs w:val="21"/>
              </w:rPr>
              <w:t>法定代表人/单位负责人/主要经营负责人</w:t>
            </w:r>
          </w:p>
        </w:tc>
        <w:tc>
          <w:tcPr>
            <w:tcW w:w="901" w:type="dxa"/>
            <w:tcBorders>
              <w:top w:val="single" w:color="auto" w:sz="4" w:space="0"/>
              <w:left w:val="single" w:color="auto" w:sz="4" w:space="0"/>
              <w:bottom w:val="single" w:color="auto" w:sz="4" w:space="0"/>
              <w:right w:val="single" w:color="auto" w:sz="4" w:space="0"/>
            </w:tcBorders>
            <w:vAlign w:val="center"/>
          </w:tcPr>
          <w:p w14:paraId="3A2600F3">
            <w:pPr>
              <w:widowControl w:val="0"/>
              <w:ind w:firstLine="0" w:firstLineChars="0"/>
              <w:jc w:val="center"/>
              <w:rPr>
                <w:rFonts w:hint="eastAsia" w:ascii="宋体" w:hAnsi="宋体" w:cs="宋体"/>
                <w:szCs w:val="21"/>
              </w:rPr>
            </w:pPr>
          </w:p>
        </w:tc>
        <w:tc>
          <w:tcPr>
            <w:tcW w:w="1894" w:type="dxa"/>
            <w:gridSpan w:val="2"/>
            <w:tcBorders>
              <w:top w:val="single" w:color="auto" w:sz="4" w:space="0"/>
              <w:left w:val="single" w:color="auto" w:sz="4" w:space="0"/>
              <w:bottom w:val="single" w:color="auto" w:sz="4" w:space="0"/>
              <w:right w:val="single" w:color="auto" w:sz="4" w:space="0"/>
            </w:tcBorders>
            <w:vAlign w:val="center"/>
          </w:tcPr>
          <w:p w14:paraId="71C6C97D">
            <w:pPr>
              <w:widowControl w:val="0"/>
              <w:ind w:firstLine="0" w:firstLineChars="0"/>
              <w:jc w:val="center"/>
              <w:rPr>
                <w:rFonts w:hint="eastAsia" w:ascii="宋体" w:hAnsi="宋体" w:cs="宋体"/>
                <w:szCs w:val="21"/>
              </w:rPr>
            </w:pPr>
          </w:p>
        </w:tc>
        <w:tc>
          <w:tcPr>
            <w:tcW w:w="1428" w:type="dxa"/>
            <w:tcBorders>
              <w:top w:val="single" w:color="auto" w:sz="4" w:space="0"/>
              <w:left w:val="single" w:color="auto" w:sz="4" w:space="0"/>
              <w:bottom w:val="single" w:color="auto" w:sz="4" w:space="0"/>
              <w:right w:val="single" w:color="auto" w:sz="4" w:space="0"/>
            </w:tcBorders>
            <w:vAlign w:val="center"/>
          </w:tcPr>
          <w:p w14:paraId="648C088F">
            <w:pPr>
              <w:widowControl w:val="0"/>
              <w:ind w:firstLine="0" w:firstLineChars="0"/>
              <w:jc w:val="center"/>
              <w:rPr>
                <w:rFonts w:hint="eastAsia" w:ascii="宋体" w:hAnsi="宋体" w:cs="宋体"/>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430EBCCB">
            <w:pPr>
              <w:widowControl w:val="0"/>
              <w:ind w:firstLine="0" w:firstLineChars="0"/>
              <w:jc w:val="center"/>
              <w:rPr>
                <w:rFonts w:hint="eastAsia" w:ascii="宋体" w:hAnsi="宋体" w:cs="宋体"/>
                <w:szCs w:val="21"/>
              </w:rPr>
            </w:pPr>
          </w:p>
        </w:tc>
      </w:tr>
      <w:tr w14:paraId="38ED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4" w:space="0"/>
              <w:bottom w:val="single" w:color="auto" w:sz="4" w:space="0"/>
              <w:right w:val="single" w:color="auto" w:sz="4" w:space="0"/>
            </w:tcBorders>
            <w:vAlign w:val="center"/>
          </w:tcPr>
          <w:p w14:paraId="4D2EA945">
            <w:pPr>
              <w:widowControl w:val="0"/>
              <w:ind w:firstLine="0" w:firstLineChars="0"/>
              <w:jc w:val="center"/>
              <w:rPr>
                <w:rFonts w:hint="eastAsia" w:ascii="宋体" w:hAnsi="宋体" w:cs="宋体"/>
                <w:szCs w:val="21"/>
              </w:rPr>
            </w:pPr>
            <w:r>
              <w:rPr>
                <w:rFonts w:hint="eastAsia" w:ascii="宋体" w:hAnsi="宋体" w:cs="宋体"/>
                <w:szCs w:val="21"/>
              </w:rPr>
              <w:t>2</w:t>
            </w:r>
          </w:p>
        </w:tc>
        <w:tc>
          <w:tcPr>
            <w:tcW w:w="2167" w:type="dxa"/>
            <w:gridSpan w:val="2"/>
            <w:tcBorders>
              <w:top w:val="single" w:color="auto" w:sz="4" w:space="0"/>
              <w:left w:val="single" w:color="auto" w:sz="4" w:space="0"/>
              <w:bottom w:val="single" w:color="auto" w:sz="4" w:space="0"/>
              <w:right w:val="single" w:color="auto" w:sz="4" w:space="0"/>
            </w:tcBorders>
            <w:vAlign w:val="center"/>
          </w:tcPr>
          <w:p w14:paraId="3B63B7BB">
            <w:pPr>
              <w:widowControl w:val="0"/>
              <w:ind w:firstLine="0" w:firstLineChars="0"/>
              <w:jc w:val="center"/>
              <w:rPr>
                <w:rFonts w:hint="eastAsia" w:ascii="宋体" w:hAnsi="宋体" w:cs="宋体"/>
                <w:szCs w:val="21"/>
              </w:rPr>
            </w:pPr>
            <w:r>
              <w:rPr>
                <w:rFonts w:hint="eastAsia" w:ascii="宋体" w:hAnsi="宋体" w:cs="宋体"/>
                <w:szCs w:val="21"/>
              </w:rPr>
              <w:t>授权代理人（如有）</w:t>
            </w:r>
          </w:p>
        </w:tc>
        <w:tc>
          <w:tcPr>
            <w:tcW w:w="901" w:type="dxa"/>
            <w:tcBorders>
              <w:top w:val="single" w:color="auto" w:sz="4" w:space="0"/>
              <w:left w:val="single" w:color="auto" w:sz="4" w:space="0"/>
              <w:bottom w:val="single" w:color="auto" w:sz="4" w:space="0"/>
              <w:right w:val="single" w:color="auto" w:sz="4" w:space="0"/>
            </w:tcBorders>
            <w:vAlign w:val="center"/>
          </w:tcPr>
          <w:p w14:paraId="0A8FA5B7">
            <w:pPr>
              <w:widowControl w:val="0"/>
              <w:ind w:firstLine="0" w:firstLineChars="0"/>
              <w:jc w:val="center"/>
              <w:rPr>
                <w:rFonts w:hint="eastAsia" w:ascii="宋体" w:hAnsi="宋体" w:cs="宋体"/>
                <w:szCs w:val="21"/>
              </w:rPr>
            </w:pPr>
          </w:p>
        </w:tc>
        <w:tc>
          <w:tcPr>
            <w:tcW w:w="1894" w:type="dxa"/>
            <w:gridSpan w:val="2"/>
            <w:tcBorders>
              <w:top w:val="single" w:color="auto" w:sz="4" w:space="0"/>
              <w:left w:val="single" w:color="auto" w:sz="4" w:space="0"/>
              <w:bottom w:val="single" w:color="auto" w:sz="4" w:space="0"/>
              <w:right w:val="single" w:color="auto" w:sz="4" w:space="0"/>
            </w:tcBorders>
            <w:vAlign w:val="center"/>
          </w:tcPr>
          <w:p w14:paraId="5F4CC352">
            <w:pPr>
              <w:widowControl w:val="0"/>
              <w:ind w:firstLine="0" w:firstLineChars="0"/>
              <w:jc w:val="center"/>
              <w:rPr>
                <w:rFonts w:hint="eastAsia" w:ascii="宋体" w:hAnsi="宋体" w:cs="宋体"/>
                <w:szCs w:val="21"/>
              </w:rPr>
            </w:pPr>
          </w:p>
        </w:tc>
        <w:tc>
          <w:tcPr>
            <w:tcW w:w="1428" w:type="dxa"/>
            <w:tcBorders>
              <w:top w:val="single" w:color="auto" w:sz="4" w:space="0"/>
              <w:left w:val="single" w:color="auto" w:sz="4" w:space="0"/>
              <w:bottom w:val="single" w:color="auto" w:sz="4" w:space="0"/>
              <w:right w:val="single" w:color="auto" w:sz="4" w:space="0"/>
            </w:tcBorders>
            <w:vAlign w:val="center"/>
          </w:tcPr>
          <w:p w14:paraId="5845C207">
            <w:pPr>
              <w:widowControl w:val="0"/>
              <w:ind w:firstLine="0" w:firstLineChars="0"/>
              <w:jc w:val="center"/>
              <w:rPr>
                <w:rFonts w:hint="eastAsia" w:ascii="宋体" w:hAnsi="宋体" w:cs="宋体"/>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1BE31550">
            <w:pPr>
              <w:widowControl w:val="0"/>
              <w:ind w:firstLine="0" w:firstLineChars="0"/>
              <w:jc w:val="center"/>
              <w:rPr>
                <w:rFonts w:hint="eastAsia" w:ascii="宋体" w:hAnsi="宋体" w:cs="宋体"/>
                <w:szCs w:val="21"/>
              </w:rPr>
            </w:pPr>
          </w:p>
        </w:tc>
      </w:tr>
      <w:tr w14:paraId="18C9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19" w:type="dxa"/>
            <w:gridSpan w:val="8"/>
            <w:vAlign w:val="center"/>
          </w:tcPr>
          <w:p w14:paraId="099F6AB1">
            <w:pPr>
              <w:widowControl w:val="0"/>
              <w:ind w:firstLine="0" w:firstLineChars="0"/>
              <w:jc w:val="center"/>
              <w:rPr>
                <w:rFonts w:hint="eastAsia" w:ascii="宋体" w:hAnsi="宋体" w:cs="宋体"/>
                <w:b/>
                <w:bCs/>
                <w:szCs w:val="21"/>
              </w:rPr>
            </w:pPr>
            <w:r>
              <w:rPr>
                <w:rFonts w:hint="eastAsia" w:ascii="宋体" w:hAnsi="宋体" w:cs="宋体"/>
                <w:b/>
                <w:bCs/>
                <w:szCs w:val="21"/>
              </w:rPr>
              <w:t>供应商关联关系情况</w:t>
            </w:r>
          </w:p>
        </w:tc>
      </w:tr>
      <w:tr w14:paraId="2E67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bottom w:val="single" w:color="auto" w:sz="4" w:space="0"/>
            </w:tcBorders>
            <w:vAlign w:val="center"/>
          </w:tcPr>
          <w:p w14:paraId="41DF1DFE">
            <w:pPr>
              <w:widowControl w:val="0"/>
              <w:ind w:firstLine="0" w:firstLineChars="0"/>
              <w:jc w:val="center"/>
              <w:rPr>
                <w:rFonts w:hint="eastAsia" w:ascii="宋体" w:hAnsi="宋体" w:cs="宋体"/>
                <w:szCs w:val="21"/>
              </w:rPr>
            </w:pPr>
            <w:r>
              <w:rPr>
                <w:rFonts w:hint="eastAsia" w:ascii="宋体" w:hAnsi="宋体" w:cs="宋体"/>
                <w:szCs w:val="21"/>
              </w:rPr>
              <w:t>序号</w:t>
            </w:r>
          </w:p>
        </w:tc>
        <w:tc>
          <w:tcPr>
            <w:tcW w:w="2167" w:type="dxa"/>
            <w:gridSpan w:val="2"/>
            <w:tcBorders>
              <w:bottom w:val="single" w:color="auto" w:sz="4" w:space="0"/>
            </w:tcBorders>
            <w:vAlign w:val="center"/>
          </w:tcPr>
          <w:p w14:paraId="2B8C3E9F">
            <w:pPr>
              <w:widowControl w:val="0"/>
              <w:ind w:firstLine="0" w:firstLineChars="0"/>
              <w:jc w:val="center"/>
              <w:rPr>
                <w:rFonts w:hint="eastAsia" w:ascii="宋体" w:hAnsi="宋体" w:cs="宋体"/>
                <w:szCs w:val="21"/>
              </w:rPr>
            </w:pPr>
            <w:r>
              <w:rPr>
                <w:rFonts w:hint="eastAsia" w:ascii="宋体" w:hAnsi="宋体" w:cs="宋体"/>
                <w:szCs w:val="21"/>
              </w:rPr>
              <w:t>关联关系类型</w:t>
            </w:r>
          </w:p>
        </w:tc>
        <w:tc>
          <w:tcPr>
            <w:tcW w:w="1652" w:type="dxa"/>
            <w:gridSpan w:val="2"/>
            <w:tcBorders>
              <w:bottom w:val="single" w:color="auto" w:sz="4" w:space="0"/>
            </w:tcBorders>
            <w:vAlign w:val="center"/>
          </w:tcPr>
          <w:p w14:paraId="4C4E8921">
            <w:pPr>
              <w:widowControl w:val="0"/>
              <w:ind w:firstLine="0" w:firstLineChars="0"/>
              <w:jc w:val="center"/>
              <w:rPr>
                <w:rFonts w:hint="eastAsia" w:ascii="宋体" w:hAnsi="宋体" w:cs="宋体"/>
                <w:szCs w:val="21"/>
              </w:rPr>
            </w:pPr>
            <w:r>
              <w:rPr>
                <w:rFonts w:hint="eastAsia" w:ascii="宋体" w:hAnsi="宋体" w:cs="宋体"/>
                <w:szCs w:val="21"/>
              </w:rPr>
              <w:t>关联主体名称</w:t>
            </w:r>
          </w:p>
        </w:tc>
        <w:tc>
          <w:tcPr>
            <w:tcW w:w="4012" w:type="dxa"/>
            <w:gridSpan w:val="3"/>
            <w:tcBorders>
              <w:bottom w:val="single" w:color="auto" w:sz="4" w:space="0"/>
            </w:tcBorders>
            <w:vAlign w:val="center"/>
          </w:tcPr>
          <w:p w14:paraId="0D815C28">
            <w:pPr>
              <w:widowControl w:val="0"/>
              <w:ind w:firstLine="0" w:firstLineChars="0"/>
              <w:jc w:val="center"/>
              <w:rPr>
                <w:rFonts w:hint="eastAsia" w:ascii="宋体" w:hAnsi="宋体" w:cs="宋体"/>
                <w:szCs w:val="21"/>
              </w:rPr>
            </w:pPr>
            <w:r>
              <w:rPr>
                <w:rFonts w:hint="eastAsia" w:ascii="宋体" w:hAnsi="宋体" w:cs="宋体"/>
                <w:szCs w:val="21"/>
              </w:rPr>
              <w:t>备注</w:t>
            </w:r>
          </w:p>
        </w:tc>
      </w:tr>
      <w:tr w14:paraId="1D64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4" w:space="0"/>
              <w:bottom w:val="single" w:color="auto" w:sz="4" w:space="0"/>
              <w:right w:val="single" w:color="auto" w:sz="4" w:space="0"/>
            </w:tcBorders>
            <w:vAlign w:val="center"/>
          </w:tcPr>
          <w:p w14:paraId="08498900">
            <w:pPr>
              <w:widowControl w:val="0"/>
              <w:ind w:firstLine="0" w:firstLineChars="0"/>
              <w:jc w:val="center"/>
              <w:rPr>
                <w:rFonts w:hint="eastAsia" w:ascii="宋体" w:hAnsi="宋体" w:cs="宋体"/>
                <w:szCs w:val="21"/>
              </w:rPr>
            </w:pPr>
            <w:r>
              <w:rPr>
                <w:rFonts w:hint="eastAsia" w:ascii="宋体" w:hAnsi="宋体" w:cs="宋体"/>
                <w:szCs w:val="21"/>
              </w:rPr>
              <w:t>1</w:t>
            </w:r>
          </w:p>
        </w:tc>
        <w:tc>
          <w:tcPr>
            <w:tcW w:w="2167" w:type="dxa"/>
            <w:gridSpan w:val="2"/>
            <w:tcBorders>
              <w:top w:val="single" w:color="auto" w:sz="4" w:space="0"/>
              <w:left w:val="single" w:color="auto" w:sz="4" w:space="0"/>
              <w:bottom w:val="single" w:color="auto" w:sz="4" w:space="0"/>
              <w:right w:val="single" w:color="auto" w:sz="4" w:space="0"/>
            </w:tcBorders>
            <w:vAlign w:val="center"/>
          </w:tcPr>
          <w:p w14:paraId="45842930">
            <w:pPr>
              <w:widowControl w:val="0"/>
              <w:ind w:firstLine="0" w:firstLineChars="0"/>
              <w:jc w:val="center"/>
              <w:rPr>
                <w:rFonts w:hint="eastAsia" w:ascii="宋体" w:hAnsi="宋体" w:cs="宋体"/>
                <w:szCs w:val="21"/>
              </w:rPr>
            </w:pPr>
            <w:r>
              <w:rPr>
                <w:rFonts w:hint="eastAsia" w:ascii="宋体" w:hAnsi="宋体" w:cs="宋体"/>
                <w:szCs w:val="21"/>
              </w:rPr>
              <w:t>控股股东</w:t>
            </w:r>
          </w:p>
        </w:tc>
        <w:tc>
          <w:tcPr>
            <w:tcW w:w="1652" w:type="dxa"/>
            <w:gridSpan w:val="2"/>
            <w:tcBorders>
              <w:top w:val="single" w:color="auto" w:sz="4" w:space="0"/>
              <w:left w:val="single" w:color="auto" w:sz="4" w:space="0"/>
              <w:bottom w:val="single" w:color="auto" w:sz="4" w:space="0"/>
              <w:right w:val="single" w:color="auto" w:sz="4" w:space="0"/>
            </w:tcBorders>
            <w:vAlign w:val="center"/>
          </w:tcPr>
          <w:p w14:paraId="6AB235FE">
            <w:pPr>
              <w:widowControl w:val="0"/>
              <w:ind w:firstLine="0" w:firstLineChars="0"/>
              <w:jc w:val="center"/>
              <w:rPr>
                <w:rFonts w:hint="eastAsia" w:ascii="宋体" w:hAnsi="宋体" w:cs="宋体"/>
                <w:szCs w:val="21"/>
              </w:rPr>
            </w:pPr>
          </w:p>
        </w:tc>
        <w:tc>
          <w:tcPr>
            <w:tcW w:w="4012" w:type="dxa"/>
            <w:gridSpan w:val="3"/>
            <w:tcBorders>
              <w:top w:val="single" w:color="auto" w:sz="4" w:space="0"/>
              <w:left w:val="single" w:color="auto" w:sz="4" w:space="0"/>
              <w:bottom w:val="single" w:color="auto" w:sz="4" w:space="0"/>
              <w:right w:val="single" w:color="auto" w:sz="4" w:space="0"/>
            </w:tcBorders>
            <w:vAlign w:val="center"/>
          </w:tcPr>
          <w:p w14:paraId="7BEEE13E">
            <w:pPr>
              <w:widowControl w:val="0"/>
              <w:snapToGrid w:val="0"/>
              <w:ind w:firstLine="0" w:firstLineChars="0"/>
              <w:rPr>
                <w:rFonts w:hint="eastAsia" w:ascii="宋体" w:hAnsi="宋体" w:cs="宋体"/>
                <w:szCs w:val="21"/>
              </w:rPr>
            </w:pPr>
            <w:r>
              <w:rPr>
                <w:rFonts w:hint="eastAsia" w:ascii="宋体" w:hAnsi="宋体" w:cs="宋体"/>
                <w:szCs w:val="21"/>
              </w:rPr>
              <w:t>指出资额（或持有股份）占供应商资本总额（或股本总额）50%以上的股东，以及出资额（或持有股份）的比例虽然不足50%，但依其出资额（或持有股份）所享有的表决权已足以对供应商股东会（或股东大会）的决议产生重要影响的股东。</w:t>
            </w:r>
          </w:p>
        </w:tc>
      </w:tr>
      <w:tr w14:paraId="6BA5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14:paraId="1B3871D2">
            <w:pPr>
              <w:widowControl w:val="0"/>
              <w:ind w:firstLine="0" w:firstLineChars="0"/>
              <w:jc w:val="center"/>
              <w:rPr>
                <w:rFonts w:hint="eastAsia" w:ascii="宋体" w:hAnsi="宋体" w:cs="宋体"/>
                <w:szCs w:val="21"/>
              </w:rPr>
            </w:pPr>
            <w:r>
              <w:rPr>
                <w:rFonts w:hint="eastAsia" w:ascii="宋体" w:hAnsi="宋体" w:cs="宋体"/>
                <w:szCs w:val="21"/>
              </w:rPr>
              <w:t>2</w:t>
            </w:r>
          </w:p>
        </w:tc>
        <w:tc>
          <w:tcPr>
            <w:tcW w:w="2167" w:type="dxa"/>
            <w:gridSpan w:val="2"/>
            <w:tcBorders>
              <w:top w:val="single" w:color="auto" w:sz="4" w:space="0"/>
              <w:left w:val="single" w:color="auto" w:sz="4" w:space="0"/>
              <w:bottom w:val="single" w:color="auto" w:sz="4" w:space="0"/>
              <w:right w:val="single" w:color="auto" w:sz="4" w:space="0"/>
            </w:tcBorders>
            <w:vAlign w:val="center"/>
          </w:tcPr>
          <w:p w14:paraId="09872C0F">
            <w:pPr>
              <w:widowControl w:val="0"/>
              <w:ind w:firstLine="0" w:firstLineChars="0"/>
              <w:jc w:val="center"/>
              <w:rPr>
                <w:rFonts w:hint="eastAsia" w:ascii="宋体" w:hAnsi="宋体" w:cs="宋体"/>
                <w:szCs w:val="21"/>
              </w:rPr>
            </w:pPr>
            <w:r>
              <w:rPr>
                <w:rFonts w:hint="eastAsia" w:ascii="宋体" w:hAnsi="宋体" w:cs="宋体"/>
                <w:szCs w:val="21"/>
              </w:rPr>
              <w:t>管理关系</w:t>
            </w:r>
          </w:p>
        </w:tc>
        <w:tc>
          <w:tcPr>
            <w:tcW w:w="1652" w:type="dxa"/>
            <w:gridSpan w:val="2"/>
            <w:tcBorders>
              <w:top w:val="single" w:color="auto" w:sz="4" w:space="0"/>
              <w:left w:val="single" w:color="auto" w:sz="4" w:space="0"/>
              <w:bottom w:val="single" w:color="auto" w:sz="4" w:space="0"/>
              <w:right w:val="single" w:color="auto" w:sz="4" w:space="0"/>
            </w:tcBorders>
            <w:vAlign w:val="center"/>
          </w:tcPr>
          <w:p w14:paraId="56AD0BE0">
            <w:pPr>
              <w:widowControl w:val="0"/>
              <w:ind w:firstLine="0" w:firstLineChars="0"/>
              <w:jc w:val="center"/>
              <w:rPr>
                <w:rFonts w:hint="eastAsia" w:ascii="宋体" w:hAnsi="宋体" w:cs="宋体"/>
                <w:szCs w:val="21"/>
              </w:rPr>
            </w:pPr>
          </w:p>
        </w:tc>
        <w:tc>
          <w:tcPr>
            <w:tcW w:w="4012" w:type="dxa"/>
            <w:gridSpan w:val="3"/>
            <w:tcBorders>
              <w:top w:val="single" w:color="auto" w:sz="4" w:space="0"/>
              <w:left w:val="single" w:color="auto" w:sz="4" w:space="0"/>
              <w:bottom w:val="single" w:color="auto" w:sz="4" w:space="0"/>
              <w:right w:val="single" w:color="auto" w:sz="4" w:space="0"/>
            </w:tcBorders>
            <w:vAlign w:val="center"/>
          </w:tcPr>
          <w:p w14:paraId="6DCEF743">
            <w:pPr>
              <w:widowControl w:val="0"/>
              <w:snapToGrid w:val="0"/>
              <w:ind w:firstLine="0" w:firstLineChars="0"/>
              <w:rPr>
                <w:rFonts w:hint="eastAsia" w:ascii="宋体" w:hAnsi="宋体" w:cs="宋体"/>
                <w:szCs w:val="21"/>
              </w:rPr>
            </w:pPr>
            <w:r>
              <w:rPr>
                <w:rFonts w:hint="eastAsia" w:ascii="宋体" w:hAnsi="宋体" w:cs="宋体"/>
                <w:szCs w:val="21"/>
              </w:rPr>
              <w:t>指对供应商不具有出资持股关系，但对其存在管理关系的主体。</w:t>
            </w:r>
          </w:p>
        </w:tc>
      </w:tr>
      <w:tr w14:paraId="38E1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19" w:type="dxa"/>
            <w:gridSpan w:val="8"/>
            <w:tcBorders>
              <w:top w:val="single" w:color="auto" w:sz="4" w:space="0"/>
              <w:left w:val="single" w:color="auto" w:sz="4" w:space="0"/>
              <w:bottom w:val="single" w:color="auto" w:sz="4" w:space="0"/>
              <w:right w:val="single" w:color="auto" w:sz="4" w:space="0"/>
            </w:tcBorders>
            <w:vAlign w:val="center"/>
          </w:tcPr>
          <w:p w14:paraId="7B241FB6">
            <w:pPr>
              <w:widowControl w:val="0"/>
              <w:snapToGrid w:val="0"/>
              <w:ind w:firstLine="0" w:firstLineChars="0"/>
              <w:rPr>
                <w:rFonts w:hint="eastAsia" w:ascii="宋体" w:hAnsi="宋体" w:cs="宋体"/>
                <w:szCs w:val="21"/>
              </w:rPr>
            </w:pPr>
            <w:r>
              <w:rPr>
                <w:rFonts w:hint="eastAsia" w:ascii="宋体" w:hAnsi="宋体" w:cs="宋体"/>
                <w:b/>
                <w:bCs/>
                <w:szCs w:val="21"/>
              </w:rPr>
              <w:t>说明：同一关联关系类型有多个主体的，应分行填写。如未有相关情况，请在相应栏填写“无”。</w:t>
            </w:r>
          </w:p>
        </w:tc>
      </w:tr>
    </w:tbl>
    <w:p w14:paraId="7D2A9D71">
      <w:pPr>
        <w:ind w:firstLine="420"/>
      </w:pPr>
    </w:p>
    <w:p w14:paraId="2C9EDA9F">
      <w:pPr>
        <w:autoSpaceDE w:val="0"/>
        <w:autoSpaceDN w:val="0"/>
        <w:adjustRightInd w:val="0"/>
        <w:snapToGrid w:val="0"/>
        <w:spacing w:line="360" w:lineRule="auto"/>
        <w:jc w:val="left"/>
        <w:rPr>
          <w:rFonts w:hint="eastAsia" w:ascii="宋体" w:hAnsi="宋体"/>
          <w:szCs w:val="21"/>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E8810"/>
    <w:multiLevelType w:val="singleLevel"/>
    <w:tmpl w:val="CD4E8810"/>
    <w:lvl w:ilvl="0" w:tentative="0">
      <w:start w:val="1"/>
      <w:numFmt w:val="decimal"/>
      <w:lvlText w:val="%1."/>
      <w:lvlJc w:val="left"/>
      <w:pPr>
        <w:tabs>
          <w:tab w:val="left" w:pos="312"/>
        </w:tabs>
      </w:pPr>
    </w:lvl>
  </w:abstractNum>
  <w:abstractNum w:abstractNumId="1">
    <w:nsid w:val="0EFC7982"/>
    <w:multiLevelType w:val="multilevel"/>
    <w:tmpl w:val="0EFC7982"/>
    <w:lvl w:ilvl="0" w:tentative="0">
      <w:start w:val="1"/>
      <w:numFmt w:val="decimal"/>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70B258"/>
    <w:multiLevelType w:val="singleLevel"/>
    <w:tmpl w:val="1670B258"/>
    <w:lvl w:ilvl="0" w:tentative="0">
      <w:start w:val="1"/>
      <w:numFmt w:val="decimal"/>
      <w:lvlText w:val="%1."/>
      <w:lvlJc w:val="left"/>
      <w:pPr>
        <w:tabs>
          <w:tab w:val="left" w:pos="312"/>
        </w:tabs>
      </w:pPr>
    </w:lvl>
  </w:abstractNum>
  <w:abstractNum w:abstractNumId="3">
    <w:nsid w:val="1997BBE0"/>
    <w:multiLevelType w:val="singleLevel"/>
    <w:tmpl w:val="1997BBE0"/>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zZDFiY2YxMGY5OTQ4OThkYjNjMDliNTFiZTM0YWEifQ=="/>
  </w:docVars>
  <w:rsids>
    <w:rsidRoot w:val="00A16E9C"/>
    <w:rsid w:val="002B5F72"/>
    <w:rsid w:val="006B29D8"/>
    <w:rsid w:val="00704C9A"/>
    <w:rsid w:val="008D34D8"/>
    <w:rsid w:val="00A16E9C"/>
    <w:rsid w:val="027B74B9"/>
    <w:rsid w:val="027D04DE"/>
    <w:rsid w:val="03CB6504"/>
    <w:rsid w:val="0500733A"/>
    <w:rsid w:val="06EA381B"/>
    <w:rsid w:val="08D538D0"/>
    <w:rsid w:val="090B649D"/>
    <w:rsid w:val="0F2F6EC7"/>
    <w:rsid w:val="0F7D0F8F"/>
    <w:rsid w:val="0FA77648"/>
    <w:rsid w:val="10725FC4"/>
    <w:rsid w:val="112278CE"/>
    <w:rsid w:val="12033E19"/>
    <w:rsid w:val="12E0220F"/>
    <w:rsid w:val="138378B2"/>
    <w:rsid w:val="151508C6"/>
    <w:rsid w:val="15806382"/>
    <w:rsid w:val="184B03B2"/>
    <w:rsid w:val="189866C8"/>
    <w:rsid w:val="1A846F04"/>
    <w:rsid w:val="1AFD0A64"/>
    <w:rsid w:val="1B730411"/>
    <w:rsid w:val="1B937848"/>
    <w:rsid w:val="21203A7B"/>
    <w:rsid w:val="245B6F27"/>
    <w:rsid w:val="25751F17"/>
    <w:rsid w:val="25DE2DC7"/>
    <w:rsid w:val="26A83F7A"/>
    <w:rsid w:val="26D83272"/>
    <w:rsid w:val="274D6548"/>
    <w:rsid w:val="27E47234"/>
    <w:rsid w:val="29203328"/>
    <w:rsid w:val="29F2246B"/>
    <w:rsid w:val="2B453164"/>
    <w:rsid w:val="2B4C7984"/>
    <w:rsid w:val="2DB615A1"/>
    <w:rsid w:val="2E111704"/>
    <w:rsid w:val="2F1D6BCF"/>
    <w:rsid w:val="2F7147A0"/>
    <w:rsid w:val="2FBC2844"/>
    <w:rsid w:val="31BD5248"/>
    <w:rsid w:val="36714222"/>
    <w:rsid w:val="38617E0B"/>
    <w:rsid w:val="38BB5D8F"/>
    <w:rsid w:val="3C1D06F4"/>
    <w:rsid w:val="3CBF16C6"/>
    <w:rsid w:val="3DD42A8E"/>
    <w:rsid w:val="3DD657AF"/>
    <w:rsid w:val="3E3D1FA4"/>
    <w:rsid w:val="3E6B790F"/>
    <w:rsid w:val="3EE5014C"/>
    <w:rsid w:val="3F47541D"/>
    <w:rsid w:val="3F993190"/>
    <w:rsid w:val="3FFA449D"/>
    <w:rsid w:val="40D2705F"/>
    <w:rsid w:val="463A5070"/>
    <w:rsid w:val="469F59B0"/>
    <w:rsid w:val="487F0B87"/>
    <w:rsid w:val="4CAC34AD"/>
    <w:rsid w:val="4CE511D4"/>
    <w:rsid w:val="4D7C5B34"/>
    <w:rsid w:val="4DBF20C0"/>
    <w:rsid w:val="4DEA25E4"/>
    <w:rsid w:val="557B26D6"/>
    <w:rsid w:val="559266D3"/>
    <w:rsid w:val="58935687"/>
    <w:rsid w:val="58F20F01"/>
    <w:rsid w:val="5D205E03"/>
    <w:rsid w:val="605E50CE"/>
    <w:rsid w:val="61EC5FD8"/>
    <w:rsid w:val="636649C5"/>
    <w:rsid w:val="67142A1A"/>
    <w:rsid w:val="686618F9"/>
    <w:rsid w:val="68DF738F"/>
    <w:rsid w:val="6BA442DD"/>
    <w:rsid w:val="6C053986"/>
    <w:rsid w:val="6D2E1113"/>
    <w:rsid w:val="6D9C07FF"/>
    <w:rsid w:val="6DA76C15"/>
    <w:rsid w:val="6E230E36"/>
    <w:rsid w:val="6ED233F1"/>
    <w:rsid w:val="6F1F3C7A"/>
    <w:rsid w:val="6F7915DC"/>
    <w:rsid w:val="6FDE69EA"/>
    <w:rsid w:val="71CC4032"/>
    <w:rsid w:val="722E1CF7"/>
    <w:rsid w:val="72414CFF"/>
    <w:rsid w:val="728C1448"/>
    <w:rsid w:val="738B18DE"/>
    <w:rsid w:val="742574BD"/>
    <w:rsid w:val="757F6A3A"/>
    <w:rsid w:val="75B73206"/>
    <w:rsid w:val="75B75A41"/>
    <w:rsid w:val="770B25CB"/>
    <w:rsid w:val="771407C9"/>
    <w:rsid w:val="77170AF4"/>
    <w:rsid w:val="786A05F2"/>
    <w:rsid w:val="799A36AE"/>
    <w:rsid w:val="79B60B13"/>
    <w:rsid w:val="7A986551"/>
    <w:rsid w:val="7B9C4722"/>
    <w:rsid w:val="7CF4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pPr>
  </w:style>
  <w:style w:type="paragraph" w:styleId="3">
    <w:name w:val="Body Text 2"/>
    <w:basedOn w:val="1"/>
    <w:qFormat/>
    <w:uiPriority w:val="0"/>
    <w:pPr>
      <w:jc w:val="left"/>
    </w:pPr>
    <w:rPr>
      <w:rFonts w:ascii="楷体_GB2312" w:hAnsi="宋体" w:eastAsia="楷体_GB2312"/>
      <w:color w:val="000000"/>
      <w:kern w:val="0"/>
      <w:szCs w:val="21"/>
    </w:rPr>
  </w:style>
  <w:style w:type="paragraph" w:styleId="4">
    <w:name w:val="index 8"/>
    <w:basedOn w:val="1"/>
    <w:next w:val="1"/>
    <w:qFormat/>
    <w:uiPriority w:val="0"/>
    <w:pPr>
      <w:autoSpaceDE w:val="0"/>
      <w:autoSpaceDN w:val="0"/>
      <w:ind w:left="2940"/>
    </w:pPr>
    <w:rPr>
      <w:rFonts w:ascii="宋体" w:hAnsi="宋体" w:cs="宋体"/>
      <w:sz w:val="22"/>
      <w:lang w:eastAsia="en-US"/>
    </w:rPr>
  </w:style>
  <w:style w:type="paragraph" w:styleId="5">
    <w:name w:val="caption"/>
    <w:basedOn w:val="1"/>
    <w:next w:val="1"/>
    <w:qFormat/>
    <w:uiPriority w:val="35"/>
    <w:rPr>
      <w:rFonts w:ascii="Arial" w:hAnsi="Arial" w:eastAsia="黑体" w:cs="Arial"/>
      <w:sz w:val="20"/>
      <w:szCs w:val="20"/>
    </w:rPr>
  </w:style>
  <w:style w:type="paragraph" w:styleId="6">
    <w:name w:val="toa heading"/>
    <w:basedOn w:val="1"/>
    <w:next w:val="1"/>
    <w:qFormat/>
    <w:uiPriority w:val="0"/>
    <w:pPr>
      <w:spacing w:before="120"/>
    </w:pPr>
    <w:rPr>
      <w:rFonts w:ascii="Arial" w:hAnsi="Arial"/>
      <w:b/>
      <w:bCs/>
    </w:rPr>
  </w:style>
  <w:style w:type="paragraph" w:styleId="7">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8">
    <w:name w:val="Plain Text"/>
    <w:basedOn w:val="1"/>
    <w:next w:val="4"/>
    <w:qFormat/>
    <w:uiPriority w:val="0"/>
    <w:rPr>
      <w:rFonts w:ascii="宋体" w:hAnsi="Courier New"/>
      <w:szCs w:val="21"/>
    </w:rPr>
  </w:style>
  <w:style w:type="table" w:styleId="10">
    <w:name w:val="Table Grid"/>
    <w:basedOn w:val="9"/>
    <w:qFormat/>
    <w:uiPriority w:val="59"/>
    <w:pPr>
      <w:ind w:left="1525" w:hanging="578"/>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2">
    <w:name w:val="List Paragraph"/>
    <w:basedOn w:val="1"/>
    <w:qFormat/>
    <w:uiPriority w:val="99"/>
    <w:pPr>
      <w:ind w:firstLine="420" w:firstLineChars="200"/>
    </w:pPr>
    <w:rPr>
      <w:rFonts w:ascii="Calibri" w:hAnsi="Calibri" w:eastAsia="宋体" w:cs="Times New Roman"/>
    </w:rPr>
  </w:style>
  <w:style w:type="paragraph" w:customStyle="1" w:styleId="13">
    <w:name w:val="*正文"/>
    <w:basedOn w:val="1"/>
    <w:qFormat/>
    <w:uiPriority w:val="0"/>
    <w:pPr>
      <w:widowControl w:val="0"/>
      <w:overflowPunct w:val="0"/>
      <w:spacing w:after="0"/>
      <w:ind w:firstLine="482"/>
    </w:pPr>
    <w:rPr>
      <w:rFonts w:ascii="宋体" w:hAnsi="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5106</Words>
  <Characters>5802</Characters>
  <Lines>12</Lines>
  <Paragraphs>3</Paragraphs>
  <TotalTime>5</TotalTime>
  <ScaleCrop>false</ScaleCrop>
  <LinksUpToDate>false</LinksUpToDate>
  <CharactersWithSpaces>5981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2021-11-15T04:07:00Z</dcterms:created>
  <dc:creator>13902</dc:creator>
  <cp:lastModifiedBy>豪豪</cp:lastModifiedBy>
  <dcterms:modified xsi:type="dcterms:W3CDTF">2026-04-24T08:05:24Z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EB61F33A253F4C68874EB902A946BAE1_13</vt:lpwstr>
  </property>
  <property fmtid="{D5CDD505-2E9C-101B-9397-08002B2CF9AE}" pid="4" name="KSOTemplateDocerSaveRecord">
    <vt:lpwstr>eyJoZGlkIjoiYTc2ZGZiNzZiNDVlOGViOWVmM2JhOTY0NGJkNjUyYzgiLCJ1c2VySWQiOiIzNDYxMjM5ODUifQ==</vt:lpwstr>
  </property>
</Properties>
</file>