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0"/>
          <w:szCs w:val="30"/>
          <w:lang w:val="en-US" w:eastAsia="zh-CN" w:bidi="ar-SA"/>
        </w:rPr>
        <w:t>附件三：投标报价表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罗山产业集聚中心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u w:val="none"/>
        </w:rPr>
        <w:t>项</w:t>
      </w: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u w:val="none"/>
        </w:rPr>
        <w:t>目节能绿建检测、能效测评及绿色建筑符合性评估服务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u w:val="none"/>
          <w:lang w:val="en-US" w:eastAsia="zh-CN"/>
        </w:rPr>
        <w:t>投标报价表</w:t>
      </w:r>
    </w:p>
    <w:tbl>
      <w:tblPr>
        <w:tblStyle w:val="6"/>
        <w:tblW w:w="923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04"/>
        <w:gridCol w:w="1543"/>
        <w:gridCol w:w="1193"/>
        <w:gridCol w:w="780"/>
        <w:gridCol w:w="1236"/>
        <w:gridCol w:w="1235"/>
        <w:gridCol w:w="1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序号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检测类别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检测内容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检测数量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单位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单价（元）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合计（元）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幕墙玻璃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可见光透射比、太阳得热系数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传热系数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外墙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保温层厚度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空调水系统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空调机组水流量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冷冻水系统不平衡率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空调系统冷水、热水、</w:t>
            </w:r>
            <w:r>
              <w:rPr>
                <w:rStyle w:val="12"/>
                <w:rFonts w:eastAsia="等线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>冷却水的循环流量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循环水泵效率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空调风系统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温湿度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总风量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风口风量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风道系统单位风量耗功率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漏风量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防排烟系统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漏风量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低压配电系统电能质量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用电设备受电端电压偏差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用电设备端子处电压偏差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功率因素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谐波电压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谐波电流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三相电压不平衡度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照明系统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照度与照明功率密度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太阳能光伏系统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发电功率、光电转换效率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系统光电转换效率、年发电量、组件背板最高工作温度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照明质量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统一眩光值</w:t>
            </w:r>
            <w:r>
              <w:rPr>
                <w:rStyle w:val="12"/>
                <w:rFonts w:eastAsia="等线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眩光值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显色指数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光环境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采光系数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道路照明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路面平均照度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路面最小照度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最小垂直照度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最小半柱面照度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室内污染物浓度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氡、甲醛、</w:t>
            </w:r>
            <w:r>
              <w:rPr>
                <w:rStyle w:val="12"/>
                <w:rFonts w:eastAsia="等线"/>
                <w:lang w:val="en-US" w:eastAsia="zh-CN" w:bidi="ar"/>
              </w:rPr>
              <w:t>TVOC</w:t>
            </w:r>
            <w:r>
              <w:rPr>
                <w:rStyle w:val="11"/>
                <w:lang w:val="en-US" w:eastAsia="zh-CN" w:bidi="ar"/>
              </w:rPr>
              <w:t>、氨、苯、甲苯、二甲苯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水质检测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能效测评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公建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面积79800.33㎡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绿色建筑符合性评估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绿色建筑符合性评估(三星级）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面积79800.33㎡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绿色建筑符合性评估(一星级）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面积146940.91㎡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绿色工业建筑符合性评估(一星级）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面积96901.08㎡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罗山国际创新中心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u w:val="none"/>
        </w:rPr>
        <w:t>项目节能绿建检测、能效测评及绿色建筑符合性评估服务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u w:val="none"/>
          <w:lang w:val="en-US" w:eastAsia="zh-CN"/>
        </w:rPr>
        <w:t>投标报价表</w:t>
      </w:r>
    </w:p>
    <w:tbl>
      <w:tblPr>
        <w:tblStyle w:val="6"/>
        <w:tblW w:w="9463" w:type="dxa"/>
        <w:tblInd w:w="-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325"/>
        <w:gridCol w:w="1550"/>
        <w:gridCol w:w="1188"/>
        <w:gridCol w:w="762"/>
        <w:gridCol w:w="1263"/>
        <w:gridCol w:w="1212"/>
        <w:gridCol w:w="1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序号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检测类别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检测内容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检测数量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单位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单价（元）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合计（元）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外窗（幕墙）玻璃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可见光透射比、太阳得热系数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传热系数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外墙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保温层厚度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空调水系统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空调机组水流量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冷冻水系统不平衡率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空调系统冷水、热水、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>冷却水的循环流量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循环水泵效率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空调风系统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温湿度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总风量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风口风量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风道系统单位风量耗功率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漏风量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防排烟系统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漏风量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低压配电系统电能质量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用电设备受电端电压偏差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用电设备端子处电压偏差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功率因素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谐波电压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谐波电流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三相电压不平衡度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照明系统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照度与照明功率密度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太阳能光伏系统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发电功率、光电转换效率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系统光电转换效率、年发电量、组件背板最高工作温度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照明质量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统一眩光值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13"/>
                <w:lang w:val="en-US" w:eastAsia="zh-CN" w:bidi="ar"/>
              </w:rPr>
              <w:t>眩光值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显色指数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光环境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采光系数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道路照明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路面平均照度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路面最小照度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最小垂直照度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最小半柱面照度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室内污染物浓度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氡、甲醛、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TVOC</w:t>
            </w:r>
            <w:r>
              <w:rPr>
                <w:rStyle w:val="13"/>
                <w:lang w:val="en-US" w:eastAsia="zh-CN" w:bidi="ar"/>
              </w:rPr>
              <w:t>、氨、苯、甲苯、二甲苯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水质检测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直饮水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空调系统用水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能效测评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公建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建筑面积64192.34㎡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绿色建筑符合性评估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绿色建筑符合性评估</w:t>
            </w:r>
            <w:r>
              <w:rPr>
                <w:rStyle w:val="14"/>
                <w:rFonts w:eastAsia="等线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一星级）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  <w:r>
              <w:rPr>
                <w:rStyle w:val="14"/>
                <w:rFonts w:eastAsia="等线"/>
                <w:lang w:val="en-US" w:eastAsia="zh-CN" w:bidi="ar"/>
              </w:rPr>
              <w:t>189291.42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绿色建筑符合性评估</w:t>
            </w:r>
            <w:r>
              <w:rPr>
                <w:rStyle w:val="14"/>
                <w:rFonts w:eastAsia="等线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二星级）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  <w:r>
              <w:rPr>
                <w:rStyle w:val="14"/>
                <w:rFonts w:eastAsia="等线"/>
                <w:lang w:val="en-US" w:eastAsia="zh-CN" w:bidi="ar"/>
              </w:rPr>
              <w:t>79655.53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绿色工业建筑符合性评估</w:t>
            </w:r>
            <w:r>
              <w:rPr>
                <w:rStyle w:val="15"/>
                <w:rFonts w:eastAsia="等线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一星级）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  <w:r>
              <w:rPr>
                <w:rStyle w:val="14"/>
                <w:rFonts w:eastAsia="等线"/>
                <w:lang w:val="en-US" w:eastAsia="zh-CN" w:bidi="ar"/>
              </w:rPr>
              <w:t>18626.42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00" w:lineRule="exact"/>
        <w:jc w:val="both"/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</w:pPr>
    </w:p>
    <w:p>
      <w:pPr>
        <w:pStyle w:val="5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sectPr>
          <w:pgSz w:w="11906" w:h="16838"/>
          <w:pgMar w:top="1276" w:right="1351" w:bottom="1135" w:left="141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罗山国际交流服务中心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u w:val="none"/>
        </w:rPr>
        <w:t>项目节能绿建检测、能效测评及绿色建筑符合性评估服务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u w:val="none"/>
          <w:lang w:val="en-US" w:eastAsia="zh-CN"/>
        </w:rPr>
        <w:t>投标报价表</w:t>
      </w:r>
    </w:p>
    <w:tbl>
      <w:tblPr>
        <w:tblStyle w:val="6"/>
        <w:tblW w:w="9525" w:type="dxa"/>
        <w:tblInd w:w="-4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325"/>
        <w:gridCol w:w="1570"/>
        <w:gridCol w:w="1205"/>
        <w:gridCol w:w="713"/>
        <w:gridCol w:w="1262"/>
        <w:gridCol w:w="1238"/>
        <w:gridCol w:w="1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序号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检测类别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检测内容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检测数量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单位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单价（元）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合计（元）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外窗玻璃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可见光透射比、太阳得热系数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传热系数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幕墙玻璃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可见光透射比、太阳得热系数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传热系数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外墙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保温层厚度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空调水系统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空调机组水流量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冷冻水系统不平衡率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空调系统冷水、热水、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冷却水的循环流量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循环水泵效率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空调风系统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总风量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风口风量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风道系统单位风量耗功率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漏风量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防排烟系统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漏风量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低压配电系统电能质量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用电设备受电端电压偏差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用电设备端子处电压偏差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功率因素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谐波电压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三相电压不平衡度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照明系统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照度与照明功率密度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太阳能光伏系统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发电功率、光电转换效率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系统光电转换效率、年发电量、组件背板最高工作温度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照明质量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统一眩光值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眩光值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显色指数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光环境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采光系数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道路照明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路面平均照度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路面最小照度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最小垂直照度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最小半柱面照度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室内污染物浓度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氡、甲醛、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TVOC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、氨、苯、甲苯、二甲苯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水质检测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直饮水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集中生活热水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空调系统用水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泳池水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能效测评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建筑面积81995㎡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建筑面积77318㎡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绿色建筑符合性评估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绿色建筑符合性评估</w:t>
            </w:r>
            <w:r>
              <w:rPr>
                <w:rStyle w:val="17"/>
                <w:rFonts w:eastAsia="等线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二星级）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建筑面积30879.17㎡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绿色建筑符合性评估</w:t>
            </w:r>
            <w:r>
              <w:rPr>
                <w:rStyle w:val="17"/>
                <w:rFonts w:eastAsia="等线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一星级）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建筑面积147638.78㎡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绿色建筑符合性评估</w:t>
            </w:r>
            <w:r>
              <w:rPr>
                <w:rStyle w:val="17"/>
                <w:rFonts w:eastAsia="等线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二星级）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建筑面积75609.64㎡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FEFB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rFonts w:ascii="宋体" w:hAnsi="宋体"/>
      <w:kern w:val="0"/>
      <w:sz w:val="24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toc 2"/>
    <w:basedOn w:val="1"/>
    <w:next w:val="1"/>
    <w:unhideWhenUsed/>
    <w:qFormat/>
    <w:uiPriority w:val="0"/>
    <w:pPr>
      <w:ind w:left="420" w:leftChars="200"/>
    </w:pPr>
  </w:style>
  <w:style w:type="character" w:customStyle="1" w:styleId="8">
    <w:name w:val="font10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112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12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1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12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陈明明</cp:lastModifiedBy>
  <dcterms:modified xsi:type="dcterms:W3CDTF">2026-04-20T10:01:56Z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