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39F9">
      <w:pPr>
        <w:spacing w:line="239" w:lineRule="auto"/>
        <w:ind w:right="-31"/>
        <w:jc w:val="center"/>
        <w:rPr>
          <w:rFonts w:hint="eastAsia" w:ascii="宋体" w:hAnsi="宋体" w:eastAsia="宋体" w:cs="宋体"/>
          <w:sz w:val="44"/>
          <w:szCs w:val="44"/>
        </w:rPr>
      </w:pPr>
      <w:bookmarkStart w:id="0" w:name="_GoBack"/>
      <w:bookmarkEnd w:id="0"/>
      <w:r>
        <w:rPr>
          <w:rFonts w:hint="eastAsia" w:ascii="宋体" w:hAnsi="宋体" w:eastAsia="宋体" w:cs="宋体"/>
          <w:b/>
          <w:bCs/>
          <w:sz w:val="44"/>
          <w:szCs w:val="44"/>
          <w:lang w:val="en-US" w:eastAsia="zh-CN"/>
        </w:rPr>
        <w:t>深圳市龙岗区妇幼保健院住院部南栋十二楼产房装修改造提升工程监理</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val="en-US" w:eastAsia="zh-CN"/>
        </w:rPr>
        <w:t>深圳市龙岗区妇幼保健院住院部南栋十二楼产房装修改造提升工程监理服务</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5156F6A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深圳市龙岗区妇幼保健院住院部南栋十二楼产房装修改造提升工程监理</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rPr>
        <w:t>服务范围和要求：</w:t>
      </w:r>
    </w:p>
    <w:p w14:paraId="3AF4BFB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rPr>
        <w:t>（1）服务范围为</w:t>
      </w:r>
      <w:r>
        <w:rPr>
          <w:rFonts w:hint="eastAsia" w:ascii="仿宋_GB2312" w:hAnsi="仿宋_GB2312" w:eastAsia="仿宋_GB2312" w:cs="仿宋_GB2312"/>
          <w:sz w:val="32"/>
          <w:szCs w:val="32"/>
          <w:lang w:val="en-US" w:eastAsia="zh-CN"/>
        </w:rPr>
        <w:t>深圳市龙岗区妇幼保健院住院部南栋十二楼产房装修改造提升工程监理服务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监理范围</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lang w:eastAsia="zh-CN"/>
        </w:rPr>
        <w:t>施工阶段及保修阶段的监理工作</w:t>
      </w:r>
      <w:r>
        <w:rPr>
          <w:rFonts w:hint="eastAsia" w:ascii="仿宋_GB2312" w:hAnsi="仿宋_GB2312" w:eastAsia="仿宋_GB2312" w:cs="仿宋_GB2312"/>
          <w:sz w:val="32"/>
          <w:szCs w:val="32"/>
          <w:highlight w:val="none"/>
          <w:lang w:val="en-US" w:eastAsia="zh-CN"/>
        </w:rPr>
        <w:t>。</w:t>
      </w:r>
    </w:p>
    <w:p w14:paraId="45A38D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严格履行</w:t>
      </w:r>
      <w:r>
        <w:rPr>
          <w:rFonts w:hint="eastAsia" w:ascii="仿宋_GB2312" w:hAnsi="仿宋_GB2312" w:eastAsia="仿宋_GB2312" w:cs="仿宋_GB2312"/>
          <w:bCs/>
          <w:sz w:val="32"/>
          <w:szCs w:val="32"/>
        </w:rPr>
        <w:t>《建设工程监理规范》的要求</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严格按照法律法规、工程建设有关标准履行职责，日常沟通顺畅，服务周到热情，及时响应工作指令；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56A935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3.本项目监理服务招标控制价为16.16万元。</w:t>
      </w:r>
    </w:p>
    <w:p w14:paraId="69DE750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4.服务期限：</w:t>
      </w:r>
      <w:r>
        <w:rPr>
          <w:rFonts w:hint="eastAsia" w:ascii="仿宋_GB2312" w:hAnsi="仿宋_GB2312" w:eastAsia="仿宋_GB2312" w:cs="仿宋_GB2312"/>
          <w:sz w:val="32"/>
          <w:szCs w:val="32"/>
          <w:highlight w:val="none"/>
          <w:lang w:val="en-US" w:eastAsia="zh-CN"/>
        </w:rPr>
        <w:t>施工阶段120日历天，保修阶段730日历天。</w:t>
      </w:r>
    </w:p>
    <w:p w14:paraId="0033E6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.中标方式与管理：</w:t>
      </w:r>
    </w:p>
    <w:p w14:paraId="06EBDF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（1）本次招标确定1家中标单位；</w:t>
      </w:r>
    </w:p>
    <w:p w14:paraId="052DC32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（2）招标人对中标单位实行动态管理；</w:t>
      </w:r>
    </w:p>
    <w:p w14:paraId="1A6521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①中标单位存在以下情况之一的，招标人有权视情况单方解除合同，取消其本聘用期内的服务资格。</w:t>
      </w:r>
    </w:p>
    <w:p w14:paraId="1F440F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rPr>
        <w:t>是未能履行合同约定义务，不能达到规定服务标准甚至影响项目正常进行的；</w:t>
      </w:r>
    </w:p>
    <w:p w14:paraId="30157B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是承接项目期间出现失误，给招标人造成损失的；</w:t>
      </w:r>
    </w:p>
    <w:p w14:paraId="241E26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是拒不接受招标人合理指令的。</w:t>
      </w:r>
    </w:p>
    <w:p w14:paraId="0E464B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②当出现以上情况或中标单位主动退出时，按照招标人实际工作需要和招标时的投标单位排名顺序，依次递补。</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09880C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1.投标报价：参照市场情况并结合企业自身因素，投标人自行填报投标下浮率及投标总价，下浮率应</w:t>
      </w:r>
      <w:r>
        <w:rPr>
          <w:rFonts w:hint="eastAsia" w:ascii="仿宋_GB2312" w:hAnsi="仿宋_GB2312" w:eastAsia="仿宋_GB2312" w:cs="仿宋_GB2312"/>
          <w:b/>
          <w:bCs/>
          <w:sz w:val="32"/>
          <w:szCs w:val="32"/>
          <w:highlight w:val="none"/>
        </w:rPr>
        <w:t>大于等于</w:t>
      </w:r>
      <w:r>
        <w:rPr>
          <w:rFonts w:hint="eastAsia" w:ascii="仿宋_GB2312" w:hAnsi="仿宋_GB2312" w:eastAsia="仿宋_GB2312" w:cs="仿宋_GB2312"/>
          <w:b/>
          <w:bCs/>
          <w:sz w:val="32"/>
          <w:szCs w:val="32"/>
          <w:highlight w:val="none"/>
          <w:lang w:val="en-US" w:eastAsia="zh-CN"/>
        </w:rPr>
        <w:t>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eastAsia="zh-CN"/>
        </w:rPr>
        <w:t>下浮率与报价不</w:t>
      </w:r>
      <w:r>
        <w:rPr>
          <w:rFonts w:hint="eastAsia" w:ascii="仿宋_GB2312" w:hAnsi="仿宋_GB2312" w:eastAsia="仿宋_GB2312" w:cs="仿宋_GB2312"/>
          <w:b/>
          <w:bCs/>
          <w:sz w:val="32"/>
          <w:szCs w:val="32"/>
          <w:highlight w:val="none"/>
          <w:lang w:val="en-US" w:eastAsia="zh-CN"/>
        </w:rPr>
        <w:t>相符</w:t>
      </w:r>
      <w:r>
        <w:rPr>
          <w:rFonts w:hint="eastAsia" w:ascii="仿宋_GB2312" w:hAnsi="仿宋_GB2312" w:eastAsia="仿宋_GB2312" w:cs="仿宋_GB2312"/>
          <w:b/>
          <w:bCs/>
          <w:sz w:val="32"/>
          <w:szCs w:val="32"/>
          <w:highlight w:val="none"/>
          <w:lang w:eastAsia="zh-CN"/>
        </w:rPr>
        <w:t>时，以价格较低</w:t>
      </w:r>
      <w:r>
        <w:rPr>
          <w:rFonts w:hint="eastAsia" w:ascii="仿宋_GB2312" w:hAnsi="仿宋_GB2312" w:eastAsia="仿宋_GB2312" w:cs="仿宋_GB2312"/>
          <w:b/>
          <w:bCs/>
          <w:sz w:val="32"/>
          <w:szCs w:val="32"/>
          <w:highlight w:val="none"/>
          <w:lang w:val="en-US" w:eastAsia="zh-CN"/>
        </w:rPr>
        <w:t>的</w:t>
      </w:r>
      <w:r>
        <w:rPr>
          <w:rFonts w:hint="eastAsia" w:ascii="仿宋_GB2312" w:hAnsi="仿宋_GB2312" w:eastAsia="仿宋_GB2312" w:cs="仿宋_GB2312"/>
          <w:b/>
          <w:bCs/>
          <w:sz w:val="32"/>
          <w:szCs w:val="32"/>
          <w:highlight w:val="none"/>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sz w:val="32"/>
          <w:szCs w:val="32"/>
          <w:highlight w:val="none"/>
        </w:rPr>
        <w:t>具备建设行政主管部门颁发的房屋建筑工程监理</w:t>
      </w:r>
      <w:r>
        <w:rPr>
          <w:rFonts w:hint="eastAsia" w:ascii="仿宋_GB2312" w:hAnsi="仿宋_GB2312" w:eastAsia="仿宋_GB2312" w:cs="仿宋_GB2312"/>
          <w:sz w:val="32"/>
          <w:szCs w:val="32"/>
          <w:highlight w:val="none"/>
          <w:lang w:val="en-US" w:eastAsia="zh-CN"/>
        </w:rPr>
        <w:t>丙</w:t>
      </w:r>
      <w:r>
        <w:rPr>
          <w:rFonts w:hint="eastAsia" w:ascii="仿宋_GB2312" w:hAnsi="仿宋_GB2312" w:eastAsia="仿宋_GB2312" w:cs="仿宋_GB2312"/>
          <w:sz w:val="32"/>
          <w:szCs w:val="32"/>
          <w:highlight w:val="none"/>
        </w:rPr>
        <w:t>级及以上资质（证明文件：须提供相关资质文件证书复印件并加盖投标人公章，原件中标备查）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064D08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w:t>
      </w:r>
      <w:r>
        <w:rPr>
          <w:rFonts w:hint="eastAsia" w:ascii="仿宋_GB2312" w:hAnsi="仿宋_GB2312" w:eastAsia="仿宋_GB2312" w:cs="仿宋_GB2312"/>
          <w:color w:val="000000" w:themeColor="text1"/>
          <w:sz w:val="32"/>
          <w:szCs w:val="32"/>
          <w:highlight w:val="none"/>
          <w14:textFill>
            <w14:solidFill>
              <w14:schemeClr w14:val="tx1"/>
            </w14:solidFill>
          </w14:textFill>
        </w:rPr>
        <w:t>资质</w:t>
      </w:r>
      <w:r>
        <w:rPr>
          <w:rFonts w:hint="eastAsia" w:ascii="仿宋_GB2312" w:hAnsi="仿宋_GB2312" w:eastAsia="仿宋_GB2312" w:cs="仿宋_GB2312"/>
          <w:sz w:val="32"/>
          <w:szCs w:val="32"/>
          <w:highlight w:val="none"/>
        </w:rPr>
        <w:t>情况、近</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年同类</w:t>
      </w:r>
      <w:r>
        <w:rPr>
          <w:rFonts w:hint="eastAsia" w:ascii="仿宋_GB2312" w:hAnsi="仿宋_GB2312" w:eastAsia="仿宋_GB2312" w:cs="仿宋_GB2312"/>
          <w:sz w:val="32"/>
          <w:szCs w:val="32"/>
          <w:highlight w:val="none"/>
          <w:lang w:val="en-US" w:eastAsia="zh-CN"/>
        </w:rPr>
        <w:t>工程</w:t>
      </w:r>
      <w:r>
        <w:rPr>
          <w:rFonts w:hint="eastAsia" w:ascii="仿宋_GB2312" w:hAnsi="仿宋_GB2312" w:eastAsia="仿宋_GB2312" w:cs="仿宋_GB2312"/>
          <w:sz w:val="32"/>
          <w:szCs w:val="32"/>
          <w:highlight w:val="none"/>
        </w:rPr>
        <w:t>业绩情况、项目总监情况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须提供</w:t>
      </w:r>
      <w:r>
        <w:rPr>
          <w:rFonts w:hint="eastAsia" w:ascii="仿宋_GB2312" w:hAnsi="仿宋_GB2312" w:eastAsia="仿宋_GB2312" w:cs="仿宋_GB2312"/>
          <w:sz w:val="32"/>
          <w:szCs w:val="32"/>
          <w:highlight w:val="none"/>
        </w:rPr>
        <w:t>项目总监</w:t>
      </w:r>
      <w:r>
        <w:rPr>
          <w:rFonts w:hint="eastAsia" w:ascii="仿宋_GB2312" w:hAnsi="仿宋_GB2312" w:eastAsia="仿宋_GB2312" w:cs="仿宋_GB2312"/>
          <w:sz w:val="32"/>
          <w:szCs w:val="32"/>
          <w:highlight w:val="none"/>
          <w:lang w:val="en-US" w:eastAsia="zh-CN"/>
        </w:rPr>
        <w:t>最近一个月社保证明文件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监理机构人员配备情况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须提供监理机构所有人员最近一个月社保证明文件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监理服务方案（包括工程监理的重点和难点分析、监理质量保证措施、进度控制措施、安全文明管理、组织协调）</w:t>
      </w:r>
      <w:r>
        <w:rPr>
          <w:rFonts w:hint="eastAsia" w:ascii="仿宋_GB2312" w:hAnsi="仿宋_GB2312" w:eastAsia="仿宋_GB2312" w:cs="仿宋_GB2312"/>
          <w:sz w:val="32"/>
          <w:szCs w:val="32"/>
          <w:highlight w:val="none"/>
        </w:rPr>
        <w:t>。</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056D7E1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项目合同参照深圳市现行合同范本签订，根据现行收费标准按中标下浮率下浮后结算。</w:t>
      </w:r>
      <w:r>
        <w:rPr>
          <w:rFonts w:hint="eastAsia" w:ascii="仿宋_GB2312" w:hAnsi="仿宋_GB2312" w:eastAsia="仿宋_GB2312" w:cs="仿宋_GB2312"/>
          <w:color w:val="000000" w:themeColor="text1"/>
          <w:sz w:val="32"/>
          <w:szCs w:val="32"/>
          <w14:textFill>
            <w14:solidFill>
              <w14:schemeClr w14:val="tx1"/>
            </w14:solidFill>
          </w14:textFill>
        </w:rPr>
        <w:t>监理酬金不随监理服务时间的延长而增加。</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1.有意向投标的单位于公告期间（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日）发</w:t>
      </w:r>
      <w:r>
        <w:rPr>
          <w:rFonts w:hint="eastAsia" w:ascii="仿宋_GB2312" w:hAnsi="仿宋_GB2312" w:eastAsia="仿宋_GB2312" w:cs="仿宋_GB2312"/>
          <w:sz w:val="32"/>
          <w:szCs w:val="32"/>
        </w:rPr>
        <w:t>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4DFB356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包含营业执照（复印件）、房屋建筑工程监理</w:t>
      </w:r>
      <w:r>
        <w:rPr>
          <w:rFonts w:hint="eastAsia" w:ascii="仿宋_GB2312" w:hAnsi="仿宋_GB2312" w:eastAsia="仿宋_GB2312" w:cs="仿宋_GB2312"/>
          <w:sz w:val="32"/>
          <w:szCs w:val="32"/>
          <w:lang w:val="en-US" w:eastAsia="zh-CN"/>
        </w:rPr>
        <w:t>丙</w:t>
      </w:r>
      <w:r>
        <w:rPr>
          <w:rFonts w:hint="eastAsia" w:ascii="仿宋_GB2312" w:hAnsi="仿宋_GB2312" w:eastAsia="仿宋_GB2312" w:cs="仿宋_GB2312"/>
          <w:sz w:val="32"/>
          <w:szCs w:val="32"/>
        </w:rPr>
        <w:t>级及以上资质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776B42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B1197D">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2)如最近一个月的社保证明因社保部门或税务部门等主管部门原因暂时无法提供的，可往前顺延一个月；如因为主管部门原因以上社保证明均无法提供的，需提供主管部门官方通知证明（或官网公告截图）。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0C3EC606">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78140CB9">
      <w:pPr>
        <w:widowControl/>
        <w:ind w:firstLine="420"/>
        <w:jc w:val="left"/>
        <w:rPr>
          <w:rFonts w:hint="eastAsia" w:ascii="宋体" w:hAnsi="宋体" w:eastAsia="宋体" w:cs="宋体"/>
          <w:szCs w:val="20"/>
          <w:lang w:eastAsia="zh-CN"/>
        </w:rPr>
      </w:pPr>
    </w:p>
    <w:p w14:paraId="7247686A">
      <w:pPr>
        <w:widowControl/>
        <w:spacing w:line="48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07DCEFAA">
      <w:pPr>
        <w:widowControl/>
        <w:adjustRightInd w:val="0"/>
        <w:snapToGrid w:val="0"/>
        <w:spacing w:line="48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深圳市龙岗区妇幼保健院住院部南栋十二楼产房装修改造提升工程监理</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07D8BDE8">
      <w:pPr>
        <w:widowControl/>
        <w:adjustRightInd w:val="0"/>
        <w:snapToGrid w:val="0"/>
        <w:spacing w:line="48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（1）币种：</w:t>
      </w:r>
      <w:r>
        <w:rPr>
          <w:rFonts w:hint="eastAsia" w:ascii="宋体" w:hAnsi="宋体" w:eastAsia="宋体" w:cs="宋体"/>
          <w:snapToGrid w:val="0"/>
          <w:sz w:val="21"/>
          <w:szCs w:val="21"/>
          <w:u w:val="single"/>
          <w:lang w:eastAsia="zh-CN"/>
        </w:rPr>
        <w:t>人民币</w:t>
      </w:r>
    </w:p>
    <w:p w14:paraId="3F3DEDFA">
      <w:pPr>
        <w:widowControl w:val="0"/>
        <w:spacing w:line="48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eastAsia="zh-CN"/>
        </w:rPr>
        <w:t>（2）投标报价：</w:t>
      </w:r>
    </w:p>
    <w:tbl>
      <w:tblPr>
        <w:tblStyle w:val="13"/>
        <w:tblW w:w="5224" w:type="pct"/>
        <w:jc w:val="center"/>
        <w:tblLayout w:type="fixed"/>
        <w:tblCellMar>
          <w:top w:w="0" w:type="dxa"/>
          <w:left w:w="108" w:type="dxa"/>
          <w:bottom w:w="0" w:type="dxa"/>
          <w:right w:w="108" w:type="dxa"/>
        </w:tblCellMar>
      </w:tblPr>
      <w:tblGrid>
        <w:gridCol w:w="1236"/>
        <w:gridCol w:w="1838"/>
        <w:gridCol w:w="2750"/>
        <w:gridCol w:w="2034"/>
        <w:gridCol w:w="1500"/>
      </w:tblGrid>
      <w:tr w14:paraId="119074C5">
        <w:tblPrEx>
          <w:tblCellMar>
            <w:top w:w="0" w:type="dxa"/>
            <w:left w:w="108" w:type="dxa"/>
            <w:bottom w:w="0" w:type="dxa"/>
            <w:right w:w="108" w:type="dxa"/>
          </w:tblCellMar>
        </w:tblPrEx>
        <w:trPr>
          <w:trHeight w:val="441" w:hRule="atLeast"/>
          <w:jc w:val="center"/>
        </w:trPr>
        <w:tc>
          <w:tcPr>
            <w:tcW w:w="1236" w:type="dxa"/>
            <w:vMerge w:val="restart"/>
            <w:tcBorders>
              <w:top w:val="single" w:color="auto" w:sz="4" w:space="0"/>
              <w:left w:val="single" w:color="auto" w:sz="4" w:space="0"/>
              <w:right w:val="single" w:color="auto" w:sz="4" w:space="0"/>
            </w:tcBorders>
            <w:noWrap w:val="0"/>
            <w:vAlign w:val="center"/>
          </w:tcPr>
          <w:p w14:paraId="6F7B33B2">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内  容</w:t>
            </w:r>
          </w:p>
        </w:tc>
        <w:tc>
          <w:tcPr>
            <w:tcW w:w="1838" w:type="dxa"/>
            <w:vMerge w:val="restart"/>
            <w:tcBorders>
              <w:top w:val="single" w:color="auto" w:sz="4" w:space="0"/>
              <w:left w:val="single" w:color="auto" w:sz="4" w:space="0"/>
              <w:right w:val="single" w:color="auto" w:sz="4" w:space="0"/>
            </w:tcBorders>
            <w:noWrap w:val="0"/>
            <w:vAlign w:val="center"/>
          </w:tcPr>
          <w:p w14:paraId="22D431C1">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预算金额</w:t>
            </w:r>
          </w:p>
          <w:p w14:paraId="621E6273">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（万元）</w:t>
            </w:r>
          </w:p>
        </w:tc>
        <w:tc>
          <w:tcPr>
            <w:tcW w:w="4784" w:type="dxa"/>
            <w:gridSpan w:val="2"/>
            <w:tcBorders>
              <w:top w:val="single" w:color="auto" w:sz="4" w:space="0"/>
              <w:left w:val="single" w:color="auto" w:sz="4" w:space="0"/>
              <w:bottom w:val="single" w:color="auto" w:sz="4" w:space="0"/>
              <w:right w:val="single" w:color="auto" w:sz="4" w:space="0"/>
            </w:tcBorders>
            <w:noWrap w:val="0"/>
            <w:vAlign w:val="center"/>
          </w:tcPr>
          <w:p w14:paraId="43C3B833">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报 价 明 细</w:t>
            </w:r>
          </w:p>
        </w:tc>
        <w:tc>
          <w:tcPr>
            <w:tcW w:w="1500" w:type="dxa"/>
            <w:vMerge w:val="restart"/>
            <w:tcBorders>
              <w:top w:val="single" w:color="auto" w:sz="4" w:space="0"/>
              <w:left w:val="single" w:color="auto" w:sz="4" w:space="0"/>
              <w:right w:val="single" w:color="auto" w:sz="4" w:space="0"/>
            </w:tcBorders>
            <w:noWrap w:val="0"/>
            <w:vAlign w:val="center"/>
          </w:tcPr>
          <w:p w14:paraId="66562445">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工期（天）</w:t>
            </w:r>
          </w:p>
        </w:tc>
      </w:tr>
      <w:tr w14:paraId="253FDDB9">
        <w:tblPrEx>
          <w:tblCellMar>
            <w:top w:w="0" w:type="dxa"/>
            <w:left w:w="108" w:type="dxa"/>
            <w:bottom w:w="0" w:type="dxa"/>
            <w:right w:w="108" w:type="dxa"/>
          </w:tblCellMar>
        </w:tblPrEx>
        <w:trPr>
          <w:trHeight w:val="350" w:hRule="atLeast"/>
          <w:jc w:val="center"/>
        </w:trPr>
        <w:tc>
          <w:tcPr>
            <w:tcW w:w="1236" w:type="dxa"/>
            <w:vMerge w:val="continue"/>
            <w:tcBorders>
              <w:left w:val="single" w:color="auto" w:sz="4" w:space="0"/>
              <w:bottom w:val="single" w:color="auto" w:sz="4" w:space="0"/>
              <w:right w:val="single" w:color="auto" w:sz="4" w:space="0"/>
            </w:tcBorders>
            <w:noWrap w:val="0"/>
            <w:vAlign w:val="center"/>
          </w:tcPr>
          <w:p w14:paraId="117FD273">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p>
        </w:tc>
        <w:tc>
          <w:tcPr>
            <w:tcW w:w="1838" w:type="dxa"/>
            <w:vMerge w:val="continue"/>
            <w:tcBorders>
              <w:left w:val="single" w:color="auto" w:sz="4" w:space="0"/>
              <w:bottom w:val="single" w:color="auto" w:sz="4" w:space="0"/>
              <w:right w:val="single" w:color="auto" w:sz="4" w:space="0"/>
            </w:tcBorders>
            <w:noWrap w:val="0"/>
            <w:vAlign w:val="center"/>
          </w:tcPr>
          <w:p w14:paraId="2EBDFB84">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F8F6A16">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投标下浮率（%）</w:t>
            </w:r>
          </w:p>
        </w:tc>
        <w:tc>
          <w:tcPr>
            <w:tcW w:w="2034" w:type="dxa"/>
            <w:tcBorders>
              <w:top w:val="single" w:color="auto" w:sz="4" w:space="0"/>
              <w:left w:val="nil"/>
              <w:bottom w:val="single" w:color="auto" w:sz="4" w:space="0"/>
              <w:right w:val="single" w:color="auto" w:sz="4" w:space="0"/>
            </w:tcBorders>
            <w:noWrap w:val="0"/>
            <w:vAlign w:val="center"/>
          </w:tcPr>
          <w:p w14:paraId="5D60BA1C">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投标报价（万元）</w:t>
            </w:r>
          </w:p>
        </w:tc>
        <w:tc>
          <w:tcPr>
            <w:tcW w:w="1500" w:type="dxa"/>
            <w:vMerge w:val="continue"/>
            <w:tcBorders>
              <w:left w:val="single" w:color="auto" w:sz="4" w:space="0"/>
              <w:bottom w:val="single" w:color="auto" w:sz="4" w:space="0"/>
              <w:right w:val="single" w:color="auto" w:sz="4" w:space="0"/>
            </w:tcBorders>
            <w:noWrap w:val="0"/>
            <w:vAlign w:val="center"/>
          </w:tcPr>
          <w:p w14:paraId="513877FB">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p>
        </w:tc>
      </w:tr>
      <w:tr w14:paraId="1FAD157D">
        <w:tblPrEx>
          <w:tblCellMar>
            <w:top w:w="0" w:type="dxa"/>
            <w:left w:w="108" w:type="dxa"/>
            <w:bottom w:w="0" w:type="dxa"/>
            <w:right w:w="108" w:type="dxa"/>
          </w:tblCellMar>
        </w:tblPrEx>
        <w:trPr>
          <w:trHeight w:val="529"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3A5DD318">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监理费</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484A5DA">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16.16</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AB365B7">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6C3D134C">
            <w:pPr>
              <w:keepNext w:val="0"/>
              <w:keepLines w:val="0"/>
              <w:widowControl w:val="0"/>
              <w:suppressLineNumbers w:val="0"/>
              <w:adjustRightInd w:val="0"/>
              <w:snapToGrid w:val="0"/>
              <w:spacing w:before="0" w:beforeAutospacing="0" w:after="0" w:afterAutospacing="0" w:line="480" w:lineRule="auto"/>
              <w:ind w:left="0" w:right="0"/>
              <w:jc w:val="center"/>
              <w:rPr>
                <w:rFonts w:ascii="宋体" w:hAnsi="宋体" w:eastAsia="宋体" w:cs="宋体"/>
                <w:kern w:val="2"/>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0DE01F">
            <w:pPr>
              <w:keepNext w:val="0"/>
              <w:keepLines w:val="0"/>
              <w:widowControl w:val="0"/>
              <w:suppressLineNumbers w:val="0"/>
              <w:adjustRightInd w:val="0"/>
              <w:snapToGrid w:val="0"/>
              <w:spacing w:before="0" w:beforeAutospacing="0" w:after="0" w:afterAutospacing="0" w:line="480" w:lineRule="auto"/>
              <w:ind w:left="0" w:right="0"/>
              <w:jc w:val="center"/>
              <w:rPr>
                <w:rFonts w:ascii="宋体" w:hAnsi="宋体" w:eastAsia="宋体" w:cs="宋体"/>
                <w:kern w:val="2"/>
                <w:sz w:val="21"/>
                <w:szCs w:val="21"/>
                <w:lang w:eastAsia="zh-CN"/>
              </w:rPr>
            </w:pPr>
          </w:p>
        </w:tc>
      </w:tr>
    </w:tbl>
    <w:p w14:paraId="78E2C533">
      <w:pPr>
        <w:widowControl w:val="0"/>
        <w:numPr>
          <w:ilvl w:val="0"/>
          <w:numId w:val="1"/>
        </w:numPr>
        <w:spacing w:line="480" w:lineRule="auto"/>
        <w:ind w:left="440" w:left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最终结算方式详见合同条款。</w:t>
      </w:r>
    </w:p>
    <w:p w14:paraId="4C75101E">
      <w:pPr>
        <w:widowControl w:val="0"/>
        <w:numPr>
          <w:ilvl w:val="0"/>
          <w:numId w:val="0"/>
        </w:numPr>
        <w:spacing w:line="360" w:lineRule="auto"/>
        <w:jc w:val="both"/>
        <w:rPr>
          <w:rFonts w:hint="eastAsia" w:ascii="宋体" w:hAnsi="宋体" w:eastAsia="宋体" w:cs="宋体"/>
          <w:kern w:val="2"/>
          <w:sz w:val="21"/>
          <w:szCs w:val="21"/>
          <w:lang w:eastAsia="zh-CN"/>
        </w:rPr>
      </w:pPr>
    </w:p>
    <w:p w14:paraId="02B61B65">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22CBCCE9">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1D426D01">
      <w:pPr>
        <w:widowControl w:val="0"/>
        <w:ind w:firstLine="3780" w:firstLineChars="1800"/>
        <w:jc w:val="left"/>
        <w:rPr>
          <w:rFonts w:hint="eastAsia" w:ascii="宋体" w:hAnsi="宋体" w:eastAsia="宋体" w:cs="宋体"/>
          <w:kern w:val="2"/>
          <w:sz w:val="21"/>
          <w:szCs w:val="22"/>
          <w:lang w:eastAsia="zh-CN"/>
        </w:rPr>
      </w:pPr>
      <w:r>
        <w:rPr>
          <w:rFonts w:hint="eastAsia" w:ascii="宋体" w:hAnsi="宋体" w:eastAsia="宋体" w:cs="宋体"/>
          <w:snapToGrid w:val="0"/>
          <w:sz w:val="21"/>
          <w:szCs w:val="21"/>
          <w:lang w:eastAsia="zh-CN"/>
        </w:rPr>
        <w:t xml:space="preserve"> 日期：      年       月       日</w:t>
      </w:r>
    </w:p>
    <w:p w14:paraId="4802C550"/>
    <w:p w14:paraId="72124E74"/>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C778C"/>
    <w:multiLevelType w:val="singleLevel"/>
    <w:tmpl w:val="8D7C778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C050B4"/>
    <w:rsid w:val="02BF24BE"/>
    <w:rsid w:val="054B55EC"/>
    <w:rsid w:val="05782769"/>
    <w:rsid w:val="08E80CF9"/>
    <w:rsid w:val="09733E9E"/>
    <w:rsid w:val="09DE301A"/>
    <w:rsid w:val="0ECC40CA"/>
    <w:rsid w:val="0F9C03F8"/>
    <w:rsid w:val="10AB6262"/>
    <w:rsid w:val="11A24327"/>
    <w:rsid w:val="13DF41F7"/>
    <w:rsid w:val="14AF04B8"/>
    <w:rsid w:val="156E4163"/>
    <w:rsid w:val="16F13165"/>
    <w:rsid w:val="17982E1A"/>
    <w:rsid w:val="17D97BB3"/>
    <w:rsid w:val="195A7BCA"/>
    <w:rsid w:val="19EC722B"/>
    <w:rsid w:val="1A5E0CB4"/>
    <w:rsid w:val="1DF77A22"/>
    <w:rsid w:val="1F8B663F"/>
    <w:rsid w:val="1FD60D63"/>
    <w:rsid w:val="2088512C"/>
    <w:rsid w:val="20EB7073"/>
    <w:rsid w:val="210C1E5F"/>
    <w:rsid w:val="22AA383E"/>
    <w:rsid w:val="22AF0896"/>
    <w:rsid w:val="22E027A5"/>
    <w:rsid w:val="241A0186"/>
    <w:rsid w:val="247E49C4"/>
    <w:rsid w:val="26EB01E9"/>
    <w:rsid w:val="275E1E0E"/>
    <w:rsid w:val="28DF786D"/>
    <w:rsid w:val="2917207A"/>
    <w:rsid w:val="2A11002A"/>
    <w:rsid w:val="2A331DAD"/>
    <w:rsid w:val="2ADC0696"/>
    <w:rsid w:val="2B095628"/>
    <w:rsid w:val="2D806F0C"/>
    <w:rsid w:val="2DC95120"/>
    <w:rsid w:val="2E694EE4"/>
    <w:rsid w:val="2EA12CED"/>
    <w:rsid w:val="30425342"/>
    <w:rsid w:val="30D23EFA"/>
    <w:rsid w:val="32E0207D"/>
    <w:rsid w:val="33307277"/>
    <w:rsid w:val="334D1D6D"/>
    <w:rsid w:val="35092088"/>
    <w:rsid w:val="355737CC"/>
    <w:rsid w:val="35660788"/>
    <w:rsid w:val="3603417D"/>
    <w:rsid w:val="37117B62"/>
    <w:rsid w:val="39396CB4"/>
    <w:rsid w:val="394B141C"/>
    <w:rsid w:val="39574214"/>
    <w:rsid w:val="39AC1920"/>
    <w:rsid w:val="3A214F0B"/>
    <w:rsid w:val="3A6D5215"/>
    <w:rsid w:val="3AB57411"/>
    <w:rsid w:val="3B7E0BFD"/>
    <w:rsid w:val="3CE45675"/>
    <w:rsid w:val="3D0B2E29"/>
    <w:rsid w:val="3D973A63"/>
    <w:rsid w:val="3DD424D3"/>
    <w:rsid w:val="3E295973"/>
    <w:rsid w:val="3E377959"/>
    <w:rsid w:val="3EBC69AD"/>
    <w:rsid w:val="3EE66CC3"/>
    <w:rsid w:val="3EEA735C"/>
    <w:rsid w:val="3F0C7DED"/>
    <w:rsid w:val="3F7424C8"/>
    <w:rsid w:val="3F811BD1"/>
    <w:rsid w:val="40DD0A7E"/>
    <w:rsid w:val="412A0EC4"/>
    <w:rsid w:val="413F2565"/>
    <w:rsid w:val="4251712A"/>
    <w:rsid w:val="427C033D"/>
    <w:rsid w:val="4312722F"/>
    <w:rsid w:val="43882D11"/>
    <w:rsid w:val="448C6831"/>
    <w:rsid w:val="46916C93"/>
    <w:rsid w:val="47667721"/>
    <w:rsid w:val="47CA56A6"/>
    <w:rsid w:val="4AE0041E"/>
    <w:rsid w:val="4B7C7600"/>
    <w:rsid w:val="4B850454"/>
    <w:rsid w:val="4F6B60D5"/>
    <w:rsid w:val="4FAB04B3"/>
    <w:rsid w:val="51D20087"/>
    <w:rsid w:val="51F656F6"/>
    <w:rsid w:val="52293911"/>
    <w:rsid w:val="525B6249"/>
    <w:rsid w:val="53B95EF5"/>
    <w:rsid w:val="5A710CCE"/>
    <w:rsid w:val="5A944520"/>
    <w:rsid w:val="5C69192E"/>
    <w:rsid w:val="5D9E581E"/>
    <w:rsid w:val="5E503559"/>
    <w:rsid w:val="5ED928ED"/>
    <w:rsid w:val="5F242B53"/>
    <w:rsid w:val="604A1623"/>
    <w:rsid w:val="62A95CEB"/>
    <w:rsid w:val="63391B99"/>
    <w:rsid w:val="63B35DF0"/>
    <w:rsid w:val="641B6B36"/>
    <w:rsid w:val="651C36FE"/>
    <w:rsid w:val="65E73D12"/>
    <w:rsid w:val="66400FA5"/>
    <w:rsid w:val="66933184"/>
    <w:rsid w:val="674C7A2E"/>
    <w:rsid w:val="679D0BA9"/>
    <w:rsid w:val="68293505"/>
    <w:rsid w:val="689A2A1B"/>
    <w:rsid w:val="68D8246F"/>
    <w:rsid w:val="6987508D"/>
    <w:rsid w:val="69AE49D0"/>
    <w:rsid w:val="6A732ED5"/>
    <w:rsid w:val="6B0B25AC"/>
    <w:rsid w:val="6B115AC6"/>
    <w:rsid w:val="6FF71E7C"/>
    <w:rsid w:val="70B01C32"/>
    <w:rsid w:val="71197BF5"/>
    <w:rsid w:val="72F11C48"/>
    <w:rsid w:val="73EC487E"/>
    <w:rsid w:val="749B79B8"/>
    <w:rsid w:val="751C1DE6"/>
    <w:rsid w:val="76C43A85"/>
    <w:rsid w:val="774535D1"/>
    <w:rsid w:val="783D241E"/>
    <w:rsid w:val="786C2D3E"/>
    <w:rsid w:val="794D2FF2"/>
    <w:rsid w:val="79C830AD"/>
    <w:rsid w:val="7A801F18"/>
    <w:rsid w:val="7B0B0EFD"/>
    <w:rsid w:val="7B0F6797"/>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5823</Words>
  <Characters>6060</Characters>
  <Lines>12</Lines>
  <Paragraphs>3</Paragraphs>
  <TotalTime>4</TotalTime>
  <ScaleCrop>false</ScaleCrop>
  <LinksUpToDate>false</LinksUpToDate>
  <CharactersWithSpaces>6319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2026-04-16T09:53:49Z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3D14D6CFBC224BF9BB673475DD9D24B1_13</vt:lpwstr>
  </property>
  <property fmtid="{D5CDD505-2E9C-101B-9397-08002B2CF9AE}" pid="4" name="KSOTemplateDocerSaveRecord">
    <vt:lpwstr>eyJoZGlkIjoiODg4YmUyZjVkMTRhYjZhNTA5MTQ0YjE5NThhODEwNjUiLCJ1c2VySWQiOiIxMDE4NjkxMTQ2In0=</vt:lpwstr>
  </property>
</Properties>
</file>