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B2DF">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深圳市</w:t>
      </w:r>
      <w:bookmarkStart w:id="0" w:name="_GoBack"/>
      <w:bookmarkEnd w:id="0"/>
      <w:r>
        <w:rPr>
          <w:rFonts w:hint="eastAsia" w:ascii="宋体" w:hAnsi="宋体" w:eastAsia="宋体" w:cs="宋体"/>
          <w:b/>
          <w:bCs/>
          <w:sz w:val="44"/>
          <w:szCs w:val="44"/>
          <w:lang w:val="en-US" w:eastAsia="zh-CN"/>
        </w:rPr>
        <w:t>龙岗区妇幼保健院住院部南栋热水管道更换改造工程</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龙岗区妇幼保健院住院部南栋热水管道更换改造工程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龙岗区妇幼保健院住院部南栋热水管道更换改造工程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建设内容：包括但不限于</w:t>
      </w:r>
      <w:r>
        <w:rPr>
          <w:rFonts w:hint="eastAsia" w:ascii="仿宋_GB2312" w:hAnsi="仿宋_GB2312" w:eastAsia="仿宋_GB2312" w:cs="仿宋_GB2312"/>
          <w:sz w:val="32"/>
          <w:szCs w:val="32"/>
          <w:lang w:val="en-US" w:eastAsia="zh-CN"/>
        </w:rPr>
        <w:t>龙岗区妇幼保健院住院部南栋热水管道更换改造工程所</w:t>
      </w:r>
      <w:r>
        <w:rPr>
          <w:rFonts w:hint="eastAsia" w:ascii="仿宋_GB2312" w:hAnsi="仿宋_GB2312" w:eastAsia="仿宋_GB2312" w:cs="仿宋_GB2312"/>
          <w:sz w:val="32"/>
          <w:szCs w:val="32"/>
          <w:highlight w:val="none"/>
          <w:lang w:val="en-US" w:eastAsia="zh-CN"/>
        </w:rPr>
        <w:t>包含给排水工程、天棚工程、防水工程等工程改造。</w:t>
      </w:r>
      <w:r>
        <w:rPr>
          <w:rFonts w:hint="eastAsia" w:ascii="仿宋_GB2312" w:hAnsi="仿宋_GB2312" w:eastAsia="仿宋_GB2312" w:cs="仿宋_GB2312"/>
          <w:sz w:val="32"/>
          <w:szCs w:val="32"/>
          <w:lang w:val="en-US" w:eastAsia="zh-CN"/>
        </w:rPr>
        <w:t>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71B0B9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3.本项目施工预算（最高投标限价）为400955.6元，不可竞争费合计：40714.98元（其中安全文明措施费：7274.15元，暂列金额：33440.83元）</w:t>
      </w:r>
    </w:p>
    <w:p w14:paraId="273436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4.工期：30日历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1.投标报价：投标报价上限为390148.38元（投标下浮率应大于</w:t>
      </w:r>
      <w:r>
        <w:rPr>
          <w:rFonts w:hint="eastAsia" w:ascii="仿宋_GB2312" w:hAnsi="仿宋_GB2312" w:eastAsia="仿宋_GB2312" w:cs="仿宋_GB2312"/>
          <w:color w:val="auto"/>
          <w:sz w:val="32"/>
          <w:szCs w:val="32"/>
        </w:rPr>
        <w:t>等于</w:t>
      </w: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其中不可竞争费用不参与下浮）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val="en-US" w:eastAsia="zh-CN"/>
        </w:rPr>
        <w:t>及投标总价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（3）建筑装修装饰工程专业承包二级及以上资质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建筑工程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rPr>
        <w:t>建筑装修装饰工程专业承包二级及以上资质</w:t>
      </w:r>
      <w:r>
        <w:rPr>
          <w:rFonts w:hint="eastAsia" w:ascii="仿宋_GB2312" w:hAnsi="仿宋_GB2312" w:eastAsia="仿宋_GB2312" w:cs="仿宋_GB2312"/>
          <w:color w:val="auto"/>
          <w:sz w:val="32"/>
          <w:szCs w:val="32"/>
          <w:highlight w:val="none"/>
          <w:lang w:val="en-US" w:eastAsia="zh-CN"/>
        </w:rPr>
        <w:t>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深圳市龙岗区妇幼保健院住院部南栋热水管道更换改造工程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2281"/>
        <w:gridCol w:w="1647"/>
        <w:gridCol w:w="3331"/>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54"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default"/>
                <w:snapToGrid w:val="0"/>
                <w:sz w:val="21"/>
                <w:szCs w:val="21"/>
                <w:lang w:val="en-US"/>
              </w:rPr>
              <w:t>项目</w:t>
            </w:r>
            <w:r>
              <w:rPr>
                <w:rFonts w:hint="eastAsia"/>
                <w:snapToGrid w:val="0"/>
                <w:sz w:val="21"/>
                <w:szCs w:val="21"/>
              </w:rPr>
              <w:t>名称</w:t>
            </w:r>
          </w:p>
        </w:tc>
        <w:tc>
          <w:tcPr>
            <w:tcW w:w="1208" w:type="pct"/>
            <w:vAlign w:val="center"/>
          </w:tcPr>
          <w:p w14:paraId="7C7C3A75">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lang w:val="en-US" w:eastAsia="zh-CN"/>
              </w:rPr>
              <w:t>施工预算（最高投标限价）</w:t>
            </w:r>
            <w:r>
              <w:rPr>
                <w:rFonts w:hint="eastAsia"/>
                <w:b/>
                <w:bCs/>
                <w:snapToGrid w:val="0"/>
                <w:sz w:val="21"/>
                <w:szCs w:val="21"/>
              </w:rPr>
              <w:t>（含税）</w:t>
            </w:r>
          </w:p>
        </w:tc>
        <w:tc>
          <w:tcPr>
            <w:tcW w:w="872" w:type="pct"/>
            <w:vAlign w:val="center"/>
          </w:tcPr>
          <w:p w14:paraId="0F1D384B">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rPr>
              <w:t>不可竞争费</w:t>
            </w:r>
          </w:p>
        </w:tc>
        <w:tc>
          <w:tcPr>
            <w:tcW w:w="1764" w:type="pct"/>
            <w:vAlign w:val="center"/>
          </w:tcPr>
          <w:p w14:paraId="4DBFC167">
            <w:pPr>
              <w:pStyle w:val="26"/>
              <w:widowControl w:val="0"/>
              <w:adjustRightInd w:val="0"/>
              <w:snapToGrid w:val="0"/>
              <w:spacing w:before="0" w:beforeAutospacing="0" w:after="0" w:afterAutospacing="0"/>
              <w:jc w:val="center"/>
              <w:rPr>
                <w:rFonts w:hint="default" w:eastAsia="宋体"/>
                <w:b/>
                <w:bCs/>
                <w:snapToGrid w:val="0"/>
                <w:sz w:val="21"/>
                <w:szCs w:val="21"/>
                <w:lang w:val="en-US" w:eastAsia="zh-CN"/>
              </w:rPr>
            </w:pPr>
            <w:r>
              <w:rPr>
                <w:rFonts w:hint="eastAsia"/>
                <w:b/>
                <w:bCs/>
                <w:snapToGrid w:val="0"/>
                <w:sz w:val="21"/>
                <w:szCs w:val="21"/>
                <w:lang w:val="en-US" w:eastAsia="zh-CN"/>
              </w:rPr>
              <w:t>投标报价上限</w:t>
            </w:r>
            <w:r>
              <w:rPr>
                <w:rFonts w:hint="eastAsia"/>
                <w:b/>
                <w:bCs/>
                <w:snapToGrid w:val="0"/>
                <w:sz w:val="21"/>
                <w:szCs w:val="21"/>
              </w:rPr>
              <w:t>（含税）</w:t>
            </w:r>
            <w:r>
              <w:rPr>
                <w:rFonts w:hint="eastAsia"/>
                <w:b/>
                <w:bCs/>
                <w:snapToGrid w:val="0"/>
                <w:sz w:val="21"/>
                <w:szCs w:val="21"/>
                <w:lang w:val="en-US" w:eastAsia="zh-CN"/>
              </w:rPr>
              <w:t>及净下浮率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54" w:type="pct"/>
            <w:vMerge w:val="restar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深圳市龙岗区妇幼保健院住院部南栋热水管道更换改造工程</w:t>
            </w:r>
          </w:p>
        </w:tc>
        <w:tc>
          <w:tcPr>
            <w:tcW w:w="1208"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400955.6</w:t>
            </w:r>
            <w:r>
              <w:rPr>
                <w:rFonts w:hint="eastAsia"/>
                <w:snapToGrid w:val="0"/>
                <w:sz w:val="21"/>
                <w:szCs w:val="21"/>
              </w:rPr>
              <w:t xml:space="preserve"> 元</w:t>
            </w:r>
          </w:p>
        </w:tc>
        <w:tc>
          <w:tcPr>
            <w:tcW w:w="872"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eastAsia="zh-CN"/>
              </w:rPr>
              <w:t>40714.98</w:t>
            </w:r>
            <w:r>
              <w:rPr>
                <w:rFonts w:hint="eastAsia"/>
                <w:snapToGrid w:val="0"/>
                <w:sz w:val="21"/>
                <w:szCs w:val="21"/>
              </w:rPr>
              <w:t>元</w:t>
            </w:r>
          </w:p>
        </w:tc>
        <w:tc>
          <w:tcPr>
            <w:tcW w:w="1764" w:type="pct"/>
            <w:vAlign w:val="center"/>
          </w:tcPr>
          <w:p w14:paraId="07EFA7B0">
            <w:pPr>
              <w:pStyle w:val="26"/>
              <w:widowControl w:val="0"/>
              <w:adjustRightInd w:val="0"/>
              <w:snapToGrid w:val="0"/>
              <w:spacing w:before="0" w:beforeAutospacing="0" w:after="0" w:afterAutospacing="0" w:line="360" w:lineRule="auto"/>
              <w:jc w:val="center"/>
              <w:rPr>
                <w:rFonts w:hint="eastAsia" w:cs="宋体"/>
                <w:snapToGrid w:val="0"/>
                <w:sz w:val="21"/>
                <w:szCs w:val="21"/>
                <w:lang w:val="en-US" w:eastAsia="zh-CN"/>
              </w:rPr>
            </w:pPr>
            <w:r>
              <w:rPr>
                <w:rFonts w:hint="eastAsia" w:cs="宋体"/>
                <w:snapToGrid w:val="0"/>
                <w:sz w:val="21"/>
                <w:szCs w:val="21"/>
                <w:lang w:val="en-US" w:eastAsia="zh-CN"/>
              </w:rPr>
              <w:t>投标报价上限：390148.38</w:t>
            </w:r>
            <w:r>
              <w:rPr>
                <w:rFonts w:hint="eastAsia" w:ascii="宋体" w:hAnsi="宋体" w:eastAsia="宋体" w:cs="宋体"/>
                <w:snapToGrid w:val="0"/>
                <w:sz w:val="21"/>
                <w:szCs w:val="21"/>
                <w:lang w:val="en-US" w:eastAsia="zh-CN"/>
              </w:rPr>
              <w:t>元</w:t>
            </w:r>
            <w:r>
              <w:rPr>
                <w:rFonts w:hint="eastAsia" w:cs="宋体"/>
                <w:snapToGrid w:val="0"/>
                <w:sz w:val="21"/>
                <w:szCs w:val="21"/>
                <w:lang w:val="en-US" w:eastAsia="zh-CN"/>
              </w:rPr>
              <w:t>，</w:t>
            </w:r>
          </w:p>
          <w:p w14:paraId="27E10807">
            <w:pPr>
              <w:pStyle w:val="26"/>
              <w:widowControl w:val="0"/>
              <w:adjustRightInd w:val="0"/>
              <w:snapToGrid w:val="0"/>
              <w:spacing w:before="0" w:beforeAutospacing="0" w:after="0" w:afterAutospacing="0" w:line="360" w:lineRule="auto"/>
              <w:jc w:val="center"/>
              <w:rPr>
                <w:rFonts w:hint="default" w:cs="宋体"/>
                <w:snapToGrid w:val="0"/>
                <w:sz w:val="21"/>
                <w:szCs w:val="21"/>
                <w:lang w:val="en-US" w:eastAsia="zh-CN"/>
              </w:rPr>
            </w:pPr>
            <w:r>
              <w:rPr>
                <w:rFonts w:hint="eastAsia" w:cs="宋体"/>
                <w:snapToGrid w:val="0"/>
                <w:sz w:val="21"/>
                <w:szCs w:val="21"/>
                <w:lang w:val="en-US" w:eastAsia="zh-CN"/>
              </w:rPr>
              <w:t>净下浮率：3%</w:t>
            </w:r>
          </w:p>
        </w:tc>
      </w:tr>
      <w:tr w14:paraId="55C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54" w:type="pct"/>
            <w:vMerge w:val="continue"/>
            <w:vAlign w:val="center"/>
          </w:tcPr>
          <w:p w14:paraId="2280419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208" w:type="pct"/>
            <w:vAlign w:val="center"/>
          </w:tcPr>
          <w:p w14:paraId="536A7F5E">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净</w:t>
            </w:r>
            <w:r>
              <w:rPr>
                <w:rFonts w:hint="eastAsia"/>
                <w:b/>
                <w:bCs/>
                <w:snapToGrid w:val="0"/>
                <w:sz w:val="21"/>
                <w:szCs w:val="21"/>
              </w:rPr>
              <w:t>下浮率</w:t>
            </w:r>
          </w:p>
        </w:tc>
        <w:tc>
          <w:tcPr>
            <w:tcW w:w="872" w:type="pct"/>
            <w:vAlign w:val="center"/>
          </w:tcPr>
          <w:p w14:paraId="43DE27DB">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总价</w:t>
            </w:r>
          </w:p>
          <w:p w14:paraId="5B9B5AD1">
            <w:pPr>
              <w:pStyle w:val="26"/>
              <w:widowControl w:val="0"/>
              <w:adjustRightInd w:val="0"/>
              <w:snapToGrid w:val="0"/>
              <w:spacing w:before="0" w:beforeAutospacing="0" w:after="0" w:afterAutospacing="0"/>
              <w:jc w:val="center"/>
              <w:rPr>
                <w:rFonts w:hint="eastAsia"/>
                <w:b/>
                <w:bCs/>
                <w:snapToGrid w:val="0"/>
                <w:sz w:val="21"/>
                <w:szCs w:val="21"/>
              </w:rPr>
            </w:pPr>
            <w:r>
              <w:rPr>
                <w:rFonts w:hint="eastAsia"/>
                <w:b/>
                <w:bCs/>
                <w:snapToGrid w:val="0"/>
                <w:sz w:val="21"/>
                <w:szCs w:val="21"/>
              </w:rPr>
              <w:t>（含税）</w:t>
            </w:r>
          </w:p>
        </w:tc>
        <w:tc>
          <w:tcPr>
            <w:tcW w:w="1764" w:type="pct"/>
            <w:vAlign w:val="center"/>
          </w:tcPr>
          <w:p w14:paraId="5E86302D">
            <w:pPr>
              <w:pStyle w:val="26"/>
              <w:widowControl w:val="0"/>
              <w:adjustRightInd w:val="0"/>
              <w:snapToGrid w:val="0"/>
              <w:spacing w:before="0" w:beforeAutospacing="0" w:after="0" w:afterAutospacing="0"/>
              <w:jc w:val="center"/>
              <w:rPr>
                <w:rFonts w:hint="default" w:ascii="宋体" w:hAnsi="宋体" w:eastAsia="宋体" w:cs="宋体"/>
                <w:b/>
                <w:bCs/>
                <w:snapToGrid w:val="0"/>
                <w:sz w:val="21"/>
                <w:szCs w:val="21"/>
                <w:lang w:val="en-US" w:eastAsia="zh-CN"/>
              </w:rPr>
            </w:pPr>
            <w:r>
              <w:rPr>
                <w:rFonts w:hint="eastAsia" w:cs="宋体"/>
                <w:b/>
                <w:bCs/>
                <w:snapToGrid w:val="0"/>
                <w:sz w:val="21"/>
                <w:szCs w:val="21"/>
                <w:lang w:val="en-US" w:eastAsia="zh-CN"/>
              </w:rPr>
              <w:t>工期</w:t>
            </w:r>
          </w:p>
        </w:tc>
      </w:tr>
      <w:tr w14:paraId="62B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54" w:type="pct"/>
            <w:vMerge w:val="continue"/>
            <w:vAlign w:val="center"/>
          </w:tcPr>
          <w:p w14:paraId="5432608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208" w:type="pct"/>
            <w:vAlign w:val="center"/>
          </w:tcPr>
          <w:p w14:paraId="3DBAD118">
            <w:pPr>
              <w:pStyle w:val="26"/>
              <w:widowControl w:val="0"/>
              <w:adjustRightInd w:val="0"/>
              <w:snapToGrid w:val="0"/>
              <w:spacing w:before="0" w:beforeAutospacing="0" w:after="0" w:afterAutospacing="0"/>
              <w:ind w:firstLine="1470" w:firstLineChars="700"/>
              <w:jc w:val="both"/>
              <w:rPr>
                <w:rFonts w:hint="default"/>
                <w:snapToGrid w:val="0"/>
                <w:sz w:val="21"/>
                <w:szCs w:val="21"/>
                <w:lang w:val="en-US" w:eastAsia="zh-CN"/>
              </w:rPr>
            </w:pPr>
            <w:r>
              <w:rPr>
                <w:rFonts w:hint="eastAsia"/>
                <w:snapToGrid w:val="0"/>
                <w:sz w:val="21"/>
                <w:szCs w:val="21"/>
                <w:lang w:val="en-US" w:eastAsia="zh-CN"/>
              </w:rPr>
              <w:t xml:space="preserve">%   </w:t>
            </w:r>
          </w:p>
        </w:tc>
        <w:tc>
          <w:tcPr>
            <w:tcW w:w="872" w:type="pct"/>
            <w:vAlign w:val="center"/>
          </w:tcPr>
          <w:p w14:paraId="4730E854">
            <w:pPr>
              <w:pStyle w:val="26"/>
              <w:widowControl w:val="0"/>
              <w:adjustRightInd w:val="0"/>
              <w:snapToGrid w:val="0"/>
              <w:spacing w:before="0" w:beforeAutospacing="0" w:after="0" w:afterAutospacing="0"/>
              <w:jc w:val="center"/>
              <w:rPr>
                <w:rFonts w:hint="eastAsia" w:eastAsia="宋体"/>
                <w:snapToGrid w:val="0"/>
                <w:sz w:val="21"/>
                <w:szCs w:val="21"/>
                <w:lang w:val="en-US" w:eastAsia="zh-CN"/>
              </w:rPr>
            </w:pPr>
            <w:r>
              <w:rPr>
                <w:rFonts w:hint="eastAsia"/>
                <w:snapToGrid w:val="0"/>
                <w:sz w:val="21"/>
                <w:szCs w:val="21"/>
                <w:lang w:val="en-US" w:eastAsia="zh-CN"/>
              </w:rPr>
              <w:t>元</w:t>
            </w:r>
          </w:p>
        </w:tc>
        <w:tc>
          <w:tcPr>
            <w:tcW w:w="1764" w:type="pct"/>
            <w:vAlign w:val="center"/>
          </w:tcPr>
          <w:p w14:paraId="032D133F">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日历天</w:t>
            </w:r>
          </w:p>
        </w:tc>
      </w:tr>
    </w:tbl>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snapToGrid w:val="0"/>
          <w:sz w:val="21"/>
          <w:szCs w:val="21"/>
          <w:lang w:val="en-US" w:eastAsia="zh-CN"/>
        </w:rPr>
        <w:t>最高投标限价</w:t>
      </w:r>
      <w:r>
        <w:rPr>
          <w:rFonts w:hint="eastAsia"/>
          <w:sz w:val="21"/>
          <w:szCs w:val="21"/>
        </w:rPr>
        <w:t>-不可竞争费）×（1-投标下浮率）+不可竞争费。投标下浮率应大于等于3%</w:t>
      </w:r>
      <w:r>
        <w:rPr>
          <w:rFonts w:hint="eastAsia"/>
          <w:sz w:val="21"/>
          <w:szCs w:val="21"/>
          <w:lang w:eastAsia="zh-CN"/>
        </w:rPr>
        <w:t>，</w:t>
      </w:r>
      <w:r>
        <w:rPr>
          <w:rFonts w:hint="eastAsia"/>
          <w:sz w:val="21"/>
          <w:szCs w:val="21"/>
          <w:lang w:val="en-US" w:eastAsia="zh-CN"/>
        </w:rPr>
        <w:t>其中</w:t>
      </w:r>
      <w:r>
        <w:rPr>
          <w:rFonts w:hint="eastAsia"/>
          <w:sz w:val="21"/>
          <w:szCs w:val="21"/>
        </w:rPr>
        <w:t>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（2）投标</w:t>
      </w:r>
      <w:r>
        <w:rPr>
          <w:rFonts w:hint="eastAsia"/>
          <w:sz w:val="21"/>
          <w:szCs w:val="21"/>
        </w:rPr>
        <w:t>下浮率与投标总价不符，以价格较低的为最终投标报价。</w:t>
      </w:r>
    </w:p>
    <w:p w14:paraId="49845F65">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（3）投标人填报的投标下浮率和投标报价（含税）均四舍五入后保留至小数点后2位。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33D6462"/>
    <w:rsid w:val="037E6851"/>
    <w:rsid w:val="03B76AC3"/>
    <w:rsid w:val="04D56E5D"/>
    <w:rsid w:val="054B55EC"/>
    <w:rsid w:val="05782769"/>
    <w:rsid w:val="06182C7A"/>
    <w:rsid w:val="08550599"/>
    <w:rsid w:val="08E80CF9"/>
    <w:rsid w:val="090967D9"/>
    <w:rsid w:val="09733E9E"/>
    <w:rsid w:val="09DE301A"/>
    <w:rsid w:val="0C134FF7"/>
    <w:rsid w:val="0CB2167A"/>
    <w:rsid w:val="0E7E100E"/>
    <w:rsid w:val="0ECC40CA"/>
    <w:rsid w:val="0F68198A"/>
    <w:rsid w:val="0F707EAE"/>
    <w:rsid w:val="0F9C03F8"/>
    <w:rsid w:val="11A24327"/>
    <w:rsid w:val="120E39AF"/>
    <w:rsid w:val="13DF41F7"/>
    <w:rsid w:val="14AF04B8"/>
    <w:rsid w:val="153656F6"/>
    <w:rsid w:val="156E4163"/>
    <w:rsid w:val="15CE3B81"/>
    <w:rsid w:val="17626C76"/>
    <w:rsid w:val="17982E1A"/>
    <w:rsid w:val="17D97BB3"/>
    <w:rsid w:val="195A7BCA"/>
    <w:rsid w:val="19EC722B"/>
    <w:rsid w:val="1A5E0CB4"/>
    <w:rsid w:val="1A8C400A"/>
    <w:rsid w:val="1A9D475D"/>
    <w:rsid w:val="1D9B073B"/>
    <w:rsid w:val="1DBC69B5"/>
    <w:rsid w:val="1DEF7E67"/>
    <w:rsid w:val="1DF77A22"/>
    <w:rsid w:val="1F85228E"/>
    <w:rsid w:val="1F8B663F"/>
    <w:rsid w:val="2088512C"/>
    <w:rsid w:val="20E701EC"/>
    <w:rsid w:val="20EB7073"/>
    <w:rsid w:val="210C1E5F"/>
    <w:rsid w:val="22AA383E"/>
    <w:rsid w:val="22AF0896"/>
    <w:rsid w:val="241A0186"/>
    <w:rsid w:val="247E49C4"/>
    <w:rsid w:val="257E15A4"/>
    <w:rsid w:val="26EB01E9"/>
    <w:rsid w:val="275D3E5C"/>
    <w:rsid w:val="275E1E0E"/>
    <w:rsid w:val="28DF786D"/>
    <w:rsid w:val="291D7939"/>
    <w:rsid w:val="292100B2"/>
    <w:rsid w:val="2A11002A"/>
    <w:rsid w:val="2A331DAD"/>
    <w:rsid w:val="2ADC0696"/>
    <w:rsid w:val="2C487FD5"/>
    <w:rsid w:val="2CE100AF"/>
    <w:rsid w:val="2D806F0C"/>
    <w:rsid w:val="2DC95120"/>
    <w:rsid w:val="2E694EE4"/>
    <w:rsid w:val="2EA12CED"/>
    <w:rsid w:val="30425342"/>
    <w:rsid w:val="31AC0A9C"/>
    <w:rsid w:val="32D1034A"/>
    <w:rsid w:val="32E0207D"/>
    <w:rsid w:val="33307277"/>
    <w:rsid w:val="334D1D6D"/>
    <w:rsid w:val="33895D86"/>
    <w:rsid w:val="33B74BCB"/>
    <w:rsid w:val="35092088"/>
    <w:rsid w:val="35243365"/>
    <w:rsid w:val="35660788"/>
    <w:rsid w:val="35D40038"/>
    <w:rsid w:val="35F629A9"/>
    <w:rsid w:val="3603417D"/>
    <w:rsid w:val="36525CB0"/>
    <w:rsid w:val="37117B62"/>
    <w:rsid w:val="37B07204"/>
    <w:rsid w:val="38EE0521"/>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BC69AD"/>
    <w:rsid w:val="3EE66CC3"/>
    <w:rsid w:val="3EEA735C"/>
    <w:rsid w:val="3EEB18F8"/>
    <w:rsid w:val="3F0C7DED"/>
    <w:rsid w:val="3F507B65"/>
    <w:rsid w:val="3F7424C8"/>
    <w:rsid w:val="3F811BD1"/>
    <w:rsid w:val="3F856546"/>
    <w:rsid w:val="40BE178A"/>
    <w:rsid w:val="40C83A36"/>
    <w:rsid w:val="40DD0A7E"/>
    <w:rsid w:val="412A0EC4"/>
    <w:rsid w:val="413F2565"/>
    <w:rsid w:val="41EB6337"/>
    <w:rsid w:val="4251712A"/>
    <w:rsid w:val="427C033D"/>
    <w:rsid w:val="42E61FF5"/>
    <w:rsid w:val="4312722F"/>
    <w:rsid w:val="43394778"/>
    <w:rsid w:val="43882D11"/>
    <w:rsid w:val="44476F96"/>
    <w:rsid w:val="4576243A"/>
    <w:rsid w:val="45C75D73"/>
    <w:rsid w:val="46916C93"/>
    <w:rsid w:val="46C87FF5"/>
    <w:rsid w:val="47431429"/>
    <w:rsid w:val="47667721"/>
    <w:rsid w:val="477D08F8"/>
    <w:rsid w:val="47CA56A6"/>
    <w:rsid w:val="48360929"/>
    <w:rsid w:val="4AC9454B"/>
    <w:rsid w:val="4AE0041E"/>
    <w:rsid w:val="4B751C62"/>
    <w:rsid w:val="4B7C7600"/>
    <w:rsid w:val="4B850454"/>
    <w:rsid w:val="4CDB611E"/>
    <w:rsid w:val="4D790539"/>
    <w:rsid w:val="4DFA480C"/>
    <w:rsid w:val="4F4C7492"/>
    <w:rsid w:val="4F6B60D5"/>
    <w:rsid w:val="4FAB04B3"/>
    <w:rsid w:val="501156FB"/>
    <w:rsid w:val="51D20087"/>
    <w:rsid w:val="51F656F6"/>
    <w:rsid w:val="52293911"/>
    <w:rsid w:val="5248023B"/>
    <w:rsid w:val="525B6249"/>
    <w:rsid w:val="55657785"/>
    <w:rsid w:val="566E15F2"/>
    <w:rsid w:val="59AF6DF2"/>
    <w:rsid w:val="5A710CCE"/>
    <w:rsid w:val="5A944520"/>
    <w:rsid w:val="5BB24F07"/>
    <w:rsid w:val="5C4B02AC"/>
    <w:rsid w:val="5C69192E"/>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74C7A2E"/>
    <w:rsid w:val="678E3B9C"/>
    <w:rsid w:val="679D0BA9"/>
    <w:rsid w:val="680B3B92"/>
    <w:rsid w:val="68293505"/>
    <w:rsid w:val="68940CCA"/>
    <w:rsid w:val="689A2A1B"/>
    <w:rsid w:val="68C747E4"/>
    <w:rsid w:val="68D8246F"/>
    <w:rsid w:val="6987508D"/>
    <w:rsid w:val="69AE49D0"/>
    <w:rsid w:val="69C75A92"/>
    <w:rsid w:val="69D84D27"/>
    <w:rsid w:val="6A4B2860"/>
    <w:rsid w:val="6A732ED5"/>
    <w:rsid w:val="6B0B25AC"/>
    <w:rsid w:val="6B115AC6"/>
    <w:rsid w:val="6C012CD4"/>
    <w:rsid w:val="6C817869"/>
    <w:rsid w:val="6D8617C0"/>
    <w:rsid w:val="6E5F4DB6"/>
    <w:rsid w:val="6E6D2095"/>
    <w:rsid w:val="6EFB5BF5"/>
    <w:rsid w:val="6F9C219C"/>
    <w:rsid w:val="6FF71E7C"/>
    <w:rsid w:val="70B01C32"/>
    <w:rsid w:val="71197BF5"/>
    <w:rsid w:val="72F11C48"/>
    <w:rsid w:val="73EC487E"/>
    <w:rsid w:val="749B79B8"/>
    <w:rsid w:val="751C1DE6"/>
    <w:rsid w:val="76C43A85"/>
    <w:rsid w:val="774535D1"/>
    <w:rsid w:val="77606C26"/>
    <w:rsid w:val="776112D4"/>
    <w:rsid w:val="783D241E"/>
    <w:rsid w:val="786C2D3E"/>
    <w:rsid w:val="794D2FF2"/>
    <w:rsid w:val="797B789A"/>
    <w:rsid w:val="7A7E563D"/>
    <w:rsid w:val="7A801F18"/>
    <w:rsid w:val="7B0B0EFD"/>
    <w:rsid w:val="7B0F6797"/>
    <w:rsid w:val="7C350F81"/>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754b4822-259a-4420-b30d-bd715c0c4078</errorID>
      <errorWord>:</errorWord>
      <group>L1_Format</group>
      <groupName>格式问题</groupName>
      <ability>L2_HalfPunc</ability>
      <abilityName>全半角检查</abilityName>
      <candidateList>
        <item>：</item>
      </candidateList>
      <explain>文本全半角错误。</explain>
      <paraID>26100E4E</paraID>
      <start>7</start>
      <end>9</end>
      <status>modified</status>
      <modifiedWord>：</modifiedWord>
      <trackRevisions>true</trackRevisions>
    </reviewItem>
    <reviewItem>
      <errorID>a6f84e8b-8ba7-4ef3-b41b-c24b70b0e88d</errorID>
      <errorWord>，</errorWord>
      <group>L1_Word</group>
      <groupName>字词问题</groupName>
      <ability>L2_Typo</ability>
      <abilityName>字词错误</abilityName>
      <candidateList>
        <item>，在</item>
      </candidateList>
      <explain/>
      <paraID>75B67835</paraID>
      <start>25</start>
      <end>28</end>
      <status>modified</status>
      <modifiedWord>，在</modifiedWord>
      <trackRevisions>true</trackRevisions>
    </reviewItem>
    <reviewItem>
      <errorID>f5b0cfba-2a99-482f-9438-cd560bb608cd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25DB2BA6</paraID>
      <start>120</start>
      <end>123</end>
      <status>ignored</status>
      <modifiedWord/>
      <trackRevisions>false</trackRevisions>
    </reviewItem>
    <reviewItem>
      <errorID>b07bd644-8bf6-49d3-b437-27ad0e3beaa1</errorID>
      <errorWord>:</errorWord>
      <group>L1_Format</group>
      <groupName>格式问题</groupName>
      <ability>L2_HalfPunc</ability>
      <abilityName>全半角检查</abilityName>
      <candidateList>
        <item>：</item>
      </candidateList>
      <explain>文本全半角错误。</explain>
      <paraID>2AEB11AC</paraID>
      <start>1</start>
      <end>3</end>
      <status>modified</status>
      <modifiedWord>：</modifiedWord>
      <trackRevisions>true</trackRevisions>
    </reviewItem>
    <reviewItem>
      <errorID>0b7955da-9084-4d22-87ec-e4f693b6bfa7</errorID>
      <errorWord>必须都</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37AB9333</paraID>
      <start>9</start>
      <end>12</end>
      <status>unmodified</status>
      <modifiedWord/>
      <trackRevisions>false</trackRevisions>
    </reviewItem>
    <reviewItem>
      <errorID>4e7fb482-03aa-42f5-8ed2-a074387f56ae</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90d8f973-1e51-4fb4-8bfc-472525a1253f</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371ab5ea-b8f2-4780-abb4-3160bf8c3a9e</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bd7120ec-a1ed-459a-9ec3-6f4360d046e3</errorID>
      <errorWord>)</errorWord>
      <group>L1_Format</group>
      <groupName>格式问题</groupName>
      <ability>L2_HalfPunc</ability>
      <abilityName>全半角检查</abilityName>
      <candidateList>
        <item>）</item>
      </candidateList>
      <explain>文本全半角错误。</explain>
      <paraID>1E50577D</paraID>
      <start>3</start>
      <end>5</end>
      <status>modified</status>
      <modifiedWord>）</modifiedWord>
      <trackRevisions>true</trackRevisions>
    </reviewItem>
    <reviewItem>
      <errorID>b24aa42a-6359-4af7-a2d8-0072b24dbbf5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1A72A7A9</paraID>
      <start>0</start>
      <end>4</end>
      <status>modified</status>
      <modifiedWord>2）</modifiedWord>
      <trackRevisions>true</trackRevisions>
    </reviewItem>
    <reviewItem>
      <errorID>b1e2a392-92e4-43aa-bc4c-24f0b7b6ed4c</errorID>
      <errorWord>因为</errorWord>
      <group>L1_Word</group>
      <groupName>字词问题</groupName>
      <ability>L2_Typo</ability>
      <abilityName>字词错误</abilityName>
      <candidateList>
        <item>因</item>
      </candidateList>
      <explain/>
      <paraID>1A72A7A9</paraID>
      <start>50</start>
      <end>52</end>
      <status>unmodified</status>
      <modifiedWord/>
      <trackRevisions>false</trackRevisions>
    </reviewItem>
    <reviewItem>
      <errorID>0bb46f5f-9026-42d4-9829-a15285f5cf2f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2D2ECD4C</paraID>
      <start>0</start>
      <end>4</end>
      <status>modified</status>
      <modifiedWord>3）</modifiedWord>
      <trackRevisions>true</trackRevisions>
    </reviewItem>
    <reviewItem>
      <errorID>33dffaa7-90f4-4b8d-bf70-57a675bfcb89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34A90B6F</paraID>
      <start>0</start>
      <end>4</end>
      <status>modified</status>
      <modifiedWord>4）</modifiedWord>
      <trackRevisions>true</trackRevisions>
    </reviewItem>
    <reviewItem>
      <errorID>3aa47fdd-66c1-433e-99bd-ae5fa4a4f516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5CFFAADF</paraID>
      <start>0</start>
      <end>4</end>
      <status>modified</status>
      <modifiedWord>5）</modifiedWord>
      <trackRevisions>true</trackRevisions>
    </reviewItem>
    <reviewItem>
      <errorID>77ab949c-8153-4573-bff1-0138dd3f1e1f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AE55E9D</paraID>
      <start>0</start>
      <end>4</end>
      <status>modified</status>
      <modifiedWord>6）</modifiedWord>
      <trackRevisions>true</trackRevisions>
    </reviewItem>
    <reviewItem>
      <errorID>14b57e1e-9540-4187-ac5a-5c5a8ffdc2bc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2fa5d17d-bdc8-4cce-90a8-0781beda188a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dff16b1c-1a3b-4437-9056-6a0873857fb9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3478791d-c3eb-4aac-a941-f98d1ab0bc53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8841d30d-4c6b-44aa-bd68-b95c712cc12f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aa4738f4-dca0-4765-a7ad-585464e6a937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
      <errorID>23bef69f-6349-40aa-8c12-98ae1c7f5866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2AD9B863</paraID>
      <start>0</start>
      <end>2</end>
      <status>unmodified</status>
      <modifiedWord/>
      <trackRevisions>false</trackRevisions>
    </reviewItem>
    <reviewItem>
      <errorID>24b79fa7-53c1-43ad-94bb-0b7077aa910a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1AB24CEA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aeec188-20ba-444b-91d0-f9651d18de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6107</Words>
  <Characters>6386</Characters>
  <Lines>12</Lines>
  <Paragraphs>3</Paragraphs>
  <TotalTime>4</TotalTime>
  <ScaleCrop>false</ScaleCrop>
  <LinksUpToDate>false</LinksUpToDate>
  <CharactersWithSpaces>6644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2026-04-16T09:46:23Z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0295473919394DA18C9524040654EDAD_13</vt:lpwstr>
  </property>
  <property fmtid="{D5CDD505-2E9C-101B-9397-08002B2CF9AE}" pid="4" name="KSOTemplateDocerSaveRecord">
    <vt:lpwstr>eyJoZGlkIjoiMzg5NWMzYTViN2RiMjhmMDY5MDlkZTM2YzZiZjliM2MiLCJ1c2VySWQiOiI3MzYzODY5MzMifQ==</vt:lpwstr>
  </property>
</Properties>
</file>