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：龙岗区进一步规范政商交往行为告知书</w:t>
      </w:r>
    </w:p>
    <w:bookmarkEnd w:id="0"/>
    <w:p w14:paraId="4CEF10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6699F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龙岗区进一步规范政商交往行为告知书</w:t>
      </w:r>
    </w:p>
    <w:p w14:paraId="3F831B60">
      <w:pPr>
        <w:rPr>
          <w:rFonts w:hint="eastAsia"/>
          <w:color w:val="000000"/>
        </w:rPr>
      </w:pPr>
    </w:p>
    <w:p w14:paraId="11F48C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822DA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一、不得向公职人员赠送礼品、礼金、消费卡等财物。</w:t>
      </w:r>
    </w:p>
    <w:p w14:paraId="5DE218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二、不得违规向公职人员提供宴请、旅游、娱乐等安排。</w:t>
      </w:r>
    </w:p>
    <w:p w14:paraId="43C485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三、不得通过打麻将等形式向公职人员输送利益。</w:t>
      </w:r>
    </w:p>
    <w:p w14:paraId="6B3CFF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四、不得为公职人员报销应由其个人支付的费用。</w:t>
      </w:r>
    </w:p>
    <w:p w14:paraId="3844DC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五、不得违规向公职人员及其亲友借贷款。</w:t>
      </w:r>
    </w:p>
    <w:p w14:paraId="472CDF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六、不得违规将车辆、住房等借给公职人员使用。</w:t>
      </w:r>
    </w:p>
    <w:p w14:paraId="054D3F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七、不得在招投标中与公职人员搞暗箱操作、围标串标。</w:t>
      </w:r>
    </w:p>
    <w:p w14:paraId="1E5FEC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八、不得为利益相关人和公职人员牵线搭桥或者代为传递信息、传递财物。</w:t>
      </w:r>
    </w:p>
    <w:p w14:paraId="523276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九、不得让公职人员在企业违规兼职取酬。</w:t>
      </w:r>
    </w:p>
    <w:p w14:paraId="680521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十、不得为公职人员亲友违规承揽业务提供便利。</w:t>
      </w:r>
    </w:p>
    <w:p w14:paraId="690C7A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ED066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>本人已知晓上述告知内容，并愿意遵照执行（签名）：</w:t>
      </w:r>
    </w:p>
    <w:p w14:paraId="10D171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</w:pPr>
    </w:p>
    <w:p w14:paraId="0DB2D4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>日</w:t>
      </w:r>
    </w:p>
    <w:p w14:paraId="2F881E4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907C9"/>
    <w:rsid w:val="039907C9"/>
    <w:rsid w:val="0525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2025-07-18T03:02:00Z</dcterms:created>
  <dc:creator>Vicky ღ</dc:creator>
  <cp:lastModifiedBy>Vicky ღ</cp:lastModifiedBy>
  <dcterms:modified xsi:type="dcterms:W3CDTF">2025-07-18T03:03:07Z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F3F5966CE9664CE7B59FA106C899A7DD_11</vt:lpwstr>
  </property>
  <property fmtid="{D5CDD505-2E9C-101B-9397-08002B2CF9AE}" pid="4" name="KSOTemplateDocerSaveRecord">
    <vt:lpwstr>eyJoZGlkIjoiNTdiNTZjNTNjYjFlMjczZjI0NzdlMjY0MTA2NzI0NzIiLCJ1c2VySWQiOiI2NTI2OTg5NDYifQ==</vt:lpwstr>
  </property>
</Properties>
</file>