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kinsoku/>
        <w:wordWrap/>
        <w:overflowPunct/>
        <w:topLinePunct w:val="0"/>
        <w:autoSpaceDE/>
        <w:autoSpaceDN/>
        <w:bidi w:val="0"/>
        <w:adjustRightInd/>
        <w:spacing w:before="0" w:after="0" w:line="560" w:lineRule="exact"/>
        <w:ind w:left="0" w:leftChars="0" w:firstLine="0" w:firstLineChars="0"/>
        <w:rPr>
          <w:rFonts w:hint="eastAsia" w:eastAsia="黑体"/>
          <w:lang w:val="en-US" w:eastAsia="zh-CN"/>
        </w:rPr>
      </w:pPr>
      <w:bookmarkStart w:id="0" w:name="_Toc1676443026"/>
      <w:r>
        <w:rPr>
          <w:rFonts w:hint="eastAsia"/>
        </w:rPr>
        <w:t>附件</w:t>
      </w:r>
      <w:bookmarkEnd w:id="0"/>
      <w:r>
        <w:rPr>
          <w:rFonts w:hint="eastAsia"/>
          <w:lang w:val="en-US" w:eastAsia="zh-CN"/>
        </w:rPr>
        <w:t>2</w:t>
      </w:r>
    </w:p>
    <w:p>
      <w:pPr>
        <w:pStyle w:val="3"/>
        <w:pageBreakBefore w:val="0"/>
        <w:kinsoku/>
        <w:wordWrap/>
        <w:overflowPunct/>
        <w:topLinePunct w:val="0"/>
        <w:autoSpaceDE/>
        <w:autoSpaceDN/>
        <w:bidi w:val="0"/>
        <w:adjustRightInd/>
        <w:spacing w:beforeLines="0" w:afterLines="0" w:line="560" w:lineRule="exact"/>
        <w:ind w:left="0" w:leftChars="0"/>
        <w:rPr>
          <w:rFonts w:hint="default" w:ascii="方正小标宋简体" w:hAnsi="方正小标宋简体" w:eastAsia="方正小标宋简体" w:cs="方正小标宋简体"/>
          <w:kern w:val="0"/>
          <w:sz w:val="44"/>
          <w:szCs w:val="44"/>
          <w:lang w:val="en-US" w:eastAsia="zh-CN" w:bidi="ar"/>
        </w:rPr>
      </w:pPr>
      <w:bookmarkStart w:id="1" w:name="_Toc1861673687"/>
      <w:r>
        <w:rPr>
          <w:rFonts w:hint="eastAsia" w:ascii="方正小标宋简体" w:hAnsi="方正小标宋简体" w:eastAsia="方正小标宋简体" w:cs="方正小标宋简体"/>
          <w:kern w:val="0"/>
          <w:sz w:val="44"/>
          <w:szCs w:val="44"/>
          <w:lang w:val="en-US" w:eastAsia="zh-CN" w:bidi="ar"/>
        </w:rPr>
        <w:t>2026年“龙岗卓越工程师”评选申报指引</w:t>
      </w:r>
      <w:bookmarkEnd w:id="1"/>
    </w:p>
    <w:p>
      <w:pPr>
        <w:pageBreakBefore w:val="0"/>
        <w:kinsoku/>
        <w:wordWrap/>
        <w:overflowPunct/>
        <w:topLinePunct w:val="0"/>
        <w:autoSpaceDE/>
        <w:autoSpaceDN/>
        <w:bidi w:val="0"/>
        <w:adjustRightInd/>
        <w:spacing w:line="560" w:lineRule="exact"/>
        <w:ind w:left="0" w:leftChars="0"/>
        <w:jc w:val="center"/>
        <w:rPr>
          <w:rFonts w:ascii="方正小标宋简体" w:hAnsi="仿宋"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根据《深圳市龙岗区人力资源局关于印发〈“龙岗卓越工程师”评选办法〉的通知》</w:t>
      </w:r>
      <w:r>
        <w:rPr>
          <w:rFonts w:hint="default" w:ascii="仿宋_GB2312" w:hAnsi="仿宋_GB2312" w:eastAsia="仿宋_GB2312" w:cs="仿宋_GB2312"/>
          <w:b w:val="0"/>
          <w:bCs/>
          <w:kern w:val="2"/>
          <w:sz w:val="32"/>
          <w:szCs w:val="32"/>
          <w:lang w:val="en-US" w:eastAsia="zh-CN" w:bidi="ar-SA"/>
        </w:rPr>
        <w:t>（</w:t>
      </w:r>
      <w:r>
        <w:rPr>
          <w:rFonts w:hint="eastAsia" w:ascii="仿宋_GB2312" w:hAnsi="仿宋_GB2312" w:eastAsia="仿宋_GB2312" w:cs="仿宋_GB2312"/>
          <w:b w:val="0"/>
          <w:bCs/>
          <w:kern w:val="2"/>
          <w:sz w:val="32"/>
          <w:szCs w:val="32"/>
          <w:lang w:val="en-US" w:eastAsia="zh-CN" w:bidi="ar-SA"/>
        </w:rPr>
        <w:t>深龙人规〔2026〕</w:t>
      </w:r>
      <w:r>
        <w:rPr>
          <w:rFonts w:hint="eastAsia" w:cs="仿宋_GB2312"/>
          <w:b w:val="0"/>
          <w:bCs/>
          <w:kern w:val="2"/>
          <w:sz w:val="32"/>
          <w:szCs w:val="32"/>
          <w:lang w:val="en-US" w:eastAsia="zh-CN" w:bidi="ar-SA"/>
        </w:rPr>
        <w:t>2</w:t>
      </w:r>
      <w:r>
        <w:rPr>
          <w:rFonts w:hint="eastAsia" w:ascii="仿宋_GB2312" w:hAnsi="仿宋_GB2312" w:eastAsia="仿宋_GB2312" w:cs="仿宋_GB2312"/>
          <w:b w:val="0"/>
          <w:bCs/>
          <w:kern w:val="2"/>
          <w:sz w:val="32"/>
          <w:szCs w:val="32"/>
          <w:lang w:val="en-US" w:eastAsia="zh-CN" w:bidi="ar-SA"/>
        </w:rPr>
        <w:t>号</w:t>
      </w:r>
      <w:r>
        <w:rPr>
          <w:rFonts w:hint="default" w:ascii="仿宋_GB2312" w:hAnsi="仿宋_GB2312" w:eastAsia="仿宋_GB2312" w:cs="仿宋_GB2312"/>
          <w:b w:val="0"/>
          <w:bCs/>
          <w:kern w:val="2"/>
          <w:sz w:val="32"/>
          <w:szCs w:val="32"/>
          <w:lang w:val="en-US" w:eastAsia="zh-CN" w:bidi="ar-SA"/>
        </w:rPr>
        <w:t>）</w:t>
      </w:r>
      <w:r>
        <w:rPr>
          <w:rFonts w:hint="eastAsia" w:ascii="仿宋_GB2312" w:hAnsi="仿宋_GB2312" w:eastAsia="仿宋_GB2312" w:cs="仿宋_GB2312"/>
          <w:b w:val="0"/>
          <w:bCs/>
          <w:kern w:val="2"/>
          <w:sz w:val="32"/>
          <w:szCs w:val="32"/>
          <w:lang w:val="en-US" w:eastAsia="zh-CN" w:bidi="ar-SA"/>
        </w:rPr>
        <w:t>相关规定，</w:t>
      </w:r>
      <w:r>
        <w:rPr>
          <w:rFonts w:hint="eastAsia" w:ascii="仿宋_GB2312" w:hAnsi="仿宋_GB2312" w:eastAsia="仿宋_GB2312" w:cs="仿宋_GB2312"/>
          <w:sz w:val="32"/>
          <w:szCs w:val="32"/>
          <w:lang w:val="en-US" w:eastAsia="zh-CN"/>
        </w:rPr>
        <w:t>“龙岗卓越工程师”每年评选一次，每次评选不超过10名龙岗卓越工程师和不超过5个龙岗卓越工程师团队。</w:t>
      </w:r>
      <w:r>
        <w:rPr>
          <w:rFonts w:hint="eastAsia" w:ascii="仿宋_GB2312" w:hAnsi="仿宋_GB2312" w:eastAsia="仿宋_GB2312" w:cs="仿宋_GB2312"/>
          <w:b w:val="0"/>
          <w:bCs/>
          <w:kern w:val="2"/>
          <w:sz w:val="32"/>
          <w:szCs w:val="32"/>
          <w:lang w:val="en-US" w:eastAsia="zh-CN" w:bidi="ar-SA"/>
        </w:rPr>
        <w:t>为便于2026年</w:t>
      </w:r>
      <w:r>
        <w:rPr>
          <w:rFonts w:hint="default" w:ascii="仿宋_GB2312" w:hAnsi="仿宋_GB2312" w:eastAsia="仿宋_GB2312" w:cs="仿宋_GB2312"/>
          <w:b w:val="0"/>
          <w:bCs/>
          <w:kern w:val="2"/>
          <w:sz w:val="32"/>
          <w:szCs w:val="32"/>
          <w:lang w:val="en-US" w:eastAsia="zh-CN" w:bidi="ar-SA"/>
        </w:rPr>
        <w:t>龙岗区</w:t>
      </w:r>
      <w:r>
        <w:rPr>
          <w:rFonts w:hint="eastAsia" w:ascii="仿宋_GB2312" w:hAnsi="仿宋_GB2312" w:eastAsia="仿宋_GB2312" w:cs="仿宋_GB2312"/>
          <w:b w:val="0"/>
          <w:bCs/>
          <w:kern w:val="2"/>
          <w:sz w:val="32"/>
          <w:szCs w:val="32"/>
          <w:lang w:val="en-US" w:eastAsia="zh-CN" w:bidi="ar-SA"/>
        </w:rPr>
        <w:t>“龙岗卓越工程师”评选申报，特制定本指引。</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left"/>
        <w:textAlignment w:val="auto"/>
        <w:rPr>
          <w:rFonts w:hint="default" w:ascii="黑体" w:hAnsi="黑体" w:eastAsia="黑体" w:cstheme="minorBidi"/>
          <w:kern w:val="2"/>
          <w:sz w:val="32"/>
          <w:szCs w:val="32"/>
          <w:lang w:val="en-US" w:eastAsia="zh-CN" w:bidi="ar-SA"/>
        </w:rPr>
      </w:pPr>
      <w:bookmarkStart w:id="2" w:name="_Toc262295344"/>
      <w:r>
        <w:rPr>
          <w:rFonts w:hint="eastAsia" w:ascii="黑体" w:hAnsi="黑体" w:eastAsia="黑体" w:cstheme="minorBidi"/>
          <w:kern w:val="2"/>
          <w:sz w:val="32"/>
          <w:szCs w:val="32"/>
          <w:lang w:val="en-US" w:eastAsia="zh-CN" w:bidi="ar-SA"/>
        </w:rPr>
        <w:t>一、</w:t>
      </w:r>
      <w:bookmarkEnd w:id="2"/>
      <w:r>
        <w:rPr>
          <w:rFonts w:hint="eastAsia" w:ascii="黑体" w:hAnsi="黑体" w:eastAsia="黑体" w:cstheme="minorBidi"/>
          <w:kern w:val="2"/>
          <w:sz w:val="32"/>
          <w:szCs w:val="32"/>
          <w:lang w:val="en-US" w:eastAsia="zh-CN" w:bidi="ar-SA"/>
        </w:rPr>
        <w:t>申报</w:t>
      </w:r>
      <w:r>
        <w:rPr>
          <w:rFonts w:hint="default" w:ascii="黑体" w:hAnsi="黑体" w:eastAsia="黑体" w:cstheme="minorBidi"/>
          <w:kern w:val="2"/>
          <w:sz w:val="32"/>
          <w:szCs w:val="32"/>
          <w:lang w:val="en-US" w:eastAsia="zh-CN" w:bidi="ar-SA"/>
        </w:rPr>
        <w:t>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（一）基本条件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hAnsi="仿宋_GB2312" w:eastAsia="仿宋_GB2312" w:cs="仿宋_GB2312"/>
          <w:b/>
          <w:bCs/>
          <w:color w:val="auto"/>
          <w:spacing w:val="0"/>
          <w:sz w:val="32"/>
          <w:szCs w:val="32"/>
          <w:highlight w:val="none"/>
        </w:rPr>
      </w:pPr>
      <w:r>
        <w:rPr>
          <w:rFonts w:hint="eastAsia" w:ascii="仿宋_GB2312" w:hAnsi="仿宋_GB2312" w:eastAsia="仿宋_GB2312" w:cs="仿宋_GB2312"/>
          <w:b/>
          <w:bCs/>
          <w:color w:val="auto"/>
          <w:spacing w:val="0"/>
          <w:sz w:val="32"/>
          <w:szCs w:val="32"/>
          <w:highlight w:val="none"/>
          <w:lang w:val="en-US" w:eastAsia="zh-CN"/>
        </w:rPr>
        <w:t>1.</w:t>
      </w:r>
      <w:r>
        <w:rPr>
          <w:rFonts w:hint="eastAsia" w:ascii="仿宋_GB2312" w:hAnsi="仿宋_GB2312" w:eastAsia="仿宋_GB2312" w:cs="仿宋_GB2312"/>
          <w:b/>
          <w:bCs/>
          <w:color w:val="auto"/>
          <w:spacing w:val="0"/>
          <w:sz w:val="32"/>
          <w:szCs w:val="32"/>
          <w:highlight w:val="none"/>
        </w:rPr>
        <w:t>个人申报“</w:t>
      </w:r>
      <w:r>
        <w:rPr>
          <w:rFonts w:hint="eastAsia" w:cs="仿宋_GB2312"/>
          <w:b/>
          <w:bCs/>
          <w:color w:val="auto"/>
          <w:spacing w:val="0"/>
          <w:sz w:val="32"/>
          <w:szCs w:val="32"/>
          <w:highlight w:val="none"/>
          <w:lang w:eastAsia="zh-CN"/>
        </w:rPr>
        <w:t>龙岗</w:t>
      </w:r>
      <w:r>
        <w:rPr>
          <w:rFonts w:hint="eastAsia" w:ascii="仿宋_GB2312" w:hAnsi="仿宋_GB2312" w:eastAsia="仿宋_GB2312" w:cs="仿宋_GB2312"/>
          <w:b/>
          <w:bCs/>
          <w:color w:val="auto"/>
          <w:spacing w:val="0"/>
          <w:sz w:val="32"/>
          <w:szCs w:val="32"/>
          <w:highlight w:val="none"/>
        </w:rPr>
        <w:t>卓越工程师”应当同时具备以下条件：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（1）</w:t>
      </w:r>
      <w:r>
        <w:rPr>
          <w:rFonts w:hint="eastAsia" w:ascii="仿宋_GB2312" w:hAnsi="仿宋_GB2312" w:eastAsia="仿宋_GB2312" w:cs="仿宋_GB2312"/>
          <w:sz w:val="32"/>
          <w:szCs w:val="32"/>
          <w:lang w:val="en-US" w:eastAsia="zh-CN"/>
        </w:rPr>
        <w:t>拥护中国共产党的领导，热爱祖国，遵纪守法；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（2）</w:t>
      </w:r>
      <w:r>
        <w:rPr>
          <w:rFonts w:hint="eastAsia" w:ascii="仿宋_GB2312" w:hAnsi="仿宋_GB2312" w:eastAsia="仿宋_GB2312" w:cs="仿宋_GB2312"/>
          <w:sz w:val="32"/>
          <w:szCs w:val="32"/>
          <w:lang w:val="en-US" w:eastAsia="zh-CN"/>
        </w:rPr>
        <w:t>在龙岗一线工程技术岗位全职工作2年以上，且申报时仍在从事相关工作；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（3）</w:t>
      </w:r>
      <w:r>
        <w:rPr>
          <w:rFonts w:hint="eastAsia" w:ascii="仿宋_GB2312" w:hAnsi="仿宋_GB2312" w:eastAsia="仿宋_GB2312" w:cs="仿宋_GB2312"/>
          <w:sz w:val="32"/>
          <w:szCs w:val="32"/>
          <w:lang w:val="en-US" w:eastAsia="zh-CN"/>
        </w:rPr>
        <w:t>坚守职业道德和科技伦理，精益求精、崇尚质量、追求卓越，作风正派、品行端正、廉洁自律，具有突出技术创新能力、善于解决复杂工程问题；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（4）</w:t>
      </w:r>
      <w:r>
        <w:rPr>
          <w:rFonts w:hint="eastAsia" w:ascii="仿宋_GB2312" w:hAnsi="仿宋_GB2312" w:eastAsia="仿宋_GB2312" w:cs="仿宋_GB2312"/>
          <w:sz w:val="32"/>
          <w:szCs w:val="32"/>
          <w:lang w:val="en-US" w:eastAsia="zh-CN"/>
        </w:rPr>
        <w:t>具备工程技术人才中级以上职称或同等技术水平。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hAnsi="仿宋_GB2312" w:eastAsia="仿宋_GB2312" w:cs="仿宋_GB2312"/>
          <w:b/>
          <w:bCs/>
          <w:color w:val="auto"/>
          <w:spacing w:val="0"/>
          <w:sz w:val="32"/>
          <w:szCs w:val="32"/>
          <w:highlight w:val="none"/>
        </w:rPr>
      </w:pPr>
      <w:r>
        <w:rPr>
          <w:rFonts w:hint="eastAsia" w:ascii="仿宋_GB2312" w:hAnsi="仿宋_GB2312" w:eastAsia="仿宋_GB2312" w:cs="仿宋_GB2312"/>
          <w:b/>
          <w:bCs/>
          <w:color w:val="auto"/>
          <w:spacing w:val="0"/>
          <w:sz w:val="32"/>
          <w:szCs w:val="32"/>
          <w:highlight w:val="none"/>
          <w:lang w:val="en-US" w:eastAsia="zh-CN"/>
        </w:rPr>
        <w:t>2.</w:t>
      </w:r>
      <w:r>
        <w:rPr>
          <w:rFonts w:hint="eastAsia" w:ascii="仿宋_GB2312" w:hAnsi="仿宋_GB2312" w:eastAsia="仿宋_GB2312" w:cs="仿宋_GB2312"/>
          <w:b/>
          <w:bCs/>
          <w:color w:val="auto"/>
          <w:spacing w:val="0"/>
          <w:sz w:val="32"/>
          <w:szCs w:val="32"/>
          <w:highlight w:val="none"/>
        </w:rPr>
        <w:t>团队申报“</w:t>
      </w:r>
      <w:r>
        <w:rPr>
          <w:rFonts w:hint="eastAsia" w:ascii="仿宋_GB2312" w:hAnsi="仿宋_GB2312" w:eastAsia="仿宋_GB2312" w:cs="仿宋_GB2312"/>
          <w:b/>
          <w:bCs/>
          <w:sz w:val="32"/>
          <w:szCs w:val="32"/>
          <w:lang w:val="en-US" w:eastAsia="zh-CN"/>
        </w:rPr>
        <w:t>龙岗卓越工程师团队</w:t>
      </w:r>
      <w:r>
        <w:rPr>
          <w:rFonts w:hint="eastAsia" w:ascii="仿宋_GB2312" w:hAnsi="仿宋_GB2312" w:eastAsia="仿宋_GB2312" w:cs="仿宋_GB2312"/>
          <w:b/>
          <w:bCs/>
          <w:color w:val="auto"/>
          <w:spacing w:val="0"/>
          <w:sz w:val="32"/>
          <w:szCs w:val="32"/>
          <w:highlight w:val="none"/>
        </w:rPr>
        <w:t>”应当同时具备以下条件：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（1）</w:t>
      </w:r>
      <w:r>
        <w:rPr>
          <w:rFonts w:hint="eastAsia" w:ascii="仿宋_GB2312" w:hAnsi="仿宋_GB2312" w:eastAsia="仿宋_GB2312" w:cs="仿宋_GB2312"/>
          <w:sz w:val="32"/>
          <w:szCs w:val="32"/>
          <w:lang w:val="en-US" w:eastAsia="zh-CN"/>
        </w:rPr>
        <w:t>拥护中国共产党的领导，热爱祖国，遵纪守法；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（2）</w:t>
      </w:r>
      <w:r>
        <w:rPr>
          <w:rFonts w:hint="eastAsia" w:ascii="仿宋_GB2312" w:hAnsi="仿宋_GB2312" w:eastAsia="仿宋_GB2312" w:cs="仿宋_GB2312"/>
          <w:sz w:val="32"/>
          <w:szCs w:val="32"/>
          <w:lang w:val="en-US" w:eastAsia="zh-CN"/>
        </w:rPr>
        <w:t>在龙岗组建工程师团队2年以上，核心成员原则上不少于3人、不多于10人，核心成员须实际参与团队工作且全职工作；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w:t>
      </w:r>
      <w:r>
        <w:rPr>
          <w:rFonts w:hint="eastAsia" w:cs="仿宋_GB2312"/>
          <w:color w:val="auto"/>
          <w:spacing w:val="0"/>
          <w:sz w:val="32"/>
          <w:szCs w:val="32"/>
          <w:highlight w:val="none"/>
          <w:lang w:val="en-US" w:eastAsia="zh-CN"/>
        </w:rPr>
        <w:t>3</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sz w:val="32"/>
          <w:szCs w:val="32"/>
          <w:lang w:val="en-US" w:eastAsia="zh-CN"/>
        </w:rPr>
        <w:t>工程师团队应具有明确的研发目标和发展计划，依托在龙岗实际开展经营活动的用人单位作为项目实施主体的人才群体；</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cs="仿宋_GB2312"/>
          <w:sz w:val="32"/>
          <w:szCs w:val="32"/>
          <w:lang w:val="en-US" w:eastAsia="zh-CN"/>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kern w:val="2"/>
          <w:sz w:val="32"/>
          <w:szCs w:val="32"/>
          <w:lang w:val="en-US" w:eastAsia="zh-CN" w:bidi="ar-SA"/>
        </w:rPr>
        <w:t>团队负责人须具备工程技术人才中级以上职称</w:t>
      </w:r>
      <w:r>
        <w:rPr>
          <w:rFonts w:hint="eastAsia" w:ascii="仿宋_GB2312" w:hAnsi="仿宋_GB2312" w:eastAsia="仿宋_GB2312" w:cs="仿宋_GB2312"/>
          <w:sz w:val="32"/>
          <w:szCs w:val="32"/>
          <w:lang w:val="en-US" w:eastAsia="zh-CN"/>
        </w:rPr>
        <w:t>或同等技术水平，其他成员具备工程技术人才中级以上职称或同等技术水平的不少于三分之二</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以上全职工作是指申报人的用人单位与其劳动（聘用）合同签订单位、社会保险缴纳单位一致。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（二）业绩条件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申报“龙岗卓越工程师”</w:t>
      </w:r>
      <w:r>
        <w:rPr>
          <w:rFonts w:hint="eastAsia" w:ascii="仿宋_GB2312" w:hAnsi="仿宋" w:eastAsia="仿宋_GB2312" w:cs="Arial"/>
          <w:color w:val="auto"/>
          <w:kern w:val="0"/>
          <w:sz w:val="32"/>
          <w:szCs w:val="32"/>
          <w:highlight w:val="none"/>
          <w:u w:val="none"/>
          <w:lang w:val="en-US" w:eastAsia="zh-CN"/>
        </w:rPr>
        <w:t>的个人和团队</w:t>
      </w:r>
      <w:r>
        <w:rPr>
          <w:rFonts w:hint="eastAsia" w:ascii="仿宋_GB2312" w:hAnsi="仿宋" w:eastAsia="仿宋_GB2312" w:cs="Arial"/>
          <w:b w:val="0"/>
          <w:bCs/>
          <w:color w:val="auto"/>
          <w:kern w:val="0"/>
          <w:sz w:val="32"/>
          <w:szCs w:val="32"/>
          <w:highlight w:val="none"/>
          <w:u w:val="none"/>
        </w:rPr>
        <w:t>除符合</w:t>
      </w:r>
      <w:r>
        <w:rPr>
          <w:rFonts w:hint="eastAsia" w:ascii="仿宋_GB2312" w:hAnsi="仿宋" w:eastAsia="仿宋_GB2312" w:cs="Arial"/>
          <w:b w:val="0"/>
          <w:bCs/>
          <w:color w:val="auto"/>
          <w:kern w:val="0"/>
          <w:sz w:val="32"/>
          <w:szCs w:val="32"/>
          <w:highlight w:val="none"/>
          <w:u w:val="none"/>
          <w:lang w:eastAsia="zh-CN"/>
        </w:rPr>
        <w:t>上述</w:t>
      </w:r>
      <w:r>
        <w:rPr>
          <w:rFonts w:hint="eastAsia" w:ascii="仿宋_GB2312" w:hAnsi="仿宋" w:eastAsia="仿宋_GB2312" w:cs="Arial"/>
          <w:b w:val="0"/>
          <w:bCs/>
          <w:color w:val="auto"/>
          <w:kern w:val="0"/>
          <w:sz w:val="32"/>
          <w:szCs w:val="32"/>
          <w:highlight w:val="none"/>
          <w:u w:val="none"/>
        </w:rPr>
        <w:t>规定</w:t>
      </w:r>
      <w:r>
        <w:rPr>
          <w:rFonts w:hint="eastAsia" w:ascii="仿宋_GB2312" w:hAnsi="仿宋" w:eastAsia="仿宋_GB2312" w:cs="Arial"/>
          <w:b w:val="0"/>
          <w:bCs/>
          <w:color w:val="auto"/>
          <w:kern w:val="0"/>
          <w:sz w:val="32"/>
          <w:szCs w:val="32"/>
          <w:highlight w:val="none"/>
          <w:u w:val="none"/>
          <w:lang w:eastAsia="zh-CN"/>
        </w:rPr>
        <w:t>的基本</w:t>
      </w:r>
      <w:r>
        <w:rPr>
          <w:rFonts w:hint="eastAsia" w:ascii="仿宋_GB2312" w:hAnsi="仿宋" w:eastAsia="仿宋_GB2312" w:cs="Arial"/>
          <w:b w:val="0"/>
          <w:bCs/>
          <w:color w:val="auto"/>
          <w:kern w:val="0"/>
          <w:sz w:val="32"/>
          <w:szCs w:val="32"/>
          <w:highlight w:val="none"/>
          <w:u w:val="none"/>
        </w:rPr>
        <w:t>条件外，</w:t>
      </w:r>
      <w:r>
        <w:rPr>
          <w:rFonts w:hint="eastAsia" w:ascii="仿宋_GB2312" w:hAnsi="仿宋_GB2312" w:eastAsia="仿宋_GB2312" w:cs="仿宋_GB2312"/>
          <w:sz w:val="32"/>
          <w:szCs w:val="32"/>
          <w:lang w:val="en-US" w:eastAsia="zh-CN"/>
        </w:rPr>
        <w:t>还应当在近</w:t>
      </w:r>
      <w:r>
        <w:rPr>
          <w:rFonts w:hint="eastAsia" w:cs="仿宋_GB2312"/>
          <w:sz w:val="32"/>
          <w:szCs w:val="32"/>
          <w:lang w:val="en-US" w:eastAsia="zh-CN"/>
        </w:rPr>
        <w:t>5</w:t>
      </w:r>
      <w:r>
        <w:rPr>
          <w:rFonts w:hint="eastAsia" w:ascii="仿宋_GB2312" w:hAnsi="仿宋_GB2312" w:eastAsia="仿宋_GB2312" w:cs="仿宋_GB2312"/>
          <w:sz w:val="32"/>
          <w:szCs w:val="32"/>
          <w:lang w:val="en-US" w:eastAsia="zh-CN"/>
        </w:rPr>
        <w:t>年取得以下业绩之一（个人在龙岗工作或团队组建不足5年的按实际时长提供）：</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 w:eastAsia="仿宋_GB2312" w:cs="Arial"/>
          <w:color w:val="auto"/>
          <w:kern w:val="0"/>
          <w:sz w:val="32"/>
          <w:szCs w:val="32"/>
          <w:highlight w:val="none"/>
          <w:u w:val="none"/>
          <w:lang w:val="en-US" w:eastAsia="zh-CN"/>
        </w:rPr>
        <w:t>1.</w:t>
      </w:r>
      <w:r>
        <w:rPr>
          <w:rFonts w:hint="eastAsia" w:ascii="仿宋_GB2312" w:hAnsi="仿宋_GB2312" w:eastAsia="仿宋_GB2312" w:cs="仿宋_GB2312"/>
          <w:sz w:val="32"/>
          <w:szCs w:val="32"/>
          <w:lang w:val="en-US" w:eastAsia="zh-CN"/>
        </w:rPr>
        <w:t>在技术研究与开发中有重大发明创造、技术革新或解决关键性的技术难题，取得较大经济效益和社会效益的；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 w:eastAsia="仿宋_GB2312" w:cs="Arial"/>
          <w:color w:val="auto"/>
          <w:kern w:val="0"/>
          <w:sz w:val="32"/>
          <w:szCs w:val="32"/>
          <w:highlight w:val="none"/>
          <w:u w:val="none"/>
          <w:lang w:val="en-US" w:eastAsia="zh-CN"/>
        </w:rPr>
        <w:t>2.</w:t>
      </w:r>
      <w:r>
        <w:rPr>
          <w:rFonts w:hint="eastAsia" w:ascii="仿宋_GB2312" w:hAnsi="仿宋_GB2312" w:eastAsia="仿宋_GB2312" w:cs="仿宋_GB2312"/>
          <w:sz w:val="32"/>
          <w:szCs w:val="32"/>
          <w:lang w:val="en-US" w:eastAsia="zh-CN"/>
        </w:rPr>
        <w:t>在重大工程建设、重大装备制造、“卡脖子”关键核心技术攻关、重大发明创造等方面取得具有国内或国际先进水平的重大成果；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 w:eastAsia="宋体" w:cs="Arial"/>
          <w:color w:val="auto"/>
          <w:kern w:val="0"/>
          <w:sz w:val="32"/>
          <w:szCs w:val="32"/>
          <w:highlight w:val="none"/>
          <w:u w:val="none"/>
          <w:lang w:val="en-US" w:eastAsia="zh-CN"/>
        </w:rPr>
        <w:t>3.</w:t>
      </w:r>
      <w:r>
        <w:rPr>
          <w:rFonts w:hint="eastAsia" w:ascii="仿宋_GB2312" w:hAnsi="仿宋_GB2312" w:eastAsia="仿宋_GB2312" w:cs="仿宋_GB2312"/>
          <w:sz w:val="32"/>
          <w:szCs w:val="32"/>
          <w:lang w:val="en-US" w:eastAsia="zh-CN"/>
        </w:rPr>
        <w:t>长期在生产和科技推广第一线工作，有重大技术突破，推动行业技术进步，或者在技术成果转化为生产力和新技术、新工艺、新方法推广中业绩突出，产生显著经济效益和社会效益。</w:t>
      </w:r>
    </w:p>
    <w:p>
      <w:pPr>
        <w:keepNext w:val="0"/>
        <w:keepLines w:val="0"/>
        <w:widowControl/>
        <w:numPr>
          <w:ilvl w:val="0"/>
          <w:numId w:val="1"/>
        </w:numPr>
        <w:suppressLineNumbers w:val="0"/>
        <w:spacing w:beforeLines="0" w:afterLines="0" w:line="560" w:lineRule="exact"/>
        <w:ind w:firstLine="640" w:firstLineChars="200"/>
        <w:jc w:val="left"/>
        <w:rPr>
          <w:rFonts w:hint="eastAsia" w:ascii="Times New Roman" w:hAnsi="Times New Roman" w:eastAsia="黑体" w:cs="Times New Roman"/>
          <w:color w:val="auto"/>
          <w:spacing w:val="0"/>
          <w:sz w:val="32"/>
          <w:szCs w:val="32"/>
          <w:highlight w:val="none"/>
          <w:lang w:val="en-US" w:eastAsia="zh-CN"/>
        </w:rPr>
      </w:pPr>
      <w:r>
        <w:rPr>
          <w:rFonts w:hint="eastAsia" w:ascii="Times New Roman" w:hAnsi="Times New Roman" w:eastAsia="黑体" w:cs="Times New Roman"/>
          <w:color w:val="auto"/>
          <w:spacing w:val="0"/>
          <w:sz w:val="32"/>
          <w:szCs w:val="32"/>
          <w:highlight w:val="none"/>
          <w:lang w:val="en-US" w:eastAsia="zh-CN"/>
        </w:rPr>
        <w:t>申报时间</w:t>
      </w:r>
    </w:p>
    <w:p>
      <w:pPr>
        <w:keepNext w:val="0"/>
        <w:keepLines w:val="0"/>
        <w:widowControl/>
        <w:suppressLineNumbers w:val="0"/>
        <w:spacing w:beforeLines="0" w:afterLines="0" w:line="560" w:lineRule="exact"/>
        <w:ind w:firstLine="640" w:firstLineChars="200"/>
        <w:jc w:val="left"/>
        <w:rPr>
          <w:rFonts w:hint="eastAsia" w:ascii="仿宋_GB2312" w:hAnsi="仿宋_GB2312" w:eastAsia="仿宋_GB2312" w:cs="仿宋_GB2312"/>
          <w:b w:val="0"/>
          <w:bCs w:val="0"/>
          <w:color w:val="auto"/>
          <w:spacing w:val="0"/>
          <w:sz w:val="32"/>
          <w:szCs w:val="32"/>
          <w:highlight w:val="none"/>
          <w:lang w:val="en-US" w:eastAsia="zh-CN"/>
        </w:rPr>
      </w:pPr>
      <w:r>
        <w:rPr>
          <w:rFonts w:hint="eastAsia" w:ascii="仿宋_GB2312" w:hAnsi="仿宋_GB2312" w:eastAsia="仿宋_GB2312" w:cs="仿宋_GB2312"/>
          <w:b w:val="0"/>
          <w:bCs w:val="0"/>
          <w:color w:val="auto"/>
          <w:spacing w:val="0"/>
          <w:sz w:val="32"/>
          <w:szCs w:val="32"/>
          <w:highlight w:val="none"/>
          <w:lang w:val="en-US" w:eastAsia="zh-CN"/>
        </w:rPr>
        <w:t>自本通知发布之日起至2026年5月31日。</w:t>
      </w:r>
    </w:p>
    <w:p>
      <w:pPr>
        <w:keepNext w:val="0"/>
        <w:keepLines w:val="0"/>
        <w:widowControl/>
        <w:numPr>
          <w:ilvl w:val="0"/>
          <w:numId w:val="1"/>
        </w:numPr>
        <w:suppressLineNumbers w:val="0"/>
        <w:spacing w:beforeLines="0" w:afterLines="0" w:line="560" w:lineRule="exact"/>
        <w:ind w:left="0" w:leftChars="0" w:firstLine="640" w:firstLineChars="200"/>
        <w:jc w:val="left"/>
        <w:rPr>
          <w:rFonts w:hint="default" w:ascii="Times New Roman" w:hAnsi="Times New Roman" w:eastAsia="黑体" w:cs="Times New Roman"/>
          <w:color w:val="auto"/>
          <w:spacing w:val="0"/>
          <w:sz w:val="32"/>
          <w:szCs w:val="32"/>
          <w:highlight w:val="none"/>
          <w:lang w:val="en-US" w:eastAsia="zh-CN"/>
        </w:rPr>
      </w:pPr>
      <w:r>
        <w:rPr>
          <w:rFonts w:hint="eastAsia" w:ascii="Times New Roman" w:hAnsi="Times New Roman" w:eastAsia="黑体" w:cs="Times New Roman"/>
          <w:color w:val="auto"/>
          <w:spacing w:val="0"/>
          <w:sz w:val="32"/>
          <w:szCs w:val="32"/>
          <w:highlight w:val="none"/>
          <w:lang w:val="en-US" w:eastAsia="zh-CN"/>
        </w:rPr>
        <w:t>申报方式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spacing w:val="0"/>
          <w:sz w:val="32"/>
          <w:szCs w:val="32"/>
          <w:highlight w:val="none"/>
          <w:lang w:val="en-US" w:eastAsia="zh-CN"/>
        </w:rPr>
        <w:t>通过所在用人单位推荐的方式进行申报。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pacing w:val="0"/>
          <w:sz w:val="32"/>
          <w:szCs w:val="32"/>
          <w:highlight w:val="none"/>
          <w:lang w:val="en-US" w:eastAsia="zh-CN"/>
        </w:rPr>
      </w:pPr>
      <w:r>
        <w:rPr>
          <w:rFonts w:hint="eastAsia" w:ascii="Times New Roman" w:hAnsi="Times New Roman" w:eastAsia="黑体" w:cs="Times New Roman"/>
          <w:color w:val="auto"/>
          <w:spacing w:val="0"/>
          <w:sz w:val="32"/>
          <w:szCs w:val="32"/>
          <w:highlight w:val="none"/>
          <w:lang w:val="en-US" w:eastAsia="zh-CN"/>
        </w:rPr>
        <w:t>四</w:t>
      </w:r>
      <w:r>
        <w:rPr>
          <w:rFonts w:hint="default" w:ascii="Times New Roman" w:hAnsi="Times New Roman" w:eastAsia="黑体" w:cs="Times New Roman"/>
          <w:color w:val="auto"/>
          <w:spacing w:val="0"/>
          <w:sz w:val="32"/>
          <w:szCs w:val="32"/>
          <w:highlight w:val="none"/>
          <w:lang w:val="en-US" w:eastAsia="zh-CN"/>
        </w:rPr>
        <w:t>、</w:t>
      </w:r>
      <w:r>
        <w:rPr>
          <w:rFonts w:hint="eastAsia" w:ascii="Times New Roman" w:hAnsi="Times New Roman" w:eastAsia="黑体" w:cs="Times New Roman"/>
          <w:color w:val="auto"/>
          <w:spacing w:val="0"/>
          <w:sz w:val="32"/>
          <w:szCs w:val="32"/>
          <w:highlight w:val="none"/>
          <w:lang w:val="en-US" w:eastAsia="zh-CN"/>
        </w:rPr>
        <w:t>申报材料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jc w:val="left"/>
        <w:textAlignment w:val="auto"/>
        <w:rPr>
          <w:rFonts w:hint="eastAsia" w:ascii="仿宋_GB2312" w:hAnsi="黑体" w:eastAsia="仿宋_GB2312"/>
          <w:color w:val="auto"/>
          <w:sz w:val="32"/>
          <w:szCs w:val="32"/>
          <w:highlight w:val="none"/>
          <w:u w:val="none"/>
          <w:lang w:eastAsia="zh-CN"/>
        </w:rPr>
      </w:pPr>
      <w:r>
        <w:rPr>
          <w:rFonts w:hint="eastAsia" w:cs="仿宋_GB2312"/>
          <w:sz w:val="32"/>
          <w:szCs w:val="32"/>
          <w:lang w:val="en-US" w:eastAsia="zh-CN"/>
        </w:rPr>
        <w:t>（一）2026年龙岗卓越</w:t>
      </w:r>
      <w:r>
        <w:rPr>
          <w:rFonts w:hint="eastAsia" w:ascii="仿宋_GB2312" w:hAnsi="仿宋_GB2312" w:eastAsia="仿宋_GB2312" w:cs="仿宋_GB2312"/>
          <w:color w:val="auto"/>
          <w:sz w:val="32"/>
          <w:szCs w:val="32"/>
          <w:highlight w:val="none"/>
          <w:lang w:val="en-US" w:eastAsia="zh-CN"/>
        </w:rPr>
        <w:t>工程师申报表</w:t>
      </w:r>
      <w:r>
        <w:rPr>
          <w:rFonts w:hint="eastAsia" w:ascii="仿宋_GB2312" w:hAnsi="仿宋_GB2312" w:eastAsia="仿宋_GB2312" w:cs="仿宋_GB2312"/>
          <w:color w:val="auto"/>
          <w:spacing w:val="0"/>
          <w:sz w:val="32"/>
          <w:szCs w:val="32"/>
          <w:highlight w:val="none"/>
          <w:lang w:val="en-US" w:eastAsia="zh-CN"/>
        </w:rPr>
        <w:t>（附件</w:t>
      </w:r>
      <w:r>
        <w:rPr>
          <w:rFonts w:hint="eastAsia" w:cs="仿宋_GB2312"/>
          <w:color w:val="auto"/>
          <w:spacing w:val="0"/>
          <w:sz w:val="32"/>
          <w:szCs w:val="32"/>
          <w:highlight w:val="none"/>
          <w:lang w:val="en-US" w:eastAsia="zh-CN"/>
        </w:rPr>
        <w:t>2-1</w:t>
      </w:r>
      <w:r>
        <w:rPr>
          <w:rFonts w:hint="eastAsia" w:ascii="仿宋_GB2312" w:hAnsi="仿宋_GB2312" w:eastAsia="仿宋_GB2312" w:cs="仿宋_GB2312"/>
          <w:color w:val="auto"/>
          <w:spacing w:val="0"/>
          <w:sz w:val="32"/>
          <w:szCs w:val="32"/>
          <w:highlight w:val="none"/>
          <w:lang w:val="en-US" w:eastAsia="zh-CN"/>
        </w:rPr>
        <w:t>）或2026年</w:t>
      </w:r>
      <w:r>
        <w:rPr>
          <w:rFonts w:hint="eastAsia" w:ascii="仿宋_GB2312" w:hAnsi="仿宋_GB2312" w:eastAsia="仿宋_GB2312" w:cs="仿宋_GB2312"/>
          <w:color w:val="auto"/>
          <w:sz w:val="32"/>
          <w:szCs w:val="32"/>
          <w:highlight w:val="none"/>
          <w:lang w:val="en-US" w:eastAsia="zh-CN"/>
        </w:rPr>
        <w:t>龙岗卓越工程师团队申报表</w:t>
      </w:r>
      <w:r>
        <w:rPr>
          <w:rFonts w:hint="eastAsia" w:ascii="仿宋_GB2312" w:hAnsi="仿宋_GB2312" w:eastAsia="仿宋_GB2312" w:cs="仿宋_GB2312"/>
          <w:color w:val="auto"/>
          <w:spacing w:val="0"/>
          <w:sz w:val="32"/>
          <w:szCs w:val="32"/>
          <w:highlight w:val="none"/>
          <w:lang w:val="en-US" w:eastAsia="zh-CN"/>
        </w:rPr>
        <w:t>（附件</w:t>
      </w:r>
      <w:r>
        <w:rPr>
          <w:rFonts w:hint="eastAsia" w:cs="仿宋_GB2312"/>
          <w:color w:val="auto"/>
          <w:spacing w:val="0"/>
          <w:sz w:val="32"/>
          <w:szCs w:val="32"/>
          <w:highlight w:val="none"/>
          <w:lang w:val="en-US" w:eastAsia="zh-CN"/>
        </w:rPr>
        <w:t>2-2</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b w:val="0"/>
          <w:bCs w:val="0"/>
          <w:color w:val="auto"/>
          <w:spacing w:val="0"/>
          <w:sz w:val="32"/>
          <w:szCs w:val="32"/>
          <w:highlight w:val="none"/>
          <w:lang w:val="en-US" w:eastAsia="zh-CN"/>
        </w:rPr>
        <w:t>。</w:t>
      </w:r>
      <w:r>
        <w:rPr>
          <w:rFonts w:hint="eastAsia" w:ascii="仿宋_GB2312" w:hAnsi="黑体" w:eastAsia="仿宋_GB2312"/>
          <w:color w:val="auto"/>
          <w:sz w:val="32"/>
          <w:szCs w:val="32"/>
          <w:highlight w:val="none"/>
          <w:u w:val="none"/>
          <w:lang w:eastAsia="zh-CN"/>
        </w:rPr>
        <w:t>须经所在用人单位填写意见并</w:t>
      </w:r>
      <w:r>
        <w:rPr>
          <w:rFonts w:hint="eastAsia" w:ascii="仿宋_GB2312" w:hAnsi="仿宋_GB2312" w:eastAsia="仿宋_GB2312" w:cs="仿宋_GB2312"/>
          <w:b w:val="0"/>
          <w:bCs w:val="0"/>
          <w:color w:val="auto"/>
          <w:spacing w:val="0"/>
          <w:sz w:val="32"/>
          <w:szCs w:val="32"/>
          <w:highlight w:val="none"/>
          <w:lang w:val="en-US" w:eastAsia="zh-CN"/>
        </w:rPr>
        <w:t>加盖公章</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z w:val="32"/>
          <w:szCs w:val="32"/>
          <w:highlight w:val="none"/>
        </w:rPr>
        <w:t>提交电子版</w:t>
      </w:r>
      <w:r>
        <w:rPr>
          <w:rFonts w:hint="eastAsia" w:ascii="仿宋_GB2312" w:hAnsi="仿宋_GB2312" w:eastAsia="仿宋_GB2312" w:cs="仿宋_GB2312"/>
          <w:color w:val="auto"/>
          <w:spacing w:val="0"/>
          <w:sz w:val="32"/>
          <w:szCs w:val="32"/>
          <w:highlight w:val="none"/>
          <w:lang w:val="en-US" w:eastAsia="zh-CN"/>
        </w:rPr>
        <w:t>（含扫描件、可编辑电子版）</w:t>
      </w:r>
      <w:r>
        <w:rPr>
          <w:rFonts w:hint="eastAsia" w:ascii="仿宋_GB2312" w:hAnsi="仿宋_GB2312" w:eastAsia="仿宋_GB2312" w:cs="仿宋_GB2312"/>
          <w:color w:val="auto"/>
          <w:sz w:val="32"/>
          <w:szCs w:val="32"/>
          <w:highlight w:val="none"/>
        </w:rPr>
        <w:t>。</w:t>
      </w:r>
    </w:p>
    <w:p>
      <w:pPr>
        <w:pStyle w:val="16"/>
        <w:keepNext w:val="0"/>
        <w:keepLines w:val="0"/>
        <w:pageBreakBefore w:val="0"/>
        <w:shd w:val="clear" w:color="auto" w:fill="auto"/>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（二）2026年</w:t>
      </w:r>
      <w:r>
        <w:rPr>
          <w:rFonts w:hint="eastAsia" w:ascii="仿宋_GB2312" w:hAnsi="仿宋_GB2312" w:eastAsia="仿宋_GB2312" w:cs="仿宋_GB2312"/>
          <w:color w:val="auto"/>
          <w:sz w:val="32"/>
          <w:szCs w:val="32"/>
          <w:highlight w:val="none"/>
          <w:lang w:eastAsia="zh-CN"/>
        </w:rPr>
        <w:t>龙岗卓越工程师评选</w:t>
      </w:r>
      <w:r>
        <w:rPr>
          <w:rFonts w:hint="eastAsia" w:ascii="仿宋_GB2312" w:hAnsi="仿宋_GB2312" w:eastAsia="仿宋_GB2312" w:cs="仿宋_GB2312"/>
          <w:color w:val="auto"/>
          <w:sz w:val="32"/>
          <w:szCs w:val="32"/>
          <w:highlight w:val="none"/>
        </w:rPr>
        <w:t>推荐情况一览表</w:t>
      </w:r>
      <w:r>
        <w:rPr>
          <w:rFonts w:hint="eastAsia" w:ascii="仿宋_GB2312" w:hAnsi="仿宋_GB2312" w:eastAsia="仿宋_GB2312" w:cs="仿宋_GB2312"/>
          <w:color w:val="auto"/>
          <w:spacing w:val="0"/>
          <w:sz w:val="32"/>
          <w:szCs w:val="32"/>
          <w:highlight w:val="none"/>
          <w:lang w:val="en-US" w:eastAsia="zh-CN"/>
        </w:rPr>
        <w:t>（附件2-3）或</w:t>
      </w:r>
      <w:r>
        <w:rPr>
          <w:rFonts w:hint="eastAsia" w:ascii="仿宋_GB2312" w:hAnsi="仿宋_GB2312" w:eastAsia="仿宋_GB2312" w:cs="仿宋_GB2312"/>
          <w:color w:val="auto"/>
          <w:sz w:val="32"/>
          <w:szCs w:val="32"/>
          <w:highlight w:val="none"/>
          <w:lang w:val="en-US" w:eastAsia="zh-CN"/>
        </w:rPr>
        <w:t>2026年</w:t>
      </w:r>
      <w:r>
        <w:rPr>
          <w:rFonts w:hint="eastAsia" w:ascii="仿宋_GB2312" w:hAnsi="仿宋_GB2312" w:eastAsia="仿宋_GB2312" w:cs="仿宋_GB2312"/>
          <w:color w:val="auto"/>
          <w:sz w:val="32"/>
          <w:szCs w:val="32"/>
          <w:highlight w:val="none"/>
          <w:lang w:eastAsia="zh-CN"/>
        </w:rPr>
        <w:t>龙岗卓越工程师团队评选</w:t>
      </w:r>
      <w:r>
        <w:rPr>
          <w:rFonts w:hint="eastAsia" w:ascii="仿宋_GB2312" w:hAnsi="仿宋_GB2312" w:eastAsia="仿宋_GB2312" w:cs="仿宋_GB2312"/>
          <w:color w:val="auto"/>
          <w:sz w:val="32"/>
          <w:szCs w:val="32"/>
          <w:highlight w:val="none"/>
        </w:rPr>
        <w:t>推荐情况一览表</w:t>
      </w:r>
      <w:r>
        <w:rPr>
          <w:rFonts w:hint="eastAsia" w:ascii="仿宋_GB2312" w:hAnsi="仿宋_GB2312" w:eastAsia="仿宋_GB2312" w:cs="仿宋_GB2312"/>
          <w:color w:val="auto"/>
          <w:spacing w:val="0"/>
          <w:sz w:val="32"/>
          <w:szCs w:val="32"/>
          <w:highlight w:val="none"/>
          <w:lang w:val="en-US" w:eastAsia="zh-CN"/>
        </w:rPr>
        <w:t>（附件2-4）。</w:t>
      </w:r>
      <w:r>
        <w:rPr>
          <w:rFonts w:hint="eastAsia" w:ascii="仿宋_GB2312" w:hAnsi="仿宋_GB2312" w:eastAsia="仿宋_GB2312" w:cs="仿宋_GB2312"/>
          <w:color w:val="auto"/>
          <w:sz w:val="32"/>
          <w:szCs w:val="32"/>
          <w:highlight w:val="none"/>
        </w:rPr>
        <w:t>须</w:t>
      </w:r>
      <w:r>
        <w:rPr>
          <w:rFonts w:hint="eastAsia" w:ascii="仿宋_GB2312" w:hAnsi="仿宋_GB2312" w:eastAsia="仿宋_GB2312" w:cs="仿宋_GB2312"/>
          <w:color w:val="auto"/>
          <w:spacing w:val="0"/>
          <w:sz w:val="32"/>
          <w:szCs w:val="32"/>
          <w:highlight w:val="none"/>
          <w:lang w:val="en-US" w:eastAsia="zh-CN"/>
        </w:rPr>
        <w:t>加盖</w:t>
      </w:r>
      <w:r>
        <w:rPr>
          <w:rFonts w:hint="eastAsia" w:ascii="仿宋_GB2312" w:hAnsi="黑体" w:eastAsia="仿宋_GB2312"/>
          <w:color w:val="auto"/>
          <w:sz w:val="32"/>
          <w:szCs w:val="32"/>
          <w:highlight w:val="none"/>
          <w:u w:val="none"/>
          <w:lang w:eastAsia="zh-CN"/>
        </w:rPr>
        <w:t>用人单位</w:t>
      </w:r>
      <w:r>
        <w:rPr>
          <w:rFonts w:hint="eastAsia" w:ascii="仿宋_GB2312" w:hAnsi="仿宋_GB2312" w:eastAsia="仿宋_GB2312" w:cs="仿宋_GB2312"/>
          <w:color w:val="auto"/>
          <w:spacing w:val="0"/>
          <w:sz w:val="32"/>
          <w:szCs w:val="32"/>
          <w:highlight w:val="none"/>
          <w:lang w:val="en-US" w:eastAsia="zh-CN"/>
        </w:rPr>
        <w:t>公章，</w:t>
      </w:r>
      <w:r>
        <w:rPr>
          <w:rFonts w:hint="eastAsia" w:ascii="仿宋_GB2312" w:hAnsi="仿宋_GB2312" w:eastAsia="仿宋_GB2312" w:cs="仿宋_GB2312"/>
          <w:color w:val="auto"/>
          <w:sz w:val="32"/>
          <w:szCs w:val="32"/>
          <w:highlight w:val="none"/>
        </w:rPr>
        <w:t>提交电子版</w:t>
      </w:r>
      <w:r>
        <w:rPr>
          <w:rFonts w:hint="eastAsia" w:ascii="仿宋_GB2312" w:hAnsi="仿宋_GB2312" w:eastAsia="仿宋_GB2312" w:cs="仿宋_GB2312"/>
          <w:color w:val="auto"/>
          <w:spacing w:val="0"/>
          <w:sz w:val="32"/>
          <w:szCs w:val="32"/>
          <w:highlight w:val="none"/>
          <w:lang w:val="en-US" w:eastAsia="zh-CN"/>
        </w:rPr>
        <w:t>（含扫描件、可编辑电子版）</w:t>
      </w:r>
      <w:r>
        <w:rPr>
          <w:rFonts w:hint="eastAsia" w:ascii="仿宋_GB2312" w:hAnsi="仿宋_GB2312" w:eastAsia="仿宋_GB2312" w:cs="仿宋_GB2312"/>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cs="仿宋_GB2312"/>
          <w:color w:val="auto"/>
          <w:sz w:val="32"/>
          <w:szCs w:val="32"/>
          <w:highlight w:val="none"/>
          <w:lang w:val="en-US" w:eastAsia="zh-CN"/>
        </w:rPr>
        <w:t>（三）</w:t>
      </w:r>
      <w:r>
        <w:rPr>
          <w:rFonts w:hint="eastAsia" w:ascii="仿宋_GB2312" w:hAnsi="仿宋_GB2312" w:eastAsia="仿宋_GB2312" w:cs="仿宋_GB2312"/>
          <w:color w:val="auto"/>
          <w:spacing w:val="0"/>
          <w:sz w:val="32"/>
          <w:szCs w:val="32"/>
          <w:highlight w:val="none"/>
          <w:lang w:val="en-US" w:eastAsia="zh-CN"/>
        </w:rPr>
        <w:t>申报佐证材</w:t>
      </w:r>
      <w:r>
        <w:rPr>
          <w:rFonts w:hint="eastAsia" w:ascii="仿宋_GB2312" w:hAnsi="仿宋_GB2312" w:eastAsia="仿宋_GB2312" w:cs="仿宋_GB2312"/>
          <w:color w:val="auto"/>
          <w:sz w:val="32"/>
          <w:szCs w:val="32"/>
          <w:highlight w:val="none"/>
          <w:u w:val="none"/>
          <w:lang w:val="en-US" w:eastAsia="zh-CN"/>
        </w:rPr>
        <w:t>料</w:t>
      </w:r>
      <w:r>
        <w:rPr>
          <w:rFonts w:hint="eastAsia" w:ascii="仿宋_GB2312" w:hAnsi="仿宋_GB2312" w:eastAsia="仿宋_GB2312" w:cs="仿宋_GB2312"/>
          <w:color w:val="auto"/>
          <w:spacing w:val="0"/>
          <w:sz w:val="32"/>
          <w:szCs w:val="32"/>
          <w:highlight w:val="none"/>
          <w:lang w:val="en-US" w:eastAsia="zh-CN"/>
        </w:rPr>
        <w:t>（附件2-</w:t>
      </w:r>
      <w:r>
        <w:rPr>
          <w:rFonts w:hint="eastAsia" w:cs="仿宋_GB2312"/>
          <w:color w:val="auto"/>
          <w:spacing w:val="0"/>
          <w:sz w:val="32"/>
          <w:szCs w:val="32"/>
          <w:highlight w:val="none"/>
          <w:lang w:val="en-US" w:eastAsia="zh-CN"/>
        </w:rPr>
        <w:t>5</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Calibri" w:eastAsia="仿宋_GB2312" w:cs="Times New Roman"/>
          <w:color w:val="auto"/>
          <w:kern w:val="2"/>
          <w:sz w:val="32"/>
          <w:szCs w:val="32"/>
          <w:highlight w:val="none"/>
          <w:lang w:val="en-US" w:eastAsia="zh-CN" w:bidi="ar-SA"/>
        </w:rPr>
        <w:t>需附目录清单并按顺序</w:t>
      </w:r>
      <w:r>
        <w:rPr>
          <w:rFonts w:hint="eastAsia" w:ascii="仿宋_GB2312" w:hAnsi="Calibri" w:eastAsia="仿宋_GB2312" w:cs="Times New Roman"/>
          <w:b w:val="0"/>
          <w:bCs w:val="0"/>
          <w:color w:val="auto"/>
          <w:kern w:val="2"/>
          <w:sz w:val="32"/>
          <w:szCs w:val="32"/>
          <w:highlight w:val="none"/>
          <w:lang w:val="en-US" w:eastAsia="zh-CN" w:bidi="ar-SA"/>
        </w:rPr>
        <w:t>排列，</w:t>
      </w:r>
      <w:r>
        <w:rPr>
          <w:rFonts w:hint="eastAsia" w:ascii="仿宋_GB2312" w:hAnsi="仿宋_GB2312" w:eastAsia="仿宋_GB2312" w:cs="仿宋_GB2312"/>
          <w:color w:val="auto"/>
          <w:sz w:val="32"/>
          <w:szCs w:val="32"/>
          <w:highlight w:val="none"/>
          <w:u w:val="none"/>
          <w:lang w:val="en-US" w:eastAsia="zh-CN"/>
        </w:rPr>
        <w:t>提交电子版</w:t>
      </w:r>
      <w:r>
        <w:rPr>
          <w:rFonts w:hint="eastAsia" w:cs="仿宋_GB2312"/>
          <w:color w:val="auto"/>
          <w:sz w:val="32"/>
          <w:szCs w:val="32"/>
          <w:highlight w:val="none"/>
          <w:u w:val="none"/>
          <w:lang w:val="en-US" w:eastAsia="zh-CN"/>
        </w:rPr>
        <w:t>(</w:t>
      </w:r>
      <w:r>
        <w:rPr>
          <w:rFonts w:hint="eastAsia" w:ascii="仿宋_GB2312" w:hAnsi="仿宋_GB2312" w:eastAsia="仿宋_GB2312" w:cs="仿宋_GB2312"/>
          <w:color w:val="auto"/>
          <w:spacing w:val="0"/>
          <w:sz w:val="32"/>
          <w:szCs w:val="32"/>
          <w:highlight w:val="none"/>
          <w:lang w:val="en-US" w:eastAsia="zh-CN"/>
        </w:rPr>
        <w:t>扫描件</w:t>
      </w:r>
      <w:r>
        <w:rPr>
          <w:rFonts w:hint="eastAsia" w:cs="仿宋_GB2312"/>
          <w:color w:val="auto"/>
          <w:spacing w:val="0"/>
          <w:sz w:val="32"/>
          <w:szCs w:val="32"/>
          <w:highlight w:val="none"/>
          <w:lang w:val="en-US" w:eastAsia="zh-CN"/>
        </w:rPr>
        <w:t>，</w:t>
      </w:r>
      <w:r>
        <w:rPr>
          <w:rFonts w:hint="eastAsia" w:ascii="仿宋_GB2312" w:hAnsi="仿宋_GB2312" w:eastAsia="仿宋_GB2312" w:cs="仿宋_GB2312"/>
          <w:color w:val="auto"/>
          <w:sz w:val="32"/>
          <w:szCs w:val="32"/>
          <w:highlight w:val="none"/>
          <w:u w:val="none"/>
          <w:lang w:val="en-US" w:eastAsia="zh-CN"/>
        </w:rPr>
        <w:t>必须清晰明辨、不缺页、不歪斜,并加盖公章</w:t>
      </w:r>
      <w:r>
        <w:rPr>
          <w:rFonts w:hint="eastAsia"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（1）申报人或申报团队负责人身份证件。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（2）申报人或申报团队的职称证书（或用人单位出具中级以上职称技术水平</w:t>
      </w:r>
      <w:r>
        <w:rPr>
          <w:rFonts w:hint="eastAsia" w:cs="仿宋_GB2312"/>
          <w:color w:val="auto"/>
          <w:sz w:val="32"/>
          <w:szCs w:val="32"/>
          <w:highlight w:val="none"/>
          <w:u w:val="none"/>
          <w:lang w:val="en-US" w:eastAsia="zh-CN"/>
        </w:rPr>
        <w:t>说明</w:t>
      </w:r>
      <w:r>
        <w:rPr>
          <w:rFonts w:hint="eastAsia" w:ascii="仿宋_GB2312" w:hAnsi="仿宋_GB2312" w:eastAsia="仿宋_GB2312" w:cs="仿宋_GB2312"/>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（3）在</w:t>
      </w:r>
      <w:r>
        <w:rPr>
          <w:rFonts w:hint="eastAsia" w:cs="仿宋_GB2312"/>
          <w:color w:val="auto"/>
          <w:sz w:val="32"/>
          <w:szCs w:val="32"/>
          <w:highlight w:val="none"/>
          <w:u w:val="none"/>
          <w:lang w:val="en-US" w:eastAsia="zh-CN"/>
        </w:rPr>
        <w:t>龙岗</w:t>
      </w:r>
      <w:r>
        <w:rPr>
          <w:rFonts w:hint="eastAsia" w:ascii="仿宋_GB2312" w:hAnsi="仿宋_GB2312" w:eastAsia="仿宋_GB2312" w:cs="仿宋_GB2312"/>
          <w:color w:val="auto"/>
          <w:sz w:val="32"/>
          <w:szCs w:val="32"/>
          <w:highlight w:val="none"/>
          <w:u w:val="none"/>
          <w:lang w:val="en-US" w:eastAsia="zh-CN"/>
        </w:rPr>
        <w:t>全职工作证明材料：申报人</w:t>
      </w:r>
      <w:r>
        <w:rPr>
          <w:rFonts w:hint="eastAsia" w:ascii="仿宋_GB2312" w:hAnsi="仿宋_GB2312" w:eastAsia="仿宋_GB2312" w:cs="仿宋_GB2312"/>
          <w:color w:val="auto"/>
          <w:sz w:val="32"/>
          <w:szCs w:val="32"/>
          <w:highlight w:val="none"/>
        </w:rPr>
        <w:t>在</w:t>
      </w:r>
      <w:r>
        <w:rPr>
          <w:rFonts w:hint="eastAsia" w:cs="仿宋_GB2312"/>
          <w:color w:val="auto"/>
          <w:sz w:val="32"/>
          <w:szCs w:val="32"/>
          <w:highlight w:val="none"/>
          <w:lang w:eastAsia="zh-CN"/>
        </w:rPr>
        <w:t>龙岗</w:t>
      </w:r>
      <w:r>
        <w:rPr>
          <w:rFonts w:hint="eastAsia"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年以上的</w:t>
      </w:r>
      <w:r>
        <w:rPr>
          <w:rFonts w:hint="eastAsia" w:ascii="仿宋_GB2312" w:hAnsi="仿宋_GB2312" w:eastAsia="仿宋_GB2312" w:cs="仿宋_GB2312"/>
          <w:color w:val="auto"/>
          <w:sz w:val="32"/>
          <w:szCs w:val="32"/>
          <w:highlight w:val="none"/>
          <w:lang w:eastAsia="zh-CN"/>
        </w:rPr>
        <w:t>参保</w:t>
      </w:r>
      <w:r>
        <w:rPr>
          <w:rFonts w:hint="eastAsia" w:ascii="仿宋_GB2312" w:hAnsi="仿宋_GB2312" w:eastAsia="仿宋_GB2312" w:cs="仿宋_GB2312"/>
          <w:color w:val="auto"/>
          <w:sz w:val="32"/>
          <w:szCs w:val="32"/>
          <w:highlight w:val="none"/>
        </w:rPr>
        <w:t>证明</w:t>
      </w:r>
      <w:r>
        <w:rPr>
          <w:rFonts w:hint="eastAsia" w:ascii="仿宋_GB2312" w:hAnsi="仿宋_GB2312" w:eastAsia="仿宋_GB2312" w:cs="仿宋_GB2312"/>
          <w:color w:val="auto"/>
          <w:sz w:val="32"/>
          <w:szCs w:val="32"/>
          <w:highlight w:val="none"/>
          <w:lang w:eastAsia="zh-CN"/>
        </w:rPr>
        <w:t>，或申报团队</w:t>
      </w:r>
      <w:r>
        <w:rPr>
          <w:rFonts w:hint="eastAsia" w:ascii="仿宋_GB2312" w:hAnsi="仿宋_GB2312" w:eastAsia="仿宋_GB2312" w:cs="仿宋_GB2312"/>
          <w:sz w:val="32"/>
          <w:szCs w:val="32"/>
          <w:lang w:val="en-US" w:eastAsia="zh-CN"/>
        </w:rPr>
        <w:t>核心</w:t>
      </w:r>
      <w:r>
        <w:rPr>
          <w:rFonts w:hint="eastAsia" w:ascii="仿宋_GB2312" w:hAnsi="仿宋_GB2312" w:eastAsia="仿宋_GB2312" w:cs="仿宋_GB2312"/>
          <w:color w:val="auto"/>
          <w:sz w:val="32"/>
          <w:szCs w:val="32"/>
          <w:highlight w:val="none"/>
          <w:lang w:eastAsia="zh-CN"/>
        </w:rPr>
        <w:t>成员在</w:t>
      </w:r>
      <w:r>
        <w:rPr>
          <w:rFonts w:hint="eastAsia" w:cs="仿宋_GB2312"/>
          <w:color w:val="auto"/>
          <w:sz w:val="32"/>
          <w:szCs w:val="32"/>
          <w:highlight w:val="none"/>
          <w:lang w:eastAsia="zh-CN"/>
        </w:rPr>
        <w:t>龙岗</w:t>
      </w:r>
      <w:r>
        <w:rPr>
          <w:rFonts w:hint="eastAsia" w:ascii="仿宋_GB2312" w:hAnsi="仿宋_GB2312" w:eastAsia="仿宋_GB2312" w:cs="仿宋_GB2312"/>
          <w:color w:val="auto"/>
          <w:sz w:val="32"/>
          <w:szCs w:val="32"/>
          <w:highlight w:val="none"/>
          <w:lang w:eastAsia="zh-CN"/>
        </w:rPr>
        <w:t>的参保证明</w:t>
      </w:r>
      <w:r>
        <w:rPr>
          <w:rFonts w:hint="eastAsia" w:ascii="仿宋_GB2312" w:hAnsi="仿宋_GB2312" w:eastAsia="仿宋_GB2312" w:cs="仿宋_GB2312"/>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（4）论文著作：</w:t>
      </w:r>
      <w:r>
        <w:rPr>
          <w:rFonts w:hint="eastAsia" w:ascii="仿宋_GB2312" w:hAnsi="仿宋_GB2312" w:eastAsia="仿宋_GB2312" w:cs="仿宋_GB2312"/>
          <w:color w:val="auto"/>
          <w:sz w:val="32"/>
          <w:szCs w:val="32"/>
          <w:highlight w:val="none"/>
        </w:rPr>
        <w:t>近5年发表的论文著作</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u w:val="none"/>
          <w:lang w:val="en-US" w:eastAsia="zh-CN"/>
        </w:rPr>
        <w:t>（5）发明专利：</w:t>
      </w:r>
      <w:r>
        <w:rPr>
          <w:rFonts w:hint="eastAsia" w:ascii="仿宋_GB2312" w:hAnsi="仿宋_GB2312" w:eastAsia="仿宋_GB2312" w:cs="仿宋_GB2312"/>
          <w:color w:val="auto"/>
          <w:sz w:val="32"/>
          <w:szCs w:val="32"/>
          <w:highlight w:val="none"/>
        </w:rPr>
        <w:t>近5年取得的专利证书及其应用情况的证明材料。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u w:val="none"/>
          <w:lang w:val="en-US" w:eastAsia="zh-CN"/>
        </w:rPr>
        <w:t>（6）表彰奖励：</w:t>
      </w:r>
      <w:r>
        <w:rPr>
          <w:rFonts w:hint="eastAsia" w:ascii="仿宋_GB2312" w:hAnsi="仿宋_GB2312" w:eastAsia="仿宋_GB2312" w:cs="仿宋_GB2312"/>
          <w:color w:val="auto"/>
          <w:sz w:val="32"/>
          <w:szCs w:val="32"/>
          <w:highlight w:val="none"/>
        </w:rPr>
        <w:t>近5年取得的荣誉和</w:t>
      </w:r>
      <w:r>
        <w:rPr>
          <w:rFonts w:hint="eastAsia" w:ascii="仿宋_GB2312" w:hAnsi="仿宋_GB2312" w:eastAsia="仿宋_GB2312" w:cs="仿宋_GB2312"/>
          <w:color w:val="auto"/>
          <w:sz w:val="32"/>
          <w:szCs w:val="32"/>
          <w:highlight w:val="none"/>
          <w:lang w:eastAsia="zh-CN"/>
        </w:rPr>
        <w:t>获奖</w:t>
      </w:r>
      <w:r>
        <w:rPr>
          <w:rFonts w:hint="eastAsia" w:ascii="仿宋_GB2312" w:hAnsi="仿宋_GB2312" w:eastAsia="仿宋_GB2312" w:cs="仿宋_GB2312"/>
          <w:color w:val="auto"/>
          <w:sz w:val="32"/>
          <w:szCs w:val="32"/>
          <w:highlight w:val="none"/>
        </w:rPr>
        <w:t>证书。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u w:val="none"/>
          <w:lang w:val="en-US" w:eastAsia="zh-CN"/>
        </w:rPr>
        <w:t>（7）</w:t>
      </w:r>
      <w:r>
        <w:rPr>
          <w:rFonts w:hint="eastAsia" w:ascii="仿宋_GB2312" w:hAnsi="仿宋_GB2312" w:eastAsia="仿宋_GB2312" w:cs="仿宋_GB2312"/>
          <w:color w:val="auto"/>
          <w:sz w:val="32"/>
          <w:szCs w:val="32"/>
          <w:highlight w:val="none"/>
        </w:rPr>
        <w:t>申报材料所列重大项目</w:t>
      </w:r>
      <w:r>
        <w:rPr>
          <w:rFonts w:hint="eastAsia" w:cs="仿宋_GB2312"/>
          <w:color w:val="auto"/>
          <w:sz w:val="32"/>
          <w:szCs w:val="32"/>
          <w:highlight w:val="none"/>
          <w:lang w:eastAsia="zh-CN"/>
        </w:rPr>
        <w:t>及</w:t>
      </w:r>
      <w:r>
        <w:rPr>
          <w:rFonts w:hint="eastAsia" w:ascii="仿宋_GB2312" w:hAnsi="仿宋_GB2312" w:eastAsia="仿宋_GB2312" w:cs="仿宋_GB2312"/>
          <w:color w:val="auto"/>
          <w:sz w:val="32"/>
          <w:szCs w:val="32"/>
          <w:highlight w:val="none"/>
          <w:lang w:eastAsia="zh-CN"/>
        </w:rPr>
        <w:t>业绩成果</w:t>
      </w:r>
      <w:r>
        <w:rPr>
          <w:rFonts w:hint="eastAsia" w:ascii="仿宋_GB2312" w:hAnsi="仿宋_GB2312" w:eastAsia="仿宋_GB2312" w:cs="仿宋_GB2312"/>
          <w:color w:val="auto"/>
          <w:sz w:val="32"/>
          <w:szCs w:val="32"/>
          <w:highlight w:val="none"/>
        </w:rPr>
        <w:t>的有关佐证材料</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cs="仿宋_GB2312"/>
          <w:color w:val="auto"/>
          <w:sz w:val="32"/>
          <w:szCs w:val="32"/>
          <w:highlight w:val="none"/>
          <w:lang w:eastAsia="zh-CN"/>
        </w:rPr>
        <w:t>以上业绩材料</w:t>
      </w:r>
      <w:r>
        <w:rPr>
          <w:rFonts w:hint="eastAsia" w:ascii="仿宋_GB2312" w:hAnsi="仿宋_GB2312" w:eastAsia="仿宋_GB2312" w:cs="仿宋_GB2312"/>
          <w:sz w:val="32"/>
          <w:szCs w:val="32"/>
          <w:lang w:val="en-US" w:eastAsia="zh-CN"/>
        </w:rPr>
        <w:t>个人在龙岗工作或团队组建不足5年的按实际时长提供</w:t>
      </w:r>
      <w:r>
        <w:rPr>
          <w:rFonts w:hint="eastAsia" w:cs="仿宋_GB2312"/>
          <w:sz w:val="32"/>
          <w:szCs w:val="32"/>
          <w:lang w:val="en-US" w:eastAsia="zh-CN"/>
        </w:rPr>
        <w:t>。</w:t>
      </w:r>
      <w:r>
        <w:rPr>
          <w:rFonts w:hint="eastAsia" w:ascii="仿宋_GB2312" w:hAnsi="仿宋_GB2312" w:eastAsia="仿宋_GB2312" w:cs="仿宋_GB2312"/>
          <w:color w:val="auto"/>
          <w:kern w:val="2"/>
          <w:sz w:val="32"/>
          <w:szCs w:val="32"/>
          <w:highlight w:val="none"/>
          <w:lang w:val="en-US" w:eastAsia="zh-CN" w:bidi="ar-SA"/>
        </w:rPr>
        <w:t>涉密材料需进行脱密处理。</w:t>
      </w:r>
    </w:p>
    <w:p>
      <w:pPr>
        <w:keepNext w:val="0"/>
        <w:keepLines w:val="0"/>
        <w:widowControl/>
        <w:numPr>
          <w:ilvl w:val="-1"/>
          <w:numId w:val="0"/>
        </w:numPr>
        <w:suppressLineNumbers w:val="0"/>
        <w:spacing w:beforeLines="0" w:afterLines="0" w:line="560" w:lineRule="exact"/>
        <w:ind w:left="640" w:leftChars="200" w:firstLine="0" w:firstLineChars="0"/>
        <w:jc w:val="left"/>
        <w:rPr>
          <w:rFonts w:hint="default" w:ascii="Times New Roman" w:hAnsi="Times New Roman" w:eastAsia="黑体" w:cs="Times New Roman"/>
          <w:color w:val="auto"/>
          <w:spacing w:val="0"/>
          <w:sz w:val="32"/>
          <w:szCs w:val="32"/>
          <w:highlight w:val="none"/>
          <w:lang w:val="en-US" w:eastAsia="zh-CN"/>
        </w:rPr>
      </w:pPr>
      <w:r>
        <w:rPr>
          <w:rFonts w:hint="eastAsia" w:ascii="Times New Roman" w:hAnsi="Times New Roman" w:eastAsia="黑体" w:cs="Times New Roman"/>
          <w:color w:val="auto"/>
          <w:spacing w:val="0"/>
          <w:sz w:val="32"/>
          <w:szCs w:val="32"/>
          <w:highlight w:val="none"/>
          <w:lang w:val="en-US" w:eastAsia="zh-CN"/>
        </w:rPr>
        <w:t>五、</w:t>
      </w:r>
      <w:r>
        <w:rPr>
          <w:rFonts w:hint="default" w:ascii="Times New Roman" w:hAnsi="Times New Roman" w:eastAsia="黑体" w:cs="Times New Roman"/>
          <w:color w:val="auto"/>
          <w:spacing w:val="0"/>
          <w:sz w:val="32"/>
          <w:szCs w:val="32"/>
          <w:highlight w:val="none"/>
          <w:lang w:val="en-US" w:eastAsia="zh-CN"/>
        </w:rPr>
        <w:t>材料提交</w:t>
      </w:r>
    </w:p>
    <w:p>
      <w:pPr>
        <w:keepNext w:val="0"/>
        <w:keepLines w:val="0"/>
        <w:widowControl/>
        <w:suppressLineNumbers w:val="0"/>
        <w:spacing w:beforeLines="0" w:afterLines="0" w:line="560" w:lineRule="exact"/>
        <w:ind w:firstLine="640" w:firstLineChars="200"/>
        <w:jc w:val="both"/>
        <w:rPr>
          <w:rFonts w:hint="eastAsia" w:ascii="仿宋_GB2312" w:hAnsi="仿宋_GB2312" w:eastAsia="仿宋_GB2312" w:cs="仿宋_GB2312"/>
          <w:b w:val="0"/>
          <w:bCs w:val="0"/>
          <w:color w:val="auto"/>
          <w:spacing w:val="0"/>
          <w:sz w:val="32"/>
          <w:szCs w:val="32"/>
          <w:highlight w:val="none"/>
          <w:lang w:val="en-US" w:eastAsia="zh-CN"/>
        </w:rPr>
      </w:pPr>
      <w:r>
        <w:rPr>
          <w:rFonts w:hint="eastAsia" w:ascii="仿宋_GB2312" w:hAnsi="仿宋_GB2312" w:eastAsia="仿宋_GB2312" w:cs="仿宋_GB2312"/>
          <w:b w:val="0"/>
          <w:bCs w:val="0"/>
          <w:color w:val="auto"/>
          <w:spacing w:val="0"/>
          <w:sz w:val="32"/>
          <w:szCs w:val="32"/>
          <w:highlight w:val="none"/>
          <w:lang w:val="en-US" w:eastAsia="zh-CN"/>
        </w:rPr>
        <w:t>登录“龙岗区企业服务信息平台”（https://qyfw.lg</w:t>
      </w:r>
      <w:bookmarkStart w:id="4" w:name="_GoBack"/>
      <w:bookmarkEnd w:id="4"/>
      <w:r>
        <w:rPr>
          <w:rFonts w:hint="eastAsia" w:ascii="仿宋_GB2312" w:hAnsi="仿宋_GB2312" w:eastAsia="仿宋_GB2312" w:cs="仿宋_GB2312"/>
          <w:b w:val="0"/>
          <w:bCs w:val="0"/>
          <w:color w:val="auto"/>
          <w:spacing w:val="0"/>
          <w:sz w:val="32"/>
          <w:szCs w:val="32"/>
          <w:highlight w:val="none"/>
          <w:lang w:val="en-US" w:eastAsia="zh-CN"/>
        </w:rPr>
        <w:t>gov.cn）进入申报页面，按要求填报信息并上传相关材料电子版或扫描件。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highlight w:val="none"/>
          <w:lang w:val="en-US" w:eastAsia="zh-CN"/>
        </w:rPr>
      </w:pPr>
      <w:bookmarkStart w:id="3" w:name="_Toc1886426318"/>
      <w:r>
        <w:rPr>
          <w:rFonts w:hint="default" w:ascii="Times New Roman" w:hAnsi="Times New Roman" w:eastAsia="黑体" w:cs="Times New Roman"/>
          <w:color w:val="auto"/>
          <w:sz w:val="32"/>
          <w:szCs w:val="32"/>
          <w:highlight w:val="none"/>
          <w:lang w:val="en-US" w:eastAsia="zh-CN"/>
        </w:rPr>
        <w:t>六、联系方式</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color w:val="auto"/>
          <w:spacing w:val="0"/>
          <w:sz w:val="32"/>
          <w:szCs w:val="32"/>
          <w:highlight w:val="none"/>
          <w:lang w:val="en-US" w:eastAsia="zh-CN"/>
        </w:rPr>
      </w:pPr>
      <w:r>
        <w:rPr>
          <w:rFonts w:hint="eastAsia"/>
          <w:lang w:eastAsia="zh-CN"/>
        </w:rPr>
        <w:t>联系人：张女士，</w:t>
      </w:r>
      <w:r>
        <w:rPr>
          <w:rFonts w:hint="eastAsia" w:hAnsi="仿宋" w:cs="Times New Roman"/>
          <w:color w:val="auto"/>
          <w:sz w:val="32"/>
          <w:szCs w:val="32"/>
          <w:highlight w:val="none"/>
          <w:lang w:val="en-US" w:eastAsia="zh-CN"/>
        </w:rPr>
        <w:t>咨询电话：</w:t>
      </w:r>
      <w:r>
        <w:rPr>
          <w:rFonts w:hint="eastAsia" w:ascii="仿宋_GB2312" w:hAnsi="仿宋_GB2312" w:eastAsia="仿宋_GB2312" w:cs="仿宋_GB2312"/>
          <w:b w:val="0"/>
          <w:bCs w:val="0"/>
          <w:color w:val="auto"/>
          <w:spacing w:val="0"/>
          <w:sz w:val="32"/>
          <w:szCs w:val="32"/>
          <w:highlight w:val="none"/>
          <w:lang w:val="en-US" w:eastAsia="zh-CN"/>
        </w:rPr>
        <w:t>0755-28909646（工作日9:00-12:00，14:00-18:00）。</w:t>
      </w:r>
    </w:p>
    <w:p>
      <w:pPr>
        <w:pStyle w:val="2"/>
        <w:rPr>
          <w:rFonts w:hint="eastAsia"/>
          <w:lang w:val="en-US" w:eastAsia="zh-CN"/>
        </w:rPr>
      </w:pPr>
    </w:p>
    <w:bookmarkEnd w:id="3"/>
    <w:p>
      <w:pPr>
        <w:pageBreakBefore w:val="0"/>
        <w:numPr>
          <w:ilvl w:val="0"/>
          <w:numId w:val="0"/>
        </w:numPr>
        <w:kinsoku/>
        <w:wordWrap/>
        <w:overflowPunct/>
        <w:topLinePunct w:val="0"/>
        <w:autoSpaceDE/>
        <w:autoSpaceDN/>
        <w:bidi w:val="0"/>
        <w:adjustRightInd/>
        <w:spacing w:line="560" w:lineRule="exact"/>
        <w:ind w:left="0" w:leftChars="0"/>
        <w:jc w:val="both"/>
        <w:rPr>
          <w:rFonts w:hint="default" w:ascii="仿宋_GB2312" w:hAnsi="仿宋" w:eastAsia="仿宋_GB2312"/>
          <w:sz w:val="32"/>
          <w:szCs w:val="32"/>
        </w:rPr>
      </w:pPr>
    </w:p>
    <w:p>
      <w:pPr>
        <w:pageBreakBefore w:val="0"/>
        <w:kinsoku/>
        <w:wordWrap/>
        <w:overflowPunct/>
        <w:topLinePunct w:val="0"/>
        <w:autoSpaceDE/>
        <w:autoSpaceDN/>
        <w:bidi w:val="0"/>
        <w:adjustRightInd/>
        <w:spacing w:line="560" w:lineRule="exact"/>
        <w:ind w:left="0" w:leftChars="0"/>
        <w:jc w:val="both"/>
        <w:rPr>
          <w:rFonts w:hint="eastAsia"/>
          <w:lang w:val="en-US" w:eastAsia="zh-CN"/>
        </w:rPr>
      </w:pPr>
      <w:r>
        <w:rPr>
          <w:rFonts w:hint="eastAsia"/>
        </w:rPr>
        <w:t>附件：</w:t>
      </w:r>
      <w:r>
        <w:rPr>
          <w:rFonts w:hint="eastAsia"/>
          <w:lang w:val="en-US" w:eastAsia="zh-CN"/>
        </w:rPr>
        <w:t>2-1.龙岗卓越工程师评选申报表</w:t>
      </w:r>
    </w:p>
    <w:p>
      <w:pPr>
        <w:pStyle w:val="2"/>
        <w:ind w:firstLine="1600" w:firstLineChars="500"/>
        <w:jc w:val="both"/>
        <w:rPr>
          <w:rFonts w:hint="eastAsia" w:cs="Times New Roman"/>
          <w:b w:val="0"/>
          <w:bCs w:val="0"/>
          <w:sz w:val="32"/>
          <w:lang w:val="en-US" w:eastAsia="zh-CN"/>
        </w:rPr>
      </w:pPr>
      <w:r>
        <w:rPr>
          <w:rFonts w:hint="eastAsia"/>
          <w:b w:val="0"/>
          <w:bCs w:val="0"/>
          <w:sz w:val="32"/>
          <w:lang w:val="en-US" w:eastAsia="zh-CN"/>
        </w:rPr>
        <w:t>2-2.龙岗卓越工程师团队评选申报表</w:t>
      </w:r>
    </w:p>
    <w:p>
      <w:pPr>
        <w:ind w:firstLine="1600" w:firstLineChars="500"/>
        <w:jc w:val="left"/>
        <w:rPr>
          <w:rFonts w:hint="eastAsia" w:cs="Times New Roman"/>
          <w:b w:val="0"/>
          <w:bCs w:val="0"/>
          <w:sz w:val="32"/>
          <w:lang w:val="en-US" w:eastAsia="zh-CN"/>
        </w:rPr>
      </w:pPr>
      <w:r>
        <w:rPr>
          <w:rFonts w:hint="eastAsia"/>
          <w:b w:val="0"/>
          <w:bCs w:val="0"/>
          <w:lang w:val="en-US" w:eastAsia="zh-CN"/>
        </w:rPr>
        <w:t>2-3.龙岗卓越工程师评选推荐情况一览表</w:t>
      </w:r>
    </w:p>
    <w:p>
      <w:pPr>
        <w:pageBreakBefore w:val="0"/>
        <w:kinsoku/>
        <w:wordWrap/>
        <w:overflowPunct/>
        <w:topLinePunct w:val="0"/>
        <w:autoSpaceDE/>
        <w:autoSpaceDN/>
        <w:bidi w:val="0"/>
        <w:adjustRightInd/>
        <w:spacing w:line="560" w:lineRule="exact"/>
        <w:ind w:left="0" w:leftChars="0" w:firstLine="1600" w:firstLineChars="500"/>
        <w:jc w:val="left"/>
        <w:rPr>
          <w:rFonts w:hint="eastAsia"/>
          <w:b w:val="0"/>
          <w:bCs w:val="0"/>
          <w:lang w:val="en-US" w:eastAsia="zh-CN"/>
        </w:rPr>
      </w:pPr>
      <w:r>
        <w:rPr>
          <w:rFonts w:hint="eastAsia" w:cs="Times New Roman"/>
          <w:b w:val="0"/>
          <w:bCs w:val="0"/>
          <w:sz w:val="32"/>
          <w:lang w:val="en-US" w:eastAsia="zh-CN"/>
        </w:rPr>
        <w:t>2-4.</w:t>
      </w:r>
      <w:r>
        <w:rPr>
          <w:rFonts w:hint="eastAsia"/>
          <w:b w:val="0"/>
          <w:bCs w:val="0"/>
          <w:lang w:val="en-US" w:eastAsia="zh-CN"/>
        </w:rPr>
        <w:t>龙岗卓越工程师团队评选推荐情况一览表</w:t>
      </w:r>
    </w:p>
    <w:p>
      <w:pPr>
        <w:pageBreakBefore w:val="0"/>
        <w:kinsoku/>
        <w:wordWrap/>
        <w:overflowPunct/>
        <w:topLinePunct w:val="0"/>
        <w:autoSpaceDE/>
        <w:autoSpaceDN/>
        <w:bidi w:val="0"/>
        <w:adjustRightInd/>
        <w:spacing w:line="560" w:lineRule="exact"/>
        <w:ind w:left="0" w:leftChars="0" w:firstLine="1600" w:firstLineChars="500"/>
        <w:jc w:val="left"/>
        <w:rPr>
          <w:rFonts w:hint="eastAsia"/>
        </w:rPr>
      </w:pPr>
      <w:r>
        <w:rPr>
          <w:rFonts w:hint="eastAsia"/>
          <w:b w:val="0"/>
          <w:bCs w:val="0"/>
          <w:lang w:val="en-US" w:eastAsia="zh-CN"/>
        </w:rPr>
        <w:t>2-5</w:t>
      </w:r>
      <w:r>
        <w:rPr>
          <w:rFonts w:hint="eastAsia" w:cs="Times New Roman"/>
          <w:b w:val="0"/>
          <w:bCs w:val="0"/>
          <w:sz w:val="32"/>
          <w:lang w:val="en-US" w:eastAsia="zh-CN"/>
        </w:rPr>
        <w:t>.</w:t>
      </w:r>
      <w:r>
        <w:rPr>
          <w:rFonts w:hint="eastAsia" w:ascii="仿宋_GB2312" w:hAnsi="仿宋_GB2312" w:eastAsia="仿宋_GB2312" w:cs="仿宋_GB2312"/>
          <w:color w:val="auto"/>
          <w:spacing w:val="0"/>
          <w:sz w:val="32"/>
          <w:szCs w:val="32"/>
          <w:highlight w:val="none"/>
          <w:lang w:val="en-US" w:eastAsia="zh-CN"/>
        </w:rPr>
        <w:t>申报佐证材</w:t>
      </w:r>
      <w:r>
        <w:rPr>
          <w:rFonts w:hint="eastAsia" w:ascii="仿宋_GB2312" w:hAnsi="仿宋_GB2312" w:eastAsia="仿宋_GB2312" w:cs="仿宋_GB2312"/>
          <w:color w:val="auto"/>
          <w:sz w:val="32"/>
          <w:szCs w:val="32"/>
          <w:highlight w:val="none"/>
          <w:u w:val="none"/>
          <w:lang w:val="en-US" w:eastAsia="zh-CN"/>
        </w:rPr>
        <w:t>料</w:t>
      </w:r>
      <w:r>
        <w:rPr>
          <w:rFonts w:hint="eastAsia"/>
        </w:rPr>
        <w:t>（样板）</w:t>
      </w:r>
    </w:p>
    <w:p>
      <w:pPr>
        <w:pageBreakBefore w:val="0"/>
        <w:kinsoku/>
        <w:wordWrap/>
        <w:overflowPunct/>
        <w:topLinePunct w:val="0"/>
        <w:autoSpaceDE/>
        <w:autoSpaceDN/>
        <w:bidi w:val="0"/>
        <w:adjustRightInd/>
        <w:spacing w:line="560" w:lineRule="exact"/>
        <w:ind w:left="0" w:leftChars="0" w:firstLine="1600" w:firstLineChars="500"/>
        <w:rPr>
          <w:rFonts w:hint="default"/>
          <w:lang w:val="en-US" w:eastAsia="zh-CN"/>
        </w:rPr>
      </w:pPr>
    </w:p>
    <w:p>
      <w:pPr>
        <w:pStyle w:val="2"/>
        <w:rPr>
          <w:rFonts w:hint="default"/>
          <w:lang w:val="en-US" w:eastAsia="zh-CN"/>
        </w:rPr>
      </w:pPr>
    </w:p>
    <w:p>
      <w:pPr>
        <w:pageBreakBefore w:val="0"/>
        <w:kinsoku/>
        <w:wordWrap/>
        <w:overflowPunct/>
        <w:topLinePunct w:val="0"/>
        <w:autoSpaceDE/>
        <w:autoSpaceDN/>
        <w:bidi w:val="0"/>
        <w:adjustRightInd/>
        <w:spacing w:line="560" w:lineRule="exact"/>
        <w:ind w:left="0" w:leftChars="0" w:firstLine="1600" w:firstLineChars="500"/>
        <w:rPr>
          <w:rFonts w:hint="default"/>
          <w:lang w:val="en-US" w:eastAsia="zh-CN"/>
        </w:rPr>
      </w:pPr>
    </w:p>
    <w:p>
      <w:pPr>
        <w:pStyle w:val="2"/>
        <w:pageBreakBefore w:val="0"/>
        <w:kinsoku/>
        <w:wordWrap/>
        <w:overflowPunct/>
        <w:topLinePunct w:val="0"/>
        <w:autoSpaceDE/>
        <w:autoSpaceDN/>
        <w:bidi w:val="0"/>
        <w:adjustRightInd/>
        <w:spacing w:line="560" w:lineRule="exact"/>
        <w:ind w:left="0" w:leftChars="0" w:firstLine="0" w:firstLineChars="0"/>
        <w:jc w:val="both"/>
        <w:rPr>
          <w:rFonts w:hint="eastAsia"/>
          <w:lang w:eastAsia="zh-CN"/>
        </w:rPr>
      </w:pPr>
    </w:p>
    <w:sectPr>
      <w:headerReference r:id="rId5" w:type="default"/>
      <w:footerReference r:id="rId6"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5F"/>
    <w:family w:val="auto"/>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auto"/>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-285750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jc w:val="both"/>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2.5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Ae0Tf3UAAAACAEAAA8AAAAAAAAAAQAgAAAA&#10;OAAAAGRycy9kb3ducmV2LnhtbFBLAQIUABQAAAAIAIdO4kCW3w8JMgIAAGMEAAAOAAAAAAAAAAEA&#10;IAAAADkBAABkcnMvZTJvRG9jLnhtbFBLBQYAAAAABgAGAFkBAADdBQAAAAA=&#10;">
              <v:fill on="f" focussize="0,0"/>
              <v:stroke on="f" weight="0.5pt"/>
              <v:imagedata o:title=""/>
              <o:lock v:ext="edit" aspectratio="f"/>
              <v:textbox inset="0mm,0mm,0mm,0mm" style="mso-fit-shape-to-text:t;">
                <w:txbxContent>
                  <w:p>
                    <w:pPr>
                      <w:pStyle w:val="10"/>
                      <w:jc w:val="both"/>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rPr>
        <w:rFonts w:hint="default"/>
      </w:rPr>
    </w:pPr>
    <w:r>
      <w:rPr>
        <w:rFonts w:hint="default"/>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7D773"/>
    <w:multiLevelType w:val="singleLevel"/>
    <w:tmpl w:val="BAE7D77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F35"/>
    <w:rsid w:val="000019A4"/>
    <w:rsid w:val="00070574"/>
    <w:rsid w:val="000A4542"/>
    <w:rsid w:val="000D3C71"/>
    <w:rsid w:val="0019197F"/>
    <w:rsid w:val="0019461B"/>
    <w:rsid w:val="001B1292"/>
    <w:rsid w:val="001D6770"/>
    <w:rsid w:val="00230C90"/>
    <w:rsid w:val="00231AE5"/>
    <w:rsid w:val="00247DEC"/>
    <w:rsid w:val="002729D8"/>
    <w:rsid w:val="002768F3"/>
    <w:rsid w:val="00296B94"/>
    <w:rsid w:val="00321650"/>
    <w:rsid w:val="00323775"/>
    <w:rsid w:val="00380834"/>
    <w:rsid w:val="00380F35"/>
    <w:rsid w:val="003B3B55"/>
    <w:rsid w:val="003F1B7A"/>
    <w:rsid w:val="00404111"/>
    <w:rsid w:val="00413D2B"/>
    <w:rsid w:val="00444635"/>
    <w:rsid w:val="00476067"/>
    <w:rsid w:val="00477961"/>
    <w:rsid w:val="00481DD5"/>
    <w:rsid w:val="004B0760"/>
    <w:rsid w:val="004F43AB"/>
    <w:rsid w:val="004F5E18"/>
    <w:rsid w:val="00527EEC"/>
    <w:rsid w:val="005B5F45"/>
    <w:rsid w:val="00624DD5"/>
    <w:rsid w:val="006520DF"/>
    <w:rsid w:val="00675BBF"/>
    <w:rsid w:val="00697E77"/>
    <w:rsid w:val="0079145A"/>
    <w:rsid w:val="007C5FD5"/>
    <w:rsid w:val="007E6749"/>
    <w:rsid w:val="0087367D"/>
    <w:rsid w:val="00882C84"/>
    <w:rsid w:val="0089050A"/>
    <w:rsid w:val="008A193A"/>
    <w:rsid w:val="008B77D0"/>
    <w:rsid w:val="009B63FC"/>
    <w:rsid w:val="009D08D3"/>
    <w:rsid w:val="009E111F"/>
    <w:rsid w:val="009F55F4"/>
    <w:rsid w:val="00A45C4F"/>
    <w:rsid w:val="00A75800"/>
    <w:rsid w:val="00AF03C9"/>
    <w:rsid w:val="00B012B0"/>
    <w:rsid w:val="00B2603B"/>
    <w:rsid w:val="00B33B0F"/>
    <w:rsid w:val="00BA4470"/>
    <w:rsid w:val="00BF66A5"/>
    <w:rsid w:val="00C2468B"/>
    <w:rsid w:val="00C35422"/>
    <w:rsid w:val="00C558EB"/>
    <w:rsid w:val="00D42F31"/>
    <w:rsid w:val="00D76AED"/>
    <w:rsid w:val="00D82FB0"/>
    <w:rsid w:val="00D835EA"/>
    <w:rsid w:val="00D862DC"/>
    <w:rsid w:val="00D87088"/>
    <w:rsid w:val="00D97F43"/>
    <w:rsid w:val="00DA6876"/>
    <w:rsid w:val="00DB24FA"/>
    <w:rsid w:val="00DC5EC4"/>
    <w:rsid w:val="00DE68EE"/>
    <w:rsid w:val="00E239BA"/>
    <w:rsid w:val="00E76CC4"/>
    <w:rsid w:val="00E92AD9"/>
    <w:rsid w:val="00ED283C"/>
    <w:rsid w:val="00F522F7"/>
    <w:rsid w:val="00F5425C"/>
    <w:rsid w:val="00FC4221"/>
    <w:rsid w:val="00FE5B2A"/>
    <w:rsid w:val="07EE9BA9"/>
    <w:rsid w:val="07FFC09B"/>
    <w:rsid w:val="0AAD5BA8"/>
    <w:rsid w:val="0DF51515"/>
    <w:rsid w:val="0E7FB9A0"/>
    <w:rsid w:val="0FE8346E"/>
    <w:rsid w:val="167FB3F5"/>
    <w:rsid w:val="1937E3E1"/>
    <w:rsid w:val="1DFFA899"/>
    <w:rsid w:val="1EDB47EF"/>
    <w:rsid w:val="1F5FC2DF"/>
    <w:rsid w:val="1FBAC300"/>
    <w:rsid w:val="1FDFB436"/>
    <w:rsid w:val="1FEB690B"/>
    <w:rsid w:val="23FFC139"/>
    <w:rsid w:val="25FB6B9C"/>
    <w:rsid w:val="273D7DEA"/>
    <w:rsid w:val="27B799A2"/>
    <w:rsid w:val="2AEDD8A3"/>
    <w:rsid w:val="2BF3E2F0"/>
    <w:rsid w:val="2D079FFC"/>
    <w:rsid w:val="2D9648F1"/>
    <w:rsid w:val="2DB720AA"/>
    <w:rsid w:val="32BF64AC"/>
    <w:rsid w:val="34EF9407"/>
    <w:rsid w:val="3543491C"/>
    <w:rsid w:val="35BD48DB"/>
    <w:rsid w:val="35F67E4B"/>
    <w:rsid w:val="37BD1E52"/>
    <w:rsid w:val="37F7BDE4"/>
    <w:rsid w:val="37FE9B77"/>
    <w:rsid w:val="38BE485B"/>
    <w:rsid w:val="38F7E7F2"/>
    <w:rsid w:val="39F717C9"/>
    <w:rsid w:val="39FB23FA"/>
    <w:rsid w:val="3A7F16B0"/>
    <w:rsid w:val="3B7B58A0"/>
    <w:rsid w:val="3CF6A6BA"/>
    <w:rsid w:val="3D8D7BD3"/>
    <w:rsid w:val="3DEB7035"/>
    <w:rsid w:val="3DF34D6F"/>
    <w:rsid w:val="3E263D10"/>
    <w:rsid w:val="3E9FFFC2"/>
    <w:rsid w:val="3EEE84E5"/>
    <w:rsid w:val="3EEFBED3"/>
    <w:rsid w:val="3EFF826F"/>
    <w:rsid w:val="3F4E4E99"/>
    <w:rsid w:val="3F6FEA66"/>
    <w:rsid w:val="3F7F91CC"/>
    <w:rsid w:val="3F7F9FC3"/>
    <w:rsid w:val="3FA0BD88"/>
    <w:rsid w:val="3FD9A974"/>
    <w:rsid w:val="3FEF4A44"/>
    <w:rsid w:val="3FF71C2E"/>
    <w:rsid w:val="3FF78BDB"/>
    <w:rsid w:val="3FFB2C7E"/>
    <w:rsid w:val="3FFCEC69"/>
    <w:rsid w:val="40E06216"/>
    <w:rsid w:val="44AEE963"/>
    <w:rsid w:val="45B320A6"/>
    <w:rsid w:val="4BBF2032"/>
    <w:rsid w:val="4BEF21A6"/>
    <w:rsid w:val="4CA131C7"/>
    <w:rsid w:val="4CEBFD95"/>
    <w:rsid w:val="4D97417D"/>
    <w:rsid w:val="4DB71C93"/>
    <w:rsid w:val="4E5F5F83"/>
    <w:rsid w:val="4EBB19D4"/>
    <w:rsid w:val="4FEDEDA4"/>
    <w:rsid w:val="4FFE6992"/>
    <w:rsid w:val="4FFF997B"/>
    <w:rsid w:val="5289618B"/>
    <w:rsid w:val="53DDF6D6"/>
    <w:rsid w:val="54D74B91"/>
    <w:rsid w:val="55FBCE57"/>
    <w:rsid w:val="57F7FED8"/>
    <w:rsid w:val="57FB5C5B"/>
    <w:rsid w:val="5939E846"/>
    <w:rsid w:val="59AB9E94"/>
    <w:rsid w:val="5A3ECEC8"/>
    <w:rsid w:val="5B3B397D"/>
    <w:rsid w:val="5B9B533C"/>
    <w:rsid w:val="5BF7C554"/>
    <w:rsid w:val="5CF132AF"/>
    <w:rsid w:val="5D130A1A"/>
    <w:rsid w:val="5D731B0A"/>
    <w:rsid w:val="5DF67E48"/>
    <w:rsid w:val="5DFB5BD2"/>
    <w:rsid w:val="5DFF2F22"/>
    <w:rsid w:val="5EAD37E8"/>
    <w:rsid w:val="5EC7C8D1"/>
    <w:rsid w:val="5F1F98A6"/>
    <w:rsid w:val="5F2F12A6"/>
    <w:rsid w:val="5F662F70"/>
    <w:rsid w:val="5F7B009D"/>
    <w:rsid w:val="5F7D7B5D"/>
    <w:rsid w:val="5F7F9171"/>
    <w:rsid w:val="5F9FC6D3"/>
    <w:rsid w:val="5FD21317"/>
    <w:rsid w:val="5FEEC6F9"/>
    <w:rsid w:val="5FF1E060"/>
    <w:rsid w:val="6242D32D"/>
    <w:rsid w:val="62FFB813"/>
    <w:rsid w:val="63EA061F"/>
    <w:rsid w:val="67752F60"/>
    <w:rsid w:val="67BF9CD3"/>
    <w:rsid w:val="67CF15C1"/>
    <w:rsid w:val="67E3AC6F"/>
    <w:rsid w:val="67E7DF28"/>
    <w:rsid w:val="67F5D8F7"/>
    <w:rsid w:val="67FF805C"/>
    <w:rsid w:val="6AFA2014"/>
    <w:rsid w:val="6BB76ACD"/>
    <w:rsid w:val="6BB9C4C2"/>
    <w:rsid w:val="6BDE933A"/>
    <w:rsid w:val="6BF22103"/>
    <w:rsid w:val="6CFD85F6"/>
    <w:rsid w:val="6E7D925A"/>
    <w:rsid w:val="6EBFAB1D"/>
    <w:rsid w:val="6EFE4210"/>
    <w:rsid w:val="6EFEDCEB"/>
    <w:rsid w:val="6FDFF112"/>
    <w:rsid w:val="6FFE2776"/>
    <w:rsid w:val="6FFF220B"/>
    <w:rsid w:val="73BF0EB0"/>
    <w:rsid w:val="73D93710"/>
    <w:rsid w:val="73DACC81"/>
    <w:rsid w:val="73FF9B4D"/>
    <w:rsid w:val="74756202"/>
    <w:rsid w:val="75FDF63F"/>
    <w:rsid w:val="764E2891"/>
    <w:rsid w:val="767FDCEC"/>
    <w:rsid w:val="76ED0D1A"/>
    <w:rsid w:val="77632F6A"/>
    <w:rsid w:val="77B3F71B"/>
    <w:rsid w:val="77B75EB5"/>
    <w:rsid w:val="77BCF170"/>
    <w:rsid w:val="77E56BF7"/>
    <w:rsid w:val="77E7BEF8"/>
    <w:rsid w:val="77EE90DF"/>
    <w:rsid w:val="77FDF333"/>
    <w:rsid w:val="77FEF4C0"/>
    <w:rsid w:val="78B9AA6E"/>
    <w:rsid w:val="79EDE9E4"/>
    <w:rsid w:val="7A3D05A8"/>
    <w:rsid w:val="7A7CDD54"/>
    <w:rsid w:val="7A7E3463"/>
    <w:rsid w:val="7ACFA0AE"/>
    <w:rsid w:val="7AF62AC6"/>
    <w:rsid w:val="7AF6C782"/>
    <w:rsid w:val="7B7FB3EC"/>
    <w:rsid w:val="7BBE72CC"/>
    <w:rsid w:val="7BD709FD"/>
    <w:rsid w:val="7BFAA986"/>
    <w:rsid w:val="7C3FC83A"/>
    <w:rsid w:val="7C531559"/>
    <w:rsid w:val="7C7FAD8C"/>
    <w:rsid w:val="7CF3CE9D"/>
    <w:rsid w:val="7CFDF8C2"/>
    <w:rsid w:val="7CFEDB50"/>
    <w:rsid w:val="7D3A6BC1"/>
    <w:rsid w:val="7D71EB05"/>
    <w:rsid w:val="7DBF4C37"/>
    <w:rsid w:val="7DE19610"/>
    <w:rsid w:val="7DEFE2D1"/>
    <w:rsid w:val="7DF712B9"/>
    <w:rsid w:val="7DFB3073"/>
    <w:rsid w:val="7E575F12"/>
    <w:rsid w:val="7E6D8872"/>
    <w:rsid w:val="7E7F681B"/>
    <w:rsid w:val="7EB6C9AA"/>
    <w:rsid w:val="7EB79031"/>
    <w:rsid w:val="7EB7969C"/>
    <w:rsid w:val="7EDB444E"/>
    <w:rsid w:val="7EDD6D64"/>
    <w:rsid w:val="7EEFAD2B"/>
    <w:rsid w:val="7EF2D1FD"/>
    <w:rsid w:val="7EFF1E8A"/>
    <w:rsid w:val="7F337327"/>
    <w:rsid w:val="7F3F06C0"/>
    <w:rsid w:val="7F798825"/>
    <w:rsid w:val="7F7B037F"/>
    <w:rsid w:val="7F7EE955"/>
    <w:rsid w:val="7F7F238F"/>
    <w:rsid w:val="7F7F6532"/>
    <w:rsid w:val="7F7F719A"/>
    <w:rsid w:val="7F8D1571"/>
    <w:rsid w:val="7F8FDFE8"/>
    <w:rsid w:val="7F9D5DCE"/>
    <w:rsid w:val="7FA4D125"/>
    <w:rsid w:val="7FADE190"/>
    <w:rsid w:val="7FB8C3E0"/>
    <w:rsid w:val="7FBE3C43"/>
    <w:rsid w:val="7FCEC7E4"/>
    <w:rsid w:val="7FCF3361"/>
    <w:rsid w:val="7FD234D9"/>
    <w:rsid w:val="7FDA87F2"/>
    <w:rsid w:val="7FDBD867"/>
    <w:rsid w:val="7FDD4876"/>
    <w:rsid w:val="7FDD58C7"/>
    <w:rsid w:val="7FDEE2CD"/>
    <w:rsid w:val="7FDF35E0"/>
    <w:rsid w:val="7FE73BFB"/>
    <w:rsid w:val="7FE7BCF6"/>
    <w:rsid w:val="7FF1FED2"/>
    <w:rsid w:val="7FFB9B88"/>
    <w:rsid w:val="7FFDB2FC"/>
    <w:rsid w:val="7FFEC4AE"/>
    <w:rsid w:val="7FFF7DA3"/>
    <w:rsid w:val="7FFFB0D4"/>
    <w:rsid w:val="7FFFE7BA"/>
    <w:rsid w:val="83DFD21D"/>
    <w:rsid w:val="85B936F8"/>
    <w:rsid w:val="85EF67E6"/>
    <w:rsid w:val="87EF4E57"/>
    <w:rsid w:val="8BFE858C"/>
    <w:rsid w:val="8FE70ECB"/>
    <w:rsid w:val="94AF05C8"/>
    <w:rsid w:val="9634DAAC"/>
    <w:rsid w:val="97B790A2"/>
    <w:rsid w:val="97E7146A"/>
    <w:rsid w:val="9BFB0AEA"/>
    <w:rsid w:val="9BFFED19"/>
    <w:rsid w:val="9F7D243C"/>
    <w:rsid w:val="9FF72557"/>
    <w:rsid w:val="9FF9D03B"/>
    <w:rsid w:val="AFFF4146"/>
    <w:rsid w:val="B0FC8301"/>
    <w:rsid w:val="B4FED705"/>
    <w:rsid w:val="B57B37E9"/>
    <w:rsid w:val="B6F555C6"/>
    <w:rsid w:val="B6FF64FF"/>
    <w:rsid w:val="B7B75742"/>
    <w:rsid w:val="B7B892C0"/>
    <w:rsid w:val="B7DDC7FD"/>
    <w:rsid w:val="B9DF25DA"/>
    <w:rsid w:val="BAF6E40E"/>
    <w:rsid w:val="BB37008D"/>
    <w:rsid w:val="BB7F8821"/>
    <w:rsid w:val="BBFFE66E"/>
    <w:rsid w:val="BC7EC76E"/>
    <w:rsid w:val="BCC76FB6"/>
    <w:rsid w:val="BD5F7AED"/>
    <w:rsid w:val="BDD58C19"/>
    <w:rsid w:val="BE2D8CFB"/>
    <w:rsid w:val="BEDA6EB8"/>
    <w:rsid w:val="BEDE1252"/>
    <w:rsid w:val="BF5FB2BF"/>
    <w:rsid w:val="BF7D6C13"/>
    <w:rsid w:val="BFDAC40D"/>
    <w:rsid w:val="BFDBB6C8"/>
    <w:rsid w:val="BFDD3AA4"/>
    <w:rsid w:val="BFDF7631"/>
    <w:rsid w:val="BFDFE547"/>
    <w:rsid w:val="BFF78145"/>
    <w:rsid w:val="BFFD90DE"/>
    <w:rsid w:val="BFFE7D0E"/>
    <w:rsid w:val="C61FD1F5"/>
    <w:rsid w:val="C77DB7C7"/>
    <w:rsid w:val="CBE9F832"/>
    <w:rsid w:val="CDFF8229"/>
    <w:rsid w:val="CEFFC283"/>
    <w:rsid w:val="CF1FF674"/>
    <w:rsid w:val="CF8FA3C2"/>
    <w:rsid w:val="CFAA7AE1"/>
    <w:rsid w:val="CFDC5F2B"/>
    <w:rsid w:val="D1FF64F6"/>
    <w:rsid w:val="D2DB356E"/>
    <w:rsid w:val="D5FDC787"/>
    <w:rsid w:val="D6FE2F24"/>
    <w:rsid w:val="D7CFEEED"/>
    <w:rsid w:val="D7E3D42C"/>
    <w:rsid w:val="D9FB9908"/>
    <w:rsid w:val="DB772C5B"/>
    <w:rsid w:val="DBB6AF4E"/>
    <w:rsid w:val="DBDD5901"/>
    <w:rsid w:val="DBE91072"/>
    <w:rsid w:val="DBF7C0FD"/>
    <w:rsid w:val="DBFEC9E4"/>
    <w:rsid w:val="DBFFFF5D"/>
    <w:rsid w:val="DC7504CC"/>
    <w:rsid w:val="DCFEFB0D"/>
    <w:rsid w:val="DD4F0499"/>
    <w:rsid w:val="DDFE17E9"/>
    <w:rsid w:val="DDFE6C01"/>
    <w:rsid w:val="DE7F0E0A"/>
    <w:rsid w:val="DEA74471"/>
    <w:rsid w:val="DF5FDABD"/>
    <w:rsid w:val="DF6FAE9D"/>
    <w:rsid w:val="DFBF517C"/>
    <w:rsid w:val="DFF32B15"/>
    <w:rsid w:val="DFF88A61"/>
    <w:rsid w:val="DFFD3CC2"/>
    <w:rsid w:val="DFFE2AF1"/>
    <w:rsid w:val="E25FE1C8"/>
    <w:rsid w:val="E37338EE"/>
    <w:rsid w:val="E77EED47"/>
    <w:rsid w:val="E77F7A86"/>
    <w:rsid w:val="E795099D"/>
    <w:rsid w:val="E7BE13B2"/>
    <w:rsid w:val="E7D62E5A"/>
    <w:rsid w:val="E7DD9BED"/>
    <w:rsid w:val="EB9AE4FB"/>
    <w:rsid w:val="EBFDF85D"/>
    <w:rsid w:val="ED368306"/>
    <w:rsid w:val="ED37B35E"/>
    <w:rsid w:val="EE3EF565"/>
    <w:rsid w:val="EE3EFFA8"/>
    <w:rsid w:val="EF3C9642"/>
    <w:rsid w:val="EF779410"/>
    <w:rsid w:val="EF9ED536"/>
    <w:rsid w:val="EFBDBC70"/>
    <w:rsid w:val="EFBFB6EA"/>
    <w:rsid w:val="EFCB1A6F"/>
    <w:rsid w:val="EFECD99E"/>
    <w:rsid w:val="EFFEEDBE"/>
    <w:rsid w:val="EFFF6C65"/>
    <w:rsid w:val="F2F7085C"/>
    <w:rsid w:val="F2FF0AB8"/>
    <w:rsid w:val="F337F89A"/>
    <w:rsid w:val="F37FE1FC"/>
    <w:rsid w:val="F3F7EC9D"/>
    <w:rsid w:val="F3FF0495"/>
    <w:rsid w:val="F3FFCEB5"/>
    <w:rsid w:val="F57DCCFC"/>
    <w:rsid w:val="F5FDD09A"/>
    <w:rsid w:val="F67FFD12"/>
    <w:rsid w:val="F6E542B8"/>
    <w:rsid w:val="F73789FA"/>
    <w:rsid w:val="F77F5776"/>
    <w:rsid w:val="F7A7F9E8"/>
    <w:rsid w:val="F7AC9E14"/>
    <w:rsid w:val="F7EDB1CF"/>
    <w:rsid w:val="F7F9554D"/>
    <w:rsid w:val="F8DD6C5D"/>
    <w:rsid w:val="F9EF1360"/>
    <w:rsid w:val="F9FC5446"/>
    <w:rsid w:val="FAAE1ACE"/>
    <w:rsid w:val="FB75B92B"/>
    <w:rsid w:val="FB7F3F90"/>
    <w:rsid w:val="FBBA9EFD"/>
    <w:rsid w:val="FBD534E1"/>
    <w:rsid w:val="FBDF8048"/>
    <w:rsid w:val="FBF5F877"/>
    <w:rsid w:val="FBF73228"/>
    <w:rsid w:val="FBFC5340"/>
    <w:rsid w:val="FC6D1010"/>
    <w:rsid w:val="FCD7DBDC"/>
    <w:rsid w:val="FCEFAAA9"/>
    <w:rsid w:val="FCFC3C81"/>
    <w:rsid w:val="FCFFBCF3"/>
    <w:rsid w:val="FD5BFA0E"/>
    <w:rsid w:val="FD7F8525"/>
    <w:rsid w:val="FDCFFF99"/>
    <w:rsid w:val="FDDFE2E9"/>
    <w:rsid w:val="FDEEA707"/>
    <w:rsid w:val="FDEFAA16"/>
    <w:rsid w:val="FDF59690"/>
    <w:rsid w:val="FDFB9212"/>
    <w:rsid w:val="FDFE7DFF"/>
    <w:rsid w:val="FE648F9E"/>
    <w:rsid w:val="FE7F2D54"/>
    <w:rsid w:val="FEBCB930"/>
    <w:rsid w:val="FED700A6"/>
    <w:rsid w:val="FED76C4E"/>
    <w:rsid w:val="FEED2DF1"/>
    <w:rsid w:val="FEFD4264"/>
    <w:rsid w:val="FEFD4C3B"/>
    <w:rsid w:val="FF356184"/>
    <w:rsid w:val="FF5E2843"/>
    <w:rsid w:val="FF77B31B"/>
    <w:rsid w:val="FF7BBF04"/>
    <w:rsid w:val="FF7FD87B"/>
    <w:rsid w:val="FF7FFDF1"/>
    <w:rsid w:val="FFB98724"/>
    <w:rsid w:val="FFBF5414"/>
    <w:rsid w:val="FFBF725B"/>
    <w:rsid w:val="FFCDFEA2"/>
    <w:rsid w:val="FFD602D7"/>
    <w:rsid w:val="FFDECD41"/>
    <w:rsid w:val="FFEE1521"/>
    <w:rsid w:val="FFEFCEDC"/>
    <w:rsid w:val="FFF5A2DD"/>
    <w:rsid w:val="FFF65B86"/>
    <w:rsid w:val="FFF6E44D"/>
    <w:rsid w:val="FFF70718"/>
    <w:rsid w:val="FFF80317"/>
    <w:rsid w:val="FFFBF59B"/>
    <w:rsid w:val="FFFD173B"/>
    <w:rsid w:val="FFFF1CDC"/>
    <w:rsid w:val="FFFF56DA"/>
    <w:rsid w:val="FFFF8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jc w:val="both"/>
    </w:pPr>
    <w:rPr>
      <w:rFonts w:ascii="仿宋_GB2312" w:hAnsi="仿宋_GB2312" w:eastAsia="仿宋_GB2312" w:cs="Times New Roman"/>
      <w:kern w:val="2"/>
      <w:sz w:val="32"/>
      <w:szCs w:val="32"/>
      <w:lang w:val="en-US" w:eastAsia="zh-CN" w:bidi="ar-SA"/>
    </w:rPr>
  </w:style>
  <w:style w:type="paragraph" w:styleId="3">
    <w:name w:val="heading 1"/>
    <w:basedOn w:val="1"/>
    <w:next w:val="1"/>
    <w:qFormat/>
    <w:uiPriority w:val="9"/>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cs="Times New Roman"/>
      <w:kern w:val="44"/>
      <w:sz w:val="44"/>
      <w:szCs w:val="44"/>
    </w:rPr>
  </w:style>
  <w:style w:type="paragraph" w:styleId="4">
    <w:name w:val="heading 2"/>
    <w:basedOn w:val="1"/>
    <w:next w:val="1"/>
    <w:unhideWhenUsed/>
    <w:qFormat/>
    <w:uiPriority w:val="9"/>
    <w:pPr>
      <w:spacing w:before="0" w:beforeAutospacing="0" w:after="0" w:afterAutospacing="0" w:line="560" w:lineRule="exact"/>
      <w:ind w:firstLine="640" w:firstLineChars="200"/>
      <w:jc w:val="left"/>
      <w:outlineLvl w:val="1"/>
    </w:pPr>
    <w:rPr>
      <w:rFonts w:hint="eastAsia" w:ascii="黑体" w:hAnsi="黑体" w:eastAsia="黑体" w:cs="Times New Roman"/>
      <w:kern w:val="0"/>
      <w:lang w:bidi="ar"/>
    </w:rPr>
  </w:style>
  <w:style w:type="paragraph" w:styleId="5">
    <w:name w:val="heading 3"/>
    <w:basedOn w:val="1"/>
    <w:next w:val="1"/>
    <w:link w:val="25"/>
    <w:unhideWhenUsed/>
    <w:qFormat/>
    <w:uiPriority w:val="9"/>
    <w:pPr>
      <w:keepNext/>
      <w:keepLines/>
      <w:spacing w:beforeLines="0" w:beforeAutospacing="0" w:afterLines="0" w:afterAutospacing="0" w:line="560" w:lineRule="exact"/>
      <w:ind w:firstLine="640" w:firstLineChars="200"/>
      <w:outlineLvl w:val="2"/>
    </w:pPr>
    <w:rPr>
      <w:rFonts w:ascii="楷体_GB2312" w:hAnsi="楷体_GB2312" w:eastAsia="楷体_GB2312" w:cs="Times New Roman"/>
    </w:rPr>
  </w:style>
  <w:style w:type="paragraph" w:styleId="6">
    <w:name w:val="heading 4"/>
    <w:basedOn w:val="1"/>
    <w:next w:val="1"/>
    <w:unhideWhenUsed/>
    <w:qFormat/>
    <w:uiPriority w:val="9"/>
    <w:pPr>
      <w:keepNext/>
      <w:keepLines/>
      <w:spacing w:beforeLines="0" w:beforeAutospacing="0" w:afterLines="0" w:afterAutospacing="0" w:line="560" w:lineRule="exact"/>
      <w:ind w:firstLine="642" w:firstLineChars="200"/>
      <w:outlineLvl w:val="3"/>
    </w:pPr>
    <w:rPr>
      <w:rFonts w:ascii="仿宋_GB2312" w:hAnsi="仿宋_GB2312" w:cs="Times New Roman"/>
      <w:b/>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b/>
      <w:bCs/>
      <w:sz w:val="44"/>
    </w:rPr>
  </w:style>
  <w:style w:type="paragraph" w:styleId="7">
    <w:name w:val="Body Text Indent"/>
    <w:basedOn w:val="1"/>
    <w:qFormat/>
    <w:uiPriority w:val="0"/>
    <w:pPr>
      <w:spacing w:line="360" w:lineRule="auto"/>
      <w:ind w:firstLine="420" w:firstLineChars="200"/>
    </w:pPr>
  </w:style>
  <w:style w:type="paragraph" w:styleId="8">
    <w:name w:val="toc 3"/>
    <w:basedOn w:val="1"/>
    <w:next w:val="1"/>
    <w:semiHidden/>
    <w:unhideWhenUsed/>
    <w:qFormat/>
    <w:uiPriority w:val="39"/>
    <w:pPr>
      <w:ind w:left="840" w:leftChars="400"/>
    </w:pPr>
  </w:style>
  <w:style w:type="paragraph" w:styleId="9">
    <w:name w:val="Balloon Text"/>
    <w:basedOn w:val="1"/>
    <w:link w:val="22"/>
    <w:semiHidden/>
    <w:unhideWhenUsed/>
    <w:qFormat/>
    <w:uiPriority w:val="99"/>
    <w:rPr>
      <w:sz w:val="18"/>
      <w:szCs w:val="18"/>
    </w:r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toc 2"/>
    <w:basedOn w:val="1"/>
    <w:next w:val="1"/>
    <w:semiHidden/>
    <w:unhideWhenUsed/>
    <w:qFormat/>
    <w:uiPriority w:val="39"/>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6"/>
    <w:qFormat/>
    <w:uiPriority w:val="0"/>
    <w:pPr>
      <w:spacing w:before="240" w:after="60"/>
      <w:jc w:val="center"/>
      <w:textAlignment w:val="baseline"/>
    </w:pPr>
    <w:rPr>
      <w:rFonts w:ascii="Cambria" w:hAnsi="Cambria" w:eastAsia="宋体" w:cs="Times New Roman"/>
      <w:b/>
      <w:bCs/>
      <w:kern w:val="2"/>
      <w:sz w:val="32"/>
      <w:szCs w:val="32"/>
      <w:lang w:val="en-US" w:eastAsia="zh-CN" w:bidi="ar-SA"/>
    </w:rPr>
  </w:style>
  <w:style w:type="paragraph" w:customStyle="1" w:styleId="16">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Body Text First Indent 2"/>
    <w:basedOn w:val="7"/>
    <w:qFormat/>
    <w:uiPriority w:val="0"/>
    <w:pPr>
      <w:tabs>
        <w:tab w:val="left" w:pos="426"/>
      </w:tabs>
      <w:spacing w:after="120" w:line="240" w:lineRule="auto"/>
      <w:ind w:left="420" w:leftChars="200"/>
    </w:pPr>
  </w:style>
  <w:style w:type="character" w:styleId="20">
    <w:name w:val="FollowedHyperlink"/>
    <w:qFormat/>
    <w:uiPriority w:val="0"/>
    <w:rPr>
      <w:color w:val="800080"/>
      <w:u w:val="single"/>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批注框文本 Char"/>
    <w:basedOn w:val="19"/>
    <w:link w:val="9"/>
    <w:semiHidden/>
    <w:qFormat/>
    <w:uiPriority w:val="99"/>
    <w:rPr>
      <w:rFonts w:ascii="Times New Roman" w:hAnsi="Times New Roman" w:eastAsia="宋体" w:cs="Times New Roman"/>
      <w:sz w:val="18"/>
      <w:szCs w:val="18"/>
    </w:rPr>
  </w:style>
  <w:style w:type="character" w:customStyle="1" w:styleId="23">
    <w:name w:val="页眉 Char"/>
    <w:basedOn w:val="19"/>
    <w:link w:val="11"/>
    <w:qFormat/>
    <w:uiPriority w:val="99"/>
    <w:rPr>
      <w:rFonts w:ascii="Times New Roman" w:hAnsi="Times New Roman" w:eastAsia="宋体" w:cs="Times New Roman"/>
      <w:sz w:val="18"/>
      <w:szCs w:val="18"/>
    </w:rPr>
  </w:style>
  <w:style w:type="character" w:customStyle="1" w:styleId="24">
    <w:name w:val="页脚 Char"/>
    <w:basedOn w:val="19"/>
    <w:link w:val="10"/>
    <w:qFormat/>
    <w:uiPriority w:val="99"/>
    <w:rPr>
      <w:rFonts w:ascii="Times New Roman" w:hAnsi="Times New Roman" w:eastAsia="宋体" w:cs="Times New Roman"/>
      <w:sz w:val="18"/>
      <w:szCs w:val="18"/>
    </w:rPr>
  </w:style>
  <w:style w:type="character" w:customStyle="1" w:styleId="25">
    <w:name w:val="标题 3 Char1"/>
    <w:link w:val="5"/>
    <w:qFormat/>
    <w:uiPriority w:val="0"/>
    <w:rPr>
      <w:rFonts w:ascii="楷体_GB2312" w:hAnsi="楷体_GB2312" w:eastAsia="楷体_GB2312" w:cs="Times New Roma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1053</Words>
  <Characters>6004</Characters>
  <Lines>50</Lines>
  <Paragraphs>14</Paragraphs>
  <TotalTime>1</TotalTime>
  <ScaleCrop>false</ScaleCrop>
  <LinksUpToDate>false</LinksUpToDate>
  <CharactersWithSpaces>7043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2019-09-23T01:07:00Z</dcterms:created>
  <dc:creator>ZXZX-Shiyuemei</dc:creator>
  <cp:lastModifiedBy>LinFeng</cp:lastModifiedBy>
  <cp:lastPrinted>2022-04-22T06:51:00Z</cp:lastPrinted>
  <dcterms:modified xsi:type="dcterms:W3CDTF">2026-03-31T09:42:22Z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12C93112671B29C8EEA2C469B500C7ED</vt:lpwstr>
  </property>
</Properties>
</file>