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ind w:left="0" w:leftChars="0"/>
        <w:jc w:val="left"/>
        <w:rPr>
          <w:color w:val="auto"/>
        </w:rPr>
      </w:pPr>
    </w:p>
    <w:p>
      <w:pPr>
        <w:spacing w:line="560" w:lineRule="exact"/>
        <w:jc w:val="center"/>
        <w:outlineLvl w:val="0"/>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深圳市智能制造生产基地项目</w:t>
      </w:r>
    </w:p>
    <w:p>
      <w:pPr>
        <w:spacing w:line="560" w:lineRule="exact"/>
        <w:jc w:val="center"/>
        <w:outlineLvl w:val="0"/>
        <w:rPr>
          <w:rFonts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遴选方案</w:t>
      </w:r>
    </w:p>
    <w:p>
      <w:pPr>
        <w:spacing w:line="560" w:lineRule="exact"/>
        <w:ind w:firstLine="880" w:firstLineChars="200"/>
        <w:rPr>
          <w:rFonts w:ascii="宋体" w:hAnsi="宋体" w:cs="宋体"/>
          <w:kern w:val="0"/>
          <w:sz w:val="44"/>
          <w:szCs w:val="44"/>
          <w:lang w:bidi="ar"/>
        </w:rPr>
      </w:pPr>
    </w:p>
    <w:p>
      <w:pPr>
        <w:spacing w:beforeLines="0" w:afterLines="0" w:line="560" w:lineRule="exact"/>
        <w:ind w:firstLine="515" w:firstLineChars="161"/>
        <w:jc w:val="both"/>
        <w:rPr>
          <w:rFonts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根据</w:t>
      </w:r>
      <w:r>
        <w:rPr>
          <w:rFonts w:hint="eastAsia" w:ascii="仿宋_GB2312" w:hAnsi="仿宋_GB2312" w:eastAsia="仿宋_GB2312" w:cs="仿宋_GB2312"/>
          <w:color w:val="auto"/>
          <w:sz w:val="32"/>
          <w:szCs w:val="32"/>
          <w:highlight w:val="none"/>
        </w:rPr>
        <w:t>《深圳市人民政府关于延长工业及其他产业用地供应管理办法有效期的通知》（深府规</w:t>
      </w:r>
      <w:r>
        <w:rPr>
          <w:rFonts w:hint="eastAsia" w:ascii="仿宋_GB2312" w:hAnsi="仿宋_GB2312" w:eastAsia="仿宋_GB2312" w:cs="仿宋_GB2312"/>
          <w:color w:val="auto"/>
          <w:sz w:val="32"/>
          <w:szCs w:val="32"/>
          <w:highlight w:val="none"/>
          <w:lang w:bidi="ar"/>
        </w:rPr>
        <w:t>〔20</w:t>
      </w:r>
      <w:r>
        <w:rPr>
          <w:rFonts w:hint="eastAsia" w:ascii="仿宋_GB2312" w:hAnsi="仿宋_GB2312" w:eastAsia="仿宋_GB2312" w:cs="仿宋_GB2312"/>
          <w:color w:val="auto"/>
          <w:sz w:val="32"/>
          <w:szCs w:val="32"/>
          <w:highlight w:val="none"/>
          <w:lang w:val="en-US" w:eastAsia="zh-CN" w:bidi="ar"/>
        </w:rPr>
        <w:t>25</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号</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kern w:val="0"/>
          <w:sz w:val="32"/>
          <w:szCs w:val="32"/>
          <w:highlight w:val="none"/>
        </w:rPr>
        <w:t>《深圳市工业及其他产业用地供应管理办法》（深府规〔20</w:t>
      </w:r>
      <w:r>
        <w:rPr>
          <w:rFonts w:hint="eastAsia" w:ascii="仿宋_GB2312" w:hAnsi="仿宋_GB2312" w:eastAsia="仿宋_GB2312" w:cs="仿宋_GB2312"/>
          <w:color w:val="auto"/>
          <w:kern w:val="0"/>
          <w:sz w:val="32"/>
          <w:szCs w:val="32"/>
          <w:highlight w:val="none"/>
          <w:lang w:val="en-US" w:eastAsia="zh-CN"/>
        </w:rPr>
        <w:t>19</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以下简称《管理办法》）</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结合深圳市及龙岗区产业发展定位规划，现就</w:t>
      </w:r>
      <w:r>
        <w:rPr>
          <w:rFonts w:hint="eastAsia" w:ascii="仿宋_GB2312" w:eastAsia="仿宋_GB2312"/>
          <w:color w:val="auto"/>
          <w:sz w:val="32"/>
          <w:szCs w:val="32"/>
          <w:highlight w:val="none"/>
          <w:lang w:eastAsia="zh-CN"/>
        </w:rPr>
        <w:t>深圳市</w:t>
      </w:r>
      <w:r>
        <w:rPr>
          <w:rFonts w:hint="eastAsia" w:ascii="仿宋_GB2312" w:eastAsia="仿宋_GB2312"/>
          <w:color w:val="auto"/>
          <w:sz w:val="32"/>
          <w:szCs w:val="32"/>
          <w:highlight w:val="none"/>
        </w:rPr>
        <w:t>智能制造生产基地项目（以下简称“本项目”）制定如下重点产业项目遴选方案：</w:t>
      </w:r>
    </w:p>
    <w:p>
      <w:pPr>
        <w:widowControl/>
        <w:tabs>
          <w:tab w:val="left" w:pos="7292"/>
        </w:tabs>
        <w:spacing w:line="560" w:lineRule="exact"/>
        <w:ind w:firstLine="640" w:firstLineChars="200"/>
        <w:outlineLvl w:val="0"/>
        <w:rPr>
          <w:rFonts w:ascii="黑体" w:hAnsi="黑体" w:eastAsia="黑体" w:cs="黑体"/>
          <w:kern w:val="0"/>
          <w:sz w:val="32"/>
          <w:szCs w:val="32"/>
          <w:lang w:bidi="ar"/>
        </w:rPr>
      </w:pPr>
      <w:r>
        <w:rPr>
          <w:rFonts w:hint="eastAsia" w:ascii="黑体" w:hAnsi="黑体" w:eastAsia="黑体" w:cs="黑体"/>
          <w:kern w:val="0"/>
          <w:sz w:val="32"/>
          <w:szCs w:val="32"/>
          <w:lang w:bidi="ar"/>
        </w:rPr>
        <w:t>一、项目名称</w:t>
      </w:r>
    </w:p>
    <w:p>
      <w:pPr>
        <w:widowControl/>
        <w:tabs>
          <w:tab w:val="left" w:pos="7292"/>
        </w:tabs>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深圳市智能制造生产基地项目</w:t>
      </w:r>
    </w:p>
    <w:p>
      <w:pPr>
        <w:widowControl/>
        <w:tabs>
          <w:tab w:val="left" w:pos="7292"/>
        </w:tabs>
        <w:spacing w:line="560" w:lineRule="exact"/>
        <w:ind w:firstLine="640" w:firstLineChars="200"/>
        <w:outlineLvl w:val="0"/>
        <w:rPr>
          <w:rFonts w:ascii="黑体" w:hAnsi="黑体" w:eastAsia="黑体" w:cs="黑体"/>
          <w:kern w:val="0"/>
          <w:sz w:val="32"/>
          <w:szCs w:val="32"/>
          <w:lang w:bidi="ar"/>
        </w:rPr>
      </w:pPr>
      <w:r>
        <w:rPr>
          <w:rFonts w:hint="eastAsia" w:ascii="黑体" w:hAnsi="黑体" w:eastAsia="黑体" w:cs="黑体"/>
          <w:kern w:val="0"/>
          <w:sz w:val="32"/>
          <w:szCs w:val="32"/>
          <w:lang w:bidi="ar"/>
        </w:rPr>
        <w:t>二、意向用地单位</w:t>
      </w:r>
    </w:p>
    <w:p>
      <w:pPr>
        <w:spacing w:beforeLines="0" w:afterLines="0" w:line="560" w:lineRule="exact"/>
        <w:ind w:firstLine="515" w:firstLineChars="161"/>
        <w:jc w:val="both"/>
        <w:rPr>
          <w:rFonts w:hint="eastAsia" w:ascii="黑体" w:hAnsi="黑体" w:eastAsia="黑体"/>
          <w:color w:val="auto"/>
          <w:sz w:val="32"/>
          <w:szCs w:val="32"/>
          <w:highlight w:val="none"/>
        </w:rPr>
      </w:pPr>
      <w:r>
        <w:rPr>
          <w:rFonts w:hint="eastAsia" w:ascii="仿宋_GB2312" w:eastAsia="仿宋_GB2312"/>
          <w:color w:val="auto"/>
          <w:sz w:val="32"/>
          <w:szCs w:val="32"/>
          <w:highlight w:val="none"/>
        </w:rPr>
        <w:t>隆祎鞋业(深圳)有限公司</w:t>
      </w:r>
    </w:p>
    <w:p>
      <w:pPr>
        <w:widowControl/>
        <w:tabs>
          <w:tab w:val="left" w:pos="7292"/>
        </w:tabs>
        <w:spacing w:line="560" w:lineRule="exact"/>
        <w:ind w:firstLine="640" w:firstLineChars="200"/>
        <w:outlineLvl w:val="0"/>
        <w:rPr>
          <w:rFonts w:ascii="黑体" w:hAnsi="黑体" w:eastAsia="黑体" w:cs="黑体"/>
          <w:kern w:val="0"/>
          <w:sz w:val="32"/>
          <w:szCs w:val="32"/>
          <w:lang w:bidi="ar"/>
        </w:rPr>
      </w:pPr>
      <w:r>
        <w:rPr>
          <w:rFonts w:hint="eastAsia" w:ascii="黑体" w:hAnsi="黑体" w:eastAsia="黑体" w:cs="黑体"/>
          <w:kern w:val="0"/>
          <w:sz w:val="32"/>
          <w:szCs w:val="32"/>
          <w:lang w:bidi="ar"/>
        </w:rPr>
        <w:t>三、项目可行性研究</w:t>
      </w:r>
    </w:p>
    <w:p>
      <w:pPr>
        <w:widowControl/>
        <w:tabs>
          <w:tab w:val="left" w:pos="7292"/>
        </w:tabs>
        <w:spacing w:line="560" w:lineRule="exact"/>
        <w:ind w:firstLine="640" w:firstLineChars="200"/>
        <w:outlineLvl w:val="1"/>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（一）必要性</w:t>
      </w:r>
    </w:p>
    <w:p>
      <w:pPr>
        <w:spacing w:beforeLines="0" w:afterLines="0" w:line="56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本项目属于</w:t>
      </w:r>
      <w:r>
        <w:rPr>
          <w:rFonts w:hint="eastAsia" w:ascii="仿宋_GB2312" w:eastAsia="仿宋_GB2312"/>
          <w:color w:val="auto"/>
          <w:sz w:val="32"/>
          <w:szCs w:val="32"/>
          <w:highlight w:val="none"/>
          <w:lang w:eastAsia="zh-CN"/>
        </w:rPr>
        <w:t>优势</w:t>
      </w:r>
      <w:r>
        <w:rPr>
          <w:rFonts w:hint="eastAsia" w:ascii="仿宋_GB2312" w:eastAsia="仿宋_GB2312"/>
          <w:color w:val="auto"/>
          <w:sz w:val="32"/>
          <w:szCs w:val="32"/>
          <w:highlight w:val="none"/>
          <w:lang w:val="en-US" w:eastAsia="zh-CN"/>
        </w:rPr>
        <w:t>传统产业，是深圳市</w:t>
      </w:r>
      <w:r>
        <w:rPr>
          <w:rFonts w:hint="eastAsia" w:ascii="仿宋_GB2312" w:eastAsia="仿宋_GB2312"/>
          <w:color w:val="auto"/>
          <w:sz w:val="32"/>
          <w:szCs w:val="32"/>
          <w:highlight w:val="none"/>
        </w:rPr>
        <w:t>“20+8”产业集群中的现代时尚产业，</w:t>
      </w:r>
      <w:r>
        <w:rPr>
          <w:rFonts w:hint="eastAsia" w:ascii="仿宋_GB2312" w:eastAsia="仿宋_GB2312"/>
          <w:color w:val="auto"/>
          <w:sz w:val="32"/>
          <w:szCs w:val="32"/>
          <w:highlight w:val="none"/>
          <w:lang w:eastAsia="zh-CN"/>
        </w:rPr>
        <w:t>也是</w:t>
      </w:r>
      <w:r>
        <w:rPr>
          <w:rFonts w:hint="eastAsia" w:ascii="仿宋_GB2312" w:eastAsia="仿宋_GB2312"/>
          <w:color w:val="auto"/>
          <w:sz w:val="32"/>
          <w:szCs w:val="32"/>
          <w:highlight w:val="none"/>
          <w:lang w:val="en-US" w:eastAsia="zh-CN"/>
        </w:rPr>
        <w:t>龙岗区</w:t>
      </w:r>
      <w:r>
        <w:rPr>
          <w:rFonts w:hint="eastAsia" w:ascii="仿宋_GB2312" w:eastAsia="仿宋_GB2312"/>
          <w:color w:val="auto"/>
          <w:sz w:val="32"/>
          <w:szCs w:val="32"/>
          <w:highlight w:val="none"/>
          <w:lang w:eastAsia="zh-CN"/>
        </w:rPr>
        <w:t>重点发展的战略性新兴产业集群之一。深圳市《加快传统产业优化升级工作方案（2025-2027年）》强调，要着力提升传统产业高端化、智能化、绿色化、融合化、国际化水平，加快传统产业优化升级，提出支持传统产业企业科学规划、合理布局总部、研发设计、生产制造等业务板块。</w:t>
      </w:r>
      <w:r>
        <w:rPr>
          <w:rFonts w:hint="eastAsia" w:ascii="仿宋_GB2312" w:eastAsia="仿宋_GB2312"/>
          <w:color w:val="auto"/>
          <w:sz w:val="32"/>
          <w:szCs w:val="32"/>
          <w:highlight w:val="none"/>
          <w:lang w:val="en-US" w:eastAsia="zh-CN"/>
        </w:rPr>
        <w:t>制</w:t>
      </w:r>
      <w:r>
        <w:rPr>
          <w:rFonts w:hint="default" w:ascii="仿宋_GB2312" w:eastAsia="仿宋_GB2312"/>
          <w:color w:val="auto"/>
          <w:sz w:val="32"/>
          <w:szCs w:val="32"/>
          <w:highlight w:val="none"/>
        </w:rPr>
        <w:t>鞋业</w:t>
      </w:r>
      <w:r>
        <w:rPr>
          <w:rFonts w:hint="eastAsia" w:ascii="仿宋_GB2312" w:eastAsia="仿宋_GB2312"/>
          <w:color w:val="auto"/>
          <w:sz w:val="32"/>
          <w:szCs w:val="32"/>
          <w:highlight w:val="none"/>
          <w:lang w:val="en-US" w:eastAsia="zh-CN"/>
        </w:rPr>
        <w:t>作为</w:t>
      </w:r>
      <w:r>
        <w:rPr>
          <w:rFonts w:hint="default" w:ascii="仿宋_GB2312" w:eastAsia="仿宋_GB2312"/>
          <w:color w:val="auto"/>
          <w:sz w:val="32"/>
          <w:szCs w:val="32"/>
          <w:highlight w:val="none"/>
        </w:rPr>
        <w:t>传统</w:t>
      </w:r>
      <w:r>
        <w:rPr>
          <w:rFonts w:hint="eastAsia" w:ascii="仿宋_GB2312" w:eastAsia="仿宋_GB2312"/>
          <w:color w:val="auto"/>
          <w:sz w:val="32"/>
          <w:szCs w:val="32"/>
          <w:highlight w:val="none"/>
          <w:lang w:val="en-US" w:eastAsia="zh-CN"/>
        </w:rPr>
        <w:t>产业典型代表，</w:t>
      </w:r>
      <w:r>
        <w:rPr>
          <w:rFonts w:hint="default" w:ascii="仿宋_GB2312" w:eastAsia="仿宋_GB2312"/>
          <w:color w:val="auto"/>
          <w:sz w:val="32"/>
          <w:szCs w:val="32"/>
          <w:highlight w:val="none"/>
        </w:rPr>
        <w:t>长期依赖劳动密集型模式</w:t>
      </w:r>
      <w:r>
        <w:rPr>
          <w:rFonts w:hint="eastAsia" w:ascii="仿宋_GB2312" w:eastAsia="仿宋_GB2312"/>
          <w:color w:val="auto"/>
          <w:sz w:val="32"/>
          <w:szCs w:val="32"/>
          <w:highlight w:val="none"/>
          <w:lang w:eastAsia="zh-CN"/>
        </w:rPr>
        <w:t>，</w:t>
      </w:r>
      <w:r>
        <w:rPr>
          <w:rFonts w:hint="default" w:ascii="仿宋_GB2312" w:eastAsia="仿宋_GB2312"/>
          <w:color w:val="auto"/>
          <w:sz w:val="32"/>
          <w:szCs w:val="32"/>
          <w:highlight w:val="none"/>
        </w:rPr>
        <w:t>存在科技含量低、附加值不高</w:t>
      </w:r>
      <w:r>
        <w:rPr>
          <w:rFonts w:hint="eastAsia" w:ascii="仿宋_GB2312" w:hAnsi="仿宋_GB2312" w:eastAsia="仿宋_GB2312" w:cs="仿宋_GB2312"/>
          <w:color w:val="auto"/>
          <w:sz w:val="32"/>
          <w:szCs w:val="32"/>
          <w:highlight w:val="none"/>
        </w:rPr>
        <w:t>、产业链协同不足等问题。</w:t>
      </w:r>
      <w:r>
        <w:rPr>
          <w:rFonts w:hint="eastAsia" w:ascii="仿宋_GB2312" w:hAnsi="仿宋_GB2312" w:eastAsia="仿宋_GB2312" w:cs="仿宋_GB2312"/>
          <w:color w:val="auto"/>
          <w:sz w:val="32"/>
          <w:szCs w:val="32"/>
          <w:highlight w:val="none"/>
          <w:lang w:eastAsia="zh-CN"/>
        </w:rPr>
        <w:t>意向用地单位将</w:t>
      </w:r>
      <w:r>
        <w:rPr>
          <w:rFonts w:hint="eastAsia" w:ascii="仿宋_GB2312" w:hAnsi="仿宋_GB2312" w:eastAsia="仿宋_GB2312" w:cs="仿宋_GB2312"/>
          <w:color w:val="auto"/>
          <w:sz w:val="32"/>
          <w:szCs w:val="32"/>
          <w:highlight w:val="none"/>
        </w:rPr>
        <w:t>通过引入智能生产设备、数字化管理体系及研发创新平台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打造行业领先的生产制造基地、智能化示范园区、产业创新平台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w:t>
      </w:r>
      <w:r>
        <w:rPr>
          <w:rFonts w:hint="eastAsia" w:ascii="仿宋_GB2312" w:hAnsi="仿宋_GB2312" w:eastAsia="仿宋_GB2312" w:cs="仿宋_GB2312"/>
          <w:color w:val="auto"/>
          <w:sz w:val="32"/>
          <w:szCs w:val="32"/>
          <w:highlight w:val="none"/>
        </w:rPr>
        <w:t>动产业从“规模扩张”向“质量效益”转型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增强区域产业集群在国际市场上的综合竞争力</w:t>
      </w:r>
      <w:r>
        <w:rPr>
          <w:rFonts w:hint="eastAsia" w:ascii="仿宋_GB2312" w:eastAsia="仿宋_GB2312"/>
          <w:color w:val="auto"/>
          <w:sz w:val="32"/>
          <w:szCs w:val="32"/>
          <w:highlight w:val="none"/>
          <w:lang w:eastAsia="zh-CN"/>
        </w:rPr>
        <w:t>。</w:t>
      </w:r>
    </w:p>
    <w:p>
      <w:pPr>
        <w:widowControl/>
        <w:tabs>
          <w:tab w:val="left" w:pos="7292"/>
        </w:tabs>
        <w:spacing w:line="560" w:lineRule="exact"/>
        <w:ind w:firstLine="640" w:firstLineChars="200"/>
        <w:outlineLvl w:val="1"/>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（二）可行性</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val="en-US" w:eastAsia="zh-CN"/>
        </w:rPr>
        <w:t>通过支持企业扩大产能、提高技术，推动传统产业向</w:t>
      </w:r>
      <w:r>
        <w:rPr>
          <w:rFonts w:hint="eastAsia" w:ascii="仿宋_GB2312" w:hAnsi="仿宋_GB2312" w:eastAsia="仿宋_GB2312" w:cs="仿宋_GB2312"/>
          <w:b w:val="0"/>
          <w:bCs w:val="0"/>
          <w:color w:val="auto"/>
          <w:sz w:val="32"/>
          <w:szCs w:val="32"/>
          <w:highlight w:val="none"/>
          <w:lang w:val="en-US" w:eastAsia="zh-CN"/>
        </w:rPr>
        <w:t>高端化、智能化、绿色化、融合化、国际化方向提质升级，</w:t>
      </w:r>
      <w:r>
        <w:rPr>
          <w:rFonts w:hint="eastAsia" w:ascii="仿宋_GB2312" w:hAnsi="仿宋_GB2312" w:eastAsia="仿宋_GB2312" w:cs="仿宋_GB2312"/>
          <w:color w:val="auto"/>
          <w:sz w:val="32"/>
          <w:szCs w:val="32"/>
          <w:highlight w:val="none"/>
        </w:rPr>
        <w:t>符合国家、广东省、深圳市战略性新兴产业发展规划及政策要求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且精准聚焦龙岗区重点支持的产业方向</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项目意向用地位于深圳市龙岗区</w:t>
      </w:r>
      <w:r>
        <w:rPr>
          <w:rFonts w:hint="eastAsia" w:ascii="仿宋_GB2312" w:eastAsia="仿宋_GB2312"/>
          <w:color w:val="auto"/>
          <w:sz w:val="32"/>
          <w:szCs w:val="32"/>
          <w:highlight w:val="none"/>
          <w:lang w:eastAsia="zh-CN"/>
        </w:rPr>
        <w:t>宝龙</w:t>
      </w:r>
      <w:r>
        <w:rPr>
          <w:rFonts w:hint="eastAsia" w:ascii="仿宋_GB2312" w:eastAsia="仿宋_GB2312"/>
          <w:color w:val="auto"/>
          <w:sz w:val="32"/>
          <w:szCs w:val="32"/>
          <w:highlight w:val="none"/>
        </w:rPr>
        <w:t>街道</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符合《深圳市战略性新兴产业与未来产业空间布局规划（2024—2035年）》</w:t>
      </w:r>
      <w:r>
        <w:rPr>
          <w:rFonts w:hint="eastAsia" w:ascii="仿宋_GB2312" w:eastAsia="仿宋_GB2312"/>
          <w:color w:val="auto"/>
          <w:sz w:val="32"/>
          <w:szCs w:val="32"/>
          <w:highlight w:val="none"/>
          <w:lang w:val="en-US" w:eastAsia="zh-CN"/>
        </w:rPr>
        <w:t>关于龙岗区东部先进制造业园区重点布局现代时尚等产业集群的整体布局。</w:t>
      </w:r>
    </w:p>
    <w:p>
      <w:pPr>
        <w:snapToGrid w:val="0"/>
        <w:spacing w:beforeLines="0" w:afterLines="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本项目</w:t>
      </w:r>
      <w:r>
        <w:rPr>
          <w:rFonts w:hint="eastAsia" w:ascii="仿宋_GB2312" w:eastAsia="仿宋_GB2312"/>
          <w:color w:val="auto"/>
          <w:sz w:val="32"/>
          <w:szCs w:val="32"/>
          <w:highlight w:val="none"/>
        </w:rPr>
        <w:t>意向用地单位是</w:t>
      </w:r>
      <w:r>
        <w:rPr>
          <w:rFonts w:hint="eastAsia" w:ascii="仿宋_GB2312" w:eastAsia="仿宋_GB2312"/>
          <w:color w:val="auto"/>
          <w:sz w:val="32"/>
          <w:szCs w:val="32"/>
          <w:highlight w:val="none"/>
          <w:lang w:eastAsia="zh-CN"/>
        </w:rPr>
        <w:t>全球运动类鞋履代加工头部企业，</w:t>
      </w:r>
      <w:r>
        <w:rPr>
          <w:rFonts w:hint="eastAsia" w:ascii="仿宋_GB2312" w:eastAsia="仿宋_GB2312" w:hAnsiTheme="minorHAnsi"/>
          <w:color w:val="auto"/>
          <w:kern w:val="2"/>
          <w:sz w:val="32"/>
          <w:szCs w:val="32"/>
          <w:highlight w:val="none"/>
        </w:rPr>
        <w:t>近年来</w:t>
      </w:r>
      <w:r>
        <w:rPr>
          <w:rFonts w:hint="eastAsia" w:ascii="仿宋_GB2312" w:eastAsia="仿宋_GB2312"/>
          <w:color w:val="auto"/>
          <w:kern w:val="2"/>
          <w:sz w:val="32"/>
          <w:szCs w:val="32"/>
          <w:highlight w:val="none"/>
        </w:rPr>
        <w:t>该公司业务</w:t>
      </w:r>
      <w:r>
        <w:rPr>
          <w:rFonts w:hint="eastAsia" w:ascii="仿宋_GB2312" w:eastAsia="仿宋_GB2312" w:hAnsiTheme="minorHAnsi"/>
          <w:color w:val="auto"/>
          <w:kern w:val="2"/>
          <w:sz w:val="32"/>
          <w:szCs w:val="32"/>
          <w:highlight w:val="none"/>
        </w:rPr>
        <w:t>发展迅猛，</w:t>
      </w:r>
      <w:r>
        <w:rPr>
          <w:rFonts w:hint="eastAsia" w:ascii="仿宋_GB2312" w:eastAsia="仿宋_GB2312" w:hAnsiTheme="minorHAnsi"/>
          <w:b w:val="0"/>
          <w:bCs w:val="0"/>
          <w:color w:val="auto"/>
          <w:kern w:val="2"/>
          <w:sz w:val="32"/>
          <w:szCs w:val="32"/>
          <w:highlight w:val="none"/>
          <w:lang w:eastAsia="zh-CN"/>
        </w:rPr>
        <w:t>直接提供约1</w:t>
      </w:r>
      <w:r>
        <w:rPr>
          <w:rFonts w:hint="eastAsia" w:ascii="仿宋_GB2312" w:eastAsia="仿宋_GB2312"/>
          <w:b w:val="0"/>
          <w:bCs w:val="0"/>
          <w:color w:val="auto"/>
          <w:kern w:val="2"/>
          <w:sz w:val="32"/>
          <w:szCs w:val="32"/>
          <w:highlight w:val="none"/>
          <w:lang w:val="en-US" w:eastAsia="zh-CN"/>
        </w:rPr>
        <w:t>5</w:t>
      </w:r>
      <w:r>
        <w:rPr>
          <w:rFonts w:hint="eastAsia" w:ascii="仿宋_GB2312" w:eastAsia="仿宋_GB2312" w:hAnsiTheme="minorHAnsi"/>
          <w:b w:val="0"/>
          <w:bCs w:val="0"/>
          <w:color w:val="auto"/>
          <w:kern w:val="2"/>
          <w:sz w:val="32"/>
          <w:szCs w:val="32"/>
          <w:highlight w:val="none"/>
          <w:lang w:eastAsia="zh-CN"/>
        </w:rPr>
        <w:t>00个高质量就业岗位</w:t>
      </w:r>
      <w:r>
        <w:rPr>
          <w:rFonts w:hint="eastAsia" w:ascii="仿宋_GB2312" w:eastAsia="仿宋_GB2312"/>
          <w:b w:val="0"/>
          <w:bCs w:val="0"/>
          <w:color w:val="auto"/>
          <w:kern w:val="2"/>
          <w:sz w:val="32"/>
          <w:szCs w:val="32"/>
          <w:highlight w:val="none"/>
          <w:u w:val="none"/>
          <w:lang w:eastAsia="zh-CN"/>
        </w:rPr>
        <w:t>。</w:t>
      </w:r>
      <w:r>
        <w:rPr>
          <w:rFonts w:hint="eastAsia" w:ascii="仿宋_GB2312" w:eastAsia="仿宋_GB2312"/>
          <w:b w:val="0"/>
          <w:bCs w:val="0"/>
          <w:color w:val="auto"/>
          <w:kern w:val="2"/>
          <w:sz w:val="32"/>
          <w:szCs w:val="32"/>
          <w:highlight w:val="none"/>
          <w:u w:val="none"/>
          <w:lang w:val="en-US" w:eastAsia="zh-CN"/>
        </w:rPr>
        <w:t>项目</w:t>
      </w:r>
      <w:r>
        <w:rPr>
          <w:rFonts w:hint="eastAsia" w:ascii="仿宋_GB2312" w:eastAsia="仿宋_GB2312"/>
          <w:b w:val="0"/>
          <w:bCs w:val="0"/>
          <w:color w:val="auto"/>
          <w:kern w:val="2"/>
          <w:sz w:val="32"/>
          <w:szCs w:val="32"/>
          <w:highlight w:val="none"/>
          <w:u w:val="none"/>
          <w:lang w:eastAsia="zh-CN"/>
        </w:rPr>
        <w:t>积极响应环保趋势，研发和使用环保材料，推行绿色制造工艺，打造绿色供应链。进一步充实研发及管理团队的技术实力，重点围绕非牛顿流体材料、智能化生产工艺等核心领域深化研究，</w:t>
      </w:r>
      <w:r>
        <w:rPr>
          <w:rFonts w:hint="eastAsia" w:ascii="仿宋_GB2312" w:eastAsia="仿宋_GB2312"/>
          <w:color w:val="auto"/>
          <w:sz w:val="32"/>
          <w:szCs w:val="32"/>
          <w:highlight w:val="none"/>
          <w:lang w:eastAsia="zh-CN"/>
        </w:rPr>
        <w:t>强化鞋底研发与生产的技术优势，构建“研发设计→高端智造→供应链品牌运营”高附加值产业链，扩大产能规模与市场份额，推动产业价值向全球价值链中高端攀升，为传统制造业转型升级树立行业标杆。</w:t>
      </w:r>
    </w:p>
    <w:p>
      <w:pPr>
        <w:spacing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kern w:val="0"/>
          <w:sz w:val="32"/>
          <w:szCs w:val="32"/>
          <w:lang w:bidi="ar"/>
        </w:rPr>
        <w:t>（三）</w:t>
      </w:r>
      <w:r>
        <w:rPr>
          <w:rFonts w:hint="eastAsia" w:ascii="楷体_GB2312" w:hAnsi="楷体_GB2312" w:eastAsia="楷体_GB2312" w:cs="楷体_GB2312"/>
          <w:bCs/>
          <w:sz w:val="32"/>
          <w:szCs w:val="32"/>
        </w:rPr>
        <w:t>建设内容及初步建设规模</w:t>
      </w:r>
    </w:p>
    <w:p>
      <w:pPr>
        <w:spacing w:beforeLines="0" w:afterLines="0" w:line="560" w:lineRule="exact"/>
        <w:ind w:firstLine="566" w:firstLineChars="177"/>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本项目</w:t>
      </w:r>
      <w:r>
        <w:rPr>
          <w:rFonts w:hint="eastAsia" w:ascii="仿宋_GB2312" w:eastAsia="仿宋_GB2312"/>
          <w:color w:val="auto"/>
          <w:sz w:val="32"/>
          <w:szCs w:val="32"/>
          <w:highlight w:val="none"/>
          <w:lang w:eastAsia="zh-CN"/>
        </w:rPr>
        <w:t>建设主体包括高标准现代化厂房及</w:t>
      </w:r>
      <w:r>
        <w:rPr>
          <w:rFonts w:hint="eastAsia" w:ascii="仿宋_GB2312" w:eastAsia="仿宋_GB2312"/>
          <w:color w:val="auto"/>
          <w:sz w:val="32"/>
          <w:szCs w:val="32"/>
          <w:highlight w:val="none"/>
          <w:lang w:val="en-US" w:eastAsia="zh-CN"/>
        </w:rPr>
        <w:t>配套用房</w:t>
      </w:r>
      <w:r>
        <w:rPr>
          <w:rFonts w:hint="eastAsia" w:ascii="仿宋_GB2312" w:eastAsia="仿宋_GB2312"/>
          <w:color w:val="auto"/>
          <w:sz w:val="32"/>
          <w:szCs w:val="32"/>
          <w:highlight w:val="none"/>
          <w:lang w:eastAsia="zh-CN"/>
        </w:rPr>
        <w:t>，打造行业领先的生产制造基地、智能化示范园区、产业创新平台。</w:t>
      </w:r>
      <w:r>
        <w:rPr>
          <w:rFonts w:hint="eastAsia" w:ascii="仿宋_GB2312" w:eastAsia="仿宋_GB2312"/>
          <w:color w:val="auto"/>
          <w:sz w:val="32"/>
          <w:szCs w:val="32"/>
          <w:highlight w:val="none"/>
        </w:rPr>
        <w:t>土地面积约1</w:t>
      </w:r>
      <w:r>
        <w:rPr>
          <w:rFonts w:hint="default" w:ascii="仿宋_GB2312" w:eastAsia="仿宋_GB2312"/>
          <w:color w:val="auto"/>
          <w:sz w:val="32"/>
          <w:szCs w:val="32"/>
          <w:highlight w:val="none"/>
        </w:rPr>
        <w:t>.4万</w:t>
      </w:r>
      <w:r>
        <w:rPr>
          <w:rFonts w:hint="eastAsia" w:ascii="仿宋_GB2312" w:eastAsia="仿宋_GB2312"/>
          <w:color w:val="auto"/>
          <w:sz w:val="32"/>
          <w:szCs w:val="32"/>
          <w:highlight w:val="none"/>
        </w:rPr>
        <w:t>㎡，计容建筑面积约</w:t>
      </w: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eastAsia="zh-CN"/>
        </w:rPr>
        <w:t>.3万</w:t>
      </w:r>
      <w:r>
        <w:rPr>
          <w:rFonts w:hint="eastAsia" w:ascii="仿宋_GB2312" w:eastAsia="仿宋_GB2312"/>
          <w:color w:val="auto"/>
          <w:sz w:val="32"/>
          <w:szCs w:val="32"/>
          <w:highlight w:val="none"/>
        </w:rPr>
        <w:t>㎡。其中，厂房建筑面积比例不少于总建筑面积的70%，宿舍及食堂等配套设施建筑面积不超过总建筑面积的30%。</w:t>
      </w:r>
    </w:p>
    <w:p>
      <w:pPr>
        <w:widowControl/>
        <w:tabs>
          <w:tab w:val="left" w:pos="7292"/>
        </w:tabs>
        <w:spacing w:line="560" w:lineRule="exact"/>
        <w:ind w:firstLine="640" w:firstLineChars="200"/>
        <w:outlineLvl w:val="0"/>
        <w:rPr>
          <w:rFonts w:ascii="黑体" w:hAnsi="黑体" w:eastAsia="黑体" w:cs="黑体"/>
          <w:kern w:val="0"/>
          <w:sz w:val="32"/>
          <w:szCs w:val="32"/>
          <w:lang w:bidi="ar"/>
        </w:rPr>
      </w:pPr>
      <w:r>
        <w:rPr>
          <w:rFonts w:hint="eastAsia" w:ascii="黑体" w:hAnsi="黑体" w:eastAsia="黑体" w:cs="黑体"/>
          <w:kern w:val="0"/>
          <w:sz w:val="32"/>
          <w:szCs w:val="32"/>
          <w:lang w:bidi="ar"/>
        </w:rPr>
        <w:t>四、产业类型及要求</w:t>
      </w:r>
    </w:p>
    <w:p>
      <w:pPr>
        <w:spacing w:beforeLines="0" w:afterLines="0" w:line="560" w:lineRule="exact"/>
        <w:ind w:firstLine="566" w:firstLineChars="177"/>
        <w:jc w:val="both"/>
        <w:rPr>
          <w:rFonts w:hint="eastAsia" w:ascii="仿宋_GB2312" w:hAnsi="仿宋_GB2312" w:eastAsia="仿宋_GB2312" w:cs="仿宋_GB2312"/>
          <w:bCs/>
          <w:color w:val="auto"/>
          <w:sz w:val="32"/>
          <w:szCs w:val="32"/>
          <w:highlight w:val="none"/>
          <w:lang w:val="en-US" w:eastAsia="zh-CN"/>
        </w:rPr>
      </w:pPr>
      <w:r>
        <w:rPr>
          <w:rFonts w:hint="eastAsia" w:ascii="楷体_GB2312" w:hAnsi="楷体_GB2312" w:eastAsia="楷体_GB2312" w:cs="楷体_GB2312"/>
          <w:kern w:val="0"/>
          <w:sz w:val="32"/>
          <w:szCs w:val="32"/>
          <w:lang w:bidi="ar"/>
        </w:rPr>
        <w:t>（一）产业类型：</w:t>
      </w:r>
      <w:r>
        <w:rPr>
          <w:rFonts w:hint="eastAsia" w:ascii="仿宋_GB2312" w:eastAsia="仿宋_GB2312"/>
          <w:b w:val="0"/>
          <w:bCs/>
          <w:color w:val="auto"/>
          <w:sz w:val="32"/>
          <w:szCs w:val="32"/>
          <w:highlight w:val="none"/>
          <w:lang w:eastAsia="zh-CN"/>
        </w:rPr>
        <w:t>竞买申请人</w:t>
      </w:r>
      <w:r>
        <w:rPr>
          <w:rFonts w:hint="eastAsia" w:ascii="仿宋_GB2312" w:eastAsia="仿宋_GB2312"/>
          <w:b w:val="0"/>
          <w:bCs/>
          <w:color w:val="auto"/>
          <w:sz w:val="32"/>
          <w:szCs w:val="32"/>
          <w:highlight w:val="none"/>
          <w:lang w:val="en-US" w:eastAsia="zh-CN"/>
        </w:rPr>
        <w:t>的</w:t>
      </w:r>
      <w:r>
        <w:rPr>
          <w:rFonts w:hint="eastAsia" w:ascii="仿宋_GB2312" w:eastAsia="仿宋_GB2312"/>
          <w:b w:val="0"/>
          <w:bCs/>
          <w:color w:val="auto"/>
          <w:sz w:val="32"/>
          <w:szCs w:val="32"/>
          <w:highlight w:val="none"/>
          <w:lang w:eastAsia="zh-CN"/>
        </w:rPr>
        <w:t>产业类别为</w:t>
      </w:r>
      <w:r>
        <w:rPr>
          <w:rFonts w:hint="eastAsia" w:ascii="仿宋_GB2312" w:hAnsi="仿宋_GB2312" w:eastAsia="仿宋_GB2312" w:cs="仿宋_GB2312"/>
          <w:b w:val="0"/>
          <w:bCs/>
          <w:color w:val="auto"/>
          <w:sz w:val="32"/>
          <w:szCs w:val="32"/>
          <w:highlight w:val="none"/>
          <w:lang w:eastAsia="zh-CN"/>
        </w:rPr>
        <w:t>《深圳市产业结构调整优化和产业导向目录（2016年修订）》鼓励发展类中优势传统产业A2005品牌服装、高端面料、功能性服装，高档鞋业设计</w:t>
      </w:r>
      <w:r>
        <w:rPr>
          <w:rFonts w:hint="eastAsia" w:ascii="仿宋_GB2312" w:hAnsi="仿宋_GB2312" w:eastAsia="仿宋_GB2312" w:cs="仿宋_GB2312"/>
          <w:b w:val="0"/>
          <w:bCs/>
          <w:color w:val="auto"/>
          <w:sz w:val="32"/>
          <w:szCs w:val="32"/>
          <w:highlight w:val="none"/>
          <w:lang w:val="en-US" w:eastAsia="zh-CN"/>
        </w:rPr>
        <w:t>。</w:t>
      </w:r>
    </w:p>
    <w:p>
      <w:pPr>
        <w:widowControl/>
        <w:spacing w:beforeLines="0" w:afterLines="0" w:line="560" w:lineRule="exact"/>
        <w:ind w:firstLine="566" w:firstLineChars="177"/>
        <w:rPr>
          <w:rFonts w:ascii="仿宋_GB2312" w:hAnsi="仿宋_GB2312" w:eastAsia="仿宋_GB2312" w:cs="仿宋_GB2312"/>
          <w:kern w:val="0"/>
          <w:sz w:val="32"/>
          <w:szCs w:val="32"/>
          <w:highlight w:val="yellow"/>
          <w:lang w:bidi="ar"/>
        </w:rPr>
      </w:pPr>
      <w:r>
        <w:rPr>
          <w:rFonts w:hint="eastAsia" w:ascii="楷体_GB2312" w:hAnsi="楷体_GB2312" w:eastAsia="楷体_GB2312" w:cs="楷体_GB2312"/>
          <w:kern w:val="0"/>
          <w:sz w:val="32"/>
          <w:szCs w:val="32"/>
          <w:lang w:bidi="ar"/>
        </w:rPr>
        <w:t>（二）生产技术：</w:t>
      </w:r>
      <w:r>
        <w:rPr>
          <w:rFonts w:hint="eastAsia" w:ascii="仿宋_GB2312" w:hAnsi="仿宋_GB2312" w:eastAsia="仿宋_GB2312" w:cs="仿宋_GB2312"/>
          <w:b w:val="0"/>
          <w:bCs/>
          <w:color w:val="auto"/>
          <w:sz w:val="32"/>
          <w:szCs w:val="32"/>
          <w:highlight w:val="none"/>
          <w:lang w:eastAsia="zh-CN"/>
        </w:rPr>
        <w:t>竞买申请人</w:t>
      </w:r>
      <w:r>
        <w:rPr>
          <w:rFonts w:hint="eastAsia" w:ascii="仿宋_GB2312" w:eastAsia="仿宋_GB2312"/>
          <w:bCs/>
          <w:color w:val="auto"/>
          <w:sz w:val="32"/>
          <w:szCs w:val="32"/>
          <w:highlight w:val="none"/>
        </w:rPr>
        <w:t>拥有</w:t>
      </w:r>
      <w:r>
        <w:rPr>
          <w:rFonts w:hint="eastAsia" w:ascii="仿宋_GB2312" w:eastAsia="仿宋_GB2312"/>
          <w:bCs/>
          <w:color w:val="auto"/>
          <w:sz w:val="32"/>
          <w:szCs w:val="32"/>
          <w:highlight w:val="none"/>
          <w:lang w:val="en-US" w:eastAsia="zh-CN"/>
        </w:rPr>
        <w:t>1</w:t>
      </w:r>
      <w:r>
        <w:rPr>
          <w:rFonts w:hint="eastAsia" w:ascii="仿宋_GB2312" w:eastAsia="仿宋_GB2312"/>
          <w:bCs/>
          <w:color w:val="auto"/>
          <w:sz w:val="32"/>
          <w:szCs w:val="32"/>
          <w:highlight w:val="none"/>
        </w:rPr>
        <w:t>项</w:t>
      </w:r>
      <w:r>
        <w:rPr>
          <w:rFonts w:hint="eastAsia" w:ascii="仿宋_GB2312" w:eastAsia="仿宋_GB2312"/>
          <w:bCs/>
          <w:color w:val="auto"/>
          <w:sz w:val="32"/>
          <w:szCs w:val="32"/>
          <w:highlight w:val="none"/>
          <w:lang w:eastAsia="zh-CN"/>
        </w:rPr>
        <w:t>以上专利，具备运动鞋自主设计研发能力</w:t>
      </w:r>
      <w:r>
        <w:rPr>
          <w:rFonts w:hint="eastAsia" w:ascii="仿宋_GB2312" w:eastAsia="仿宋_GB2312"/>
          <w:bCs/>
          <w:color w:val="auto"/>
          <w:sz w:val="32"/>
          <w:szCs w:val="32"/>
          <w:highlight w:val="none"/>
          <w:lang w:val="en-US" w:eastAsia="zh-CN"/>
        </w:rPr>
        <w:t>及</w:t>
      </w:r>
      <w:r>
        <w:rPr>
          <w:rFonts w:hint="eastAsia" w:ascii="仿宋_GB2312" w:eastAsia="仿宋_GB2312"/>
          <w:bCs/>
          <w:color w:val="auto"/>
          <w:sz w:val="32"/>
          <w:szCs w:val="32"/>
          <w:highlight w:val="none"/>
          <w:lang w:eastAsia="zh-CN"/>
        </w:rPr>
        <w:t>国家绿色工厂评定</w:t>
      </w:r>
      <w:r>
        <w:rPr>
          <w:rFonts w:hint="eastAsia" w:ascii="仿宋_GB2312" w:eastAsia="仿宋_GB2312"/>
          <w:b w:val="0"/>
          <w:color w:val="auto"/>
          <w:sz w:val="32"/>
          <w:szCs w:val="32"/>
          <w:highlight w:val="none"/>
          <w:lang w:eastAsia="zh-CN"/>
        </w:rPr>
        <w:t>。</w:t>
      </w:r>
    </w:p>
    <w:p>
      <w:pPr>
        <w:numPr>
          <w:ilvl w:val="0"/>
          <w:numId w:val="0"/>
        </w:numPr>
        <w:spacing w:beforeLines="0" w:afterLines="0" w:line="560" w:lineRule="exact"/>
        <w:ind w:firstLine="640" w:firstLineChars="200"/>
        <w:jc w:val="both"/>
        <w:rPr>
          <w:color w:val="auto"/>
          <w:sz w:val="32"/>
          <w:szCs w:val="32"/>
          <w:highlight w:val="none"/>
        </w:rPr>
      </w:pPr>
      <w:r>
        <w:rPr>
          <w:rFonts w:hint="eastAsia" w:ascii="楷体_GB2312" w:hAnsi="楷体_GB2312" w:eastAsia="楷体_GB2312" w:cs="楷体_GB2312"/>
          <w:kern w:val="0"/>
          <w:sz w:val="32"/>
          <w:szCs w:val="32"/>
          <w:lang w:bidi="ar"/>
        </w:rPr>
        <w:t>（三）产业标准：</w:t>
      </w:r>
      <w:r>
        <w:rPr>
          <w:rFonts w:hint="eastAsia" w:ascii="仿宋_GB2312" w:hAnsi="仿宋_GB2312" w:eastAsia="仿宋_GB2312" w:cs="仿宋_GB2312"/>
          <w:b w:val="0"/>
          <w:bCs/>
          <w:color w:val="auto"/>
          <w:sz w:val="32"/>
          <w:szCs w:val="32"/>
          <w:highlight w:val="none"/>
          <w:lang w:eastAsia="zh-CN"/>
        </w:rPr>
        <w:t>竞买申请人通过ISO9001质量管理体系认证、ISO14001环境管理体系认证、ISO45001职业健康管理体系认证</w:t>
      </w:r>
      <w:r>
        <w:rPr>
          <w:rFonts w:hint="eastAsia" w:ascii="仿宋_GB2312" w:hAnsi="仿宋_GB2312" w:eastAsia="仿宋_GB2312" w:cs="仿宋_GB2312"/>
          <w:color w:val="auto"/>
          <w:sz w:val="32"/>
          <w:szCs w:val="32"/>
          <w:highlight w:val="none"/>
        </w:rPr>
        <w:t>。</w:t>
      </w:r>
    </w:p>
    <w:p>
      <w:pPr>
        <w:widowControl/>
        <w:numPr>
          <w:ilvl w:val="0"/>
          <w:numId w:val="0"/>
        </w:numPr>
        <w:spacing w:beforeLines="0" w:afterLines="0" w:line="560" w:lineRule="exact"/>
        <w:ind w:firstLine="640" w:firstLineChars="200"/>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（四）产品品质：</w:t>
      </w:r>
      <w:r>
        <w:rPr>
          <w:rFonts w:hint="eastAsia" w:ascii="仿宋_GB2312" w:hAnsi="仿宋_GB2312" w:eastAsia="仿宋_GB2312" w:cs="仿宋_GB2312"/>
          <w:b w:val="0"/>
          <w:bCs/>
          <w:color w:val="auto"/>
          <w:sz w:val="32"/>
          <w:szCs w:val="32"/>
          <w:highlight w:val="none"/>
          <w:lang w:eastAsia="zh-CN"/>
        </w:rPr>
        <w:t>竞买申请人</w:t>
      </w:r>
      <w:r>
        <w:rPr>
          <w:rFonts w:hint="eastAsia" w:ascii="仿宋_GB2312" w:eastAsia="仿宋_GB2312"/>
          <w:color w:val="auto"/>
          <w:sz w:val="32"/>
          <w:szCs w:val="32"/>
          <w:highlight w:val="none"/>
          <w:lang w:eastAsia="zh-CN"/>
        </w:rPr>
        <w:t>从事</w:t>
      </w:r>
      <w:r>
        <w:rPr>
          <w:rFonts w:hint="eastAsia" w:ascii="仿宋_GB2312" w:eastAsia="仿宋_GB2312"/>
          <w:color w:val="auto"/>
          <w:sz w:val="32"/>
          <w:szCs w:val="32"/>
          <w:highlight w:val="none"/>
        </w:rPr>
        <w:t>中高端运动鞋制造</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年以上</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具备</w:t>
      </w:r>
      <w:r>
        <w:rPr>
          <w:rFonts w:hint="eastAsia" w:ascii="仿宋_GB2312" w:eastAsia="仿宋_GB2312"/>
          <w:color w:val="auto"/>
          <w:sz w:val="32"/>
          <w:szCs w:val="32"/>
          <w:highlight w:val="none"/>
          <w:lang w:eastAsia="zh-CN"/>
        </w:rPr>
        <w:t>丰富的行业经验、</w:t>
      </w:r>
      <w:r>
        <w:rPr>
          <w:rFonts w:hint="eastAsia" w:ascii="仿宋_GB2312" w:eastAsia="仿宋_GB2312"/>
          <w:color w:val="auto"/>
          <w:sz w:val="32"/>
          <w:szCs w:val="32"/>
          <w:highlight w:val="none"/>
        </w:rPr>
        <w:t>成熟生产管理体系与技术研发能力。</w:t>
      </w:r>
      <w:r>
        <w:rPr>
          <w:rFonts w:hint="eastAsia" w:ascii="仿宋_GB2312" w:eastAsia="仿宋_GB2312"/>
          <w:color w:val="auto"/>
          <w:sz w:val="32"/>
          <w:szCs w:val="32"/>
          <w:highlight w:val="none"/>
          <w:lang w:val="en-US" w:eastAsia="zh-CN"/>
        </w:rPr>
        <w:t>长期为</w:t>
      </w:r>
      <w:r>
        <w:rPr>
          <w:rFonts w:hint="eastAsia" w:ascii="仿宋_GB2312" w:eastAsia="仿宋_GB2312"/>
          <w:color w:val="auto"/>
          <w:sz w:val="32"/>
          <w:szCs w:val="32"/>
          <w:highlight w:val="none"/>
        </w:rPr>
        <w:t>国际知名品牌研发生产制造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生产技术和工艺处</w:t>
      </w:r>
      <w:r>
        <w:rPr>
          <w:rFonts w:hint="eastAsia" w:ascii="仿宋_GB2312" w:eastAsia="仿宋_GB2312"/>
          <w:color w:val="auto"/>
          <w:sz w:val="32"/>
          <w:szCs w:val="32"/>
          <w:highlight w:val="none"/>
          <w:lang w:eastAsia="zh-CN"/>
        </w:rPr>
        <w:t>于行业先进水平。</w:t>
      </w:r>
    </w:p>
    <w:p>
      <w:pPr>
        <w:widowControl/>
        <w:numPr>
          <w:ilvl w:val="0"/>
          <w:numId w:val="0"/>
        </w:numPr>
        <w:spacing w:beforeLines="0" w:afterLines="0" w:line="560" w:lineRule="exact"/>
        <w:ind w:firstLine="640" w:firstLineChars="200"/>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（五）投产时间：</w:t>
      </w:r>
      <w:r>
        <w:rPr>
          <w:rFonts w:hint="eastAsia" w:ascii="仿宋_GB2312" w:eastAsia="仿宋_GB2312"/>
          <w:color w:val="auto"/>
          <w:sz w:val="32"/>
          <w:szCs w:val="32"/>
          <w:highlight w:val="none"/>
        </w:rPr>
        <w:t>通过</w:t>
      </w:r>
      <w:r>
        <w:rPr>
          <w:rFonts w:hint="eastAsia" w:ascii="仿宋_GB2312" w:eastAsia="仿宋_GB2312"/>
          <w:color w:val="auto"/>
          <w:sz w:val="32"/>
          <w:szCs w:val="32"/>
          <w:highlight w:val="none"/>
          <w:lang w:eastAsia="zh-CN"/>
        </w:rPr>
        <w:t>摘</w:t>
      </w:r>
      <w:r>
        <w:rPr>
          <w:rFonts w:hint="eastAsia" w:ascii="仿宋_GB2312" w:eastAsia="仿宋_GB2312"/>
          <w:color w:val="auto"/>
          <w:sz w:val="32"/>
          <w:szCs w:val="32"/>
          <w:highlight w:val="none"/>
        </w:rPr>
        <w:t>牌方式取得用地后</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年内建成投产。</w:t>
      </w:r>
    </w:p>
    <w:p>
      <w:pPr>
        <w:numPr>
          <w:ilvl w:val="0"/>
          <w:numId w:val="0"/>
        </w:numPr>
        <w:spacing w:beforeLines="0" w:afterLines="0" w:line="560" w:lineRule="exact"/>
        <w:ind w:firstLine="640" w:firstLineChars="200"/>
        <w:jc w:val="both"/>
        <w:rPr>
          <w:rFonts w:ascii="仿宋_GB2312" w:eastAsia="仿宋_GB2312"/>
          <w:color w:val="auto"/>
          <w:sz w:val="32"/>
          <w:szCs w:val="32"/>
          <w:highlight w:val="none"/>
        </w:rPr>
      </w:pPr>
      <w:r>
        <w:rPr>
          <w:rFonts w:hint="eastAsia" w:ascii="楷体_GB2312" w:hAnsi="楷体_GB2312" w:eastAsia="楷体_GB2312" w:cs="楷体_GB2312"/>
          <w:kern w:val="0"/>
          <w:sz w:val="32"/>
          <w:szCs w:val="32"/>
          <w:lang w:bidi="ar"/>
        </w:rPr>
        <w:t>（六）投资总额：</w:t>
      </w:r>
      <w:r>
        <w:rPr>
          <w:rFonts w:hint="default" w:ascii="仿宋_GB2312" w:eastAsia="仿宋_GB2312"/>
          <w:b w:val="0"/>
          <w:color w:val="auto"/>
          <w:sz w:val="32"/>
          <w:szCs w:val="32"/>
          <w:highlight w:val="none"/>
          <w:lang w:val="en-US" w:eastAsia="zh-CN"/>
        </w:rPr>
        <w:t>项目总固定资产投资额不低于3</w:t>
      </w:r>
      <w:r>
        <w:rPr>
          <w:rFonts w:hint="eastAsia" w:ascii="仿宋_GB2312" w:eastAsia="仿宋_GB2312"/>
          <w:b w:val="0"/>
          <w:color w:val="auto"/>
          <w:sz w:val="32"/>
          <w:szCs w:val="32"/>
          <w:highlight w:val="none"/>
          <w:lang w:val="en-US" w:eastAsia="zh-CN"/>
        </w:rPr>
        <w:t>亿元人民币</w:t>
      </w:r>
      <w:r>
        <w:rPr>
          <w:rFonts w:hint="eastAsia" w:ascii="仿宋_GB2312" w:eastAsia="仿宋_GB2312"/>
          <w:b w:val="0"/>
          <w:color w:val="auto"/>
          <w:sz w:val="32"/>
          <w:szCs w:val="32"/>
          <w:highlight w:val="none"/>
        </w:rPr>
        <w:t>。</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（七）产出效率</w:t>
      </w:r>
    </w:p>
    <w:p>
      <w:pPr>
        <w:spacing w:beforeLines="0" w:afterLines="0" w:line="560" w:lineRule="exact"/>
        <w:ind w:firstLine="640" w:firstLineChars="200"/>
        <w:jc w:val="both"/>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1.本项目的产出效率应按照本宗用地产业监管协议的有关约定执行。</w:t>
      </w:r>
    </w:p>
    <w:p>
      <w:pPr>
        <w:spacing w:beforeLines="0" w:afterLines="0" w:line="560" w:lineRule="exact"/>
        <w:ind w:firstLine="640" w:firstLineChars="200"/>
        <w:jc w:val="both"/>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lang w:val="en-US" w:eastAsia="zh-CN"/>
        </w:rPr>
        <w:t>2</w:t>
      </w:r>
      <w:r>
        <w:rPr>
          <w:rFonts w:hint="eastAsia" w:ascii="仿宋_GB2312" w:hAnsi="华文仿宋" w:eastAsia="仿宋_GB2312"/>
          <w:color w:val="auto"/>
          <w:sz w:val="32"/>
          <w:szCs w:val="32"/>
          <w:highlight w:val="none"/>
        </w:rPr>
        <w:t>.节能环保：项目</w:t>
      </w:r>
      <w:r>
        <w:rPr>
          <w:rFonts w:hint="eastAsia" w:ascii="仿宋_GB2312" w:hAnsi="宋体" w:eastAsia="仿宋_GB2312"/>
          <w:color w:val="auto"/>
          <w:sz w:val="32"/>
          <w:szCs w:val="32"/>
          <w:highlight w:val="none"/>
          <w:lang w:eastAsia="zh-CN"/>
        </w:rPr>
        <w:t>建成</w:t>
      </w:r>
      <w:r>
        <w:rPr>
          <w:rFonts w:hint="eastAsia" w:ascii="仿宋_GB2312" w:hAnsi="华文仿宋" w:eastAsia="仿宋_GB2312"/>
          <w:color w:val="auto"/>
          <w:sz w:val="32"/>
          <w:szCs w:val="32"/>
          <w:highlight w:val="none"/>
        </w:rPr>
        <w:t>投产后产值能耗（项目年能耗总值÷项目年总产值）≤0.0</w:t>
      </w:r>
      <w:r>
        <w:rPr>
          <w:rFonts w:hint="eastAsia" w:ascii="仿宋_GB2312" w:hAnsi="华文仿宋" w:eastAsia="仿宋_GB2312"/>
          <w:color w:val="auto"/>
          <w:sz w:val="32"/>
          <w:szCs w:val="32"/>
          <w:highlight w:val="none"/>
          <w:lang w:val="en-US" w:eastAsia="zh-CN"/>
        </w:rPr>
        <w:t>94</w:t>
      </w:r>
      <w:r>
        <w:rPr>
          <w:rFonts w:hint="eastAsia" w:ascii="仿宋_GB2312" w:hAnsi="华文仿宋" w:eastAsia="仿宋_GB2312"/>
          <w:color w:val="auto"/>
          <w:sz w:val="32"/>
          <w:szCs w:val="32"/>
          <w:highlight w:val="none"/>
        </w:rPr>
        <w:t>吨标准煤/万元。</w:t>
      </w:r>
    </w:p>
    <w:p>
      <w:pPr>
        <w:widowControl/>
        <w:tabs>
          <w:tab w:val="left" w:pos="7292"/>
        </w:tabs>
        <w:spacing w:line="560" w:lineRule="exact"/>
        <w:ind w:firstLine="640" w:firstLineChars="200"/>
        <w:outlineLvl w:val="0"/>
        <w:rPr>
          <w:rFonts w:ascii="黑体" w:hAnsi="黑体" w:eastAsia="黑体" w:cs="黑体"/>
          <w:kern w:val="0"/>
          <w:sz w:val="32"/>
          <w:szCs w:val="32"/>
          <w:lang w:bidi="ar"/>
        </w:rPr>
      </w:pPr>
      <w:r>
        <w:rPr>
          <w:rFonts w:hint="eastAsia" w:ascii="黑体" w:hAnsi="黑体" w:eastAsia="黑体" w:cs="黑体"/>
          <w:kern w:val="0"/>
          <w:sz w:val="32"/>
          <w:szCs w:val="32"/>
          <w:lang w:bidi="ar"/>
        </w:rPr>
        <w:t>五、项目用地情况</w:t>
      </w:r>
    </w:p>
    <w:p>
      <w:pPr>
        <w:widowControl/>
        <w:numPr>
          <w:ilvl w:val="0"/>
          <w:numId w:val="0"/>
        </w:numPr>
        <w:spacing w:beforeLines="0" w:afterLines="0" w:line="560" w:lineRule="exact"/>
        <w:ind w:firstLine="640" w:firstLineChars="200"/>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（一）用地规模：</w:t>
      </w:r>
      <w:r>
        <w:rPr>
          <w:rFonts w:hint="default" w:ascii="楷体_GB2312" w:hAnsi="楷体_GB2312" w:eastAsia="楷体_GB2312" w:cs="楷体_GB2312"/>
          <w:kern w:val="0"/>
          <w:sz w:val="32"/>
          <w:szCs w:val="32"/>
          <w:lang w:bidi="ar"/>
        </w:rPr>
        <w:t>本项目位于深圳市</w:t>
      </w:r>
      <w:r>
        <w:rPr>
          <w:rFonts w:hint="default" w:ascii="楷体_GB2312" w:hAnsi="楷体_GB2312" w:eastAsia="楷体_GB2312" w:cs="楷体_GB2312"/>
          <w:kern w:val="0"/>
          <w:sz w:val="32"/>
          <w:szCs w:val="32"/>
          <w:lang w:eastAsia="zh-CN" w:bidi="ar"/>
        </w:rPr>
        <w:t>龙岗区宝龙街道，用地</w:t>
      </w:r>
      <w:r>
        <w:rPr>
          <w:rFonts w:hint="default" w:ascii="楷体_GB2312" w:hAnsi="楷体_GB2312" w:eastAsia="楷体_GB2312" w:cs="楷体_GB2312"/>
          <w:kern w:val="0"/>
          <w:sz w:val="32"/>
          <w:szCs w:val="32"/>
          <w:lang w:bidi="ar"/>
        </w:rPr>
        <w:t>面积</w:t>
      </w:r>
      <w:r>
        <w:rPr>
          <w:rFonts w:hint="default" w:ascii="楷体_GB2312" w:hAnsi="楷体_GB2312" w:eastAsia="楷体_GB2312" w:cs="楷体_GB2312"/>
          <w:kern w:val="0"/>
          <w:sz w:val="32"/>
          <w:szCs w:val="32"/>
          <w:lang w:val="en-US" w:eastAsia="zh-CN" w:bidi="ar"/>
        </w:rPr>
        <w:t>约1</w:t>
      </w:r>
      <w:r>
        <w:rPr>
          <w:rFonts w:hint="default" w:ascii="楷体_GB2312" w:hAnsi="楷体_GB2312" w:eastAsia="楷体_GB2312" w:cs="楷体_GB2312"/>
          <w:kern w:val="0"/>
          <w:sz w:val="32"/>
          <w:szCs w:val="32"/>
          <w:lang w:eastAsia="zh-CN" w:bidi="ar"/>
        </w:rPr>
        <w:t>.4万平方米；</w:t>
      </w:r>
    </w:p>
    <w:p>
      <w:pPr>
        <w:widowControl/>
        <w:numPr>
          <w:ilvl w:val="0"/>
          <w:numId w:val="0"/>
        </w:numPr>
        <w:spacing w:beforeLines="0" w:afterLines="0" w:line="560" w:lineRule="exact"/>
        <w:ind w:firstLine="640" w:firstLineChars="200"/>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（二）用地功能：</w:t>
      </w:r>
      <w:r>
        <w:rPr>
          <w:rFonts w:hint="default" w:ascii="楷体_GB2312" w:hAnsi="楷体_GB2312" w:eastAsia="楷体_GB2312" w:cs="楷体_GB2312"/>
          <w:kern w:val="0"/>
          <w:sz w:val="32"/>
          <w:szCs w:val="32"/>
          <w:lang w:bidi="ar"/>
        </w:rPr>
        <w:t>普通工业用地（M1）</w:t>
      </w:r>
      <w:r>
        <w:rPr>
          <w:rFonts w:hint="default" w:ascii="楷体_GB2312" w:hAnsi="楷体_GB2312" w:eastAsia="楷体_GB2312" w:cs="楷体_GB2312"/>
          <w:kern w:val="0"/>
          <w:sz w:val="32"/>
          <w:szCs w:val="32"/>
          <w:lang w:val="en-US" w:bidi="ar"/>
        </w:rPr>
        <w:t>;</w:t>
      </w:r>
    </w:p>
    <w:p>
      <w:pPr>
        <w:widowControl/>
        <w:numPr>
          <w:ilvl w:val="0"/>
          <w:numId w:val="0"/>
        </w:numPr>
        <w:spacing w:beforeLines="0" w:afterLines="0" w:line="560" w:lineRule="exact"/>
        <w:ind w:firstLine="640" w:firstLineChars="200"/>
        <w:jc w:val="left"/>
        <w:rPr>
          <w:rFonts w:hint="default" w:ascii="楷体_GB2312" w:hAnsi="楷体_GB2312" w:eastAsia="楷体_GB2312" w:cs="楷体_GB2312"/>
          <w:kern w:val="0"/>
          <w:sz w:val="32"/>
          <w:szCs w:val="32"/>
          <w:lang w:eastAsia="zh-CN" w:bidi="ar"/>
        </w:rPr>
      </w:pPr>
      <w:r>
        <w:rPr>
          <w:rFonts w:hint="eastAsia" w:ascii="楷体_GB2312" w:hAnsi="楷体_GB2312" w:eastAsia="楷体_GB2312" w:cs="楷体_GB2312"/>
          <w:kern w:val="0"/>
          <w:sz w:val="32"/>
          <w:szCs w:val="32"/>
          <w:lang w:bidi="ar"/>
        </w:rPr>
        <w:t>（三）建筑规模：</w:t>
      </w:r>
      <w:r>
        <w:rPr>
          <w:rFonts w:hint="default" w:ascii="楷体_GB2312" w:hAnsi="楷体_GB2312" w:eastAsia="楷体_GB2312" w:cs="楷体_GB2312"/>
          <w:kern w:val="0"/>
          <w:sz w:val="32"/>
          <w:szCs w:val="32"/>
          <w:lang w:bidi="ar"/>
        </w:rPr>
        <w:t>计容建筑面积约</w:t>
      </w:r>
      <w:r>
        <w:rPr>
          <w:rFonts w:hint="default" w:ascii="楷体_GB2312" w:hAnsi="楷体_GB2312" w:eastAsia="楷体_GB2312" w:cs="楷体_GB2312"/>
          <w:kern w:val="0"/>
          <w:sz w:val="32"/>
          <w:szCs w:val="32"/>
          <w:lang w:val="en-US" w:eastAsia="zh-CN" w:bidi="ar"/>
        </w:rPr>
        <w:t>52670</w:t>
      </w:r>
      <w:r>
        <w:rPr>
          <w:rFonts w:hint="default" w:ascii="楷体_GB2312" w:hAnsi="楷体_GB2312" w:eastAsia="楷体_GB2312" w:cs="楷体_GB2312"/>
          <w:kern w:val="0"/>
          <w:sz w:val="32"/>
          <w:szCs w:val="32"/>
          <w:lang w:eastAsia="zh-CN" w:bidi="ar"/>
        </w:rPr>
        <w:t>㎡；</w:t>
      </w:r>
    </w:p>
    <w:p>
      <w:pPr>
        <w:widowControl/>
        <w:numPr>
          <w:ilvl w:val="0"/>
          <w:numId w:val="0"/>
        </w:numPr>
        <w:spacing w:beforeLines="0" w:afterLines="0" w:line="560" w:lineRule="exact"/>
        <w:ind w:firstLine="640" w:firstLineChars="200"/>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（四）土地供应方式：</w:t>
      </w:r>
      <w:r>
        <w:rPr>
          <w:rFonts w:hint="default" w:ascii="楷体_GB2312" w:hAnsi="楷体_GB2312" w:eastAsia="楷体_GB2312" w:cs="楷体_GB2312"/>
          <w:b w:val="0"/>
          <w:bCs w:val="0"/>
          <w:kern w:val="0"/>
          <w:sz w:val="32"/>
          <w:szCs w:val="32"/>
          <w:lang w:eastAsia="zh-CN" w:bidi="ar"/>
        </w:rPr>
        <w:t>“带产业项目”</w:t>
      </w:r>
      <w:r>
        <w:rPr>
          <w:rFonts w:hint="default" w:ascii="楷体_GB2312" w:hAnsi="楷体_GB2312" w:eastAsia="楷体_GB2312" w:cs="楷体_GB2312"/>
          <w:kern w:val="0"/>
          <w:sz w:val="32"/>
          <w:szCs w:val="32"/>
          <w:lang w:bidi="ar"/>
        </w:rPr>
        <w:t>挂牌出让</w:t>
      </w:r>
      <w:r>
        <w:rPr>
          <w:rFonts w:hint="default" w:ascii="楷体_GB2312" w:hAnsi="楷体_GB2312" w:eastAsia="楷体_GB2312" w:cs="楷体_GB2312"/>
          <w:kern w:val="0"/>
          <w:sz w:val="32"/>
          <w:szCs w:val="32"/>
          <w:lang w:eastAsia="zh-CN" w:bidi="ar"/>
        </w:rPr>
        <w:t>；</w:t>
      </w:r>
    </w:p>
    <w:p>
      <w:pPr>
        <w:widowControl/>
        <w:numPr>
          <w:ilvl w:val="0"/>
          <w:numId w:val="0"/>
        </w:numPr>
        <w:spacing w:beforeLines="0" w:afterLines="0" w:line="560" w:lineRule="exact"/>
        <w:ind w:firstLine="640" w:firstLineChars="200"/>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（五）期限：</w:t>
      </w:r>
      <w:r>
        <w:rPr>
          <w:rFonts w:hint="default" w:ascii="楷体_GB2312" w:hAnsi="楷体_GB2312" w:eastAsia="楷体_GB2312" w:cs="楷体_GB2312"/>
          <w:kern w:val="0"/>
          <w:sz w:val="32"/>
          <w:szCs w:val="32"/>
          <w:lang w:bidi="ar"/>
        </w:rPr>
        <w:t>30年。</w:t>
      </w:r>
    </w:p>
    <w:p>
      <w:pPr>
        <w:widowControl/>
        <w:spacing w:line="560" w:lineRule="exact"/>
        <w:ind w:firstLine="640" w:firstLineChars="200"/>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（六）权利限制</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2" w:firstLineChars="200"/>
        <w:jc w:val="both"/>
        <w:textAlignment w:val="auto"/>
        <w:rPr>
          <w:rFonts w:ascii="仿宋_GB2312" w:hAnsi="宋体" w:eastAsia="仿宋_GB2312"/>
          <w:color w:val="auto"/>
          <w:sz w:val="32"/>
          <w:szCs w:val="32"/>
          <w:highlight w:val="none"/>
        </w:rPr>
      </w:pPr>
      <w:r>
        <w:rPr>
          <w:rFonts w:hint="eastAsia" w:ascii="楷体_GB2312" w:hAnsi="宋体" w:eastAsia="楷体_GB2312"/>
          <w:b/>
          <w:sz w:val="32"/>
          <w:szCs w:val="32"/>
        </w:rPr>
        <w:t>1.转让或出租限制：</w:t>
      </w:r>
      <w:r>
        <w:rPr>
          <w:rFonts w:hint="eastAsia" w:ascii="仿宋_GB2312" w:hAnsi="宋体" w:eastAsia="仿宋_GB2312"/>
          <w:color w:val="auto"/>
          <w:sz w:val="32"/>
          <w:szCs w:val="32"/>
          <w:highlight w:val="none"/>
        </w:rPr>
        <w:t>本宗项目用地以宗地为单位，不得改变土地用途，</w:t>
      </w:r>
      <w:r>
        <w:rPr>
          <w:rFonts w:hint="eastAsia" w:ascii="仿宋_GB2312" w:hAnsi="仿宋_GB2312" w:eastAsia="仿宋_GB2312" w:cs="仿宋_GB2312"/>
          <w:color w:val="auto"/>
          <w:sz w:val="32"/>
          <w:szCs w:val="32"/>
          <w:highlight w:val="none"/>
        </w:rPr>
        <w:t>建设用地使用权及建筑物100%的建筑面积在全年期内不得转让；初始登记后不得办理分证；</w:t>
      </w:r>
      <w:r>
        <w:rPr>
          <w:rFonts w:hint="eastAsia" w:ascii="仿宋_GB2312" w:hAnsi="仿宋_GB2312" w:eastAsia="仿宋_GB2312" w:cs="仿宋_GB2312"/>
          <w:color w:val="auto"/>
          <w:sz w:val="32"/>
          <w:szCs w:val="32"/>
          <w:highlight w:val="none"/>
          <w:lang w:eastAsia="zh-CN"/>
        </w:rPr>
        <w:t>如</w:t>
      </w:r>
      <w:r>
        <w:rPr>
          <w:rFonts w:hint="eastAsia" w:ascii="仿宋_GB2312" w:hAnsi="宋体" w:eastAsia="仿宋_GB2312"/>
          <w:color w:val="auto"/>
          <w:sz w:val="32"/>
          <w:szCs w:val="32"/>
          <w:highlight w:val="none"/>
        </w:rPr>
        <w:t>确有出租需要的，在满足本方案约定的相关经济指标、经区产业部门批准后，</w:t>
      </w:r>
      <w:r>
        <w:rPr>
          <w:rFonts w:hint="eastAsia" w:ascii="仿宋_GB2312" w:hAnsi="仿宋_GB2312" w:eastAsia="仿宋_GB2312" w:cs="仿宋_GB2312"/>
          <w:color w:val="auto"/>
          <w:sz w:val="32"/>
          <w:szCs w:val="32"/>
          <w:highlight w:val="none"/>
        </w:rPr>
        <w:t>允许一定比例用房租赁给产业链相关企业，</w:t>
      </w:r>
      <w:r>
        <w:rPr>
          <w:rFonts w:hint="eastAsia" w:ascii="仿宋_GB2312" w:hAnsi="宋体" w:eastAsia="仿宋_GB2312"/>
          <w:color w:val="auto"/>
          <w:sz w:val="32"/>
          <w:szCs w:val="32"/>
          <w:highlight w:val="none"/>
        </w:rPr>
        <w:t>可出租比例原则上不超过建筑面积的20%，且租金标准、租赁对象等均按产业发展监管协议有关约定执行。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2" w:firstLineChars="200"/>
        <w:jc w:val="both"/>
        <w:textAlignment w:val="auto"/>
        <w:rPr>
          <w:rFonts w:ascii="仿宋_GB2312" w:hAnsi="宋体" w:eastAsia="仿宋_GB2312"/>
          <w:color w:val="auto"/>
          <w:sz w:val="32"/>
          <w:szCs w:val="32"/>
          <w:highlight w:val="none"/>
        </w:rPr>
      </w:pPr>
      <w:r>
        <w:rPr>
          <w:rFonts w:hint="eastAsia" w:ascii="楷体_GB2312" w:hAnsi="宋体" w:eastAsia="楷体_GB2312"/>
          <w:b/>
          <w:sz w:val="32"/>
          <w:szCs w:val="32"/>
        </w:rPr>
        <w:t>2.股权变更限制：</w:t>
      </w:r>
      <w:r>
        <w:rPr>
          <w:rFonts w:hint="eastAsia" w:ascii="仿宋_GB2312" w:hAnsi="宋体" w:eastAsia="仿宋_GB2312"/>
          <w:color w:val="auto"/>
          <w:sz w:val="32"/>
          <w:szCs w:val="32"/>
          <w:highlight w:val="none"/>
        </w:rPr>
        <w:t>在土地使用权出让年限内不得以股权转让(根据《管理办法》第三十七条“股权转让是指导致企业控股权或实际控制权发生变更的转让”)或变更的方式变相转让建设用地使用权以及附着于该土地上的建（构）筑物及其附属设施。</w:t>
      </w:r>
    </w:p>
    <w:p>
      <w:pPr>
        <w:spacing w:line="560" w:lineRule="exact"/>
        <w:ind w:firstLine="642" w:firstLineChars="200"/>
        <w:jc w:val="left"/>
        <w:rPr>
          <w:rFonts w:ascii="仿宋_GB2312" w:hAnsi="仿宋_GB2312" w:eastAsia="仿宋_GB2312" w:cs="仿宋_GB2312"/>
          <w:kern w:val="0"/>
          <w:sz w:val="32"/>
          <w:szCs w:val="32"/>
          <w:lang w:bidi="ar"/>
        </w:rPr>
      </w:pPr>
      <w:r>
        <w:rPr>
          <w:rFonts w:hint="eastAsia" w:ascii="楷体_GB2312" w:hAnsi="宋体" w:eastAsia="楷体_GB2312"/>
          <w:b/>
          <w:sz w:val="32"/>
          <w:szCs w:val="32"/>
        </w:rPr>
        <w:t>3.抵押限制：</w:t>
      </w:r>
      <w:r>
        <w:rPr>
          <w:rFonts w:hint="eastAsia" w:ascii="仿宋_GB2312" w:hAnsi="宋体" w:eastAsia="仿宋_GB2312"/>
          <w:color w:val="auto"/>
          <w:sz w:val="32"/>
          <w:szCs w:val="32"/>
          <w:highlight w:val="none"/>
        </w:rPr>
        <w:t>竞买申请人取得的建设用地使用权及建筑物允许抵押，但抵押金额不得超出土地使用权出让合同剩余年期地价与建筑物残值之和。</w:t>
      </w:r>
    </w:p>
    <w:p>
      <w:pPr>
        <w:widowControl/>
        <w:tabs>
          <w:tab w:val="left" w:pos="7292"/>
        </w:tabs>
        <w:spacing w:line="560" w:lineRule="exact"/>
        <w:ind w:firstLine="640" w:firstLineChars="200"/>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（七）竞买资格条件</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具备下列条件的，可申请竞买（不接受联合竞买）本宗地：</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1.竞买申请人为中华人民共和国境内法人企业。</w:t>
      </w:r>
    </w:p>
    <w:p>
      <w:pPr>
        <w:spacing w:beforeLines="0" w:afterLines="0" w:line="560" w:lineRule="exact"/>
        <w:ind w:firstLine="640" w:firstLineChars="200"/>
        <w:jc w:val="left"/>
        <w:rPr>
          <w:rFonts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2.竞买申请人应当符合《深圳市人民政府关于延长工业及其他产业用地供应管理办法有效期的通知》（深府规〔2025〕1号）中规定的遴选要求，并通过重点产业项目遴选。</w:t>
      </w:r>
    </w:p>
    <w:p>
      <w:pPr>
        <w:widowControl/>
        <w:tabs>
          <w:tab w:val="left" w:pos="7292"/>
        </w:tabs>
        <w:spacing w:line="560" w:lineRule="exact"/>
        <w:ind w:firstLine="640" w:firstLineChars="200"/>
        <w:outlineLvl w:val="0"/>
        <w:rPr>
          <w:rFonts w:ascii="仿宋_GB2312" w:hAnsi="仿宋_GB2312" w:eastAsia="仿宋_GB2312" w:cs="仿宋_GB2312"/>
          <w:kern w:val="0"/>
          <w:sz w:val="32"/>
          <w:szCs w:val="32"/>
          <w:lang w:bidi="ar"/>
        </w:rPr>
      </w:pPr>
      <w:r>
        <w:rPr>
          <w:rFonts w:hint="eastAsia" w:ascii="黑体" w:hAnsi="黑体" w:eastAsia="黑体" w:cs="黑体"/>
          <w:kern w:val="0"/>
          <w:sz w:val="32"/>
          <w:szCs w:val="32"/>
          <w:lang w:bidi="ar"/>
        </w:rPr>
        <w:t>六、环境保护要求</w:t>
      </w:r>
    </w:p>
    <w:p>
      <w:pPr>
        <w:widowControl/>
        <w:tabs>
          <w:tab w:val="left" w:pos="7292"/>
        </w:tabs>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w:t>
      </w:r>
      <w:r>
        <w:rPr>
          <w:rFonts w:hint="eastAsia" w:ascii="仿宋_GB2312" w:hAnsi="华文仿宋" w:eastAsia="仿宋_GB2312"/>
          <w:color w:val="auto"/>
          <w:sz w:val="32"/>
          <w:szCs w:val="32"/>
          <w:highlight w:val="none"/>
        </w:rPr>
        <w:t>本项目在生产过程中，粉尘、废气、废水、废渣、磁辐射污染、噪声等的排放和产生符合国家、省、市环保政策和法律法规的标准和要求。</w:t>
      </w:r>
    </w:p>
    <w:p>
      <w:pPr>
        <w:widowControl/>
        <w:tabs>
          <w:tab w:val="left" w:pos="7292"/>
        </w:tabs>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w:t>
      </w:r>
      <w:r>
        <w:rPr>
          <w:rFonts w:hint="eastAsia" w:ascii="仿宋_GB2312" w:hAnsi="华文仿宋" w:eastAsia="仿宋_GB2312"/>
          <w:color w:val="auto"/>
          <w:sz w:val="32"/>
          <w:szCs w:val="32"/>
          <w:highlight w:val="none"/>
        </w:rPr>
        <w:t>本项目的建筑设计必须符合《绿色工业建筑评价标准》（GB/T 50878-2013）、《绿色建筑评价标准》（GB/T 50378-2019 2024年局部条文修订版）、《公共建筑节能设计标准》（SJG 44-2025）、《居住建筑节能设计标准》（SJG 45-2025）及《深圳经济特区绿色建筑条例》等法规政策和标准规范执行，落实绿色低碳建设和绿色建筑高质量发展要求，按规定实施绿色建筑、装配式建筑和分布式光伏建筑应用。</w:t>
      </w:r>
    </w:p>
    <w:p>
      <w:pPr>
        <w:spacing w:beforeLines="0" w:afterLines="0" w:line="560" w:lineRule="exact"/>
        <w:ind w:firstLine="640" w:firstLineChars="200"/>
        <w:jc w:val="left"/>
        <w:rPr>
          <w:rFonts w:ascii="仿宋_GB2312" w:eastAsia="仿宋_GB2312"/>
          <w:color w:val="auto"/>
          <w:sz w:val="32"/>
          <w:szCs w:val="32"/>
          <w:highlight w:val="none"/>
        </w:rPr>
      </w:pPr>
      <w:r>
        <w:rPr>
          <w:rFonts w:hint="eastAsia" w:ascii="仿宋_GB2312" w:hAnsi="华文仿宋" w:eastAsia="仿宋_GB2312"/>
          <w:color w:val="auto"/>
          <w:sz w:val="32"/>
          <w:szCs w:val="32"/>
          <w:highlight w:val="none"/>
        </w:rPr>
        <w:t>备注：具体的用地规模、建筑规模、土地用途、规划设计要点、建设时限等以《国有建设用地使用权出让合同》为准，经济贡献指标可根据实际用地规模进行调整</w:t>
      </w:r>
      <w:r>
        <w:rPr>
          <w:rFonts w:hint="eastAsia" w:ascii="仿宋_GB2312" w:hAnsi="华文仿宋" w:eastAsia="仿宋_GB2312"/>
          <w:color w:val="auto"/>
          <w:sz w:val="32"/>
          <w:szCs w:val="32"/>
          <w:highlight w:val="none"/>
          <w:lang w:eastAsia="zh-CN"/>
        </w:rPr>
        <w:t>。</w:t>
      </w:r>
    </w:p>
    <w:p>
      <w:pPr>
        <w:spacing w:beforeAutospacing="0" w:afterAutospacing="0"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根据《管理办法》的规定，现就该方案予以公示，公示时间为2026年4月</w:t>
      </w:r>
      <w:r>
        <w:rPr>
          <w:rFonts w:hint="default" w:ascii="仿宋_GB2312" w:hAnsi="华文仿宋" w:eastAsia="仿宋_GB2312"/>
          <w:sz w:val="32"/>
          <w:szCs w:val="32"/>
          <w:lang w:eastAsia="zh-CN"/>
        </w:rPr>
        <w:t>13</w:t>
      </w:r>
      <w:r>
        <w:rPr>
          <w:rFonts w:hint="eastAsia" w:ascii="仿宋_GB2312" w:hAnsi="华文仿宋" w:eastAsia="仿宋_GB2312"/>
          <w:sz w:val="32"/>
          <w:szCs w:val="32"/>
          <w:lang w:val="en-US" w:eastAsia="zh-CN"/>
        </w:rPr>
        <w:t>日至4月1</w:t>
      </w:r>
      <w:r>
        <w:rPr>
          <w:rFonts w:hint="default" w:ascii="仿宋_GB2312" w:hAnsi="华文仿宋" w:eastAsia="仿宋_GB2312"/>
          <w:sz w:val="32"/>
          <w:szCs w:val="32"/>
          <w:lang w:eastAsia="zh-CN"/>
        </w:rPr>
        <w:t>7</w:t>
      </w:r>
      <w:r>
        <w:rPr>
          <w:rFonts w:hint="eastAsia" w:ascii="仿宋_GB2312" w:hAnsi="华文仿宋" w:eastAsia="仿宋_GB2312"/>
          <w:sz w:val="32"/>
          <w:szCs w:val="32"/>
          <w:lang w:val="en-US" w:eastAsia="zh-CN"/>
        </w:rPr>
        <w:t>日。</w:t>
      </w:r>
    </w:p>
    <w:p>
      <w:pPr>
        <w:spacing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在公示期内，如对上述方案有意见和建议，请使用真实姓名及联系方式与龙岗区工业和信息化局联系，逾期视为无异议，本公告自公示之日起，将在《深圳特区报》、龙岗政府在线同时发布。</w:t>
      </w:r>
    </w:p>
    <w:p>
      <w:pPr>
        <w:ind w:firstLine="640"/>
        <w:jc w:val="center"/>
        <w:outlineLvl w:val="0"/>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联系人：殷先生，联系电话：28949292</w:t>
      </w:r>
    </w:p>
    <w:p>
      <w:pPr>
        <w:keepNext w:val="0"/>
        <w:keepLines w:val="0"/>
        <w:spacing w:before="0" w:beforeAutospacing="0" w:after="0" w:afterAutospacing="0" w:line="560" w:lineRule="exact"/>
        <w:ind w:firstLine="640" w:firstLineChars="200"/>
        <w:jc w:val="left"/>
        <w:outlineLvl w:val="9"/>
        <w:rPr>
          <w:rFonts w:hint="eastAsia" w:ascii="仿宋_GB2312" w:hAnsi="华文仿宋" w:eastAsia="仿宋_GB2312"/>
          <w:sz w:val="32"/>
          <w:szCs w:val="32"/>
          <w:lang w:val="en-US" w:eastAsia="zh-CN"/>
        </w:rPr>
      </w:pPr>
    </w:p>
    <w:p>
      <w:pPr>
        <w:keepNext w:val="0"/>
        <w:keepLines w:val="0"/>
        <w:spacing w:before="0" w:beforeAutospacing="0" w:after="0" w:afterAutospacing="0" w:line="240" w:lineRule="auto"/>
        <w:ind w:firstLine="640" w:firstLineChars="0"/>
        <w:jc w:val="left"/>
        <w:outlineLvl w:val="9"/>
        <w:rPr>
          <w:rFonts w:hint="eastAsia" w:ascii="仿宋_GB2312" w:hAnsi="华文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深圳市龙岗区工业和信息化局</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outlineLvl w:val="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US"/>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12</w:t>
      </w:r>
      <w:r>
        <w:rPr>
          <w:rFonts w:hint="eastAsia" w:ascii="仿宋_GB2312" w:hAnsi="仿宋_GB2312" w:eastAsia="仿宋_GB2312" w:cs="仿宋_GB2312"/>
          <w:sz w:val="32"/>
          <w:szCs w:val="32"/>
        </w:rPr>
        <w:t>日</w:t>
      </w:r>
      <w:r>
        <w:rPr>
          <w:rFonts w:hint="default" w:ascii="仿宋_GB2312" w:hAnsi="仿宋_GB2312" w:eastAsia="仿宋_GB2312" w:cs="仿宋_GB2312"/>
          <w:sz w:val="32"/>
          <w:szCs w:val="32"/>
          <w:lang w:val="en-US"/>
        </w:rPr>
        <w:t xml:space="preserve">     </w:t>
      </w:r>
    </w:p>
    <w:p>
      <w:pPr>
        <w:spacing w:line="560" w:lineRule="exact"/>
        <w:jc w:val="center"/>
        <w:rPr>
          <w:rFonts w:hint="default"/>
          <w:lang w:val="en-US"/>
        </w:rPr>
      </w:pPr>
    </w:p>
    <w:sectPr>
      <w:headerReference r:id="rId4" w:type="first"/>
      <w:footerReference r:id="rId7" w:type="first"/>
      <w:footerReference r:id="rId5" w:type="default"/>
      <w:headerReference r:id="rId3" w:type="even"/>
      <w:footerReference r:id="rId6" w:type="even"/>
      <w:pgSz w:w="11906" w:h="16838"/>
      <w:pgMar w:top="2041" w:right="2041" w:bottom="1984" w:left="158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AA"/>
    <w:rsid w:val="00066971"/>
    <w:rsid w:val="000C628F"/>
    <w:rsid w:val="00131D97"/>
    <w:rsid w:val="002631CC"/>
    <w:rsid w:val="002B1F38"/>
    <w:rsid w:val="00352CA3"/>
    <w:rsid w:val="00377736"/>
    <w:rsid w:val="00391AAA"/>
    <w:rsid w:val="003A7352"/>
    <w:rsid w:val="00447D6D"/>
    <w:rsid w:val="004E1161"/>
    <w:rsid w:val="004E6950"/>
    <w:rsid w:val="00555B59"/>
    <w:rsid w:val="005E1BB8"/>
    <w:rsid w:val="006779DA"/>
    <w:rsid w:val="006E0E31"/>
    <w:rsid w:val="006E6BA7"/>
    <w:rsid w:val="00795466"/>
    <w:rsid w:val="007A6171"/>
    <w:rsid w:val="007D14D7"/>
    <w:rsid w:val="007F7D74"/>
    <w:rsid w:val="008212C8"/>
    <w:rsid w:val="00866184"/>
    <w:rsid w:val="00887A1C"/>
    <w:rsid w:val="008B3143"/>
    <w:rsid w:val="008E2F2E"/>
    <w:rsid w:val="00942493"/>
    <w:rsid w:val="00AF5767"/>
    <w:rsid w:val="00B90BA3"/>
    <w:rsid w:val="00C43415"/>
    <w:rsid w:val="00C44BD8"/>
    <w:rsid w:val="00C87658"/>
    <w:rsid w:val="00CE1A93"/>
    <w:rsid w:val="00D00FCD"/>
    <w:rsid w:val="00D05F9C"/>
    <w:rsid w:val="00D42345"/>
    <w:rsid w:val="00D80341"/>
    <w:rsid w:val="00E805B5"/>
    <w:rsid w:val="00F8132F"/>
    <w:rsid w:val="0CFFBF88"/>
    <w:rsid w:val="255B710B"/>
    <w:rsid w:val="2BDF55D7"/>
    <w:rsid w:val="32FBDC9F"/>
    <w:rsid w:val="33FFF521"/>
    <w:rsid w:val="35FDD3AB"/>
    <w:rsid w:val="377DE9BB"/>
    <w:rsid w:val="3BF68BE3"/>
    <w:rsid w:val="3D6DE52C"/>
    <w:rsid w:val="3FCEE070"/>
    <w:rsid w:val="3FCF01F3"/>
    <w:rsid w:val="3FD36EAF"/>
    <w:rsid w:val="41358A08"/>
    <w:rsid w:val="52FF6BBB"/>
    <w:rsid w:val="56FB613E"/>
    <w:rsid w:val="57FF0EDA"/>
    <w:rsid w:val="5ABFAA8A"/>
    <w:rsid w:val="5B731004"/>
    <w:rsid w:val="5D7F1450"/>
    <w:rsid w:val="5E9E8AC4"/>
    <w:rsid w:val="5F7E106D"/>
    <w:rsid w:val="5FFB248E"/>
    <w:rsid w:val="65FAA5AC"/>
    <w:rsid w:val="66BFF1B2"/>
    <w:rsid w:val="6BAD0129"/>
    <w:rsid w:val="6BFCB5D3"/>
    <w:rsid w:val="6F659F7F"/>
    <w:rsid w:val="71CEDC87"/>
    <w:rsid w:val="75779F11"/>
    <w:rsid w:val="7AFF914B"/>
    <w:rsid w:val="7BBFE5E0"/>
    <w:rsid w:val="7BDFFF3D"/>
    <w:rsid w:val="7CED4FD4"/>
    <w:rsid w:val="7DA5C7D8"/>
    <w:rsid w:val="7DCE7C6E"/>
    <w:rsid w:val="7DFAC93E"/>
    <w:rsid w:val="7EFDC468"/>
    <w:rsid w:val="7F9BF3C9"/>
    <w:rsid w:val="7FADADD7"/>
    <w:rsid w:val="7FE783DC"/>
    <w:rsid w:val="7FFF46A9"/>
    <w:rsid w:val="7FFFAF24"/>
    <w:rsid w:val="9BF6ADE9"/>
    <w:rsid w:val="9CDBFEF5"/>
    <w:rsid w:val="9DDBD464"/>
    <w:rsid w:val="9FE35044"/>
    <w:rsid w:val="AF57E07D"/>
    <w:rsid w:val="AFF34E0C"/>
    <w:rsid w:val="B3AD745E"/>
    <w:rsid w:val="B3BB7416"/>
    <w:rsid w:val="B417BD63"/>
    <w:rsid w:val="B72F70F9"/>
    <w:rsid w:val="B8570DEC"/>
    <w:rsid w:val="B9CECE7D"/>
    <w:rsid w:val="BCB1BFFD"/>
    <w:rsid w:val="BDFD2AA1"/>
    <w:rsid w:val="BF9B4B43"/>
    <w:rsid w:val="BFBD3D28"/>
    <w:rsid w:val="BFF304B5"/>
    <w:rsid w:val="BFF932AD"/>
    <w:rsid w:val="CBB73F36"/>
    <w:rsid w:val="D5EC1037"/>
    <w:rsid w:val="DBE74D18"/>
    <w:rsid w:val="DBE7DDFE"/>
    <w:rsid w:val="DC5F25AD"/>
    <w:rsid w:val="DEFF0F53"/>
    <w:rsid w:val="DFEFDD4D"/>
    <w:rsid w:val="DFFF9A89"/>
    <w:rsid w:val="E3E771D2"/>
    <w:rsid w:val="E7FBD8AA"/>
    <w:rsid w:val="EF7DFD58"/>
    <w:rsid w:val="EFDD9AF5"/>
    <w:rsid w:val="EFEB5507"/>
    <w:rsid w:val="EFFEF7A7"/>
    <w:rsid w:val="F1FEA610"/>
    <w:rsid w:val="F5BF04F4"/>
    <w:rsid w:val="F6BDE175"/>
    <w:rsid w:val="F77B863B"/>
    <w:rsid w:val="FBBFD592"/>
    <w:rsid w:val="FE3F594E"/>
    <w:rsid w:val="FF7E29F1"/>
    <w:rsid w:val="FFA3D024"/>
    <w:rsid w:val="FFF35644"/>
    <w:rsid w:val="FFF7AD43"/>
    <w:rsid w:val="FFFFB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qFormat="1"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Times New Roman" w:hAnsi="Times New Roman" w:eastAsia="宋体" w:cs="Times New Roman"/>
      <w:szCs w:val="24"/>
    </w:rPr>
  </w:style>
  <w:style w:type="paragraph" w:styleId="4">
    <w:name w:val="annotation text"/>
    <w:basedOn w:val="1"/>
    <w:link w:val="20"/>
    <w:semiHidden/>
    <w:unhideWhenUsed/>
    <w:qFormat/>
    <w:uiPriority w:val="99"/>
    <w:pPr>
      <w:jc w:val="left"/>
    </w:pPr>
  </w:style>
  <w:style w:type="paragraph" w:styleId="5">
    <w:name w:val="Plain Text"/>
    <w:basedOn w:val="1"/>
    <w:next w:val="3"/>
    <w:qFormat/>
    <w:uiPriority w:val="0"/>
    <w:rPr>
      <w:rFonts w:ascii="宋体" w:hAnsi="Courier New" w:eastAsia="宋体" w:cs="黑体"/>
    </w:r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footnote text"/>
    <w:basedOn w:val="1"/>
    <w:semiHidden/>
    <w:unhideWhenUsed/>
    <w:qFormat/>
    <w:uiPriority w:val="99"/>
    <w:pPr>
      <w:snapToGrid w:val="0"/>
      <w:jc w:val="left"/>
    </w:pPr>
    <w:rPr>
      <w:sz w:val="18"/>
    </w:rPr>
  </w:style>
  <w:style w:type="paragraph" w:styleId="10">
    <w:name w:val="toc 2"/>
    <w:basedOn w:val="1"/>
    <w:next w:val="1"/>
    <w:semiHidden/>
    <w:unhideWhenUsed/>
    <w:qFormat/>
    <w:uiPriority w:val="0"/>
    <w:pPr>
      <w:ind w:left="420" w:leftChars="200"/>
    </w:p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4"/>
    <w:next w:val="4"/>
    <w:link w:val="21"/>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styleId="16">
    <w:name w:val="footnote reference"/>
    <w:basedOn w:val="14"/>
    <w:semiHidden/>
    <w:unhideWhenUsed/>
    <w:qFormat/>
    <w:uiPriority w:val="99"/>
    <w:rPr>
      <w:vertAlign w:val="superscript"/>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标题 1 字符"/>
    <w:basedOn w:val="14"/>
    <w:link w:val="2"/>
    <w:qFormat/>
    <w:uiPriority w:val="9"/>
    <w:rPr>
      <w:rFonts w:ascii="Calibri" w:hAnsi="Calibri" w:eastAsia="宋体" w:cs="Times New Roman"/>
      <w:b/>
      <w:bCs/>
      <w:kern w:val="44"/>
      <w:sz w:val="44"/>
      <w:szCs w:val="44"/>
    </w:rPr>
  </w:style>
  <w:style w:type="character" w:customStyle="1" w:styleId="20">
    <w:name w:val="批注文字 字符"/>
    <w:basedOn w:val="14"/>
    <w:link w:val="4"/>
    <w:semiHidden/>
    <w:qFormat/>
    <w:uiPriority w:val="99"/>
    <w:rPr>
      <w:rFonts w:ascii="Calibri" w:hAnsi="Calibri" w:eastAsia="宋体" w:cs="Times New Roman"/>
      <w:szCs w:val="24"/>
    </w:rPr>
  </w:style>
  <w:style w:type="character" w:customStyle="1" w:styleId="21">
    <w:name w:val="批注主题 字符"/>
    <w:basedOn w:val="20"/>
    <w:link w:val="12"/>
    <w:semiHidden/>
    <w:qFormat/>
    <w:uiPriority w:val="99"/>
    <w:rPr>
      <w:rFonts w:ascii="Calibri" w:hAnsi="Calibri" w:eastAsia="宋体" w:cs="Times New Roman"/>
      <w:b/>
      <w:bCs/>
      <w:szCs w:val="24"/>
    </w:rPr>
  </w:style>
  <w:style w:type="character" w:customStyle="1" w:styleId="22">
    <w:name w:val="批注框文本 字符"/>
    <w:basedOn w:val="14"/>
    <w:link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476</Words>
  <Characters>2717</Characters>
  <Lines>22</Lines>
  <Paragraphs>6</Paragraphs>
  <TotalTime>9</TotalTime>
  <ScaleCrop>false</ScaleCrop>
  <LinksUpToDate>false</LinksUpToDate>
  <CharactersWithSpaces>3187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2025-08-05T16:28:00Z</dcterms:created>
  <dc:creator>罗晔</dc:creator>
  <cp:lastModifiedBy>杨晨曦</cp:lastModifiedBy>
  <dcterms:modified xsi:type="dcterms:W3CDTF">2026-04-10T16:52:07Z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8B2A61A59525FD92727B3669C32F4D88</vt:lpwstr>
  </property>
</Properties>
</file>