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 w:hAnsi="仿宋" w:eastAsia="仿宋" w:cs="仿宋"/>
          <w:sz w:val="28"/>
          <w:szCs w:val="28"/>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hint="eastAsia" w:ascii="仿宋" w:hAnsi="仿宋" w:eastAsia="仿宋" w:cs="仿宋"/>
          <w:sz w:val="32"/>
          <w:szCs w:val="32"/>
        </w:rPr>
        <w:t>报名资料格式</w:t>
      </w:r>
    </w:p>
    <w:p>
      <w:pPr>
        <w:jc w:val="center"/>
        <w:rPr>
          <w:rFonts w:ascii="仿宋" w:hAnsi="仿宋" w:eastAsia="仿宋" w:cs="仿宋"/>
          <w:sz w:val="28"/>
          <w:szCs w:val="28"/>
        </w:rPr>
      </w:pPr>
    </w:p>
    <w:p>
      <w:pPr>
        <w:pStyle w:val="2"/>
        <w:rPr>
          <w:rFonts w:ascii="仿宋" w:hAnsi="仿宋" w:eastAsia="仿宋" w:cs="仿宋"/>
          <w:sz w:val="28"/>
          <w:szCs w:val="28"/>
        </w:rPr>
      </w:pPr>
    </w:p>
    <w:p>
      <w:pPr>
        <w:pStyle w:val="3"/>
        <w:ind w:left="2940"/>
      </w:pPr>
    </w:p>
    <w:p>
      <w:pPr>
        <w:spacing w:line="560" w:lineRule="exact"/>
        <w:jc w:val="center"/>
        <w:rPr>
          <w:rFonts w:ascii="仿宋" w:hAnsi="仿宋" w:eastAsia="仿宋" w:cs="仿宋"/>
          <w:sz w:val="44"/>
          <w:szCs w:val="44"/>
        </w:rPr>
      </w:pPr>
      <w:r>
        <w:rPr>
          <w:rFonts w:hint="eastAsia" w:ascii="仿宋" w:hAnsi="仿宋" w:eastAsia="仿宋" w:cs="仿宋"/>
          <w:sz w:val="44"/>
          <w:szCs w:val="44"/>
        </w:rPr>
        <w:t>龙岗区</w:t>
      </w:r>
      <w:r>
        <w:rPr>
          <w:rFonts w:hint="eastAsia" w:ascii="仿宋" w:hAnsi="仿宋" w:eastAsia="仿宋" w:cs="仿宋"/>
          <w:sz w:val="44"/>
          <w:szCs w:val="44"/>
          <w:lang w:eastAsia="zh-CN"/>
        </w:rPr>
        <w:t>观澜</w:t>
      </w:r>
      <w:r>
        <w:rPr>
          <w:rFonts w:hint="eastAsia" w:ascii="仿宋" w:hAnsi="仿宋" w:eastAsia="仿宋" w:cs="仿宋"/>
          <w:sz w:val="44"/>
          <w:szCs w:val="44"/>
        </w:rPr>
        <w:t>河流域排水管网系统完善工程洪水影响评价</w:t>
      </w:r>
    </w:p>
    <w:p>
      <w:pPr>
        <w:pStyle w:val="2"/>
        <w:rPr>
          <w:rFonts w:ascii="仿宋" w:hAnsi="仿宋" w:eastAsia="仿宋" w:cs="仿宋"/>
        </w:rPr>
      </w:pPr>
    </w:p>
    <w:p>
      <w:pPr>
        <w:ind w:firstLine="1760" w:firstLineChars="400"/>
        <w:jc w:val="center"/>
        <w:rPr>
          <w:rFonts w:ascii="仿宋" w:hAnsi="仿宋" w:eastAsia="仿宋" w:cs="仿宋"/>
          <w:sz w:val="44"/>
          <w:szCs w:val="44"/>
        </w:rPr>
      </w:pPr>
    </w:p>
    <w:p>
      <w:pPr>
        <w:ind w:firstLine="3300" w:firstLineChars="750"/>
        <w:rPr>
          <w:rFonts w:ascii="仿宋" w:hAnsi="仿宋" w:eastAsia="仿宋" w:cs="仿宋"/>
          <w:sz w:val="44"/>
          <w:szCs w:val="44"/>
        </w:rPr>
      </w:pPr>
      <w:r>
        <w:rPr>
          <w:rFonts w:hint="eastAsia" w:ascii="仿宋" w:hAnsi="仿宋" w:eastAsia="仿宋" w:cs="仿宋"/>
          <w:sz w:val="44"/>
          <w:szCs w:val="44"/>
        </w:rPr>
        <w:t>报名资料</w:t>
      </w: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p>
    <w:p>
      <w:pPr>
        <w:ind w:firstLine="645"/>
        <w:rPr>
          <w:rFonts w:ascii="仿宋" w:hAnsi="仿宋" w:eastAsia="仿宋" w:cs="仿宋"/>
          <w:sz w:val="32"/>
          <w:szCs w:val="32"/>
        </w:rPr>
      </w:pPr>
      <w:r>
        <w:rPr>
          <w:rFonts w:hint="eastAsia" w:ascii="仿宋" w:hAnsi="仿宋" w:eastAsia="仿宋" w:cs="仿宋"/>
          <w:sz w:val="32"/>
          <w:szCs w:val="32"/>
        </w:rPr>
        <w:t>报名单位（公章）：</w:t>
      </w:r>
    </w:p>
    <w:p>
      <w:pPr>
        <w:ind w:firstLine="645"/>
        <w:rPr>
          <w:rFonts w:ascii="仿宋" w:hAnsi="仿宋" w:eastAsia="仿宋" w:cs="仿宋"/>
          <w:sz w:val="32"/>
          <w:szCs w:val="32"/>
        </w:rPr>
      </w:pPr>
    </w:p>
    <w:p>
      <w:pPr>
        <w:ind w:firstLine="645"/>
        <w:rPr>
          <w:rFonts w:ascii="仿宋" w:hAnsi="仿宋" w:eastAsia="仿宋" w:cs="仿宋"/>
          <w:sz w:val="32"/>
          <w:szCs w:val="32"/>
        </w:rPr>
      </w:pPr>
    </w:p>
    <w:p>
      <w:pPr>
        <w:widowControl/>
        <w:jc w:val="left"/>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一、合格有效的企业营业执照副本复印件</w:t>
      </w: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widowControl/>
        <w:jc w:val="left"/>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二、法定代表人证明书原件、法人代表身份证复印件、法定代表人授权委托书原件（如报名代表是法定代表人则无需）、授权代理人身份证复印件（如报名代表是法定代表人则无需）、授权代理人的联系方式信息</w:t>
      </w: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widowControl/>
        <w:jc w:val="left"/>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三、承诺书</w:t>
      </w:r>
    </w:p>
    <w:p>
      <w:pPr>
        <w:jc w:val="center"/>
        <w:rPr>
          <w:rFonts w:ascii="仿宋" w:hAnsi="仿宋" w:eastAsia="仿宋" w:cs="仿宋"/>
          <w:sz w:val="44"/>
          <w:szCs w:val="44"/>
        </w:rPr>
      </w:pPr>
      <w:r>
        <w:rPr>
          <w:rFonts w:hint="eastAsia" w:ascii="仿宋" w:hAnsi="仿宋" w:eastAsia="仿宋" w:cs="仿宋"/>
          <w:sz w:val="44"/>
          <w:szCs w:val="44"/>
        </w:rPr>
        <w:t>承 诺 书</w:t>
      </w:r>
    </w:p>
    <w:p>
      <w:pPr>
        <w:rPr>
          <w:rFonts w:ascii="仿宋" w:hAnsi="仿宋" w:eastAsia="仿宋" w:cs="仿宋"/>
          <w:sz w:val="32"/>
          <w:szCs w:val="32"/>
        </w:rPr>
      </w:pPr>
    </w:p>
    <w:p>
      <w:pPr>
        <w:spacing w:line="560" w:lineRule="exact"/>
        <w:rPr>
          <w:rFonts w:ascii="仿宋" w:hAnsi="仿宋" w:eastAsia="仿宋" w:cs="仿宋"/>
          <w:sz w:val="32"/>
          <w:szCs w:val="32"/>
        </w:rPr>
      </w:pPr>
      <w:r>
        <w:rPr>
          <w:rFonts w:hint="eastAsia" w:ascii="仿宋" w:hAnsi="仿宋" w:eastAsia="仿宋" w:cs="仿宋"/>
          <w:sz w:val="32"/>
          <w:szCs w:val="32"/>
        </w:rPr>
        <w:t>深圳市龙岗区水务局：</w:t>
      </w:r>
    </w:p>
    <w:p>
      <w:pPr>
        <w:ind w:firstLine="640" w:firstLineChars="200"/>
        <w:rPr>
          <w:rFonts w:ascii="仿宋" w:hAnsi="仿宋" w:eastAsia="仿宋" w:cs="仿宋"/>
          <w:sz w:val="32"/>
          <w:szCs w:val="32"/>
        </w:rPr>
      </w:pPr>
      <w:r>
        <w:rPr>
          <w:rFonts w:hint="eastAsia" w:ascii="仿宋" w:hAnsi="仿宋" w:eastAsia="仿宋" w:cs="仿宋"/>
          <w:sz w:val="32"/>
          <w:szCs w:val="32"/>
        </w:rPr>
        <w:t>经我司研究考虑，有意向参与</w:t>
      </w:r>
      <w:r>
        <w:rPr>
          <w:rStyle w:val="21"/>
          <w:rFonts w:hint="eastAsia" w:ascii="仿宋" w:hAnsi="仿宋" w:eastAsia="仿宋" w:cs="仿宋"/>
          <w:color w:val="auto"/>
        </w:rPr>
        <w:t>龙岗区水务局关于</w:t>
      </w:r>
      <w:r>
        <w:rPr>
          <w:rFonts w:hint="eastAsia" w:ascii="仿宋" w:hAnsi="仿宋" w:eastAsia="仿宋" w:cs="仿宋"/>
          <w:sz w:val="32"/>
          <w:szCs w:val="32"/>
        </w:rPr>
        <w:t>龙岗区</w:t>
      </w:r>
      <w:r>
        <w:rPr>
          <w:rFonts w:hint="eastAsia" w:ascii="仿宋" w:hAnsi="仿宋" w:eastAsia="仿宋" w:cs="仿宋"/>
          <w:sz w:val="32"/>
          <w:szCs w:val="32"/>
          <w:lang w:eastAsia="zh-CN"/>
        </w:rPr>
        <w:t>观澜</w:t>
      </w:r>
      <w:r>
        <w:rPr>
          <w:rFonts w:hint="eastAsia" w:ascii="仿宋" w:hAnsi="仿宋" w:eastAsia="仿宋" w:cs="仿宋"/>
          <w:sz w:val="32"/>
          <w:szCs w:val="32"/>
        </w:rPr>
        <w:t>河流域排水管网系统完善工程洪水影响评价服务单位的报名，并承诺如下：</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一、我司不以任何形式转包、挂靠参与本次报名，一旦我司成为承包商，将全力以赴按照项目要求完成相关工作。</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二、我司认真阅读了关于龙岗区龙岗河流域排水管网系统完善工程洪水影响评价委托服务单位的方案内容，对此无任何异议。</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三、我司根据企业自身情况，理性报价，不会以低于成本予以报价，否则，我司愿意承担任何风险。</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四、我司严格执行廉政建设相关要求，严禁采用贿赂、恐吓等不法手段成为承包商。</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五、我司提供相关资料全部真实（纸质版文件与电子版文件内容一致），并对其真实性负责。</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我方若违反上述承诺，愿承担一切责任并接受有关处罚。</w:t>
      </w:r>
    </w:p>
    <w:p>
      <w:pPr>
        <w:spacing w:line="560" w:lineRule="exact"/>
        <w:jc w:val="right"/>
        <w:rPr>
          <w:rFonts w:ascii="仿宋" w:hAnsi="仿宋" w:eastAsia="仿宋" w:cs="仿宋"/>
          <w:sz w:val="32"/>
          <w:szCs w:val="32"/>
        </w:rPr>
      </w:pPr>
    </w:p>
    <w:p>
      <w:pPr>
        <w:spacing w:line="560" w:lineRule="exact"/>
        <w:jc w:val="right"/>
        <w:rPr>
          <w:rFonts w:ascii="仿宋" w:hAnsi="仿宋" w:eastAsia="仿宋" w:cs="仿宋"/>
          <w:sz w:val="32"/>
          <w:szCs w:val="32"/>
        </w:rPr>
      </w:pPr>
      <w:r>
        <w:rPr>
          <w:rFonts w:hint="eastAsia" w:ascii="仿宋" w:hAnsi="仿宋" w:eastAsia="仿宋" w:cs="仿宋"/>
          <w:sz w:val="32"/>
          <w:szCs w:val="32"/>
        </w:rPr>
        <w:t>承诺人：（盖公章）</w:t>
      </w:r>
    </w:p>
    <w:p>
      <w:pPr>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四、廉政承诺书</w:t>
      </w:r>
    </w:p>
    <w:p>
      <w:pPr>
        <w:jc w:val="center"/>
        <w:rPr>
          <w:rFonts w:ascii="仿宋" w:hAnsi="仿宋" w:eastAsia="仿宋" w:cs="仿宋"/>
          <w:sz w:val="44"/>
          <w:szCs w:val="44"/>
        </w:rPr>
      </w:pPr>
    </w:p>
    <w:p>
      <w:pPr>
        <w:jc w:val="center"/>
        <w:rPr>
          <w:rFonts w:ascii="仿宋" w:hAnsi="仿宋" w:eastAsia="仿宋" w:cs="仿宋"/>
          <w:sz w:val="44"/>
          <w:szCs w:val="44"/>
        </w:rPr>
      </w:pPr>
      <w:r>
        <w:rPr>
          <w:rFonts w:hint="eastAsia" w:ascii="仿宋" w:hAnsi="仿宋" w:eastAsia="仿宋" w:cs="仿宋"/>
          <w:sz w:val="44"/>
          <w:szCs w:val="44"/>
        </w:rPr>
        <w:t>廉政责任承诺书</w:t>
      </w:r>
    </w:p>
    <w:p>
      <w:pPr>
        <w:pStyle w:val="2"/>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深圳市龙岗区水务局：</w:t>
      </w:r>
    </w:p>
    <w:p>
      <w:pPr>
        <w:spacing w:before="319" w:beforeLines="100" w:line="360" w:lineRule="auto"/>
        <w:ind w:firstLine="688" w:firstLineChars="215"/>
        <w:rPr>
          <w:rFonts w:ascii="仿宋" w:hAnsi="仿宋" w:eastAsia="仿宋" w:cs="仿宋"/>
          <w:sz w:val="32"/>
          <w:szCs w:val="32"/>
        </w:rPr>
      </w:pPr>
      <w:r>
        <w:rPr>
          <w:rFonts w:hint="eastAsia" w:ascii="仿宋" w:hAnsi="仿宋" w:eastAsia="仿宋" w:cs="仿宋"/>
          <w:sz w:val="32"/>
          <w:szCs w:val="32"/>
        </w:rPr>
        <w:t>我司有意向参与</w:t>
      </w:r>
      <w:r>
        <w:rPr>
          <w:rStyle w:val="21"/>
          <w:rFonts w:hint="eastAsia" w:ascii="仿宋" w:hAnsi="仿宋" w:eastAsia="仿宋" w:cs="仿宋"/>
          <w:color w:val="auto"/>
        </w:rPr>
        <w:t>龙岗区</w:t>
      </w:r>
      <w:r>
        <w:rPr>
          <w:rStyle w:val="21"/>
          <w:rFonts w:hint="eastAsia" w:ascii="仿宋" w:hAnsi="仿宋" w:eastAsia="仿宋" w:cs="仿宋"/>
          <w:color w:val="auto"/>
          <w:lang w:eastAsia="zh-CN"/>
        </w:rPr>
        <w:t>观澜</w:t>
      </w:r>
      <w:r>
        <w:rPr>
          <w:rStyle w:val="21"/>
          <w:rFonts w:hint="eastAsia" w:ascii="仿宋" w:hAnsi="仿宋" w:eastAsia="仿宋" w:cs="仿宋"/>
          <w:color w:val="auto"/>
        </w:rPr>
        <w:t>河流域排水管网系统完善工程洪水影响评价</w:t>
      </w:r>
      <w:r>
        <w:rPr>
          <w:rFonts w:hint="eastAsia" w:ascii="仿宋" w:hAnsi="仿宋" w:eastAsia="仿宋" w:cs="仿宋"/>
          <w:sz w:val="32"/>
          <w:szCs w:val="32"/>
        </w:rPr>
        <w:t>服务单位的报名，并且完全愿意按照承诺书要求作出承诺，同时在廉政责任方面作出如下承诺：</w:t>
      </w:r>
    </w:p>
    <w:p>
      <w:pPr>
        <w:topLinePunct/>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我方将遵守廉政建设各项规定，规范自身廉政行为，保证在征集过程中及成为承包商后不发生不廉洁行为。</w:t>
      </w:r>
    </w:p>
    <w:p>
      <w:pPr>
        <w:topLinePunct/>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我方若违反上述承诺，愿承担一切责任并接受有关处罚。</w:t>
      </w:r>
    </w:p>
    <w:p>
      <w:pPr>
        <w:jc w:val="right"/>
        <w:rPr>
          <w:rFonts w:ascii="仿宋" w:hAnsi="仿宋" w:eastAsia="仿宋" w:cs="仿宋"/>
          <w:sz w:val="32"/>
          <w:szCs w:val="32"/>
        </w:rPr>
      </w:pPr>
    </w:p>
    <w:p>
      <w:pPr>
        <w:jc w:val="right"/>
        <w:rPr>
          <w:rFonts w:ascii="仿宋" w:hAnsi="仿宋" w:eastAsia="仿宋" w:cs="仿宋"/>
          <w:sz w:val="32"/>
          <w:szCs w:val="32"/>
        </w:rPr>
      </w:pPr>
    </w:p>
    <w:p>
      <w:pPr>
        <w:jc w:val="right"/>
        <w:rPr>
          <w:rFonts w:ascii="仿宋" w:hAnsi="仿宋" w:eastAsia="仿宋" w:cs="仿宋"/>
          <w:sz w:val="32"/>
          <w:szCs w:val="32"/>
        </w:rPr>
      </w:pPr>
    </w:p>
    <w:p>
      <w:pPr>
        <w:jc w:val="right"/>
        <w:rPr>
          <w:rFonts w:ascii="仿宋" w:hAnsi="仿宋" w:eastAsia="仿宋" w:cs="仿宋"/>
          <w:spacing w:val="6"/>
          <w:kern w:val="11"/>
          <w:sz w:val="32"/>
          <w:szCs w:val="32"/>
        </w:rPr>
      </w:pPr>
      <w:r>
        <w:rPr>
          <w:rFonts w:hint="eastAsia" w:ascii="仿宋" w:hAnsi="仿宋" w:eastAsia="仿宋" w:cs="仿宋"/>
          <w:sz w:val="32"/>
          <w:szCs w:val="32"/>
        </w:rPr>
        <w:t>承诺人：（盖公章）</w:t>
      </w:r>
      <w:r>
        <w:rPr>
          <w:rFonts w:hint="eastAsia" w:ascii="仿宋" w:hAnsi="仿宋" w:eastAsia="仿宋" w:cs="仿宋"/>
          <w:sz w:val="32"/>
          <w:szCs w:val="32"/>
          <w:u w:val="single"/>
        </w:rPr>
        <w:t xml:space="preserve">   </w:t>
      </w:r>
    </w:p>
    <w:p>
      <w:pPr>
        <w:adjustRightInd w:val="0"/>
        <w:snapToGrid w:val="0"/>
        <w:spacing w:line="300" w:lineRule="auto"/>
        <w:ind w:right="378"/>
        <w:rPr>
          <w:rFonts w:ascii="仿宋" w:hAnsi="仿宋" w:eastAsia="仿宋" w:cs="仿宋"/>
          <w:sz w:val="32"/>
          <w:szCs w:val="32"/>
          <w:u w:val="single"/>
        </w:rPr>
      </w:pPr>
    </w:p>
    <w:p>
      <w:pPr>
        <w:rPr>
          <w:rFonts w:ascii="仿宋" w:hAnsi="仿宋" w:eastAsia="仿宋" w:cs="仿宋"/>
          <w:sz w:val="32"/>
          <w:szCs w:val="32"/>
        </w:rPr>
      </w:pPr>
      <w:r>
        <w:rPr>
          <w:rFonts w:hint="eastAsia" w:ascii="仿宋" w:hAnsi="仿宋" w:eastAsia="仿宋" w:cs="仿宋"/>
          <w:sz w:val="32"/>
          <w:szCs w:val="32"/>
        </w:rPr>
        <w:br w:type="page"/>
      </w:r>
    </w:p>
    <w:p>
      <w:pPr>
        <w:rPr>
          <w:rFonts w:ascii="仿宋" w:hAnsi="仿宋" w:eastAsia="仿宋" w:cs="仿宋"/>
          <w:sz w:val="32"/>
          <w:szCs w:val="32"/>
        </w:rPr>
      </w:pPr>
      <w:r>
        <w:rPr>
          <w:rFonts w:hint="eastAsia" w:ascii="仿宋" w:hAnsi="仿宋" w:eastAsia="仿宋" w:cs="仿宋"/>
          <w:sz w:val="32"/>
          <w:szCs w:val="32"/>
        </w:rPr>
        <w:t>五、拟投入人员班子一览表</w:t>
      </w:r>
    </w:p>
    <w:p>
      <w:pPr>
        <w:rPr>
          <w:rFonts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32"/>
          <w:szCs w:val="32"/>
        </w:rPr>
        <w:t>六、供征集单位择优的相关材料</w:t>
      </w:r>
    </w:p>
    <w:p>
      <w:pPr>
        <w:widowControl/>
        <w:jc w:val="left"/>
        <w:rPr>
          <w:rFonts w:ascii="仿宋" w:hAnsi="仿宋" w:eastAsia="仿宋" w:cs="仿宋"/>
          <w:sz w:val="32"/>
          <w:szCs w:val="32"/>
        </w:rPr>
      </w:pPr>
      <w:r>
        <w:rPr>
          <w:rFonts w:hint="eastAsia" w:ascii="仿宋" w:hAnsi="仿宋" w:eastAsia="仿宋" w:cs="仿宋"/>
          <w:sz w:val="32"/>
          <w:szCs w:val="32"/>
        </w:rPr>
        <w:t>（一）投标报价：提供报价书；</w:t>
      </w:r>
    </w:p>
    <w:p>
      <w:pPr>
        <w:spacing w:before="100" w:after="159" w:afterLines="50" w:line="360" w:lineRule="auto"/>
        <w:jc w:val="center"/>
        <w:rPr>
          <w:rFonts w:ascii="仿宋" w:hAnsi="仿宋" w:eastAsia="仿宋" w:cs="仿宋"/>
          <w:b/>
          <w:kern w:val="0"/>
          <w:sz w:val="32"/>
          <w:szCs w:val="32"/>
        </w:rPr>
      </w:pPr>
      <w:r>
        <w:rPr>
          <w:rFonts w:hint="eastAsia" w:ascii="仿宋" w:hAnsi="仿宋" w:eastAsia="仿宋" w:cs="仿宋"/>
          <w:b/>
          <w:snapToGrid w:val="0"/>
          <w:kern w:val="0"/>
          <w:sz w:val="32"/>
          <w:szCs w:val="32"/>
          <w:lang w:bidi="ar"/>
        </w:rPr>
        <w:t>报 价 书</w:t>
      </w:r>
    </w:p>
    <w:tbl>
      <w:tblPr>
        <w:tblStyle w:val="16"/>
        <w:tblW w:w="9856" w:type="dxa"/>
        <w:jc w:val="center"/>
        <w:tblLayout w:type="fixed"/>
        <w:tblCellMar>
          <w:top w:w="0" w:type="dxa"/>
          <w:left w:w="108" w:type="dxa"/>
          <w:bottom w:w="0" w:type="dxa"/>
          <w:right w:w="108" w:type="dxa"/>
        </w:tblCellMar>
      </w:tblPr>
      <w:tblGrid>
        <w:gridCol w:w="781"/>
        <w:gridCol w:w="2727"/>
        <w:gridCol w:w="1787"/>
        <w:gridCol w:w="1695"/>
        <w:gridCol w:w="1695"/>
        <w:gridCol w:w="1171"/>
      </w:tblGrid>
      <w:tr>
        <w:tblPrEx>
          <w:tblCellMar>
            <w:top w:w="0" w:type="dxa"/>
            <w:left w:w="108" w:type="dxa"/>
            <w:bottom w:w="0" w:type="dxa"/>
            <w:right w:w="108" w:type="dxa"/>
          </w:tblCellMar>
        </w:tblPrEx>
        <w:trPr>
          <w:trHeight w:val="727"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序号</w:t>
            </w:r>
          </w:p>
        </w:tc>
        <w:tc>
          <w:tcPr>
            <w:tcW w:w="2727" w:type="dxa"/>
            <w:tcBorders>
              <w:top w:val="single" w:color="auto" w:sz="4" w:space="0"/>
              <w:left w:val="nil"/>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项 目 名 称</w:t>
            </w:r>
          </w:p>
        </w:tc>
        <w:tc>
          <w:tcPr>
            <w:tcW w:w="178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发包估价    （万元）</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lang w:bidi="ar"/>
              </w:rPr>
            </w:pPr>
            <w:r>
              <w:rPr>
                <w:rFonts w:hint="eastAsia" w:ascii="仿宋" w:hAnsi="仿宋" w:eastAsia="仿宋" w:cs="仿宋"/>
                <w:b/>
                <w:sz w:val="24"/>
                <w:szCs w:val="24"/>
                <w:lang w:bidi="ar"/>
              </w:rPr>
              <w:t>报价下浮率</w:t>
            </w:r>
          </w:p>
          <w:p>
            <w:pPr>
              <w:snapToGrid w:val="0"/>
              <w:jc w:val="center"/>
              <w:rPr>
                <w:rFonts w:ascii="仿宋" w:hAnsi="仿宋" w:eastAsia="仿宋" w:cs="仿宋"/>
                <w:b/>
                <w:sz w:val="24"/>
                <w:szCs w:val="24"/>
                <w:lang w:bidi="ar"/>
              </w:rPr>
            </w:pPr>
            <w:r>
              <w:rPr>
                <w:rFonts w:hint="eastAsia" w:ascii="仿宋" w:hAnsi="仿宋" w:eastAsia="仿宋" w:cs="仿宋"/>
                <w:b/>
                <w:sz w:val="24"/>
                <w:szCs w:val="24"/>
                <w:lang w:bidi="ar"/>
              </w:rPr>
              <w:t>（%）</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报价</w:t>
            </w:r>
          </w:p>
          <w:p>
            <w:pPr>
              <w:snapToGrid w:val="0"/>
              <w:jc w:val="center"/>
              <w:rPr>
                <w:rFonts w:ascii="仿宋" w:hAnsi="仿宋" w:eastAsia="仿宋" w:cs="仿宋"/>
                <w:b/>
                <w:sz w:val="24"/>
                <w:szCs w:val="24"/>
              </w:rPr>
            </w:pPr>
            <w:r>
              <w:rPr>
                <w:rFonts w:hint="eastAsia" w:ascii="仿宋" w:hAnsi="仿宋" w:eastAsia="仿宋" w:cs="仿宋"/>
                <w:b/>
                <w:sz w:val="24"/>
                <w:szCs w:val="24"/>
                <w:lang w:bidi="ar"/>
              </w:rPr>
              <w:t>（万元）</w:t>
            </w: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b/>
                <w:sz w:val="24"/>
                <w:szCs w:val="24"/>
              </w:rPr>
            </w:pPr>
            <w:r>
              <w:rPr>
                <w:rFonts w:hint="eastAsia" w:ascii="仿宋" w:hAnsi="仿宋" w:eastAsia="仿宋" w:cs="仿宋"/>
                <w:b/>
                <w:sz w:val="24"/>
                <w:szCs w:val="24"/>
                <w:lang w:bidi="ar"/>
              </w:rPr>
              <w:t>备注</w:t>
            </w:r>
          </w:p>
        </w:tc>
      </w:tr>
      <w:tr>
        <w:tblPrEx>
          <w:tblCellMar>
            <w:top w:w="0" w:type="dxa"/>
            <w:left w:w="108" w:type="dxa"/>
            <w:bottom w:w="0" w:type="dxa"/>
            <w:right w:w="108" w:type="dxa"/>
          </w:tblCellMar>
        </w:tblPrEx>
        <w:trPr>
          <w:trHeight w:val="1940" w:hRule="atLeast"/>
          <w:jc w:val="center"/>
        </w:trPr>
        <w:tc>
          <w:tcPr>
            <w:tcW w:w="78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rPr>
            </w:pPr>
            <w:r>
              <w:rPr>
                <w:rFonts w:hint="eastAsia" w:ascii="仿宋" w:hAnsi="仿宋" w:eastAsia="仿宋" w:cs="仿宋"/>
                <w:lang w:bidi="ar"/>
              </w:rPr>
              <w:t>1</w:t>
            </w:r>
          </w:p>
        </w:tc>
        <w:tc>
          <w:tcPr>
            <w:tcW w:w="2727" w:type="dxa"/>
            <w:tcBorders>
              <w:top w:val="single" w:color="auto" w:sz="4" w:space="0"/>
              <w:left w:val="nil"/>
              <w:bottom w:val="single" w:color="auto" w:sz="4" w:space="0"/>
              <w:right w:val="single" w:color="auto" w:sz="4" w:space="0"/>
            </w:tcBorders>
            <w:vAlign w:val="center"/>
          </w:tcPr>
          <w:p>
            <w:pPr>
              <w:snapToGrid w:val="0"/>
              <w:ind w:left="-8" w:leftChars="-4"/>
              <w:jc w:val="center"/>
              <w:rPr>
                <w:rFonts w:ascii="仿宋" w:hAnsi="仿宋" w:eastAsia="仿宋" w:cs="仿宋"/>
                <w:lang w:bidi="ar"/>
              </w:rPr>
            </w:pPr>
            <w:r>
              <w:rPr>
                <w:rFonts w:hint="eastAsia" w:ascii="仿宋" w:hAnsi="仿宋" w:eastAsia="仿宋" w:cs="仿宋"/>
                <w:lang w:bidi="ar"/>
              </w:rPr>
              <w:t>龙岗区</w:t>
            </w:r>
            <w:r>
              <w:rPr>
                <w:rFonts w:hint="eastAsia" w:ascii="仿宋" w:hAnsi="仿宋" w:eastAsia="仿宋" w:cs="仿宋"/>
                <w:lang w:eastAsia="zh-CN" w:bidi="ar"/>
              </w:rPr>
              <w:t>观澜河</w:t>
            </w:r>
            <w:r>
              <w:rPr>
                <w:rFonts w:hint="eastAsia" w:ascii="仿宋" w:hAnsi="仿宋" w:eastAsia="仿宋" w:cs="仿宋"/>
                <w:lang w:bidi="ar"/>
              </w:rPr>
              <w:t>流域排水管网系统完善工程洪水影响评价</w:t>
            </w:r>
          </w:p>
        </w:tc>
        <w:tc>
          <w:tcPr>
            <w:tcW w:w="1787" w:type="dxa"/>
            <w:tcBorders>
              <w:top w:val="single" w:color="auto" w:sz="4" w:space="0"/>
              <w:left w:val="single" w:color="auto" w:sz="4" w:space="0"/>
              <w:bottom w:val="single" w:color="auto" w:sz="4" w:space="0"/>
              <w:right w:val="single" w:color="auto" w:sz="4" w:space="0"/>
            </w:tcBorders>
            <w:vAlign w:val="center"/>
          </w:tcPr>
          <w:p>
            <w:pPr>
              <w:snapToGrid w:val="0"/>
              <w:ind w:left="-8" w:leftChars="-4"/>
              <w:jc w:val="center"/>
              <w:rPr>
                <w:rFonts w:hint="default" w:ascii="仿宋" w:hAnsi="仿宋" w:eastAsia="仿宋" w:cs="仿宋"/>
                <w:lang w:val="en-US" w:eastAsia="zh-CN" w:bidi="ar"/>
              </w:rPr>
            </w:pPr>
            <w:r>
              <w:rPr>
                <w:rFonts w:hint="eastAsia" w:ascii="仿宋" w:hAnsi="仿宋" w:eastAsia="仿宋" w:cs="仿宋"/>
                <w:lang w:val="en-US" w:eastAsia="zh-CN" w:bidi="ar"/>
              </w:rPr>
              <w:t>52.85</w:t>
            </w: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6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sz w:val="24"/>
                <w:szCs w:val="24"/>
              </w:rPr>
            </w:pPr>
          </w:p>
        </w:tc>
        <w:tc>
          <w:tcPr>
            <w:tcW w:w="117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cs="仿宋"/>
              </w:rPr>
            </w:pPr>
          </w:p>
        </w:tc>
      </w:tr>
    </w:tbl>
    <w:p>
      <w:pPr>
        <w:jc w:val="left"/>
        <w:rPr>
          <w:lang w:bidi="ar"/>
        </w:rPr>
      </w:pPr>
    </w:p>
    <w:p>
      <w:pPr>
        <w:adjustRightInd w:val="0"/>
        <w:snapToGrid w:val="0"/>
        <w:spacing w:after="159" w:afterLines="50" w:line="360" w:lineRule="auto"/>
        <w:ind w:firstLine="420" w:firstLineChars="200"/>
        <w:jc w:val="left"/>
        <w:rPr>
          <w:rFonts w:ascii="仿宋" w:hAnsi="仿宋" w:eastAsia="仿宋" w:cs="仿宋"/>
          <w:snapToGrid w:val="0"/>
          <w:lang w:bidi="ar"/>
        </w:rPr>
      </w:pPr>
      <w:r>
        <w:rPr>
          <w:rFonts w:hint="eastAsia" w:ascii="仿宋" w:hAnsi="仿宋" w:eastAsia="仿宋" w:cs="仿宋"/>
          <w:snapToGrid w:val="0"/>
          <w:lang w:bidi="ar"/>
        </w:rPr>
        <w:t>注：1.报名单位报价采用自主报价方式，仅报下浮率及投标总价，下浮率范围为≥20%，招标估价为</w:t>
      </w:r>
      <w:r>
        <w:rPr>
          <w:rFonts w:hint="eastAsia" w:ascii="仿宋" w:hAnsi="仿宋" w:eastAsia="仿宋" w:cs="仿宋"/>
          <w:lang w:val="en-US" w:eastAsia="zh-CN" w:bidi="ar"/>
        </w:rPr>
        <w:t>52.85</w:t>
      </w:r>
      <w:r>
        <w:rPr>
          <w:rFonts w:hint="eastAsia" w:ascii="仿宋" w:hAnsi="仿宋" w:eastAsia="仿宋" w:cs="仿宋"/>
          <w:snapToGrid w:val="0"/>
          <w:lang w:bidi="ar"/>
        </w:rPr>
        <w:t>万元，投标报价上限为</w:t>
      </w:r>
      <w:r>
        <w:rPr>
          <w:rFonts w:hint="eastAsia" w:ascii="仿宋" w:hAnsi="仿宋" w:eastAsia="仿宋" w:cs="仿宋"/>
          <w:snapToGrid w:val="0"/>
          <w:lang w:val="en-US" w:eastAsia="zh-CN" w:bidi="ar"/>
        </w:rPr>
        <w:t>42.28</w:t>
      </w:r>
      <w:r>
        <w:rPr>
          <w:rFonts w:hint="eastAsia" w:ascii="仿宋" w:hAnsi="仿宋" w:eastAsia="仿宋" w:cs="仿宋"/>
          <w:snapToGrid w:val="0"/>
          <w:lang w:bidi="ar"/>
        </w:rPr>
        <w:t>万元。投标人所报投标报价在发包估价</w:t>
      </w:r>
      <w:r>
        <w:rPr>
          <w:rFonts w:hint="eastAsia" w:ascii="仿宋" w:hAnsi="仿宋" w:eastAsia="仿宋" w:cs="仿宋"/>
          <w:lang w:val="en-US" w:eastAsia="zh-CN" w:bidi="ar"/>
        </w:rPr>
        <w:t>52.85</w:t>
      </w:r>
      <w:r>
        <w:rPr>
          <w:rFonts w:hint="eastAsia" w:ascii="仿宋" w:hAnsi="仿宋" w:eastAsia="仿宋" w:cs="仿宋"/>
          <w:snapToGrid w:val="0"/>
          <w:lang w:bidi="ar"/>
        </w:rPr>
        <w:t>万元基础上直接下浮，当投标人所报下浮率与所报的投标报价折算出的下浮率不一致时，以投标人所报下浮率为准，同时以所报下浮率折算出相应的报价作为投标报价。</w:t>
      </w:r>
    </w:p>
    <w:p>
      <w:pPr>
        <w:adjustRightInd w:val="0"/>
        <w:snapToGrid w:val="0"/>
        <w:spacing w:after="159" w:afterLines="50" w:line="360" w:lineRule="auto"/>
        <w:ind w:firstLine="420" w:firstLineChars="200"/>
        <w:jc w:val="left"/>
        <w:rPr>
          <w:rFonts w:ascii="仿宋" w:hAnsi="仿宋" w:eastAsia="仿宋" w:cs="仿宋"/>
          <w:snapToGrid w:val="0"/>
          <w:lang w:bidi="ar"/>
        </w:rPr>
      </w:pPr>
      <w:r>
        <w:rPr>
          <w:rFonts w:hint="eastAsia" w:ascii="仿宋" w:hAnsi="仿宋" w:eastAsia="仿宋" w:cs="仿宋"/>
          <w:snapToGrid w:val="0"/>
          <w:lang w:bidi="ar"/>
        </w:rPr>
        <w:t>2.如报名单位的报价超出报价要求范围的，其报名将被否决。</w:t>
      </w:r>
    </w:p>
    <w:p>
      <w:pPr>
        <w:adjustRightInd w:val="0"/>
        <w:snapToGrid w:val="0"/>
        <w:spacing w:after="159" w:afterLines="50" w:line="360" w:lineRule="auto"/>
        <w:ind w:firstLine="420" w:firstLineChars="200"/>
        <w:jc w:val="left"/>
        <w:rPr>
          <w:rFonts w:ascii="仿宋" w:hAnsi="仿宋" w:eastAsia="仿宋" w:cs="仿宋"/>
          <w:snapToGrid w:val="0"/>
          <w:lang w:bidi="ar"/>
        </w:rPr>
      </w:pPr>
    </w:p>
    <w:p>
      <w:pPr>
        <w:ind w:firstLine="640"/>
        <w:rPr>
          <w:rFonts w:ascii="仿宋" w:hAnsi="仿宋" w:eastAsia="仿宋" w:cs="仿宋"/>
          <w:snapToGrid w:val="0"/>
          <w:lang w:bidi="ar"/>
        </w:rPr>
      </w:pPr>
    </w:p>
    <w:p>
      <w:pPr>
        <w:adjustRightInd w:val="0"/>
        <w:snapToGrid w:val="0"/>
        <w:spacing w:after="159" w:afterLines="50" w:line="360" w:lineRule="auto"/>
        <w:jc w:val="left"/>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单位名称（盖单位公章）：_____________________________</w:t>
      </w:r>
    </w:p>
    <w:p>
      <w:pPr>
        <w:widowControl/>
        <w:snapToGrid w:val="0"/>
        <w:spacing w:line="480" w:lineRule="auto"/>
        <w:rPr>
          <w:rFonts w:ascii="仿宋" w:hAnsi="仿宋" w:eastAsia="仿宋" w:cs="仿宋"/>
          <w:snapToGrid w:val="0"/>
          <w:kern w:val="0"/>
          <w:sz w:val="24"/>
          <w:szCs w:val="24"/>
        </w:rPr>
      </w:pPr>
      <w:r>
        <w:rPr>
          <w:rFonts w:hint="eastAsia" w:ascii="仿宋" w:hAnsi="仿宋" w:eastAsia="仿宋" w:cs="仿宋"/>
          <w:snapToGrid w:val="0"/>
          <w:kern w:val="0"/>
          <w:sz w:val="24"/>
          <w:szCs w:val="24"/>
          <w:lang w:bidi="ar"/>
        </w:rPr>
        <w:t>联系人：</w:t>
      </w:r>
      <w:r>
        <w:rPr>
          <w:rFonts w:hint="eastAsia" w:ascii="仿宋" w:hAnsi="仿宋" w:eastAsia="仿宋" w:cs="仿宋"/>
          <w:kern w:val="0"/>
          <w:sz w:val="24"/>
          <w:szCs w:val="24"/>
          <w:lang w:bidi="ar"/>
        </w:rPr>
        <w:t xml:space="preserve">             </w:t>
      </w:r>
      <w:r>
        <w:rPr>
          <w:rFonts w:hint="eastAsia" w:ascii="仿宋" w:hAnsi="仿宋" w:eastAsia="仿宋" w:cs="仿宋"/>
          <w:snapToGrid w:val="0"/>
          <w:kern w:val="0"/>
          <w:sz w:val="24"/>
          <w:szCs w:val="24"/>
          <w:lang w:bidi="ar"/>
        </w:rPr>
        <w:t>，电话：</w:t>
      </w:r>
    </w:p>
    <w:p>
      <w:pPr>
        <w:rPr>
          <w:rFonts w:ascii="仿宋" w:hAnsi="仿宋" w:eastAsia="仿宋" w:cs="仿宋"/>
          <w:sz w:val="32"/>
          <w:szCs w:val="32"/>
        </w:rPr>
      </w:pPr>
      <w:r>
        <w:rPr>
          <w:rFonts w:hint="eastAsia" w:ascii="仿宋" w:hAnsi="仿宋" w:eastAsia="仿宋" w:cs="仿宋"/>
          <w:snapToGrid w:val="0"/>
          <w:kern w:val="0"/>
          <w:sz w:val="24"/>
          <w:szCs w:val="24"/>
          <w:lang w:bidi="ar"/>
        </w:rPr>
        <w:t>日期：202</w:t>
      </w:r>
      <w:r>
        <w:rPr>
          <w:rFonts w:hint="eastAsia" w:ascii="仿宋" w:hAnsi="仿宋" w:eastAsia="仿宋" w:cs="仿宋"/>
          <w:snapToGrid w:val="0"/>
          <w:kern w:val="0"/>
          <w:sz w:val="24"/>
          <w:szCs w:val="24"/>
          <w:lang w:val="en-US" w:eastAsia="zh-CN" w:bidi="ar"/>
        </w:rPr>
        <w:t>6</w:t>
      </w:r>
      <w:r>
        <w:rPr>
          <w:rFonts w:hint="eastAsia" w:ascii="仿宋" w:hAnsi="仿宋" w:eastAsia="仿宋" w:cs="仿宋"/>
          <w:snapToGrid w:val="0"/>
          <w:kern w:val="0"/>
          <w:sz w:val="24"/>
          <w:szCs w:val="24"/>
          <w:lang w:bidi="ar"/>
        </w:rPr>
        <w:t>年 月  日</w:t>
      </w:r>
    </w:p>
    <w:p>
      <w:pPr>
        <w:rPr>
          <w:rFonts w:ascii="仿宋" w:hAnsi="仿宋" w:eastAsia="仿宋" w:cs="仿宋"/>
          <w:sz w:val="32"/>
          <w:szCs w:val="32"/>
        </w:rPr>
        <w:sectPr>
          <w:footerReference r:id="rId3" w:type="default"/>
          <w:pgSz w:w="11906" w:h="16838"/>
          <w:pgMar w:top="1327" w:right="1633" w:bottom="1327" w:left="1633" w:header="851" w:footer="992" w:gutter="0"/>
          <w:cols w:space="720" w:num="1"/>
          <w:docGrid w:type="lines" w:linePitch="319" w:charSpace="0"/>
        </w:sectPr>
      </w:pPr>
    </w:p>
    <w:p>
      <w:pPr>
        <w:pStyle w:val="2"/>
        <w:rPr>
          <w:rStyle w:val="21"/>
          <w:rFonts w:ascii="仿宋" w:hAnsi="仿宋" w:eastAsia="仿宋" w:cs="仿宋"/>
          <w:color w:val="auto"/>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w:t>
      </w:r>
      <w:r>
        <w:rPr>
          <w:rFonts w:hint="eastAsia" w:ascii="仿宋" w:hAnsi="仿宋" w:eastAsia="仿宋" w:cs="仿宋"/>
          <w:sz w:val="32"/>
          <w:szCs w:val="32"/>
          <w:lang w:eastAsia="zh-CN"/>
        </w:rPr>
        <w:t>企业</w:t>
      </w:r>
      <w:r>
        <w:rPr>
          <w:rStyle w:val="21"/>
          <w:rFonts w:hint="eastAsia" w:ascii="仿宋" w:hAnsi="仿宋" w:eastAsia="仿宋" w:cs="仿宋"/>
          <w:color w:val="auto"/>
        </w:rPr>
        <w:t>近三年3项同类工程（服务）相关业绩 （</w:t>
      </w:r>
      <w:r>
        <w:rPr>
          <w:rFonts w:hint="eastAsia" w:ascii="仿宋" w:hAnsi="仿宋" w:eastAsia="仿宋" w:cs="仿宋"/>
          <w:kern w:val="0"/>
          <w:sz w:val="32"/>
          <w:szCs w:val="32"/>
        </w:rPr>
        <w:t>同类业绩</w:t>
      </w:r>
      <w:r>
        <w:rPr>
          <w:rFonts w:hint="eastAsia" w:ascii="仿宋" w:hAnsi="仿宋" w:eastAsia="仿宋" w:cs="仿宋"/>
          <w:sz w:val="32"/>
          <w:szCs w:val="32"/>
        </w:rPr>
        <w:t>为洪水影响评价或防洪影响评价</w:t>
      </w:r>
      <w:r>
        <w:rPr>
          <w:rFonts w:hint="eastAsia" w:ascii="仿宋" w:hAnsi="仿宋" w:eastAsia="仿宋" w:cs="仿宋"/>
          <w:kern w:val="0"/>
          <w:sz w:val="32"/>
          <w:szCs w:val="32"/>
        </w:rPr>
        <w:t>业绩，提供不超过3项</w:t>
      </w:r>
      <w:r>
        <w:rPr>
          <w:rStyle w:val="21"/>
          <w:rFonts w:hint="eastAsia" w:ascii="仿宋" w:hAnsi="仿宋" w:eastAsia="仿宋" w:cs="仿宋"/>
          <w:color w:val="auto"/>
        </w:rPr>
        <w:t>，提供相关业绩合同证明材料等）。</w:t>
      </w:r>
    </w:p>
    <w:p>
      <w:pPr>
        <w:jc w:val="center"/>
        <w:rPr>
          <w:rFonts w:ascii="仿宋" w:hAnsi="仿宋" w:eastAsia="仿宋" w:cs="仿宋"/>
          <w:sz w:val="32"/>
          <w:szCs w:val="32"/>
        </w:rPr>
      </w:pPr>
      <w:r>
        <w:rPr>
          <w:rFonts w:hint="eastAsia" w:ascii="仿宋" w:hAnsi="仿宋" w:eastAsia="仿宋" w:cs="仿宋"/>
          <w:sz w:val="32"/>
          <w:szCs w:val="32"/>
        </w:rPr>
        <w:t>近三年3项同类工程（服务）业绩情况汇总表</w:t>
      </w:r>
    </w:p>
    <w:tbl>
      <w:tblPr>
        <w:tblStyle w:val="17"/>
        <w:tblW w:w="13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816"/>
        <w:gridCol w:w="1581"/>
        <w:gridCol w:w="1795"/>
        <w:gridCol w:w="2067"/>
        <w:gridCol w:w="1545"/>
        <w:gridCol w:w="163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序号</w:t>
            </w:r>
          </w:p>
        </w:tc>
        <w:tc>
          <w:tcPr>
            <w:tcW w:w="2816"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合同名称</w:t>
            </w:r>
          </w:p>
        </w:tc>
        <w:tc>
          <w:tcPr>
            <w:tcW w:w="1581"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合同金额</w:t>
            </w:r>
          </w:p>
        </w:tc>
        <w:tc>
          <w:tcPr>
            <w:tcW w:w="179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合同签订时间</w:t>
            </w:r>
          </w:p>
        </w:tc>
        <w:tc>
          <w:tcPr>
            <w:tcW w:w="2067"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w:t>
            </w:r>
          </w:p>
        </w:tc>
        <w:tc>
          <w:tcPr>
            <w:tcW w:w="154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        联系人</w:t>
            </w:r>
          </w:p>
        </w:tc>
        <w:tc>
          <w:tcPr>
            <w:tcW w:w="163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         联系电话</w:t>
            </w:r>
          </w:p>
        </w:tc>
        <w:tc>
          <w:tcPr>
            <w:tcW w:w="1336" w:type="dxa"/>
            <w:vAlign w:val="center"/>
          </w:tcPr>
          <w:p>
            <w:pPr>
              <w:jc w:val="center"/>
              <w:rPr>
                <w:rFonts w:ascii="仿宋" w:hAnsi="仿宋" w:eastAsia="仿宋"/>
                <w:sz w:val="44"/>
                <w:szCs w:val="44"/>
              </w:rPr>
            </w:pPr>
            <w:r>
              <w:rPr>
                <w:rFonts w:hint="eastAsia" w:ascii="仿宋" w:hAnsi="仿宋" w:eastAsia="仿宋"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sz w:val="44"/>
                <w:szCs w:val="44"/>
              </w:rPr>
            </w:pPr>
          </w:p>
        </w:tc>
        <w:tc>
          <w:tcPr>
            <w:tcW w:w="2816" w:type="dxa"/>
          </w:tcPr>
          <w:p>
            <w:pPr>
              <w:rPr>
                <w:rFonts w:ascii="仿宋" w:hAnsi="仿宋" w:eastAsia="仿宋"/>
                <w:sz w:val="44"/>
                <w:szCs w:val="44"/>
              </w:rPr>
            </w:pPr>
          </w:p>
        </w:tc>
        <w:tc>
          <w:tcPr>
            <w:tcW w:w="1581" w:type="dxa"/>
          </w:tcPr>
          <w:p>
            <w:pPr>
              <w:rPr>
                <w:rFonts w:ascii="仿宋" w:hAnsi="仿宋" w:eastAsia="仿宋"/>
                <w:sz w:val="44"/>
                <w:szCs w:val="44"/>
              </w:rPr>
            </w:pPr>
          </w:p>
        </w:tc>
        <w:tc>
          <w:tcPr>
            <w:tcW w:w="1795" w:type="dxa"/>
          </w:tcPr>
          <w:p>
            <w:pPr>
              <w:rPr>
                <w:rFonts w:ascii="仿宋" w:hAnsi="仿宋" w:eastAsia="仿宋"/>
                <w:sz w:val="44"/>
                <w:szCs w:val="44"/>
              </w:rPr>
            </w:pPr>
          </w:p>
        </w:tc>
        <w:tc>
          <w:tcPr>
            <w:tcW w:w="2067" w:type="dxa"/>
          </w:tcPr>
          <w:p>
            <w:pPr>
              <w:rPr>
                <w:rFonts w:ascii="仿宋" w:hAnsi="仿宋" w:eastAsia="仿宋"/>
                <w:sz w:val="44"/>
                <w:szCs w:val="44"/>
              </w:rPr>
            </w:pPr>
          </w:p>
        </w:tc>
        <w:tc>
          <w:tcPr>
            <w:tcW w:w="1545" w:type="dxa"/>
          </w:tcPr>
          <w:p>
            <w:pPr>
              <w:rPr>
                <w:rFonts w:ascii="仿宋" w:hAnsi="仿宋" w:eastAsia="仿宋"/>
                <w:sz w:val="44"/>
                <w:szCs w:val="44"/>
              </w:rPr>
            </w:pPr>
          </w:p>
        </w:tc>
        <w:tc>
          <w:tcPr>
            <w:tcW w:w="1635" w:type="dxa"/>
          </w:tcPr>
          <w:p>
            <w:pPr>
              <w:rPr>
                <w:rFonts w:ascii="仿宋" w:hAnsi="仿宋" w:eastAsia="仿宋"/>
                <w:sz w:val="44"/>
                <w:szCs w:val="44"/>
              </w:rPr>
            </w:pPr>
          </w:p>
        </w:tc>
        <w:tc>
          <w:tcPr>
            <w:tcW w:w="1336" w:type="dxa"/>
          </w:tcPr>
          <w:p>
            <w:pPr>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tcPr>
          <w:p>
            <w:pPr>
              <w:rPr>
                <w:rFonts w:ascii="仿宋" w:hAnsi="仿宋" w:eastAsia="仿宋"/>
                <w:sz w:val="44"/>
                <w:szCs w:val="44"/>
              </w:rPr>
            </w:pPr>
          </w:p>
        </w:tc>
        <w:tc>
          <w:tcPr>
            <w:tcW w:w="2816" w:type="dxa"/>
          </w:tcPr>
          <w:p>
            <w:pPr>
              <w:rPr>
                <w:rFonts w:ascii="仿宋" w:hAnsi="仿宋" w:eastAsia="仿宋"/>
                <w:sz w:val="44"/>
                <w:szCs w:val="44"/>
              </w:rPr>
            </w:pPr>
          </w:p>
        </w:tc>
        <w:tc>
          <w:tcPr>
            <w:tcW w:w="1581" w:type="dxa"/>
          </w:tcPr>
          <w:p>
            <w:pPr>
              <w:rPr>
                <w:rFonts w:ascii="仿宋" w:hAnsi="仿宋" w:eastAsia="仿宋"/>
                <w:sz w:val="44"/>
                <w:szCs w:val="44"/>
              </w:rPr>
            </w:pPr>
          </w:p>
        </w:tc>
        <w:tc>
          <w:tcPr>
            <w:tcW w:w="1795" w:type="dxa"/>
          </w:tcPr>
          <w:p>
            <w:pPr>
              <w:rPr>
                <w:rFonts w:ascii="仿宋" w:hAnsi="仿宋" w:eastAsia="仿宋"/>
                <w:sz w:val="44"/>
                <w:szCs w:val="44"/>
              </w:rPr>
            </w:pPr>
          </w:p>
        </w:tc>
        <w:tc>
          <w:tcPr>
            <w:tcW w:w="2067" w:type="dxa"/>
          </w:tcPr>
          <w:p>
            <w:pPr>
              <w:rPr>
                <w:rFonts w:ascii="仿宋" w:hAnsi="仿宋" w:eastAsia="仿宋"/>
                <w:sz w:val="44"/>
                <w:szCs w:val="44"/>
              </w:rPr>
            </w:pPr>
          </w:p>
        </w:tc>
        <w:tc>
          <w:tcPr>
            <w:tcW w:w="1545" w:type="dxa"/>
          </w:tcPr>
          <w:p>
            <w:pPr>
              <w:rPr>
                <w:rFonts w:ascii="仿宋" w:hAnsi="仿宋" w:eastAsia="仿宋"/>
                <w:sz w:val="44"/>
                <w:szCs w:val="44"/>
              </w:rPr>
            </w:pPr>
          </w:p>
        </w:tc>
        <w:tc>
          <w:tcPr>
            <w:tcW w:w="1635" w:type="dxa"/>
          </w:tcPr>
          <w:p>
            <w:pPr>
              <w:rPr>
                <w:rFonts w:ascii="仿宋" w:hAnsi="仿宋" w:eastAsia="仿宋"/>
                <w:sz w:val="44"/>
                <w:szCs w:val="44"/>
              </w:rPr>
            </w:pPr>
          </w:p>
        </w:tc>
        <w:tc>
          <w:tcPr>
            <w:tcW w:w="1336" w:type="dxa"/>
          </w:tcPr>
          <w:p>
            <w:pPr>
              <w:rPr>
                <w:rFonts w:ascii="仿宋" w:hAnsi="仿宋" w:eastAsia="仿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tcPr>
          <w:p>
            <w:pPr>
              <w:rPr>
                <w:rFonts w:ascii="仿宋" w:hAnsi="仿宋" w:eastAsia="仿宋"/>
                <w:sz w:val="44"/>
                <w:szCs w:val="44"/>
              </w:rPr>
            </w:pPr>
          </w:p>
        </w:tc>
        <w:tc>
          <w:tcPr>
            <w:tcW w:w="2816" w:type="dxa"/>
          </w:tcPr>
          <w:p>
            <w:pPr>
              <w:rPr>
                <w:rFonts w:ascii="仿宋" w:hAnsi="仿宋" w:eastAsia="仿宋"/>
                <w:sz w:val="44"/>
                <w:szCs w:val="44"/>
              </w:rPr>
            </w:pPr>
          </w:p>
        </w:tc>
        <w:tc>
          <w:tcPr>
            <w:tcW w:w="1581" w:type="dxa"/>
          </w:tcPr>
          <w:p>
            <w:pPr>
              <w:rPr>
                <w:rFonts w:ascii="仿宋" w:hAnsi="仿宋" w:eastAsia="仿宋"/>
                <w:sz w:val="44"/>
                <w:szCs w:val="44"/>
              </w:rPr>
            </w:pPr>
          </w:p>
        </w:tc>
        <w:tc>
          <w:tcPr>
            <w:tcW w:w="1795" w:type="dxa"/>
          </w:tcPr>
          <w:p>
            <w:pPr>
              <w:rPr>
                <w:rFonts w:ascii="仿宋" w:hAnsi="仿宋" w:eastAsia="仿宋"/>
                <w:sz w:val="44"/>
                <w:szCs w:val="44"/>
              </w:rPr>
            </w:pPr>
          </w:p>
        </w:tc>
        <w:tc>
          <w:tcPr>
            <w:tcW w:w="2067" w:type="dxa"/>
          </w:tcPr>
          <w:p>
            <w:pPr>
              <w:rPr>
                <w:rFonts w:ascii="仿宋" w:hAnsi="仿宋" w:eastAsia="仿宋"/>
                <w:sz w:val="44"/>
                <w:szCs w:val="44"/>
              </w:rPr>
            </w:pPr>
          </w:p>
        </w:tc>
        <w:tc>
          <w:tcPr>
            <w:tcW w:w="1545" w:type="dxa"/>
          </w:tcPr>
          <w:p>
            <w:pPr>
              <w:rPr>
                <w:rFonts w:ascii="仿宋" w:hAnsi="仿宋" w:eastAsia="仿宋"/>
                <w:sz w:val="44"/>
                <w:szCs w:val="44"/>
              </w:rPr>
            </w:pPr>
          </w:p>
        </w:tc>
        <w:tc>
          <w:tcPr>
            <w:tcW w:w="1635" w:type="dxa"/>
          </w:tcPr>
          <w:p>
            <w:pPr>
              <w:rPr>
                <w:rFonts w:ascii="仿宋" w:hAnsi="仿宋" w:eastAsia="仿宋"/>
                <w:sz w:val="44"/>
                <w:szCs w:val="44"/>
              </w:rPr>
            </w:pPr>
          </w:p>
        </w:tc>
        <w:tc>
          <w:tcPr>
            <w:tcW w:w="1336" w:type="dxa"/>
          </w:tcPr>
          <w:p>
            <w:pPr>
              <w:rPr>
                <w:rFonts w:ascii="仿宋" w:hAnsi="仿宋" w:eastAsia="仿宋"/>
                <w:sz w:val="44"/>
                <w:szCs w:val="44"/>
              </w:rPr>
            </w:pPr>
          </w:p>
        </w:tc>
      </w:tr>
    </w:tbl>
    <w:p>
      <w:pPr>
        <w:ind w:left="7200" w:hanging="7200" w:hangingChars="2400"/>
        <w:rPr>
          <w:rFonts w:ascii="仿宋" w:hAnsi="仿宋" w:eastAsia="仿宋"/>
          <w:sz w:val="30"/>
          <w:szCs w:val="30"/>
        </w:rPr>
      </w:pPr>
      <w:r>
        <w:rPr>
          <w:rFonts w:hint="eastAsia" w:ascii="仿宋" w:hAnsi="仿宋" w:eastAsia="仿宋"/>
          <w:sz w:val="30"/>
          <w:szCs w:val="30"/>
        </w:rPr>
        <w:t xml:space="preserve">                                                               报名单位盖章：</w:t>
      </w:r>
    </w:p>
    <w:p>
      <w:pPr>
        <w:pStyle w:val="3"/>
        <w:widowControl/>
        <w:ind w:left="0" w:leftChars="0"/>
        <w:rPr>
          <w:rFonts w:hint="eastAsia" w:ascii="仿宋" w:hAnsi="仿宋" w:eastAsia="仿宋"/>
          <w:sz w:val="30"/>
          <w:szCs w:val="30"/>
        </w:rPr>
      </w:pPr>
      <w:r>
        <w:rPr>
          <w:rFonts w:hint="eastAsia" w:ascii="仿宋" w:hAnsi="仿宋" w:eastAsia="仿宋"/>
          <w:sz w:val="30"/>
          <w:szCs w:val="30"/>
        </w:rPr>
        <w:t>备注：</w:t>
      </w:r>
      <w:r>
        <w:rPr>
          <w:rFonts w:ascii="仿宋" w:hAnsi="仿宋" w:eastAsia="仿宋"/>
          <w:sz w:val="30"/>
          <w:szCs w:val="30"/>
        </w:rPr>
        <w:t>1.</w:t>
      </w:r>
      <w:r>
        <w:rPr>
          <w:rFonts w:hint="eastAsia" w:ascii="仿宋" w:hAnsi="仿宋" w:eastAsia="仿宋"/>
          <w:sz w:val="30"/>
          <w:szCs w:val="30"/>
        </w:rPr>
        <w:t>业绩前</w:t>
      </w:r>
      <w:r>
        <w:rPr>
          <w:rFonts w:ascii="仿宋" w:hAnsi="仿宋" w:eastAsia="仿宋"/>
          <w:sz w:val="30"/>
          <w:szCs w:val="30"/>
        </w:rPr>
        <w:t>3</w:t>
      </w:r>
      <w:r>
        <w:rPr>
          <w:rFonts w:hint="eastAsia" w:ascii="仿宋" w:hAnsi="仿宋" w:eastAsia="仿宋"/>
          <w:sz w:val="30"/>
          <w:szCs w:val="30"/>
        </w:rPr>
        <w:t>项情况按提供的业绩证明材料统计。</w:t>
      </w:r>
      <w:r>
        <w:rPr>
          <w:rFonts w:ascii="仿宋" w:hAnsi="仿宋" w:eastAsia="仿宋"/>
          <w:sz w:val="30"/>
          <w:szCs w:val="30"/>
        </w:rPr>
        <w:t>2.</w:t>
      </w:r>
      <w:r>
        <w:rPr>
          <w:rFonts w:hint="eastAsia" w:ascii="仿宋" w:hAnsi="仿宋" w:eastAsia="仿宋"/>
          <w:sz w:val="30"/>
          <w:szCs w:val="30"/>
        </w:rPr>
        <w:t>同类工程（服务）业绩指洪水影响评价或防洪影响评价业绩。</w:t>
      </w:r>
      <w:r>
        <w:rPr>
          <w:rFonts w:ascii="仿宋" w:hAnsi="仿宋" w:eastAsia="仿宋"/>
          <w:sz w:val="30"/>
          <w:szCs w:val="30"/>
        </w:rPr>
        <w:t>3.</w:t>
      </w:r>
      <w:r>
        <w:rPr>
          <w:rFonts w:hint="eastAsia" w:ascii="仿宋" w:hAnsi="仿宋" w:eastAsia="仿宋"/>
          <w:sz w:val="30"/>
          <w:szCs w:val="30"/>
        </w:rPr>
        <w:t>近三年</w:t>
      </w:r>
      <w:r>
        <w:rPr>
          <w:rFonts w:hint="eastAsia" w:ascii="仿宋" w:hAnsi="仿宋" w:eastAsia="仿宋"/>
          <w:sz w:val="30"/>
          <w:szCs w:val="30"/>
          <w:lang w:eastAsia="zh-CN"/>
        </w:rPr>
        <w:t>：</w:t>
      </w:r>
      <w:r>
        <w:rPr>
          <w:rFonts w:hint="eastAsia" w:ascii="仿宋" w:hAnsi="仿宋" w:eastAsia="仿宋"/>
          <w:sz w:val="30"/>
          <w:szCs w:val="30"/>
        </w:rPr>
        <w:t>从本项目第一次公告截止时间倒算至</w:t>
      </w:r>
      <w:r>
        <w:rPr>
          <w:rFonts w:ascii="仿宋" w:hAnsi="仿宋" w:eastAsia="仿宋"/>
          <w:sz w:val="30"/>
          <w:szCs w:val="30"/>
        </w:rPr>
        <w:t xml:space="preserve"> 3 </w:t>
      </w:r>
      <w:r>
        <w:rPr>
          <w:rFonts w:hint="eastAsia" w:ascii="仿宋" w:hAnsi="仿宋" w:eastAsia="仿宋"/>
          <w:sz w:val="30"/>
          <w:szCs w:val="30"/>
        </w:rPr>
        <w:t>年前当月</w:t>
      </w:r>
      <w:r>
        <w:rPr>
          <w:rFonts w:ascii="仿宋" w:hAnsi="仿宋" w:eastAsia="仿宋"/>
          <w:sz w:val="30"/>
          <w:szCs w:val="30"/>
        </w:rPr>
        <w:t xml:space="preserve"> 1 </w:t>
      </w:r>
      <w:r>
        <w:rPr>
          <w:rFonts w:hint="eastAsia" w:ascii="仿宋" w:hAnsi="仿宋" w:eastAsia="仿宋"/>
          <w:sz w:val="30"/>
          <w:szCs w:val="30"/>
        </w:rPr>
        <w:t>日（以业绩合同签订时间为准）。如公告时间截止时间为</w:t>
      </w:r>
      <w:r>
        <w:rPr>
          <w:rFonts w:ascii="仿宋" w:hAnsi="仿宋" w:eastAsia="仿宋"/>
          <w:sz w:val="30"/>
          <w:szCs w:val="30"/>
        </w:rPr>
        <w:t xml:space="preserve"> 2022</w:t>
      </w:r>
      <w:r>
        <w:rPr>
          <w:rFonts w:hint="eastAsia" w:ascii="仿宋" w:hAnsi="仿宋" w:eastAsia="仿宋"/>
          <w:sz w:val="30"/>
          <w:szCs w:val="30"/>
        </w:rPr>
        <w:t>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 </w:t>
      </w:r>
      <w:r>
        <w:rPr>
          <w:rFonts w:hint="eastAsia" w:ascii="仿宋" w:hAnsi="仿宋" w:eastAsia="仿宋"/>
          <w:sz w:val="30"/>
          <w:szCs w:val="30"/>
        </w:rPr>
        <w:t>日，则近</w:t>
      </w:r>
      <w:r>
        <w:rPr>
          <w:rFonts w:ascii="仿宋" w:hAnsi="仿宋" w:eastAsia="仿宋"/>
          <w:sz w:val="30"/>
          <w:szCs w:val="30"/>
        </w:rPr>
        <w:t xml:space="preserve"> 3 </w:t>
      </w:r>
      <w:r>
        <w:rPr>
          <w:rFonts w:hint="eastAsia" w:ascii="仿宋" w:hAnsi="仿宋" w:eastAsia="仿宋"/>
          <w:sz w:val="30"/>
          <w:szCs w:val="30"/>
        </w:rPr>
        <w:t>年的区间范围为</w:t>
      </w:r>
      <w:r>
        <w:rPr>
          <w:rFonts w:ascii="仿宋" w:hAnsi="仿宋" w:eastAsia="仿宋"/>
          <w:sz w:val="30"/>
          <w:szCs w:val="30"/>
        </w:rPr>
        <w:t xml:space="preserve"> 2019 </w:t>
      </w:r>
      <w:r>
        <w:rPr>
          <w:rFonts w:hint="eastAsia" w:ascii="仿宋" w:hAnsi="仿宋" w:eastAsia="仿宋"/>
          <w:sz w:val="30"/>
          <w:szCs w:val="30"/>
        </w:rPr>
        <w:t>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1 </w:t>
      </w:r>
      <w:r>
        <w:rPr>
          <w:rFonts w:hint="eastAsia" w:ascii="仿宋" w:hAnsi="仿宋" w:eastAsia="仿宋"/>
          <w:sz w:val="30"/>
          <w:szCs w:val="30"/>
        </w:rPr>
        <w:t>日至</w:t>
      </w:r>
      <w:r>
        <w:rPr>
          <w:rFonts w:ascii="仿宋" w:hAnsi="仿宋" w:eastAsia="仿宋"/>
          <w:sz w:val="30"/>
          <w:szCs w:val="30"/>
        </w:rPr>
        <w:t xml:space="preserve"> 2022 </w:t>
      </w:r>
      <w:r>
        <w:rPr>
          <w:rFonts w:hint="eastAsia" w:ascii="仿宋" w:hAnsi="仿宋" w:eastAsia="仿宋"/>
          <w:sz w:val="30"/>
          <w:szCs w:val="30"/>
        </w:rPr>
        <w:t>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 </w:t>
      </w:r>
      <w:r>
        <w:rPr>
          <w:rFonts w:hint="eastAsia" w:ascii="仿宋" w:hAnsi="仿宋" w:eastAsia="仿宋"/>
          <w:sz w:val="30"/>
          <w:szCs w:val="30"/>
        </w:rPr>
        <w:t>日。</w:t>
      </w:r>
      <w:r>
        <w:rPr>
          <w:rFonts w:ascii="仿宋" w:hAnsi="仿宋" w:eastAsia="仿宋"/>
          <w:sz w:val="30"/>
          <w:szCs w:val="30"/>
        </w:rPr>
        <w:t>4.</w:t>
      </w:r>
      <w:r>
        <w:rPr>
          <w:rFonts w:hint="eastAsia" w:ascii="仿宋" w:hAnsi="仿宋" w:eastAsia="仿宋"/>
          <w:sz w:val="30"/>
          <w:szCs w:val="30"/>
        </w:rPr>
        <w:t>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w:t>
      </w:r>
      <w:r>
        <w:rPr>
          <w:rFonts w:hint="eastAsia" w:ascii="仿宋" w:hAnsi="仿宋" w:eastAsia="仿宋"/>
          <w:sz w:val="30"/>
          <w:szCs w:val="30"/>
          <w:lang w:eastAsia="zh-CN"/>
        </w:rPr>
        <w:t>提供的</w:t>
      </w:r>
      <w:r>
        <w:rPr>
          <w:rFonts w:hint="eastAsia" w:ascii="仿宋" w:hAnsi="仿宋" w:eastAsia="仿宋"/>
          <w:sz w:val="30"/>
          <w:szCs w:val="30"/>
        </w:rPr>
        <w:t>中标通知书及合同委托方证明）中必须清晰反映以下内容：工程名称、业绩金额（单独承担的同类业绩，若合同中包含多项服务，合同中需清晰反映洪水影响评价或防洪影响评价部分的金额；若所提供同类业绩为联合体方式承接的，合同中需清晰反映本项目投标人在该联合体业绩中所承担的洪水影响评价或防洪影响评价部分的金额）、签订时间、工作内容（洪水影响评价或防洪影响评价）。如合同无法清晰体现上述内容，需提供合同委托方证明文件或工程总概算批复文件或相关联合体证明文件（如需清晰反映本项目投标人在该联合体业绩中所承担的同类业绩服务内容及对应金额，须由原业绩联合体成员各方出具盖章证明文件，也可由合同委托方出具相关盖章证明文件），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pPr>
        <w:widowControl/>
        <w:ind w:left="0" w:leftChars="0"/>
        <w:rPr>
          <w:rFonts w:hint="eastAsia" w:ascii="仿宋" w:hAnsi="仿宋" w:eastAsia="仿宋"/>
          <w:sz w:val="30"/>
          <w:szCs w:val="30"/>
        </w:rPr>
      </w:pPr>
      <w:r>
        <w:rPr>
          <w:rFonts w:hint="eastAsia" w:ascii="仿宋" w:hAnsi="仿宋" w:eastAsia="仿宋"/>
          <w:sz w:val="30"/>
          <w:szCs w:val="30"/>
        </w:rPr>
        <w:br w:type="page"/>
      </w:r>
    </w:p>
    <w:p>
      <w:pPr>
        <w:pStyle w:val="2"/>
        <w:rPr>
          <w:rStyle w:val="21"/>
          <w:rFonts w:ascii="仿宋" w:hAnsi="仿宋" w:eastAsia="仿宋" w:cs="仿宋"/>
          <w:color w:val="auto"/>
        </w:rPr>
      </w:pPr>
      <w:r>
        <w:rPr>
          <w:rFonts w:hint="default" w:ascii="仿宋" w:hAnsi="仿宋" w:eastAsia="仿宋" w:cs="仿宋"/>
          <w:sz w:val="32"/>
          <w:szCs w:val="32"/>
          <w:lang w:val="en-US" w:eastAsia="zh-CN"/>
        </w:rPr>
        <w:t>（三）</w:t>
      </w:r>
      <w:r>
        <w:rPr>
          <w:rFonts w:hint="eastAsia" w:ascii="仿宋" w:hAnsi="仿宋" w:eastAsia="仿宋" w:cs="仿宋"/>
          <w:sz w:val="32"/>
          <w:szCs w:val="32"/>
          <w:lang w:val="en-US" w:eastAsia="zh-CN"/>
        </w:rPr>
        <w:t>项目负责人</w:t>
      </w:r>
      <w:r>
        <w:rPr>
          <w:rStyle w:val="21"/>
          <w:rFonts w:hint="eastAsia" w:ascii="仿宋" w:hAnsi="仿宋" w:eastAsia="仿宋" w:cs="仿宋"/>
          <w:color w:val="auto"/>
        </w:rPr>
        <w:t>近三年</w:t>
      </w:r>
      <w:r>
        <w:rPr>
          <w:rStyle w:val="21"/>
          <w:rFonts w:hint="eastAsia" w:ascii="仿宋" w:hAnsi="仿宋" w:eastAsia="仿宋" w:cs="仿宋"/>
          <w:color w:val="auto"/>
          <w:lang w:val="en-US" w:eastAsia="zh-CN"/>
        </w:rPr>
        <w:t>1</w:t>
      </w:r>
      <w:r>
        <w:rPr>
          <w:rStyle w:val="21"/>
          <w:rFonts w:hint="eastAsia" w:ascii="仿宋" w:hAnsi="仿宋" w:eastAsia="仿宋" w:cs="仿宋"/>
          <w:color w:val="auto"/>
        </w:rPr>
        <w:t>项同类相关业绩 （</w:t>
      </w:r>
      <w:r>
        <w:rPr>
          <w:rFonts w:hint="eastAsia" w:ascii="仿宋" w:hAnsi="仿宋" w:eastAsia="仿宋" w:cs="仿宋"/>
          <w:kern w:val="0"/>
          <w:sz w:val="32"/>
          <w:szCs w:val="32"/>
        </w:rPr>
        <w:t>同类业绩</w:t>
      </w:r>
      <w:r>
        <w:rPr>
          <w:rFonts w:hint="eastAsia" w:ascii="仿宋" w:hAnsi="仿宋" w:eastAsia="仿宋" w:cs="仿宋"/>
          <w:sz w:val="32"/>
          <w:szCs w:val="32"/>
        </w:rPr>
        <w:t>为洪水影响评价或防洪影响评价</w:t>
      </w:r>
      <w:r>
        <w:rPr>
          <w:rFonts w:hint="eastAsia" w:ascii="仿宋" w:hAnsi="仿宋" w:eastAsia="仿宋" w:cs="仿宋"/>
          <w:kern w:val="0"/>
          <w:sz w:val="32"/>
          <w:szCs w:val="32"/>
        </w:rPr>
        <w:t>业绩，提供不超过3项</w:t>
      </w:r>
      <w:r>
        <w:rPr>
          <w:rStyle w:val="21"/>
          <w:rFonts w:hint="eastAsia" w:ascii="仿宋" w:hAnsi="仿宋" w:eastAsia="仿宋" w:cs="仿宋"/>
          <w:color w:val="auto"/>
        </w:rPr>
        <w:t>，提供相关业绩合同证明材料等）。</w:t>
      </w:r>
    </w:p>
    <w:p>
      <w:pPr>
        <w:jc w:val="center"/>
        <w:rPr>
          <w:rFonts w:ascii="仿宋" w:hAnsi="仿宋" w:eastAsia="仿宋" w:cs="仿宋"/>
          <w:sz w:val="32"/>
          <w:szCs w:val="32"/>
        </w:rPr>
      </w:pPr>
      <w:r>
        <w:rPr>
          <w:rFonts w:hint="eastAsia" w:ascii="仿宋" w:hAnsi="仿宋" w:eastAsia="仿宋" w:cs="仿宋"/>
          <w:sz w:val="32"/>
          <w:szCs w:val="32"/>
          <w:lang w:val="en-US" w:eastAsia="zh-CN"/>
        </w:rPr>
        <w:t>项目负责人</w:t>
      </w:r>
      <w:r>
        <w:rPr>
          <w:rFonts w:hint="eastAsia" w:ascii="仿宋" w:hAnsi="仿宋" w:eastAsia="仿宋" w:cs="仿宋"/>
          <w:sz w:val="32"/>
          <w:szCs w:val="32"/>
        </w:rPr>
        <w:t>近三年</w:t>
      </w:r>
      <w:r>
        <w:rPr>
          <w:rFonts w:hint="eastAsia" w:ascii="仿宋" w:hAnsi="仿宋" w:eastAsia="仿宋" w:cs="仿宋"/>
          <w:sz w:val="32"/>
          <w:szCs w:val="32"/>
          <w:lang w:val="en-US" w:eastAsia="zh-CN"/>
        </w:rPr>
        <w:t>1</w:t>
      </w:r>
      <w:r>
        <w:rPr>
          <w:rFonts w:hint="eastAsia" w:ascii="仿宋" w:hAnsi="仿宋" w:eastAsia="仿宋" w:cs="仿宋"/>
          <w:sz w:val="32"/>
          <w:szCs w:val="32"/>
        </w:rPr>
        <w:t>项同类业绩情况汇总表</w:t>
      </w:r>
    </w:p>
    <w:tbl>
      <w:tblPr>
        <w:tblStyle w:val="17"/>
        <w:tblW w:w="14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179"/>
        <w:gridCol w:w="1544"/>
        <w:gridCol w:w="1879"/>
        <w:gridCol w:w="1529"/>
        <w:gridCol w:w="1937"/>
        <w:gridCol w:w="1515"/>
        <w:gridCol w:w="1558"/>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1"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序号</w:t>
            </w:r>
          </w:p>
        </w:tc>
        <w:tc>
          <w:tcPr>
            <w:tcW w:w="2179"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合同名称</w:t>
            </w:r>
          </w:p>
        </w:tc>
        <w:tc>
          <w:tcPr>
            <w:tcW w:w="1544"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合同金额</w:t>
            </w:r>
          </w:p>
        </w:tc>
        <w:tc>
          <w:tcPr>
            <w:tcW w:w="1879"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合同签订时间</w:t>
            </w:r>
          </w:p>
        </w:tc>
        <w:tc>
          <w:tcPr>
            <w:tcW w:w="1529" w:type="dxa"/>
            <w:vAlign w:val="center"/>
          </w:tcPr>
          <w:p>
            <w:pPr>
              <w:jc w:val="center"/>
              <w:rPr>
                <w:rFonts w:hint="default" w:ascii="仿宋" w:hAnsi="仿宋" w:eastAsia="仿宋" w:cs="宋体"/>
                <w:b/>
                <w:bCs/>
                <w:sz w:val="24"/>
                <w:szCs w:val="24"/>
                <w:lang w:val="en-US" w:eastAsia="zh-CN"/>
              </w:rPr>
            </w:pPr>
            <w:r>
              <w:rPr>
                <w:rFonts w:hint="eastAsia" w:ascii="仿宋" w:hAnsi="仿宋" w:eastAsia="仿宋" w:cs="宋体"/>
                <w:b/>
                <w:bCs/>
                <w:sz w:val="24"/>
                <w:szCs w:val="24"/>
                <w:lang w:val="en-US" w:eastAsia="zh-CN"/>
              </w:rPr>
              <w:t>担任职位</w:t>
            </w:r>
          </w:p>
        </w:tc>
        <w:tc>
          <w:tcPr>
            <w:tcW w:w="1937"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w:t>
            </w:r>
          </w:p>
        </w:tc>
        <w:tc>
          <w:tcPr>
            <w:tcW w:w="1515"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合同甲方联系人</w:t>
            </w:r>
          </w:p>
        </w:tc>
        <w:tc>
          <w:tcPr>
            <w:tcW w:w="1558" w:type="dxa"/>
            <w:vAlign w:val="center"/>
          </w:tcPr>
          <w:p>
            <w:pPr>
              <w:jc w:val="center"/>
              <w:rPr>
                <w:rFonts w:ascii="仿宋" w:hAnsi="仿宋" w:eastAsia="仿宋" w:cs="宋体"/>
                <w:b/>
                <w:bCs/>
                <w:sz w:val="24"/>
                <w:szCs w:val="24"/>
              </w:rPr>
            </w:pPr>
            <w:r>
              <w:rPr>
                <w:rFonts w:hint="eastAsia" w:ascii="仿宋" w:hAnsi="仿宋" w:eastAsia="仿宋" w:cs="宋体"/>
                <w:b/>
                <w:bCs/>
                <w:sz w:val="24"/>
                <w:szCs w:val="24"/>
              </w:rPr>
              <w:t>合同甲方联系电话</w:t>
            </w:r>
          </w:p>
        </w:tc>
        <w:tc>
          <w:tcPr>
            <w:tcW w:w="1197" w:type="dxa"/>
            <w:vAlign w:val="center"/>
          </w:tcPr>
          <w:p>
            <w:pPr>
              <w:jc w:val="center"/>
              <w:rPr>
                <w:rFonts w:ascii="仿宋" w:hAnsi="仿宋" w:eastAsia="仿宋"/>
                <w:sz w:val="44"/>
                <w:szCs w:val="44"/>
              </w:rPr>
            </w:pPr>
            <w:r>
              <w:rPr>
                <w:rFonts w:hint="eastAsia" w:ascii="仿宋" w:hAnsi="仿宋" w:eastAsia="仿宋" w:cs="宋体"/>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01" w:type="dxa"/>
          </w:tcPr>
          <w:p>
            <w:pPr>
              <w:rPr>
                <w:rFonts w:ascii="仿宋" w:hAnsi="仿宋" w:eastAsia="仿宋"/>
                <w:sz w:val="44"/>
                <w:szCs w:val="44"/>
              </w:rPr>
            </w:pPr>
          </w:p>
        </w:tc>
        <w:tc>
          <w:tcPr>
            <w:tcW w:w="2179" w:type="dxa"/>
          </w:tcPr>
          <w:p>
            <w:pPr>
              <w:rPr>
                <w:rFonts w:ascii="仿宋" w:hAnsi="仿宋" w:eastAsia="仿宋"/>
                <w:sz w:val="44"/>
                <w:szCs w:val="44"/>
              </w:rPr>
            </w:pPr>
          </w:p>
        </w:tc>
        <w:tc>
          <w:tcPr>
            <w:tcW w:w="1544" w:type="dxa"/>
          </w:tcPr>
          <w:p>
            <w:pPr>
              <w:rPr>
                <w:rFonts w:ascii="仿宋" w:hAnsi="仿宋" w:eastAsia="仿宋"/>
                <w:sz w:val="44"/>
                <w:szCs w:val="44"/>
              </w:rPr>
            </w:pPr>
          </w:p>
        </w:tc>
        <w:tc>
          <w:tcPr>
            <w:tcW w:w="1879" w:type="dxa"/>
          </w:tcPr>
          <w:p>
            <w:pPr>
              <w:rPr>
                <w:rFonts w:ascii="仿宋" w:hAnsi="仿宋" w:eastAsia="仿宋"/>
                <w:sz w:val="44"/>
                <w:szCs w:val="44"/>
              </w:rPr>
            </w:pPr>
          </w:p>
        </w:tc>
        <w:tc>
          <w:tcPr>
            <w:tcW w:w="1529" w:type="dxa"/>
          </w:tcPr>
          <w:p>
            <w:pPr>
              <w:rPr>
                <w:rFonts w:ascii="仿宋" w:hAnsi="仿宋" w:eastAsia="仿宋"/>
                <w:sz w:val="44"/>
                <w:szCs w:val="44"/>
              </w:rPr>
            </w:pPr>
          </w:p>
        </w:tc>
        <w:tc>
          <w:tcPr>
            <w:tcW w:w="1937" w:type="dxa"/>
          </w:tcPr>
          <w:p>
            <w:pPr>
              <w:rPr>
                <w:rFonts w:ascii="仿宋" w:hAnsi="仿宋" w:eastAsia="仿宋"/>
                <w:sz w:val="44"/>
                <w:szCs w:val="44"/>
              </w:rPr>
            </w:pPr>
          </w:p>
        </w:tc>
        <w:tc>
          <w:tcPr>
            <w:tcW w:w="1515" w:type="dxa"/>
          </w:tcPr>
          <w:p>
            <w:pPr>
              <w:rPr>
                <w:rFonts w:ascii="仿宋" w:hAnsi="仿宋" w:eastAsia="仿宋"/>
                <w:sz w:val="44"/>
                <w:szCs w:val="44"/>
              </w:rPr>
            </w:pPr>
          </w:p>
        </w:tc>
        <w:tc>
          <w:tcPr>
            <w:tcW w:w="1558" w:type="dxa"/>
          </w:tcPr>
          <w:p>
            <w:pPr>
              <w:rPr>
                <w:rFonts w:ascii="仿宋" w:hAnsi="仿宋" w:eastAsia="仿宋"/>
                <w:sz w:val="44"/>
                <w:szCs w:val="44"/>
              </w:rPr>
            </w:pPr>
          </w:p>
        </w:tc>
        <w:tc>
          <w:tcPr>
            <w:tcW w:w="1197" w:type="dxa"/>
          </w:tcPr>
          <w:p>
            <w:pPr>
              <w:rPr>
                <w:rFonts w:ascii="仿宋" w:hAnsi="仿宋" w:eastAsia="仿宋"/>
                <w:sz w:val="44"/>
                <w:szCs w:val="44"/>
              </w:rPr>
            </w:pPr>
          </w:p>
        </w:tc>
      </w:tr>
    </w:tbl>
    <w:p>
      <w:pPr>
        <w:ind w:left="7200" w:hanging="7200" w:hangingChars="2400"/>
        <w:rPr>
          <w:rFonts w:ascii="仿宋" w:hAnsi="仿宋" w:eastAsia="仿宋"/>
          <w:sz w:val="30"/>
          <w:szCs w:val="30"/>
        </w:rPr>
      </w:pPr>
      <w:r>
        <w:rPr>
          <w:rFonts w:hint="eastAsia" w:ascii="仿宋" w:hAnsi="仿宋" w:eastAsia="仿宋"/>
          <w:sz w:val="30"/>
          <w:szCs w:val="30"/>
        </w:rPr>
        <w:t xml:space="preserve">                                                               报名单位盖章：</w:t>
      </w:r>
    </w:p>
    <w:p>
      <w:pPr>
        <w:ind w:firstLine="600" w:firstLineChars="200"/>
        <w:rPr>
          <w:rFonts w:hint="eastAsia"/>
        </w:rPr>
      </w:pPr>
      <w:r>
        <w:rPr>
          <w:rFonts w:hint="eastAsia" w:ascii="仿宋" w:hAnsi="仿宋" w:eastAsia="仿宋"/>
          <w:sz w:val="30"/>
          <w:szCs w:val="30"/>
        </w:rPr>
        <w:t>备注：1.业绩前</w:t>
      </w:r>
      <w:r>
        <w:rPr>
          <w:rFonts w:hint="eastAsia" w:ascii="仿宋" w:hAnsi="仿宋" w:eastAsia="仿宋"/>
          <w:sz w:val="30"/>
          <w:szCs w:val="30"/>
          <w:lang w:val="en-US" w:eastAsia="zh-CN"/>
        </w:rPr>
        <w:t>1</w:t>
      </w:r>
      <w:r>
        <w:rPr>
          <w:rFonts w:hint="eastAsia" w:ascii="仿宋" w:hAnsi="仿宋" w:eastAsia="仿宋"/>
          <w:sz w:val="30"/>
          <w:szCs w:val="30"/>
        </w:rPr>
        <w:t>项情况按提供的业绩证明材料统计。2.同类业绩指</w:t>
      </w:r>
      <w:r>
        <w:rPr>
          <w:rFonts w:hint="eastAsia" w:ascii="仿宋" w:hAnsi="仿宋" w:eastAsia="仿宋" w:cs="仿宋"/>
          <w:sz w:val="32"/>
          <w:szCs w:val="32"/>
        </w:rPr>
        <w:t>洪水影响评价或防洪影响评价</w:t>
      </w:r>
      <w:r>
        <w:rPr>
          <w:rFonts w:hint="eastAsia" w:ascii="仿宋" w:hAnsi="仿宋" w:eastAsia="仿宋"/>
          <w:sz w:val="30"/>
          <w:szCs w:val="30"/>
        </w:rPr>
        <w:t>业绩。3.近三年</w:t>
      </w:r>
      <w:r>
        <w:rPr>
          <w:rFonts w:hint="eastAsia" w:ascii="仿宋" w:hAnsi="仿宋" w:eastAsia="仿宋"/>
          <w:sz w:val="30"/>
          <w:szCs w:val="30"/>
          <w:lang w:eastAsia="zh-CN"/>
        </w:rPr>
        <w:t>：</w:t>
      </w:r>
      <w:r>
        <w:rPr>
          <w:rFonts w:hint="eastAsia" w:ascii="仿宋" w:hAnsi="仿宋" w:eastAsia="仿宋"/>
          <w:sz w:val="30"/>
          <w:szCs w:val="30"/>
        </w:rPr>
        <w:t>从本项目第一次公告截止时间倒算至</w:t>
      </w:r>
      <w:r>
        <w:rPr>
          <w:rFonts w:ascii="仿宋" w:hAnsi="仿宋" w:eastAsia="仿宋"/>
          <w:sz w:val="30"/>
          <w:szCs w:val="30"/>
        </w:rPr>
        <w:t xml:space="preserve"> 3 </w:t>
      </w:r>
      <w:r>
        <w:rPr>
          <w:rFonts w:hint="eastAsia" w:ascii="仿宋" w:hAnsi="仿宋" w:eastAsia="仿宋"/>
          <w:sz w:val="30"/>
          <w:szCs w:val="30"/>
        </w:rPr>
        <w:t>年前当月</w:t>
      </w:r>
      <w:r>
        <w:rPr>
          <w:rFonts w:ascii="仿宋" w:hAnsi="仿宋" w:eastAsia="仿宋"/>
          <w:sz w:val="30"/>
          <w:szCs w:val="30"/>
        </w:rPr>
        <w:t xml:space="preserve"> 1 </w:t>
      </w:r>
      <w:r>
        <w:rPr>
          <w:rFonts w:hint="eastAsia" w:ascii="仿宋" w:hAnsi="仿宋" w:eastAsia="仿宋"/>
          <w:sz w:val="30"/>
          <w:szCs w:val="30"/>
        </w:rPr>
        <w:t>日（以业绩合同签订时间为准）。如公告时间截止时间为</w:t>
      </w:r>
      <w:r>
        <w:rPr>
          <w:rFonts w:ascii="仿宋" w:hAnsi="仿宋" w:eastAsia="仿宋"/>
          <w:sz w:val="30"/>
          <w:szCs w:val="30"/>
        </w:rPr>
        <w:t xml:space="preserve"> </w:t>
      </w:r>
      <w:r>
        <w:rPr>
          <w:rFonts w:hint="eastAsia" w:ascii="仿宋" w:hAnsi="仿宋" w:eastAsia="仿宋"/>
          <w:sz w:val="30"/>
          <w:szCs w:val="30"/>
        </w:rPr>
        <w:t>2022年</w:t>
      </w:r>
      <w:r>
        <w:rPr>
          <w:rFonts w:ascii="仿宋" w:hAnsi="仿宋" w:eastAsia="仿宋"/>
          <w:sz w:val="30"/>
          <w:szCs w:val="30"/>
        </w:rPr>
        <w:t xml:space="preserve"> 3 </w:t>
      </w:r>
      <w:r>
        <w:rPr>
          <w:rFonts w:hint="eastAsia" w:ascii="仿宋" w:hAnsi="仿宋" w:eastAsia="仿宋"/>
          <w:sz w:val="30"/>
          <w:szCs w:val="30"/>
        </w:rPr>
        <w:t>月</w:t>
      </w:r>
      <w:r>
        <w:rPr>
          <w:rFonts w:ascii="仿宋" w:hAnsi="仿宋" w:eastAsia="仿宋"/>
          <w:sz w:val="30"/>
          <w:szCs w:val="30"/>
        </w:rPr>
        <w:t xml:space="preserve"> 20</w:t>
      </w:r>
      <w:r>
        <w:rPr>
          <w:rFonts w:hint="eastAsia" w:ascii="仿宋" w:hAnsi="仿宋" w:eastAsia="仿宋"/>
          <w:sz w:val="30"/>
          <w:szCs w:val="30"/>
        </w:rPr>
        <w:t xml:space="preserve"> 日，则近 3 年的区间范围为 2019 年 3 月 1 日至 2022 年 3 月 2</w:t>
      </w:r>
      <w:r>
        <w:rPr>
          <w:rFonts w:ascii="仿宋" w:hAnsi="仿宋" w:eastAsia="仿宋"/>
          <w:sz w:val="30"/>
          <w:szCs w:val="30"/>
        </w:rPr>
        <w:t>0</w:t>
      </w:r>
      <w:r>
        <w:rPr>
          <w:rFonts w:hint="eastAsia" w:ascii="仿宋" w:hAnsi="仿宋" w:eastAsia="仿宋"/>
          <w:sz w:val="30"/>
          <w:szCs w:val="30"/>
        </w:rPr>
        <w:t xml:space="preserve"> 日。4.业绩证明文件须提供中文版合同关键页（在此时间已中标暂未签订合同的，必须同时提供中标通知书及合同委托方证明，中标通知书、合同委托方证明中的工程名称必须完全一致，如不一致的，在合同委托方证明中需对不一致情况予以说明，否则不予认可），业绩以合同签订时间为准（在此时间已中标暂未签订合同的，以中标通知书时间为准）。合同（或同时</w:t>
      </w:r>
      <w:r>
        <w:rPr>
          <w:rFonts w:hint="eastAsia" w:ascii="仿宋" w:hAnsi="仿宋" w:eastAsia="仿宋"/>
          <w:sz w:val="30"/>
          <w:szCs w:val="30"/>
          <w:lang w:eastAsia="zh-CN"/>
        </w:rPr>
        <w:t>提供</w:t>
      </w:r>
      <w:r>
        <w:rPr>
          <w:rFonts w:hint="eastAsia" w:ascii="仿宋" w:hAnsi="仿宋" w:eastAsia="仿宋"/>
          <w:sz w:val="30"/>
          <w:szCs w:val="30"/>
        </w:rPr>
        <w:t>的中标通知书及合同委托方证明）中必须清晰反映以下内容：工程名称、业绩金额（单独承担的同类业绩，若合同中包含多项服务，合同中需清晰反映</w:t>
      </w:r>
      <w:r>
        <w:rPr>
          <w:rFonts w:hint="eastAsia" w:ascii="仿宋" w:hAnsi="仿宋" w:eastAsia="仿宋" w:cs="仿宋"/>
          <w:sz w:val="32"/>
          <w:szCs w:val="32"/>
        </w:rPr>
        <w:t>洪水影响评价或防洪影响评价</w:t>
      </w:r>
      <w:r>
        <w:rPr>
          <w:rFonts w:hint="eastAsia" w:ascii="仿宋" w:hAnsi="仿宋" w:eastAsia="仿宋"/>
          <w:sz w:val="30"/>
          <w:szCs w:val="30"/>
        </w:rPr>
        <w:t>部分的金额）、签订时间、工作内容（</w:t>
      </w:r>
      <w:r>
        <w:rPr>
          <w:rFonts w:hint="eastAsia" w:ascii="仿宋" w:hAnsi="仿宋" w:eastAsia="仿宋" w:cs="仿宋"/>
          <w:sz w:val="32"/>
          <w:szCs w:val="32"/>
        </w:rPr>
        <w:t>洪水影响评价或防洪影响评价</w:t>
      </w:r>
      <w:r>
        <w:rPr>
          <w:rFonts w:hint="eastAsia" w:ascii="仿宋" w:hAnsi="仿宋" w:eastAsia="仿宋"/>
          <w:sz w:val="30"/>
          <w:szCs w:val="30"/>
        </w:rPr>
        <w:t>）、项目负责人姓名、拟派项目负责人在该业绩担任职位。如合同无法清晰体现上述内容，需提供合同委托方证明文件或工程总概算批复文件，以上文件中的工程名称必须完全一致，如不一致的，在合同委托方证明中需对不一致情况予以说明。报名单位提供的证明材料无法清晰反映招标人清标需求相关内容的，或提供的相关材料模糊无法清晰辨认，导致招标人在清标时根据投标文件提供的材料无法核实清标需求相关内容的，由此造成的后果由报名单位自行承担。</w:t>
      </w:r>
    </w:p>
    <w:p>
      <w:pPr>
        <w:widowControl/>
        <w:ind w:left="0" w:leftChars="0"/>
        <w:rPr>
          <w:rFonts w:hint="eastAsia" w:ascii="仿宋" w:hAnsi="仿宋" w:eastAsia="仿宋"/>
          <w:sz w:val="30"/>
          <w:szCs w:val="30"/>
        </w:rPr>
      </w:pPr>
    </w:p>
    <w:p>
      <w:pPr>
        <w:rPr>
          <w:rFonts w:hint="eastAsia" w:ascii="仿宋" w:hAnsi="仿宋" w:eastAsia="仿宋" w:cs="仿宋"/>
          <w:sz w:val="32"/>
          <w:szCs w:val="32"/>
        </w:rPr>
        <w:sectPr>
          <w:pgSz w:w="16840" w:h="11900" w:orient="landscape"/>
          <w:pgMar w:top="1800" w:right="1440" w:bottom="1800" w:left="1440" w:header="851" w:footer="992" w:gutter="0"/>
          <w:cols w:space="0" w:num="1"/>
          <w:docGrid w:type="lines" w:linePitch="312" w:charSpace="0"/>
        </w:sectPr>
      </w:pPr>
    </w:p>
    <w:p>
      <w:pPr>
        <w:rPr>
          <w:rFonts w:ascii="仿宋" w:hAnsi="仿宋" w:eastAsia="仿宋" w:cs="仿宋"/>
          <w:sz w:val="32"/>
          <w:szCs w:val="32"/>
        </w:rPr>
      </w:pPr>
      <w:r>
        <w:rPr>
          <w:rFonts w:hint="eastAsia" w:ascii="仿宋" w:hAnsi="仿宋" w:eastAsia="仿宋" w:cs="仿宋"/>
          <w:sz w:val="32"/>
          <w:szCs w:val="32"/>
        </w:rPr>
        <w:t>附件：2</w:t>
      </w:r>
      <w:r>
        <w:rPr>
          <w:rFonts w:hint="eastAsia" w:ascii="仿宋" w:hAnsi="仿宋" w:eastAsia="仿宋" w:cs="仿宋"/>
          <w:sz w:val="32"/>
          <w:szCs w:val="32"/>
          <w:lang w:val="en-US" w:eastAsia="zh-CN"/>
        </w:rPr>
        <w:t>.</w:t>
      </w:r>
      <w:r>
        <w:rPr>
          <w:rFonts w:hint="eastAsia" w:ascii="仿宋" w:hAnsi="仿宋" w:eastAsia="仿宋" w:cs="仿宋"/>
          <w:sz w:val="32"/>
          <w:szCs w:val="32"/>
        </w:rPr>
        <w:t>费用测算说明</w:t>
      </w:r>
    </w:p>
    <w:p>
      <w:pPr>
        <w:pStyle w:val="7"/>
        <w:jc w:val="center"/>
        <w:rPr>
          <w:rFonts w:hint="eastAsia" w:ascii="仿宋" w:hAnsi="仿宋" w:eastAsia="仿宋" w:cs="仿宋"/>
          <w:lang w:eastAsia="zh-CN"/>
        </w:rPr>
      </w:pPr>
      <w:r>
        <w:drawing>
          <wp:inline distT="0" distB="0" distL="114300" distR="114300">
            <wp:extent cx="5268595" cy="7433310"/>
            <wp:effectExtent l="0" t="0" r="8255" b="1524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stretch>
                      <a:fillRect/>
                    </a:stretch>
                  </pic:blipFill>
                  <pic:spPr>
                    <a:xfrm>
                      <a:off x="0" y="0"/>
                      <a:ext cx="5268595" cy="7433310"/>
                    </a:xfrm>
                    <a:prstGeom prst="rect">
                      <a:avLst/>
                    </a:prstGeom>
                    <a:noFill/>
                    <a:ln>
                      <a:noFill/>
                    </a:ln>
                  </pic:spPr>
                </pic:pic>
              </a:graphicData>
            </a:graphic>
          </wp:inline>
        </w:drawing>
      </w:r>
    </w:p>
    <w:p>
      <w:pPr>
        <w:ind w:firstLine="640" w:firstLineChars="200"/>
        <w:rPr>
          <w:rFonts w:ascii="仿宋" w:hAnsi="仿宋" w:eastAsia="仿宋" w:cs="仿宋"/>
          <w:sz w:val="32"/>
          <w:szCs w:val="32"/>
        </w:rPr>
      </w:pPr>
    </w:p>
    <w:p>
      <w:pPr>
        <w:ind w:firstLine="420" w:firstLineChars="200"/>
        <w:sectPr>
          <w:pgSz w:w="11900" w:h="16840"/>
          <w:pgMar w:top="1440" w:right="1800" w:bottom="1440" w:left="1800" w:header="851" w:footer="992" w:gutter="0"/>
          <w:cols w:space="0" w:num="1"/>
          <w:docGrid w:type="lines" w:linePitch="312" w:charSpace="0"/>
        </w:sectPr>
      </w:pPr>
    </w:p>
    <w:p>
      <w:pPr>
        <w:ind w:firstLine="0" w:firstLineChars="0"/>
      </w:pPr>
      <w:r>
        <w:drawing>
          <wp:inline distT="0" distB="0" distL="114300" distR="114300">
            <wp:extent cx="6724650" cy="4610100"/>
            <wp:effectExtent l="0" t="0" r="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7"/>
                    <a:stretch>
                      <a:fillRect/>
                    </a:stretch>
                  </pic:blipFill>
                  <pic:spPr>
                    <a:xfrm>
                      <a:off x="0" y="0"/>
                      <a:ext cx="6724650" cy="4610100"/>
                    </a:xfrm>
                    <a:prstGeom prst="rect">
                      <a:avLst/>
                    </a:prstGeom>
                    <a:noFill/>
                    <a:ln>
                      <a:noFill/>
                    </a:ln>
                  </pic:spPr>
                </pic:pic>
              </a:graphicData>
            </a:graphic>
          </wp:inline>
        </w:drawing>
      </w:r>
      <w:bookmarkStart w:id="0" w:name="_GoBack"/>
      <w:bookmarkEnd w:id="0"/>
    </w:p>
    <w:sectPr>
      <w:footerReference r:id="rId4" w:type="default"/>
      <w:pgSz w:w="16838" w:h="11906" w:orient="landscape"/>
      <w:pgMar w:top="1800" w:right="1440" w:bottom="14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L0O3bcsAgAAVQQAAA4AAAAAAAAAAQAgAAAANQEAAGRy&#10;cy9lMm9Eb2MueG1sUEsFBgAAAAAGAAYAWQEAAN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G8Zm0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hvGZtDECAABjBAAADgAAAAAAAAABACAAAAA1&#10;AQAAZHJzL2Uyb0RvYy54bWxQSwUGAAAAAAYABgBZAQAA2AUAAAAA&#10;">
              <v:fill on="f" focussize="0,0"/>
              <v:stroke on="f" weight="0.5pt"/>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3MWM4MWMwODNmNWI3ZWFkOGEzMjE1Y2M3YzA3YzMifQ=="/>
    <w:docVar w:name="KSO_WPS_MARK_KEY" w:val="faafcf6f-a654-469e-884c-7d249584498a"/>
  </w:docVars>
  <w:rsids>
    <w:rsidRoot w:val="0BB96166"/>
    <w:rsid w:val="000E6BC8"/>
    <w:rsid w:val="0053219D"/>
    <w:rsid w:val="00621348"/>
    <w:rsid w:val="007E452A"/>
    <w:rsid w:val="008E6B74"/>
    <w:rsid w:val="00B31811"/>
    <w:rsid w:val="00C26734"/>
    <w:rsid w:val="00EE3E18"/>
    <w:rsid w:val="00F67196"/>
    <w:rsid w:val="00F949F7"/>
    <w:rsid w:val="014545C7"/>
    <w:rsid w:val="01BF37C7"/>
    <w:rsid w:val="01C76ADD"/>
    <w:rsid w:val="0217259F"/>
    <w:rsid w:val="02F569C3"/>
    <w:rsid w:val="03103FE2"/>
    <w:rsid w:val="034036E2"/>
    <w:rsid w:val="03E50FF2"/>
    <w:rsid w:val="05203050"/>
    <w:rsid w:val="052107B5"/>
    <w:rsid w:val="072D4D2F"/>
    <w:rsid w:val="07477839"/>
    <w:rsid w:val="08AD01D5"/>
    <w:rsid w:val="09450E28"/>
    <w:rsid w:val="097D1AB0"/>
    <w:rsid w:val="09C1235D"/>
    <w:rsid w:val="09D709F0"/>
    <w:rsid w:val="0A13403D"/>
    <w:rsid w:val="0BB96166"/>
    <w:rsid w:val="0BFBA3B6"/>
    <w:rsid w:val="0BFC428E"/>
    <w:rsid w:val="0CA02447"/>
    <w:rsid w:val="0DBA0D9D"/>
    <w:rsid w:val="0E5A2923"/>
    <w:rsid w:val="0ED168E7"/>
    <w:rsid w:val="0F581039"/>
    <w:rsid w:val="0F661726"/>
    <w:rsid w:val="0F9A6977"/>
    <w:rsid w:val="125C0BBE"/>
    <w:rsid w:val="1324792E"/>
    <w:rsid w:val="139C1402"/>
    <w:rsid w:val="166041CE"/>
    <w:rsid w:val="16920A0F"/>
    <w:rsid w:val="194B7296"/>
    <w:rsid w:val="19FE4072"/>
    <w:rsid w:val="1C710690"/>
    <w:rsid w:val="1CFA7DE6"/>
    <w:rsid w:val="1E51532B"/>
    <w:rsid w:val="1EA0009D"/>
    <w:rsid w:val="1F2B0574"/>
    <w:rsid w:val="1F6F1DD1"/>
    <w:rsid w:val="1FD81ACE"/>
    <w:rsid w:val="20485C9B"/>
    <w:rsid w:val="224810DF"/>
    <w:rsid w:val="23497478"/>
    <w:rsid w:val="23FF4F24"/>
    <w:rsid w:val="257B4C0D"/>
    <w:rsid w:val="25D24051"/>
    <w:rsid w:val="26000675"/>
    <w:rsid w:val="277047AD"/>
    <w:rsid w:val="27A50598"/>
    <w:rsid w:val="27B617FB"/>
    <w:rsid w:val="27D15457"/>
    <w:rsid w:val="28057907"/>
    <w:rsid w:val="29626ABF"/>
    <w:rsid w:val="2AC602C5"/>
    <w:rsid w:val="2B340871"/>
    <w:rsid w:val="2B7A7EFF"/>
    <w:rsid w:val="2BD12AB5"/>
    <w:rsid w:val="2F3070C9"/>
    <w:rsid w:val="2F555BC5"/>
    <w:rsid w:val="2F6F19CE"/>
    <w:rsid w:val="2FE25E9E"/>
    <w:rsid w:val="30275F10"/>
    <w:rsid w:val="30EE63CD"/>
    <w:rsid w:val="313905F0"/>
    <w:rsid w:val="31B81BE5"/>
    <w:rsid w:val="32125E45"/>
    <w:rsid w:val="32D87995"/>
    <w:rsid w:val="32F25465"/>
    <w:rsid w:val="33386686"/>
    <w:rsid w:val="345A56D7"/>
    <w:rsid w:val="35051814"/>
    <w:rsid w:val="35293C8C"/>
    <w:rsid w:val="3575771D"/>
    <w:rsid w:val="35FD96C5"/>
    <w:rsid w:val="37283D74"/>
    <w:rsid w:val="3760354A"/>
    <w:rsid w:val="38207E14"/>
    <w:rsid w:val="387833DF"/>
    <w:rsid w:val="38F21F59"/>
    <w:rsid w:val="39AE2435"/>
    <w:rsid w:val="39B73AB0"/>
    <w:rsid w:val="3A560A90"/>
    <w:rsid w:val="3BDF091A"/>
    <w:rsid w:val="3C131002"/>
    <w:rsid w:val="3CCC2BD2"/>
    <w:rsid w:val="3D361E88"/>
    <w:rsid w:val="3DBF6697"/>
    <w:rsid w:val="3EFC7411"/>
    <w:rsid w:val="3FCF2446"/>
    <w:rsid w:val="409F5F96"/>
    <w:rsid w:val="411617A1"/>
    <w:rsid w:val="411918A4"/>
    <w:rsid w:val="420C31E6"/>
    <w:rsid w:val="439A62FF"/>
    <w:rsid w:val="44F50E58"/>
    <w:rsid w:val="450A631F"/>
    <w:rsid w:val="47892549"/>
    <w:rsid w:val="4ACD555E"/>
    <w:rsid w:val="4B4C4280"/>
    <w:rsid w:val="4C4B3EEC"/>
    <w:rsid w:val="4DA05D99"/>
    <w:rsid w:val="4E8E097E"/>
    <w:rsid w:val="50E750E8"/>
    <w:rsid w:val="51E21083"/>
    <w:rsid w:val="523E1FA6"/>
    <w:rsid w:val="533763FE"/>
    <w:rsid w:val="545E4B59"/>
    <w:rsid w:val="547A0454"/>
    <w:rsid w:val="56045215"/>
    <w:rsid w:val="5692549D"/>
    <w:rsid w:val="56953AC3"/>
    <w:rsid w:val="57DB1E97"/>
    <w:rsid w:val="58693C3A"/>
    <w:rsid w:val="58B73A25"/>
    <w:rsid w:val="59110A39"/>
    <w:rsid w:val="59142C25"/>
    <w:rsid w:val="5A9215F2"/>
    <w:rsid w:val="5BEA4F2D"/>
    <w:rsid w:val="5D3962DA"/>
    <w:rsid w:val="5DB4DBE3"/>
    <w:rsid w:val="5DC008A8"/>
    <w:rsid w:val="5DC0337C"/>
    <w:rsid w:val="5DD833B1"/>
    <w:rsid w:val="5E0A6ACC"/>
    <w:rsid w:val="5E48400F"/>
    <w:rsid w:val="5F995D5E"/>
    <w:rsid w:val="60310561"/>
    <w:rsid w:val="607A0C2A"/>
    <w:rsid w:val="60BE0144"/>
    <w:rsid w:val="61407448"/>
    <w:rsid w:val="636649C5"/>
    <w:rsid w:val="639C60C9"/>
    <w:rsid w:val="65C92FEA"/>
    <w:rsid w:val="65DE77CB"/>
    <w:rsid w:val="664A663F"/>
    <w:rsid w:val="667D2BFF"/>
    <w:rsid w:val="66880CB0"/>
    <w:rsid w:val="669E4476"/>
    <w:rsid w:val="677FCA9E"/>
    <w:rsid w:val="678628B1"/>
    <w:rsid w:val="67A949B8"/>
    <w:rsid w:val="68BF1F88"/>
    <w:rsid w:val="68FC32AA"/>
    <w:rsid w:val="697F8E8A"/>
    <w:rsid w:val="69D10E5A"/>
    <w:rsid w:val="6A84029F"/>
    <w:rsid w:val="6AA47B81"/>
    <w:rsid w:val="6B3B6738"/>
    <w:rsid w:val="6B680BAF"/>
    <w:rsid w:val="6C5E0930"/>
    <w:rsid w:val="6CDF64BD"/>
    <w:rsid w:val="6CFD43DC"/>
    <w:rsid w:val="6D140B91"/>
    <w:rsid w:val="6D2C4F0C"/>
    <w:rsid w:val="6DAB34F7"/>
    <w:rsid w:val="6E1E7D37"/>
    <w:rsid w:val="6EEFF001"/>
    <w:rsid w:val="6FD93C2C"/>
    <w:rsid w:val="6FDBD0FE"/>
    <w:rsid w:val="6FEAFFBE"/>
    <w:rsid w:val="70A6184B"/>
    <w:rsid w:val="71131DEF"/>
    <w:rsid w:val="712F7E09"/>
    <w:rsid w:val="71597204"/>
    <w:rsid w:val="72121E09"/>
    <w:rsid w:val="72A816C9"/>
    <w:rsid w:val="73003BCB"/>
    <w:rsid w:val="73AF381F"/>
    <w:rsid w:val="73F73418"/>
    <w:rsid w:val="73FEAAA8"/>
    <w:rsid w:val="748675E2"/>
    <w:rsid w:val="74F74B21"/>
    <w:rsid w:val="75237D06"/>
    <w:rsid w:val="77D7494A"/>
    <w:rsid w:val="77FF5C6A"/>
    <w:rsid w:val="7979678C"/>
    <w:rsid w:val="7BEAD871"/>
    <w:rsid w:val="7BFF3852"/>
    <w:rsid w:val="7BFF9C3E"/>
    <w:rsid w:val="7C7441CC"/>
    <w:rsid w:val="7D6FD5A3"/>
    <w:rsid w:val="7EFF44F5"/>
    <w:rsid w:val="7F4F2AE3"/>
    <w:rsid w:val="7F7EEAF4"/>
    <w:rsid w:val="7F9BA48F"/>
    <w:rsid w:val="7FB97083"/>
    <w:rsid w:val="7FBA6876"/>
    <w:rsid w:val="7FCCC4CB"/>
    <w:rsid w:val="7FD7F607"/>
    <w:rsid w:val="7FEE7241"/>
    <w:rsid w:val="7FF79191"/>
    <w:rsid w:val="89FF9AE5"/>
    <w:rsid w:val="975A63D8"/>
    <w:rsid w:val="9EBF33EF"/>
    <w:rsid w:val="AD4605BA"/>
    <w:rsid w:val="BFBE571F"/>
    <w:rsid w:val="BFFF42B1"/>
    <w:rsid w:val="C5BF05B9"/>
    <w:rsid w:val="C7FE5378"/>
    <w:rsid w:val="CFEF01F3"/>
    <w:rsid w:val="D0EF708C"/>
    <w:rsid w:val="DE7B78BA"/>
    <w:rsid w:val="E377A186"/>
    <w:rsid w:val="E5E6B800"/>
    <w:rsid w:val="E9BFD369"/>
    <w:rsid w:val="EA462FDD"/>
    <w:rsid w:val="EB7E5BF9"/>
    <w:rsid w:val="EBDD8C91"/>
    <w:rsid w:val="EF529F08"/>
    <w:rsid w:val="EFF7C160"/>
    <w:rsid w:val="F62AB4BF"/>
    <w:rsid w:val="F9BC83D9"/>
    <w:rsid w:val="F9DEE467"/>
    <w:rsid w:val="FAEBA053"/>
    <w:rsid w:val="FB7DC274"/>
    <w:rsid w:val="FC5C594B"/>
    <w:rsid w:val="FDFD167D"/>
    <w:rsid w:val="FE7DBBB6"/>
    <w:rsid w:val="FE7FC541"/>
    <w:rsid w:val="FEE66B7B"/>
    <w:rsid w:val="FFA32A58"/>
    <w:rsid w:val="FFED9FE2"/>
    <w:rsid w:val="FFFB2C12"/>
    <w:rsid w:val="FFFDDAA6"/>
    <w:rsid w:val="FFFF3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cs="Times New Roman"/>
      <w:b/>
      <w:bCs/>
      <w:kern w:val="0"/>
      <w:sz w:val="36"/>
      <w:szCs w:val="36"/>
    </w:rPr>
  </w:style>
  <w:style w:type="paragraph" w:styleId="5">
    <w:name w:val="heading 3"/>
    <w:basedOn w:val="1"/>
    <w:next w:val="1"/>
    <w:unhideWhenUsed/>
    <w:qFormat/>
    <w:uiPriority w:val="9"/>
    <w:pPr>
      <w:keepNext/>
      <w:keepLines/>
      <w:spacing w:line="360" w:lineRule="auto"/>
      <w:jc w:val="left"/>
      <w:outlineLvl w:val="2"/>
    </w:pPr>
    <w:rPr>
      <w:rFonts w:ascii="宋体" w:hAnsi="宋体" w:cs="Times New Roman"/>
      <w:b/>
      <w:color w:val="000000"/>
      <w:kern w:val="20"/>
      <w:sz w:val="28"/>
      <w:szCs w:val="2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cs="Times New Roman"/>
      <w:szCs w:val="20"/>
    </w:rPr>
  </w:style>
  <w:style w:type="paragraph" w:styleId="3">
    <w:name w:val="index 8"/>
    <w:basedOn w:val="1"/>
    <w:next w:val="1"/>
    <w:qFormat/>
    <w:uiPriority w:val="0"/>
    <w:pPr>
      <w:ind w:left="1400" w:leftChars="1400"/>
    </w:pPr>
    <w:rPr>
      <w:szCs w:val="24"/>
    </w:rPr>
  </w:style>
  <w:style w:type="paragraph" w:styleId="6">
    <w:name w:val="annotation text"/>
    <w:basedOn w:val="1"/>
    <w:qFormat/>
    <w:uiPriority w:val="0"/>
    <w:pPr>
      <w:jc w:val="left"/>
    </w:pPr>
  </w:style>
  <w:style w:type="paragraph" w:styleId="7">
    <w:name w:val="Body Text"/>
    <w:basedOn w:val="1"/>
    <w:semiHidden/>
    <w:unhideWhenUsed/>
    <w:qFormat/>
    <w:uiPriority w:val="99"/>
    <w:pPr>
      <w:spacing w:after="120"/>
    </w:pPr>
  </w:style>
  <w:style w:type="paragraph" w:styleId="8">
    <w:name w:val="Body Text Indent"/>
    <w:basedOn w:val="1"/>
    <w:qFormat/>
    <w:uiPriority w:val="0"/>
    <w:pPr>
      <w:ind w:firstLine="480"/>
    </w:pPr>
    <w:rPr>
      <w:kern w:val="24"/>
    </w:rPr>
  </w:style>
  <w:style w:type="paragraph" w:styleId="9">
    <w:name w:val="Balloon Text"/>
    <w:basedOn w:val="1"/>
    <w:link w:val="25"/>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pPr>
      <w:jc w:val="center"/>
    </w:pPr>
    <w:rPr>
      <w:rFonts w:ascii="宋体" w:hAnsi="宋体" w:cs="Times New Roman"/>
      <w:color w:val="3366FF"/>
      <w:sz w:val="24"/>
      <w:szCs w:val="22"/>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7"/>
    <w:unhideWhenUsed/>
    <w:qFormat/>
    <w:uiPriority w:val="99"/>
    <w:pPr>
      <w:ind w:firstLine="420" w:firstLineChars="100"/>
    </w:pPr>
    <w:rPr>
      <w:rFonts w:cs="宋体"/>
    </w:rPr>
  </w:style>
  <w:style w:type="paragraph" w:styleId="15">
    <w:name w:val="Body Text First Indent 2"/>
    <w:basedOn w:val="8"/>
    <w:qFormat/>
    <w:uiPriority w:val="0"/>
    <w:pPr>
      <w:ind w:firstLine="420" w:firstLineChars="200"/>
    </w:p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026E5" w:themeColor="hyperlink"/>
      <w:u w:val="single"/>
      <w14:textFill>
        <w14:solidFill>
          <w14:schemeClr w14:val="hlink"/>
        </w14:solidFill>
      </w14:textFill>
    </w:rPr>
  </w:style>
  <w:style w:type="character" w:styleId="20">
    <w:name w:val="annotation reference"/>
    <w:basedOn w:val="18"/>
    <w:qFormat/>
    <w:uiPriority w:val="0"/>
    <w:rPr>
      <w:sz w:val="21"/>
      <w:szCs w:val="21"/>
    </w:rPr>
  </w:style>
  <w:style w:type="character" w:customStyle="1" w:styleId="21">
    <w:name w:val="fontstyle01"/>
    <w:basedOn w:val="18"/>
    <w:qFormat/>
    <w:uiPriority w:val="0"/>
    <w:rPr>
      <w:rFonts w:ascii="仿宋_GB2312" w:hAnsi="仿宋_GB2312" w:eastAsia="仿宋_GB2312" w:cs="仿宋_GB2312"/>
      <w:color w:val="000000"/>
      <w:sz w:val="32"/>
      <w:szCs w:val="32"/>
    </w:rPr>
  </w:style>
  <w:style w:type="character" w:customStyle="1" w:styleId="22">
    <w:name w:val="font31"/>
    <w:basedOn w:val="18"/>
    <w:qFormat/>
    <w:uiPriority w:val="0"/>
    <w:rPr>
      <w:rFonts w:hint="eastAsia" w:ascii="宋体" w:hAnsi="宋体" w:eastAsia="宋体" w:cs="宋体"/>
      <w:b/>
      <w:bCs/>
      <w:color w:val="000000"/>
      <w:sz w:val="20"/>
      <w:szCs w:val="20"/>
      <w:u w:val="none"/>
    </w:rPr>
  </w:style>
  <w:style w:type="character" w:customStyle="1" w:styleId="23">
    <w:name w:val="font51"/>
    <w:basedOn w:val="18"/>
    <w:qFormat/>
    <w:uiPriority w:val="0"/>
    <w:rPr>
      <w:rFonts w:hint="eastAsia" w:ascii="宋体" w:hAnsi="宋体" w:eastAsia="宋体" w:cs="宋体"/>
      <w:b/>
      <w:bCs/>
      <w:color w:val="000000"/>
      <w:sz w:val="20"/>
      <w:szCs w:val="20"/>
      <w:u w:val="none"/>
    </w:rPr>
  </w:style>
  <w:style w:type="character" w:customStyle="1" w:styleId="24">
    <w:name w:val="font41"/>
    <w:basedOn w:val="18"/>
    <w:qFormat/>
    <w:uiPriority w:val="0"/>
    <w:rPr>
      <w:rFonts w:hint="eastAsia" w:ascii="宋体" w:hAnsi="宋体" w:eastAsia="宋体" w:cs="宋体"/>
      <w:color w:val="000000"/>
      <w:sz w:val="20"/>
      <w:szCs w:val="20"/>
      <w:u w:val="none"/>
    </w:rPr>
  </w:style>
  <w:style w:type="character" w:customStyle="1" w:styleId="25">
    <w:name w:val="批注框文本 字符"/>
    <w:basedOn w:val="18"/>
    <w:link w:val="9"/>
    <w:qFormat/>
    <w:uiPriority w:val="0"/>
    <w:rPr>
      <w:rFonts w:ascii="Calibri" w:hAnsi="Calibri" w:cs="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9837</Words>
  <Characters>10147</Characters>
  <Lines>95</Lines>
  <Paragraphs>26</Paragraphs>
  <TotalTime>0</TotalTime>
  <ScaleCrop>false</ScaleCrop>
  <LinksUpToDate>false</LinksUpToDate>
  <CharactersWithSpaces>10286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2024-04-09T18:08:00Z</dcterms:created>
  <dc:creator>醉·九歌</dc:creator>
  <cp:lastModifiedBy>陈家锐</cp:lastModifiedBy>
  <cp:lastPrinted>2026-01-28T09:11:00Z</cp:lastPrinted>
  <dcterms:modified xsi:type="dcterms:W3CDTF">2026-04-09T14:16:48Z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1A125F7628DE48CFAEC734BD5D4288F5_13</vt:lpwstr>
  </property>
  <property fmtid="{D5CDD505-2E9C-101B-9397-08002B2CF9AE}" pid="4" name="KSOTemplateDocerSaveRecord">
    <vt:lpwstr>eyJoZGlkIjoiYjc5YzIxNGNhMjRjNmUwMmM0YTczMzI2OWY4ZjM4YjEiLCJ1c2VySWQiOiIyNTE5MjM1MjMifQ==</vt:lpwstr>
  </property>
</Properties>
</file>