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462DD">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color w:val="000000"/>
          <w:sz w:val="32"/>
          <w:szCs w:val="32"/>
          <w:lang w:val="en-US" w:eastAsia="zh-CN"/>
        </w:rPr>
      </w:pPr>
      <w:r>
        <w:rPr>
          <w:rFonts w:hint="eastAsia" w:ascii="宋体" w:hAnsi="宋体" w:eastAsia="宋体" w:cs="宋体"/>
          <w:sz w:val="44"/>
          <w:szCs w:val="44"/>
          <w:lang w:val="en-US" w:eastAsia="zh-CN"/>
        </w:rPr>
        <w:t>电磁治疗仪</w:t>
      </w:r>
    </w:p>
    <w:p w14:paraId="37B5DD36">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p>
    <w:p w14:paraId="70187E1A">
      <w:pPr>
        <w:keepNext w:val="0"/>
        <w:keepLines w:val="0"/>
        <w:pageBreakBefore w:val="0"/>
        <w:widowControl w:val="0"/>
        <w:kinsoku/>
        <w:wordWrap/>
        <w:overflowPunct/>
        <w:topLinePunct w:val="0"/>
        <w:bidi w:val="0"/>
        <w:snapToGrid/>
        <w:ind w:firstLine="643" w:firstLineChars="200"/>
        <w:textAlignment w:val="auto"/>
        <w:rPr>
          <w:rFonts w:hint="default"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一、项目概况</w:t>
      </w:r>
    </w:p>
    <w:p w14:paraId="681B50D2">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val="0"/>
          <w:bCs/>
          <w:color w:val="000000"/>
          <w:sz w:val="32"/>
          <w:szCs w:val="32"/>
          <w:lang w:val="en-US" w:eastAsia="zh-CN"/>
        </w:rPr>
        <w:t>1.用途：具有镇痛、改善局部血液循环，促进炎症消散、软化瘢痕、松懈粘连，兴奋神经肌肉组织的作用</w:t>
      </w:r>
      <w:r>
        <w:rPr>
          <w:rFonts w:hint="eastAsia" w:ascii="仿宋_GB2312" w:hAnsi="仿宋_GB2312" w:eastAsia="仿宋_GB2312" w:cs="仿宋_GB2312"/>
          <w:bCs/>
          <w:color w:val="000000"/>
          <w:sz w:val="32"/>
          <w:szCs w:val="32"/>
        </w:rPr>
        <w:t>。</w:t>
      </w:r>
    </w:p>
    <w:p w14:paraId="54C8DB4A">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★2.本项目不接受进口产品投标。</w:t>
      </w:r>
    </w:p>
    <w:p w14:paraId="42B5EA2C">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二、主要技术及系统要求</w:t>
      </w:r>
    </w:p>
    <w:p w14:paraId="1909B6C4">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1.输出通道：≥6组程序输出； </w:t>
      </w:r>
    </w:p>
    <w:p w14:paraId="497C3520">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2.输出脉冲频率：低频1：200Hz（动态）±10% ；低频2：400Hz（动态）±10%； </w:t>
      </w:r>
    </w:p>
    <w:p w14:paraId="3CC34037">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3.波形：双频交流正弦波； </w:t>
      </w:r>
    </w:p>
    <w:p w14:paraId="6DB4FE8B">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4.程序输出：包含100ms-800ms，可步进调节； </w:t>
      </w:r>
    </w:p>
    <w:p w14:paraId="458F542A">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5.输出电流有效值：包含0mA～15mA。超过 15mA 自动保护； </w:t>
      </w:r>
    </w:p>
    <w:p w14:paraId="1684AAB6">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6.输出电压有效值：包含0V～70V。超过 70V 自动保护； </w:t>
      </w:r>
    </w:p>
    <w:p w14:paraId="3ED665D4">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7.作用区域的磁场强度分布：电磁极表面磁场强度≤4mT； </w:t>
      </w:r>
    </w:p>
    <w:p w14:paraId="4E0C2F44">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8.显示方式：LCD中文显示方式、LED灯显示方式； </w:t>
      </w:r>
    </w:p>
    <w:p w14:paraId="08AF518F">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9.治疗模式选择：至少包括叠加罐疗、动态走罐；</w:t>
      </w:r>
    </w:p>
    <w:p w14:paraId="1B277E6C">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10.电源保护：开机保护、即开机时没有将机器调零时，断开输出；  </w:t>
      </w:r>
    </w:p>
    <w:p w14:paraId="0621664A">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11.工作环境温度：5℃～40℃。</w:t>
      </w:r>
    </w:p>
    <w:p w14:paraId="00AAA1BB">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黑体" w:hAnsi="黑体" w:eastAsia="黑体" w:cs="黑体"/>
          <w:b/>
          <w:bCs w:val="0"/>
          <w:color w:val="000000"/>
          <w:sz w:val="32"/>
          <w:szCs w:val="32"/>
          <w:lang w:val="en-US" w:eastAsia="zh-CN"/>
        </w:rPr>
        <w:t>★</w:t>
      </w:r>
      <w:r>
        <w:rPr>
          <w:rFonts w:hint="eastAsia" w:ascii="楷体_GB2312" w:hAnsi="楷体_GB2312" w:eastAsia="楷体_GB2312" w:cs="楷体_GB2312"/>
          <w:b/>
          <w:bCs w:val="0"/>
          <w:color w:val="000000"/>
          <w:sz w:val="32"/>
          <w:szCs w:val="32"/>
          <w:lang w:val="en-US" w:eastAsia="zh-CN"/>
        </w:rPr>
        <w:t>三、单套配置要求</w:t>
      </w:r>
    </w:p>
    <w:p w14:paraId="7A7B6999">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1.主机                  1 台 </w:t>
      </w:r>
    </w:p>
    <w:p w14:paraId="31D05559">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2.电源线                1 条 </w:t>
      </w:r>
    </w:p>
    <w:p w14:paraId="3744F54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3.磁罐导联线            1 条 </w:t>
      </w:r>
    </w:p>
    <w:p w14:paraId="1CD85591">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4.吸附式电磁罐          6 个 </w:t>
      </w:r>
    </w:p>
    <w:p w14:paraId="5FEC6C11">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5.抽气枪                1 把 </w:t>
      </w:r>
    </w:p>
    <w:p w14:paraId="2318737D">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6.吸水棉                30 个</w:t>
      </w:r>
    </w:p>
    <w:p w14:paraId="19490FC3">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7.工程箱                1 个 </w:t>
      </w:r>
    </w:p>
    <w:p w14:paraId="3DC964B6">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8.中文说明书            1 份（另电子版1份）</w:t>
      </w:r>
    </w:p>
    <w:p w14:paraId="4CDEAFA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9.中文操作流程卡(过塑)  1份</w:t>
      </w:r>
    </w:p>
    <w:p w14:paraId="0227F28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10.中文维修手册          1份（另电子版1份）</w:t>
      </w:r>
    </w:p>
    <w:p w14:paraId="49D25A6C">
      <w:pPr>
        <w:pStyle w:val="14"/>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四、商务条款及其他要求</w:t>
      </w:r>
    </w:p>
    <w:p w14:paraId="4C22E17B">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（一）</w:t>
      </w:r>
      <w:r>
        <w:rPr>
          <w:rFonts w:hint="eastAsia" w:ascii="黑体" w:hAnsi="黑体" w:eastAsia="黑体" w:cs="黑体"/>
          <w:b/>
          <w:bCs w:val="0"/>
          <w:color w:val="000000"/>
          <w:sz w:val="32"/>
          <w:szCs w:val="32"/>
          <w:lang w:val="en-US" w:eastAsia="zh-CN"/>
        </w:rPr>
        <w:t>★</w:t>
      </w:r>
      <w:r>
        <w:rPr>
          <w:rFonts w:hint="default" w:ascii="仿宋_GB2312" w:hAnsi="仿宋_GB2312" w:eastAsia="仿宋_GB2312" w:cs="仿宋_GB2312"/>
          <w:bCs/>
          <w:color w:val="000000"/>
          <w:sz w:val="32"/>
          <w:szCs w:val="32"/>
          <w:lang w:val="en-US" w:eastAsia="zh-CN"/>
        </w:rPr>
        <w:t>交货日期：签订合同后</w:t>
      </w:r>
      <w:r>
        <w:rPr>
          <w:rFonts w:hint="eastAsia" w:ascii="仿宋_GB2312" w:hAnsi="仿宋_GB2312" w:eastAsia="仿宋_GB2312" w:cs="仿宋_GB2312"/>
          <w:bCs/>
          <w:color w:val="000000"/>
          <w:sz w:val="32"/>
          <w:szCs w:val="32"/>
          <w:lang w:val="en-US" w:eastAsia="zh-CN"/>
        </w:rPr>
        <w:t>30</w:t>
      </w:r>
      <w:r>
        <w:rPr>
          <w:rFonts w:hint="default" w:ascii="仿宋_GB2312" w:hAnsi="仿宋_GB2312" w:eastAsia="仿宋_GB2312" w:cs="仿宋_GB2312"/>
          <w:bCs/>
          <w:color w:val="000000"/>
          <w:sz w:val="32"/>
          <w:szCs w:val="32"/>
          <w:lang w:val="en-US" w:eastAsia="zh-CN"/>
        </w:rPr>
        <w:t>（天）日历日内。</w:t>
      </w:r>
    </w:p>
    <w:p w14:paraId="083153F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（二）</w:t>
      </w:r>
      <w:r>
        <w:rPr>
          <w:rFonts w:hint="default" w:ascii="仿宋_GB2312" w:hAnsi="仿宋_GB2312" w:eastAsia="仿宋_GB2312" w:cs="仿宋_GB2312"/>
          <w:bCs/>
          <w:color w:val="000000"/>
          <w:sz w:val="32"/>
          <w:szCs w:val="32"/>
          <w:lang w:val="en-US" w:eastAsia="zh-CN"/>
        </w:rPr>
        <w:t>交货地点：采购人指定地点。</w:t>
      </w:r>
    </w:p>
    <w:p w14:paraId="6432ADFC">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（三）</w:t>
      </w:r>
      <w:r>
        <w:rPr>
          <w:rFonts w:hint="default" w:ascii="仿宋_GB2312" w:hAnsi="仿宋_GB2312" w:eastAsia="仿宋_GB2312" w:cs="仿宋_GB2312"/>
          <w:bCs/>
          <w:color w:val="000000"/>
          <w:sz w:val="32"/>
          <w:szCs w:val="32"/>
          <w:lang w:val="en-US" w:eastAsia="zh-CN"/>
        </w:rPr>
        <w:t>报价：人民币报价。</w:t>
      </w:r>
    </w:p>
    <w:p w14:paraId="3246C94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（四）</w:t>
      </w:r>
      <w:r>
        <w:rPr>
          <w:rFonts w:hint="default" w:ascii="仿宋_GB2312" w:hAnsi="仿宋_GB2312" w:eastAsia="仿宋_GB2312" w:cs="仿宋_GB2312"/>
          <w:bCs/>
          <w:color w:val="000000"/>
          <w:sz w:val="32"/>
          <w:szCs w:val="32"/>
          <w:lang w:val="en-US" w:eastAsia="zh-CN"/>
        </w:rPr>
        <w:t>付款条件：</w:t>
      </w:r>
      <w:r>
        <w:rPr>
          <w:rFonts w:hint="eastAsia" w:ascii="仿宋_GB2312" w:hAnsi="仿宋_GB2312" w:eastAsia="仿宋_GB2312" w:cs="仿宋_GB2312"/>
          <w:bCs/>
          <w:color w:val="000000"/>
          <w:sz w:val="32"/>
          <w:szCs w:val="32"/>
          <w:lang w:val="en-US" w:eastAsia="zh-CN"/>
        </w:rPr>
        <w:t>货到验收合格后支付100%货款。</w:t>
      </w:r>
    </w:p>
    <w:p w14:paraId="4F92872A">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（五）如有备品备件、消耗品、零配件，提供备品备件清单，提供消耗品优惠价格，提供零配件优惠价格。</w:t>
      </w:r>
    </w:p>
    <w:p w14:paraId="56C6381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（六）★免费保修期内售后服务要求</w:t>
      </w:r>
    </w:p>
    <w:p w14:paraId="614AFF9B">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1.在免费保修期内，一旦发生质量问题，投标人保证在接到通知12小时内赶到现场进行修理或更换</w:t>
      </w:r>
      <w:r>
        <w:rPr>
          <w:rFonts w:hint="default" w:ascii="仿宋_GB2312" w:hAnsi="仿宋_GB2312" w:eastAsia="仿宋_GB2312" w:cs="仿宋_GB2312"/>
          <w:bCs/>
          <w:color w:val="000000"/>
          <w:sz w:val="32"/>
          <w:szCs w:val="32"/>
          <w:lang w:val="en-US" w:eastAsia="zh-CN"/>
        </w:rPr>
        <w:t>。</w:t>
      </w:r>
    </w:p>
    <w:p w14:paraId="0DDBB733">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lang w:val="en-US" w:eastAsia="zh-CN"/>
        </w:rPr>
        <w:t>2.对所提供的设备整机质保期（整机全保）：≥5年，保修期3年。质保期时间自最终验收合格并交付使用之日起计算，保修期自质保期满起计算</w:t>
      </w:r>
      <w:r>
        <w:rPr>
          <w:rFonts w:hint="default" w:ascii="仿宋_GB2312" w:hAnsi="仿宋_GB2312" w:eastAsia="仿宋_GB2312" w:cs="仿宋_GB2312"/>
          <w:bCs/>
          <w:color w:val="000000"/>
          <w:sz w:val="32"/>
          <w:szCs w:val="32"/>
          <w:highlight w:val="none"/>
          <w:lang w:val="en-US" w:eastAsia="zh-CN"/>
        </w:rPr>
        <w:t>。</w:t>
      </w:r>
    </w:p>
    <w:p w14:paraId="216DBBCA">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3.免费保修期（质保期）内，所有服务及配件全部免费。</w:t>
      </w:r>
    </w:p>
    <w:p w14:paraId="3FA98600">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4.保修期内，免费维修，用户只承担更换零备件的费用。</w:t>
      </w:r>
    </w:p>
    <w:p w14:paraId="16B9C59C">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5.</w:t>
      </w:r>
      <w:r>
        <w:rPr>
          <w:rFonts w:hint="default" w:ascii="仿宋_GB2312" w:hAnsi="仿宋_GB2312" w:eastAsia="仿宋_GB2312" w:cs="仿宋_GB2312"/>
          <w:bCs/>
          <w:color w:val="000000"/>
          <w:sz w:val="32"/>
          <w:szCs w:val="32"/>
          <w:highlight w:val="none"/>
          <w:lang w:val="en-US" w:eastAsia="zh-CN"/>
        </w:rPr>
        <w:t>投标人应提供全套、完整的书面技术资料，包括仪器说明书、操作手册、简单维修说明、图纸等。</w:t>
      </w:r>
    </w:p>
    <w:p w14:paraId="7FCF2AC3">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6.</w:t>
      </w:r>
      <w:r>
        <w:rPr>
          <w:rFonts w:hint="default" w:ascii="仿宋_GB2312" w:hAnsi="仿宋_GB2312" w:eastAsia="仿宋_GB2312" w:cs="仿宋_GB2312"/>
          <w:bCs/>
          <w:color w:val="000000"/>
          <w:sz w:val="32"/>
          <w:szCs w:val="32"/>
          <w:highlight w:val="none"/>
          <w:lang w:val="en-US" w:eastAsia="zh-CN"/>
        </w:rPr>
        <w:t>在</w:t>
      </w:r>
      <w:r>
        <w:rPr>
          <w:rFonts w:hint="eastAsia" w:ascii="仿宋_GB2312" w:hAnsi="仿宋_GB2312" w:eastAsia="仿宋_GB2312" w:cs="仿宋_GB2312"/>
          <w:bCs/>
          <w:color w:val="000000"/>
          <w:sz w:val="32"/>
          <w:szCs w:val="32"/>
          <w:highlight w:val="none"/>
          <w:lang w:val="en-US" w:eastAsia="zh-CN"/>
        </w:rPr>
        <w:t>质保期</w:t>
      </w:r>
      <w:r>
        <w:rPr>
          <w:rFonts w:hint="default" w:ascii="仿宋_GB2312" w:hAnsi="仿宋_GB2312" w:eastAsia="仿宋_GB2312" w:cs="仿宋_GB2312"/>
          <w:bCs/>
          <w:color w:val="000000"/>
          <w:sz w:val="32"/>
          <w:szCs w:val="32"/>
          <w:highlight w:val="none"/>
          <w:lang w:val="en-US" w:eastAsia="zh-CN"/>
        </w:rPr>
        <w:t>内，中标人必须保证设备的开机率&gt;95%；若不能达到此开机率，将作以下处理：①90%＜开机率≤95%按一赔二延长质保期；②85%＜开机率≤90%按一赔五延长质保期；③开机率低于85%，供应商须无条件更换新机，并重新计算质保期，以及赔偿用户的直接经济损失和间接经济损失。</w:t>
      </w:r>
    </w:p>
    <w:p w14:paraId="6ADD804F">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（七）</w:t>
      </w:r>
      <w:r>
        <w:rPr>
          <w:rFonts w:hint="eastAsia" w:ascii="黑体" w:hAnsi="黑体" w:eastAsia="黑体" w:cs="黑体"/>
          <w:b/>
          <w:bCs w:val="0"/>
          <w:color w:val="000000"/>
          <w:sz w:val="32"/>
          <w:szCs w:val="32"/>
          <w:lang w:val="en-US" w:eastAsia="zh-CN"/>
        </w:rPr>
        <w:t>★</w:t>
      </w:r>
      <w:r>
        <w:rPr>
          <w:rFonts w:hint="eastAsia" w:ascii="仿宋_GB2312" w:hAnsi="仿宋_GB2312" w:eastAsia="仿宋_GB2312" w:cs="仿宋_GB2312"/>
          <w:bCs/>
          <w:color w:val="000000"/>
          <w:sz w:val="32"/>
          <w:szCs w:val="32"/>
          <w:highlight w:val="none"/>
          <w:lang w:val="en-US" w:eastAsia="zh-CN"/>
        </w:rPr>
        <w:t>免费保修期外售后服务要求</w:t>
      </w:r>
    </w:p>
    <w:p w14:paraId="18BF78E0">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highlight w:val="none"/>
          <w:lang w:val="en-US" w:eastAsia="zh-CN"/>
        </w:rPr>
        <w:t>1.由设备制造商提供售后服务，2小时内响应，12小时维修工程师到位，并在24小时内消除故障（不可抗力情况除外）。消耗品和零配件供应及时，特殊情况下可提供备用机</w:t>
      </w:r>
      <w:r>
        <w:rPr>
          <w:rFonts w:hint="default" w:ascii="仿宋_GB2312" w:hAnsi="仿宋_GB2312" w:eastAsia="仿宋_GB2312" w:cs="仿宋_GB2312"/>
          <w:bCs/>
          <w:color w:val="000000"/>
          <w:sz w:val="32"/>
          <w:szCs w:val="32"/>
          <w:lang w:val="en-US" w:eastAsia="zh-CN"/>
        </w:rPr>
        <w:t>。</w:t>
      </w:r>
    </w:p>
    <w:p w14:paraId="25C846C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2.投标时，供应商承诺保修期外，能及时为采购人提供备品备件、专用试剂及耗材。</w:t>
      </w:r>
    </w:p>
    <w:p w14:paraId="19FBE200">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3.质保期满之日起3年内免费提供软件升级、终身软件备份。</w:t>
      </w:r>
    </w:p>
    <w:p w14:paraId="6FE4CD41">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（八）</w:t>
      </w:r>
      <w:r>
        <w:rPr>
          <w:rFonts w:hint="eastAsia" w:ascii="黑体" w:hAnsi="黑体" w:eastAsia="黑体" w:cs="黑体"/>
          <w:b/>
          <w:bCs w:val="0"/>
          <w:color w:val="000000"/>
          <w:sz w:val="32"/>
          <w:szCs w:val="32"/>
          <w:lang w:val="en-US" w:eastAsia="zh-CN"/>
        </w:rPr>
        <w:t>★</w:t>
      </w:r>
      <w:r>
        <w:rPr>
          <w:rFonts w:hint="eastAsia" w:ascii="仿宋_GB2312" w:hAnsi="仿宋_GB2312" w:eastAsia="仿宋_GB2312" w:cs="仿宋_GB2312"/>
          <w:bCs/>
          <w:color w:val="000000"/>
          <w:sz w:val="32"/>
          <w:szCs w:val="32"/>
          <w:lang w:val="en-US" w:eastAsia="zh-CN"/>
        </w:rPr>
        <w:t>其他服务要求</w:t>
      </w:r>
    </w:p>
    <w:p w14:paraId="1A5D56BE">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1.投标人须在签订合同之日起3天内向采购人提供设备的运行、安装、使用环境要求。</w:t>
      </w:r>
    </w:p>
    <w:p w14:paraId="7961C87C">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2.运输、安装按照仪器说明书要求。</w:t>
      </w:r>
    </w:p>
    <w:p w14:paraId="0E7F695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3.投标人应派专业技术人员免费对采购单位指定人员进行定期培训及指导，直至其完全掌握设备的基本故障处理技术。</w:t>
      </w:r>
    </w:p>
    <w:p w14:paraId="03F724E9">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4.现场培训：投标人应提供现场技术培训，保证使用人员正常操作设备的各种功能。</w:t>
      </w:r>
    </w:p>
    <w:p w14:paraId="22DFBEC9">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5.投标人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供应商承担全部责任。 </w:t>
      </w:r>
    </w:p>
    <w:p w14:paraId="66C91BBD">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6.采购人购买产品后，有权对该产品与其他设备进行配套、整合或适当改进，而免受侵犯专利权的起诉。</w:t>
      </w:r>
    </w:p>
    <w:p w14:paraId="7A7DFDCE">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（九）★交货时，设备出厂时间：≤1年。</w:t>
      </w:r>
    </w:p>
    <w:p w14:paraId="6499C4E0">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（十）★配齐满足以上性能且正常使用所需要的所有附件，与医院数据传输系统的接口等，负责系统接口费，保证数据安全，无需另外购置即可满足临床需求。</w:t>
      </w:r>
    </w:p>
    <w:p w14:paraId="352DC331">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（十一）★验收时采购人将根据随机说明书内容核查技术要求响应情况，如与投标文件技术要求响应不一致或与产品实际性能不一致的，将视为虚假应标，采购人不予支付相关费用，同时将相关情况上报药监局。</w:t>
      </w:r>
    </w:p>
    <w:p w14:paraId="4F84240F">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十二）网络安全：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提供承诺函，格式自拟）</w:t>
      </w:r>
    </w:p>
    <w:p w14:paraId="5B2C322A">
      <w:pPr>
        <w:pStyle w:val="14"/>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bookmarkStart w:id="0" w:name="_Toc99727042"/>
      <w:r>
        <w:rPr>
          <w:rFonts w:hint="eastAsia" w:ascii="楷体_GB2312" w:hAnsi="楷体_GB2312" w:eastAsia="楷体_GB2312" w:cs="楷体_GB2312"/>
          <w:b/>
          <w:bCs w:val="0"/>
          <w:color w:val="000000"/>
          <w:sz w:val="32"/>
          <w:szCs w:val="32"/>
          <w:lang w:val="en-US" w:eastAsia="zh-CN"/>
        </w:rPr>
        <w:t>五、综合评分表</w:t>
      </w:r>
      <w:bookmarkEnd w:id="0"/>
      <w:r>
        <w:rPr>
          <w:rFonts w:hint="eastAsia" w:ascii="楷体_GB2312" w:hAnsi="楷体_GB2312" w:eastAsia="楷体_GB2312" w:cs="楷体_GB2312"/>
          <w:b/>
          <w:bCs w:val="0"/>
          <w:color w:val="000000"/>
          <w:sz w:val="32"/>
          <w:szCs w:val="32"/>
          <w:highlight w:val="red"/>
          <w:lang w:val="en-US" w:eastAsia="zh-CN"/>
        </w:rPr>
        <w:t>（综合得分</w:t>
      </w:r>
      <w:r>
        <w:rPr>
          <w:rFonts w:hint="eastAsia" w:ascii="楷体_GB2312" w:hAnsi="楷体_GB2312" w:eastAsia="楷体_GB2312" w:cs="楷体_GB2312"/>
          <w:b/>
          <w:bCs w:val="0"/>
          <w:color w:val="000000"/>
          <w:sz w:val="32"/>
          <w:szCs w:val="32"/>
          <w:highlight w:val="red"/>
          <w:lang w:val="en-US" w:eastAsia="zh-CN"/>
        </w:rPr>
        <w:t>60分以下的视为投标无效）</w:t>
      </w:r>
    </w:p>
    <w:tbl>
      <w:tblPr>
        <w:tblStyle w:val="8"/>
        <w:tblW w:w="0" w:type="auto"/>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147"/>
        <w:gridCol w:w="5843"/>
        <w:gridCol w:w="778"/>
      </w:tblGrid>
      <w:tr w14:paraId="4E1997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883" w:hRule="atLeast"/>
        </w:trPr>
        <w:tc>
          <w:tcPr>
            <w:tcW w:w="680" w:type="dxa"/>
            <w:noWrap w:val="0"/>
            <w:vAlign w:val="center"/>
          </w:tcPr>
          <w:p w14:paraId="3024E07F">
            <w:pPr>
              <w:jc w:val="center"/>
              <w:rPr>
                <w:rFonts w:hint="eastAsia" w:ascii="宋体" w:hAnsi="宋体" w:cs="宋体"/>
                <w:b/>
                <w:szCs w:val="21"/>
              </w:rPr>
            </w:pPr>
            <w:r>
              <w:rPr>
                <w:rFonts w:hint="eastAsia" w:ascii="宋体" w:hAnsi="宋体" w:cs="宋体"/>
                <w:b/>
                <w:szCs w:val="21"/>
              </w:rPr>
              <w:t>评审部分</w:t>
            </w:r>
          </w:p>
        </w:tc>
        <w:tc>
          <w:tcPr>
            <w:tcW w:w="1147" w:type="dxa"/>
            <w:noWrap w:val="0"/>
            <w:vAlign w:val="center"/>
          </w:tcPr>
          <w:p w14:paraId="158155F3">
            <w:pPr>
              <w:jc w:val="center"/>
              <w:rPr>
                <w:rFonts w:hint="eastAsia" w:ascii="宋体" w:hAnsi="宋体" w:cs="宋体"/>
                <w:b/>
                <w:szCs w:val="21"/>
              </w:rPr>
            </w:pPr>
            <w:r>
              <w:rPr>
                <w:rFonts w:hint="eastAsia" w:ascii="宋体" w:hAnsi="宋体" w:cs="宋体"/>
                <w:b/>
                <w:szCs w:val="21"/>
              </w:rPr>
              <w:t>评审因素</w:t>
            </w:r>
          </w:p>
        </w:tc>
        <w:tc>
          <w:tcPr>
            <w:tcW w:w="5843" w:type="dxa"/>
            <w:noWrap w:val="0"/>
            <w:vAlign w:val="center"/>
          </w:tcPr>
          <w:p w14:paraId="2BA21319">
            <w:pPr>
              <w:jc w:val="center"/>
              <w:rPr>
                <w:rFonts w:hint="eastAsia" w:ascii="宋体" w:hAnsi="宋体" w:cs="宋体"/>
                <w:b/>
                <w:szCs w:val="21"/>
              </w:rPr>
            </w:pPr>
            <w:r>
              <w:rPr>
                <w:rFonts w:hint="eastAsia" w:ascii="宋体" w:hAnsi="宋体" w:cs="宋体"/>
                <w:b/>
                <w:szCs w:val="21"/>
              </w:rPr>
              <w:t>评分细则</w:t>
            </w:r>
          </w:p>
        </w:tc>
        <w:tc>
          <w:tcPr>
            <w:tcW w:w="778" w:type="dxa"/>
            <w:tcBorders>
              <w:left w:val="single" w:color="auto" w:sz="4" w:space="0"/>
            </w:tcBorders>
            <w:noWrap w:val="0"/>
            <w:vAlign w:val="center"/>
          </w:tcPr>
          <w:p w14:paraId="0FDF15A1">
            <w:pPr>
              <w:jc w:val="center"/>
              <w:rPr>
                <w:rFonts w:hint="eastAsia" w:ascii="宋体" w:hAnsi="宋体" w:cs="宋体"/>
                <w:b/>
                <w:szCs w:val="21"/>
              </w:rPr>
            </w:pPr>
            <w:r>
              <w:rPr>
                <w:rFonts w:hint="eastAsia" w:ascii="宋体" w:hAnsi="宋体" w:cs="宋体"/>
                <w:b/>
                <w:szCs w:val="21"/>
              </w:rPr>
              <w:t>分值（分）</w:t>
            </w:r>
          </w:p>
        </w:tc>
      </w:tr>
      <w:tr w14:paraId="48D15D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noWrap w:val="0"/>
            <w:vAlign w:val="center"/>
          </w:tcPr>
          <w:p w14:paraId="0A57988C">
            <w:pPr>
              <w:jc w:val="center"/>
              <w:rPr>
                <w:rFonts w:hint="eastAsia" w:ascii="宋体" w:hAnsi="宋体" w:cs="宋体"/>
                <w:b/>
                <w:szCs w:val="21"/>
              </w:rPr>
            </w:pPr>
            <w:r>
              <w:rPr>
                <w:rFonts w:hint="eastAsia" w:ascii="宋体" w:hAnsi="宋体" w:cs="宋体"/>
                <w:b/>
                <w:szCs w:val="21"/>
              </w:rPr>
              <w:t>一</w:t>
            </w:r>
          </w:p>
        </w:tc>
        <w:tc>
          <w:tcPr>
            <w:tcW w:w="7768" w:type="dxa"/>
            <w:gridSpan w:val="3"/>
            <w:noWrap w:val="0"/>
            <w:vAlign w:val="center"/>
          </w:tcPr>
          <w:p w14:paraId="5AD13B9D">
            <w:pPr>
              <w:jc w:val="center"/>
              <w:rPr>
                <w:rFonts w:hint="eastAsia" w:ascii="宋体" w:hAnsi="宋体" w:cs="宋体"/>
                <w:b/>
                <w:szCs w:val="21"/>
              </w:rPr>
            </w:pPr>
            <w:r>
              <w:rPr>
                <w:rFonts w:hint="eastAsia" w:ascii="宋体" w:hAnsi="宋体" w:cs="宋体"/>
                <w:b/>
                <w:szCs w:val="21"/>
              </w:rPr>
              <w:t>技术部分（60分）</w:t>
            </w:r>
          </w:p>
        </w:tc>
      </w:tr>
      <w:tr w14:paraId="6B3F69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noWrap w:val="0"/>
            <w:vAlign w:val="center"/>
          </w:tcPr>
          <w:p w14:paraId="74A879E4">
            <w:pPr>
              <w:pStyle w:val="21"/>
              <w:numPr>
                <w:ilvl w:val="0"/>
                <w:numId w:val="1"/>
              </w:numPr>
              <w:ind w:left="0" w:firstLine="0" w:firstLineChars="0"/>
              <w:jc w:val="right"/>
              <w:rPr>
                <w:rFonts w:hint="eastAsia" w:ascii="宋体" w:hAnsi="宋体" w:cs="宋体"/>
                <w:szCs w:val="21"/>
              </w:rPr>
            </w:pPr>
          </w:p>
        </w:tc>
        <w:tc>
          <w:tcPr>
            <w:tcW w:w="1147" w:type="dxa"/>
            <w:noWrap w:val="0"/>
            <w:vAlign w:val="center"/>
          </w:tcPr>
          <w:p w14:paraId="54B627A7">
            <w:pPr>
              <w:jc w:val="center"/>
              <w:rPr>
                <w:rFonts w:hint="eastAsia" w:ascii="宋体" w:hAnsi="宋体" w:cs="宋体"/>
                <w:szCs w:val="21"/>
              </w:rPr>
            </w:pPr>
            <w:r>
              <w:rPr>
                <w:rFonts w:hint="eastAsia" w:ascii="宋体" w:hAnsi="宋体" w:cs="宋体"/>
                <w:szCs w:val="21"/>
              </w:rPr>
              <w:t>所投产品技术参数响应情况评价</w:t>
            </w:r>
          </w:p>
        </w:tc>
        <w:tc>
          <w:tcPr>
            <w:tcW w:w="5843" w:type="dxa"/>
            <w:noWrap w:val="0"/>
            <w:vAlign w:val="center"/>
          </w:tcPr>
          <w:p w14:paraId="56C25D21">
            <w:pPr>
              <w:wordWrap w:val="0"/>
              <w:rPr>
                <w:rFonts w:hint="eastAsia" w:ascii="宋体" w:hAnsi="宋体" w:cs="宋体"/>
                <w:b/>
                <w:bCs/>
                <w:szCs w:val="21"/>
              </w:rPr>
            </w:pPr>
            <w:r>
              <w:rPr>
                <w:rFonts w:hint="eastAsia" w:ascii="宋体" w:hAnsi="宋体" w:cs="宋体"/>
                <w:b/>
                <w:bCs/>
                <w:szCs w:val="21"/>
              </w:rPr>
              <w:t>（一）评分内容：</w:t>
            </w:r>
          </w:p>
          <w:p w14:paraId="150F5130">
            <w:pPr>
              <w:wordWrap w:val="0"/>
              <w:rPr>
                <w:rFonts w:hint="eastAsia" w:ascii="宋体" w:hAnsi="宋体" w:cs="宋体"/>
                <w:szCs w:val="21"/>
              </w:rPr>
            </w:pPr>
            <w:r>
              <w:rPr>
                <w:rFonts w:hint="eastAsia" w:ascii="宋体" w:hAnsi="宋体"/>
                <w:szCs w:val="21"/>
              </w:rPr>
              <w:t>“一、主要技术及系统要求”部分</w:t>
            </w:r>
            <w:r>
              <w:rPr>
                <w:rFonts w:hint="eastAsia" w:ascii="宋体" w:hAnsi="宋体" w:cs="宋体"/>
                <w:szCs w:val="21"/>
              </w:rPr>
              <w:t>技术参数全部满足得60分；每负偏离一项扣</w:t>
            </w:r>
            <w:r>
              <w:rPr>
                <w:rFonts w:hint="eastAsia" w:ascii="宋体" w:hAnsi="宋体" w:cs="宋体"/>
                <w:szCs w:val="21"/>
                <w:lang w:val="en-US" w:eastAsia="zh-CN"/>
              </w:rPr>
              <w:t>5.5</w:t>
            </w:r>
            <w:r>
              <w:rPr>
                <w:rFonts w:hint="eastAsia" w:ascii="宋体" w:hAnsi="宋体" w:cs="宋体"/>
                <w:szCs w:val="21"/>
              </w:rPr>
              <w:t>分，最低0分。</w:t>
            </w:r>
          </w:p>
          <w:p w14:paraId="450203C9">
            <w:pPr>
              <w:jc w:val="left"/>
              <w:rPr>
                <w:rFonts w:hint="eastAsia" w:ascii="宋体" w:hAnsi="宋体" w:cs="宋体"/>
                <w:b/>
                <w:bCs/>
                <w:szCs w:val="21"/>
              </w:rPr>
            </w:pPr>
            <w:r>
              <w:rPr>
                <w:rFonts w:hint="eastAsia" w:ascii="宋体" w:hAnsi="宋体" w:cs="宋体"/>
                <w:b/>
                <w:bCs/>
                <w:szCs w:val="21"/>
              </w:rPr>
              <w:t>（二）评审依据：</w:t>
            </w:r>
          </w:p>
          <w:p w14:paraId="0DB1717E">
            <w:pPr>
              <w:jc w:val="left"/>
              <w:rPr>
                <w:rFonts w:hint="eastAsia" w:ascii="宋体" w:hAnsi="宋体" w:cs="宋体"/>
                <w:szCs w:val="21"/>
              </w:rPr>
            </w:pPr>
            <w:r>
              <w:rPr>
                <w:rFonts w:hint="eastAsia" w:ascii="宋体" w:hAnsi="宋体" w:cs="宋体"/>
                <w:szCs w:val="21"/>
              </w:rPr>
              <w:t>《</w:t>
            </w:r>
            <w:r>
              <w:rPr>
                <w:rFonts w:hint="eastAsia" w:ascii="宋体" w:hAnsi="宋体" w:cs="宋体"/>
                <w:kern w:val="0"/>
                <w:szCs w:val="21"/>
              </w:rPr>
              <w:t>用户需求书条款响应一览表</w:t>
            </w:r>
            <w:r>
              <w:rPr>
                <w:rFonts w:hint="eastAsia" w:ascii="宋体" w:hAnsi="宋体" w:cs="宋体"/>
                <w:szCs w:val="21"/>
              </w:rPr>
              <w:t>》。</w:t>
            </w:r>
          </w:p>
        </w:tc>
        <w:tc>
          <w:tcPr>
            <w:tcW w:w="778" w:type="dxa"/>
            <w:tcBorders>
              <w:left w:val="single" w:color="auto" w:sz="4" w:space="0"/>
            </w:tcBorders>
            <w:noWrap w:val="0"/>
            <w:vAlign w:val="center"/>
          </w:tcPr>
          <w:p w14:paraId="43D3ACD2">
            <w:pPr>
              <w:jc w:val="center"/>
              <w:rPr>
                <w:rFonts w:ascii="宋体" w:hAnsi="宋体" w:cs="宋体"/>
                <w:szCs w:val="21"/>
              </w:rPr>
            </w:pPr>
            <w:r>
              <w:rPr>
                <w:rFonts w:hint="eastAsia" w:ascii="宋体" w:hAnsi="宋体" w:cs="宋体"/>
                <w:szCs w:val="21"/>
              </w:rPr>
              <w:t>60</w:t>
            </w:r>
          </w:p>
        </w:tc>
      </w:tr>
      <w:tr w14:paraId="0D115D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noWrap w:val="0"/>
            <w:vAlign w:val="center"/>
          </w:tcPr>
          <w:p w14:paraId="10F3D5A1">
            <w:pPr>
              <w:jc w:val="center"/>
              <w:rPr>
                <w:rFonts w:hint="eastAsia" w:ascii="宋体" w:hAnsi="宋体" w:cs="宋体"/>
                <w:b/>
                <w:szCs w:val="21"/>
              </w:rPr>
            </w:pPr>
            <w:r>
              <w:rPr>
                <w:rFonts w:hint="eastAsia" w:ascii="宋体" w:hAnsi="宋体" w:cs="宋体"/>
                <w:b/>
                <w:szCs w:val="21"/>
              </w:rPr>
              <w:t>二</w:t>
            </w:r>
          </w:p>
        </w:tc>
        <w:tc>
          <w:tcPr>
            <w:tcW w:w="7768" w:type="dxa"/>
            <w:gridSpan w:val="3"/>
            <w:noWrap w:val="0"/>
            <w:vAlign w:val="center"/>
          </w:tcPr>
          <w:p w14:paraId="4042CEE6">
            <w:pPr>
              <w:jc w:val="center"/>
              <w:rPr>
                <w:rFonts w:hint="eastAsia" w:ascii="宋体" w:hAnsi="宋体" w:cs="宋体"/>
                <w:b/>
                <w:szCs w:val="21"/>
              </w:rPr>
            </w:pPr>
            <w:r>
              <w:rPr>
                <w:rFonts w:hint="eastAsia" w:ascii="宋体" w:hAnsi="宋体" w:cs="宋体"/>
                <w:b/>
                <w:szCs w:val="21"/>
              </w:rPr>
              <w:t>商务部分（10分）</w:t>
            </w:r>
          </w:p>
        </w:tc>
      </w:tr>
      <w:tr w14:paraId="354917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noWrap w:val="0"/>
            <w:vAlign w:val="center"/>
          </w:tcPr>
          <w:p w14:paraId="0413AFD2">
            <w:pPr>
              <w:pStyle w:val="21"/>
              <w:numPr>
                <w:ilvl w:val="0"/>
                <w:numId w:val="2"/>
              </w:numPr>
              <w:ind w:left="0" w:firstLine="0" w:firstLineChars="0"/>
              <w:jc w:val="center"/>
              <w:rPr>
                <w:rFonts w:hint="eastAsia" w:ascii="宋体" w:hAnsi="宋体" w:cs="宋体"/>
                <w:szCs w:val="21"/>
              </w:rPr>
            </w:pPr>
          </w:p>
        </w:tc>
        <w:tc>
          <w:tcPr>
            <w:tcW w:w="1147" w:type="dxa"/>
            <w:noWrap w:val="0"/>
            <w:vAlign w:val="center"/>
          </w:tcPr>
          <w:p w14:paraId="1DC239DA">
            <w:pPr>
              <w:jc w:val="center"/>
              <w:rPr>
                <w:rFonts w:hint="eastAsia" w:ascii="宋体" w:hAnsi="宋体" w:cs="宋体"/>
                <w:szCs w:val="21"/>
              </w:rPr>
            </w:pPr>
            <w:r>
              <w:rPr>
                <w:rFonts w:hint="eastAsia" w:ascii="宋体" w:hAnsi="宋体" w:cs="宋体"/>
                <w:szCs w:val="21"/>
              </w:rPr>
              <w:t>同类销售业绩</w:t>
            </w:r>
          </w:p>
        </w:tc>
        <w:tc>
          <w:tcPr>
            <w:tcW w:w="5843" w:type="dxa"/>
            <w:noWrap w:val="0"/>
            <w:vAlign w:val="top"/>
          </w:tcPr>
          <w:p w14:paraId="081AACC3">
            <w:pPr>
              <w:wordWrap w:val="0"/>
              <w:rPr>
                <w:rFonts w:hint="eastAsia" w:ascii="宋体" w:hAnsi="宋体" w:cs="宋体"/>
                <w:b/>
                <w:szCs w:val="21"/>
              </w:rPr>
            </w:pPr>
            <w:r>
              <w:rPr>
                <w:rFonts w:hint="eastAsia" w:ascii="宋体" w:hAnsi="宋体" w:cs="宋体"/>
                <w:b/>
                <w:szCs w:val="21"/>
              </w:rPr>
              <w:t>（一）评分内容：</w:t>
            </w:r>
          </w:p>
          <w:p w14:paraId="4475C269">
            <w:pPr>
              <w:wordWrap w:val="0"/>
              <w:rPr>
                <w:rFonts w:hint="eastAsia" w:ascii="宋体" w:hAnsi="宋体" w:cs="宋体"/>
                <w:szCs w:val="21"/>
              </w:rPr>
            </w:pPr>
            <w:r>
              <w:rPr>
                <w:rFonts w:hint="eastAsia" w:ascii="宋体" w:hAnsi="宋体" w:cs="宋体"/>
                <w:szCs w:val="21"/>
              </w:rPr>
              <w:t>2022年1月1日</w:t>
            </w:r>
            <w:r>
              <w:rPr>
                <w:rFonts w:hint="eastAsia"/>
              </w:rPr>
              <w:t>至本项目投标截止之日</w:t>
            </w:r>
            <w:r>
              <w:rPr>
                <w:rFonts w:hint="eastAsia" w:ascii="宋体" w:hAnsi="宋体" w:cs="宋体"/>
                <w:szCs w:val="21"/>
              </w:rPr>
              <w:t>（以合同签定日期为准），投标人提供核心产品（同一品牌同一型号）的销售业绩，每提供1份得1分，满分2分。</w:t>
            </w:r>
          </w:p>
          <w:p w14:paraId="4F5A90B8">
            <w:pPr>
              <w:wordWrap w:val="0"/>
              <w:rPr>
                <w:rFonts w:hint="eastAsia" w:ascii="宋体" w:hAnsi="宋体" w:cs="宋体"/>
                <w:b/>
                <w:szCs w:val="21"/>
              </w:rPr>
            </w:pPr>
            <w:r>
              <w:rPr>
                <w:rFonts w:hint="eastAsia" w:ascii="宋体" w:hAnsi="宋体" w:cs="宋体"/>
                <w:b/>
                <w:szCs w:val="21"/>
              </w:rPr>
              <w:t>（二）评分依据：</w:t>
            </w:r>
          </w:p>
          <w:p w14:paraId="5BE91A2C">
            <w:pPr>
              <w:wordWrap w:val="0"/>
              <w:rPr>
                <w:rFonts w:hint="eastAsia" w:ascii="宋体" w:hAnsi="宋体" w:cs="宋体"/>
                <w:szCs w:val="21"/>
              </w:rPr>
            </w:pPr>
            <w:r>
              <w:rPr>
                <w:rFonts w:hint="eastAsia" w:ascii="宋体" w:hAnsi="宋体" w:cs="宋体"/>
                <w:szCs w:val="21"/>
              </w:rPr>
              <w:t>提供投标人的销售合同关键页</w:t>
            </w:r>
            <w:r>
              <w:rPr>
                <w:rFonts w:hint="eastAsia"/>
                <w:szCs w:val="21"/>
              </w:rPr>
              <w:t>（含签订合同双方的单位名称、合同项目名称与含签订合同双方的落款盖章、签订日期的关键页）</w:t>
            </w:r>
            <w:r>
              <w:rPr>
                <w:rFonts w:hint="eastAsia" w:ascii="宋体" w:hAnsi="宋体" w:cs="宋体"/>
                <w:szCs w:val="21"/>
              </w:rPr>
              <w:t>。</w:t>
            </w:r>
          </w:p>
        </w:tc>
        <w:tc>
          <w:tcPr>
            <w:tcW w:w="778" w:type="dxa"/>
            <w:tcBorders>
              <w:left w:val="single" w:color="auto" w:sz="4" w:space="0"/>
            </w:tcBorders>
            <w:noWrap w:val="0"/>
            <w:vAlign w:val="center"/>
          </w:tcPr>
          <w:p w14:paraId="6B9EACC8">
            <w:pPr>
              <w:wordWrap w:val="0"/>
              <w:jc w:val="center"/>
              <w:rPr>
                <w:rFonts w:ascii="宋体" w:hAnsi="宋体" w:cs="宋体"/>
                <w:szCs w:val="21"/>
              </w:rPr>
            </w:pPr>
            <w:r>
              <w:rPr>
                <w:rFonts w:hint="eastAsia" w:ascii="宋体" w:hAnsi="宋体" w:cs="宋体"/>
                <w:szCs w:val="21"/>
              </w:rPr>
              <w:t>2</w:t>
            </w:r>
          </w:p>
        </w:tc>
      </w:tr>
      <w:tr w14:paraId="478167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noWrap w:val="0"/>
            <w:vAlign w:val="center"/>
          </w:tcPr>
          <w:p w14:paraId="0100AA89">
            <w:pPr>
              <w:pStyle w:val="21"/>
              <w:numPr>
                <w:ilvl w:val="0"/>
                <w:numId w:val="2"/>
              </w:numPr>
              <w:ind w:left="0" w:firstLine="0" w:firstLineChars="0"/>
              <w:jc w:val="center"/>
              <w:rPr>
                <w:rFonts w:hint="eastAsia" w:ascii="宋体" w:hAnsi="宋体" w:cs="宋体"/>
                <w:szCs w:val="21"/>
              </w:rPr>
            </w:pPr>
          </w:p>
        </w:tc>
        <w:tc>
          <w:tcPr>
            <w:tcW w:w="1147" w:type="dxa"/>
            <w:noWrap w:val="0"/>
            <w:vAlign w:val="center"/>
          </w:tcPr>
          <w:p w14:paraId="2F908874">
            <w:pPr>
              <w:wordWrap w:val="0"/>
              <w:jc w:val="center"/>
              <w:rPr>
                <w:rFonts w:hint="eastAsia" w:ascii="宋体" w:hAnsi="宋体" w:cs="宋体"/>
                <w:szCs w:val="21"/>
              </w:rPr>
            </w:pPr>
            <w:r>
              <w:rPr>
                <w:rFonts w:hint="eastAsia" w:ascii="宋体" w:hAnsi="宋体" w:cs="宋体"/>
                <w:szCs w:val="21"/>
              </w:rPr>
              <w:t>质保期</w:t>
            </w:r>
          </w:p>
        </w:tc>
        <w:tc>
          <w:tcPr>
            <w:tcW w:w="5843" w:type="dxa"/>
            <w:noWrap w:val="0"/>
            <w:vAlign w:val="top"/>
          </w:tcPr>
          <w:p w14:paraId="147B5924">
            <w:pPr>
              <w:wordWrap w:val="0"/>
              <w:rPr>
                <w:rFonts w:hint="eastAsia" w:ascii="宋体" w:hAnsi="宋体" w:cs="宋体"/>
                <w:b/>
                <w:szCs w:val="21"/>
              </w:rPr>
            </w:pPr>
            <w:r>
              <w:rPr>
                <w:rFonts w:hint="eastAsia" w:ascii="宋体" w:hAnsi="宋体" w:cs="宋体"/>
                <w:b/>
                <w:szCs w:val="21"/>
              </w:rPr>
              <w:t>（一）评分内容：</w:t>
            </w:r>
          </w:p>
          <w:p w14:paraId="0154D4A7">
            <w:pPr>
              <w:wordWrap w:val="0"/>
              <w:rPr>
                <w:rFonts w:hint="eastAsia" w:ascii="宋体" w:hAnsi="宋体" w:cs="宋体"/>
                <w:szCs w:val="21"/>
              </w:rPr>
            </w:pPr>
            <w:r>
              <w:rPr>
                <w:rFonts w:hint="eastAsia" w:ascii="宋体" w:hAnsi="宋体" w:cs="宋体"/>
                <w:szCs w:val="21"/>
              </w:rPr>
              <w:t>必须满足用户质保要求的情况下，质保期每增加一年得0.5分，满分1分。</w:t>
            </w:r>
          </w:p>
          <w:p w14:paraId="14C36987">
            <w:pPr>
              <w:wordWrap w:val="0"/>
              <w:rPr>
                <w:rFonts w:hint="eastAsia" w:ascii="宋体" w:hAnsi="宋体" w:cs="宋体"/>
                <w:szCs w:val="21"/>
              </w:rPr>
            </w:pPr>
            <w:r>
              <w:rPr>
                <w:rFonts w:hint="eastAsia" w:ascii="宋体" w:hAnsi="宋体" w:cs="宋体"/>
                <w:b/>
                <w:szCs w:val="21"/>
              </w:rPr>
              <w:t>（二）评分依据：</w:t>
            </w:r>
          </w:p>
          <w:p w14:paraId="710D357C">
            <w:pPr>
              <w:wordWrap w:val="0"/>
              <w:rPr>
                <w:rFonts w:hint="eastAsia" w:ascii="宋体" w:hAnsi="宋体" w:cs="宋体"/>
                <w:szCs w:val="21"/>
              </w:rPr>
            </w:pPr>
            <w:r>
              <w:rPr>
                <w:rFonts w:hint="eastAsia" w:ascii="宋体" w:hAnsi="宋体" w:cs="宋体"/>
                <w:szCs w:val="21"/>
              </w:rPr>
              <w:t>《</w:t>
            </w:r>
            <w:r>
              <w:rPr>
                <w:rFonts w:hint="eastAsia" w:ascii="宋体" w:hAnsi="宋体" w:cs="宋体"/>
                <w:kern w:val="0"/>
                <w:szCs w:val="21"/>
              </w:rPr>
              <w:t>用户需求书条款响应一览表</w:t>
            </w:r>
            <w:r>
              <w:rPr>
                <w:rFonts w:hint="eastAsia" w:ascii="宋体" w:hAnsi="宋体" w:cs="宋体"/>
                <w:szCs w:val="21"/>
              </w:rPr>
              <w:t>》</w:t>
            </w:r>
          </w:p>
        </w:tc>
        <w:tc>
          <w:tcPr>
            <w:tcW w:w="778" w:type="dxa"/>
            <w:tcBorders>
              <w:left w:val="single" w:color="auto" w:sz="4" w:space="0"/>
            </w:tcBorders>
            <w:noWrap w:val="0"/>
            <w:vAlign w:val="center"/>
          </w:tcPr>
          <w:p w14:paraId="108B0430">
            <w:pPr>
              <w:wordWrap w:val="0"/>
              <w:jc w:val="center"/>
              <w:rPr>
                <w:rFonts w:hint="eastAsia" w:ascii="宋体" w:hAnsi="宋体" w:cs="宋体"/>
                <w:szCs w:val="21"/>
              </w:rPr>
            </w:pPr>
            <w:r>
              <w:rPr>
                <w:rFonts w:hint="eastAsia" w:ascii="宋体" w:hAnsi="宋体" w:cs="宋体"/>
                <w:szCs w:val="21"/>
              </w:rPr>
              <w:t>1</w:t>
            </w:r>
          </w:p>
        </w:tc>
      </w:tr>
      <w:tr w14:paraId="13033C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6" w:hRule="atLeast"/>
        </w:trPr>
        <w:tc>
          <w:tcPr>
            <w:tcW w:w="680" w:type="dxa"/>
            <w:tcBorders>
              <w:top w:val="single" w:color="auto" w:sz="4" w:space="0"/>
              <w:bottom w:val="single" w:color="auto" w:sz="4" w:space="0"/>
            </w:tcBorders>
            <w:noWrap w:val="0"/>
            <w:vAlign w:val="center"/>
          </w:tcPr>
          <w:p w14:paraId="3813184E">
            <w:pPr>
              <w:pStyle w:val="21"/>
              <w:numPr>
                <w:ilvl w:val="0"/>
                <w:numId w:val="2"/>
              </w:numPr>
              <w:ind w:left="0" w:firstLine="0" w:firstLineChars="0"/>
              <w:jc w:val="center"/>
              <w:rPr>
                <w:rFonts w:hint="eastAsia" w:ascii="宋体" w:hAnsi="宋体" w:cs="宋体"/>
                <w:szCs w:val="21"/>
              </w:rPr>
            </w:pPr>
          </w:p>
        </w:tc>
        <w:tc>
          <w:tcPr>
            <w:tcW w:w="1147" w:type="dxa"/>
            <w:noWrap w:val="0"/>
            <w:vAlign w:val="center"/>
          </w:tcPr>
          <w:p w14:paraId="2834246C">
            <w:pPr>
              <w:wordWrap w:val="0"/>
              <w:jc w:val="center"/>
              <w:rPr>
                <w:rFonts w:hint="eastAsia" w:ascii="宋体" w:hAnsi="宋体" w:cs="宋体"/>
                <w:szCs w:val="21"/>
              </w:rPr>
            </w:pPr>
            <w:r>
              <w:rPr>
                <w:rFonts w:hint="eastAsia" w:ascii="宋体" w:hAnsi="宋体" w:cs="宋体"/>
                <w:szCs w:val="21"/>
              </w:rPr>
              <w:t>售后服务响应时间</w:t>
            </w:r>
          </w:p>
        </w:tc>
        <w:tc>
          <w:tcPr>
            <w:tcW w:w="5843" w:type="dxa"/>
            <w:noWrap w:val="0"/>
            <w:vAlign w:val="top"/>
          </w:tcPr>
          <w:p w14:paraId="5F771A31">
            <w:pPr>
              <w:wordWrap w:val="0"/>
              <w:rPr>
                <w:rFonts w:hint="eastAsia" w:ascii="宋体" w:hAnsi="宋体" w:cs="宋体"/>
                <w:szCs w:val="21"/>
              </w:rPr>
            </w:pPr>
            <w:r>
              <w:rPr>
                <w:rFonts w:hint="eastAsia" w:ascii="宋体" w:hAnsi="宋体" w:cs="宋体"/>
                <w:szCs w:val="21"/>
              </w:rPr>
              <w:t>自接到报修电话到到达采购单位的时间：</w:t>
            </w:r>
          </w:p>
          <w:p w14:paraId="3C8117C2">
            <w:pPr>
              <w:wordWrap w:val="0"/>
              <w:rPr>
                <w:rFonts w:hint="eastAsia" w:ascii="宋体" w:hAnsi="宋体" w:cs="宋体"/>
                <w:szCs w:val="21"/>
              </w:rPr>
            </w:pPr>
            <w:r>
              <w:rPr>
                <w:rFonts w:hint="eastAsia" w:ascii="宋体" w:hAnsi="宋体" w:cs="宋体"/>
                <w:szCs w:val="21"/>
              </w:rPr>
              <w:t>小于3小时（含）得2分，</w:t>
            </w:r>
          </w:p>
          <w:p w14:paraId="79C01626">
            <w:pPr>
              <w:wordWrap w:val="0"/>
              <w:rPr>
                <w:rFonts w:hint="eastAsia" w:ascii="宋体" w:hAnsi="宋体" w:cs="宋体"/>
                <w:szCs w:val="21"/>
              </w:rPr>
            </w:pPr>
            <w:r>
              <w:rPr>
                <w:rFonts w:hint="eastAsia" w:ascii="宋体" w:hAnsi="宋体" w:cs="宋体"/>
                <w:szCs w:val="21"/>
              </w:rPr>
              <w:t>3-5小时（含）得1分，</w:t>
            </w:r>
          </w:p>
          <w:p w14:paraId="04F8E235">
            <w:pPr>
              <w:wordWrap w:val="0"/>
              <w:rPr>
                <w:rFonts w:hint="eastAsia" w:ascii="宋体" w:hAnsi="宋体" w:cs="宋体"/>
                <w:szCs w:val="21"/>
              </w:rPr>
            </w:pPr>
            <w:r>
              <w:rPr>
                <w:rFonts w:hint="eastAsia" w:ascii="宋体" w:hAnsi="宋体" w:cs="宋体"/>
                <w:szCs w:val="21"/>
              </w:rPr>
              <w:t>5小时以上不得分。</w:t>
            </w:r>
          </w:p>
          <w:p w14:paraId="1EA96435">
            <w:pPr>
              <w:wordWrap w:val="0"/>
              <w:rPr>
                <w:rFonts w:hint="eastAsia" w:ascii="宋体" w:hAnsi="宋体" w:cs="宋体"/>
                <w:szCs w:val="21"/>
              </w:rPr>
            </w:pPr>
            <w:r>
              <w:rPr>
                <w:rFonts w:hint="eastAsia" w:ascii="宋体" w:hAnsi="宋体" w:cs="宋体"/>
                <w:szCs w:val="21"/>
              </w:rPr>
              <w:t>提供承诺函，格式自拟。</w:t>
            </w:r>
          </w:p>
        </w:tc>
        <w:tc>
          <w:tcPr>
            <w:tcW w:w="778" w:type="dxa"/>
            <w:tcBorders>
              <w:left w:val="single" w:color="auto" w:sz="4" w:space="0"/>
            </w:tcBorders>
            <w:noWrap w:val="0"/>
            <w:vAlign w:val="center"/>
          </w:tcPr>
          <w:p w14:paraId="15F0DA1F">
            <w:pPr>
              <w:wordWrap w:val="0"/>
              <w:jc w:val="center"/>
              <w:rPr>
                <w:rFonts w:ascii="宋体" w:hAnsi="宋体" w:cs="宋体"/>
                <w:szCs w:val="21"/>
              </w:rPr>
            </w:pPr>
            <w:r>
              <w:rPr>
                <w:rFonts w:hint="eastAsia" w:ascii="宋体" w:hAnsi="宋体" w:cs="宋体"/>
                <w:szCs w:val="21"/>
              </w:rPr>
              <w:t>2</w:t>
            </w:r>
          </w:p>
        </w:tc>
      </w:tr>
      <w:tr w14:paraId="07268B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atLeast"/>
        </w:trPr>
        <w:tc>
          <w:tcPr>
            <w:tcW w:w="680" w:type="dxa"/>
            <w:tcBorders>
              <w:top w:val="single" w:color="auto" w:sz="4" w:space="0"/>
            </w:tcBorders>
            <w:noWrap w:val="0"/>
            <w:vAlign w:val="center"/>
          </w:tcPr>
          <w:p w14:paraId="64CE913C">
            <w:pPr>
              <w:pStyle w:val="21"/>
              <w:numPr>
                <w:ilvl w:val="0"/>
                <w:numId w:val="2"/>
              </w:numPr>
              <w:ind w:left="0" w:firstLine="0" w:firstLineChars="0"/>
              <w:jc w:val="center"/>
              <w:rPr>
                <w:rFonts w:hint="eastAsia" w:ascii="宋体" w:hAnsi="宋体" w:cs="宋体"/>
                <w:szCs w:val="21"/>
              </w:rPr>
            </w:pPr>
          </w:p>
        </w:tc>
        <w:tc>
          <w:tcPr>
            <w:tcW w:w="1147" w:type="dxa"/>
            <w:noWrap w:val="0"/>
            <w:vAlign w:val="center"/>
          </w:tcPr>
          <w:p w14:paraId="48C336A0">
            <w:pPr>
              <w:jc w:val="center"/>
              <w:rPr>
                <w:rFonts w:hint="eastAsia" w:ascii="宋体" w:hAnsi="宋体" w:cs="宋体"/>
                <w:bCs/>
                <w:szCs w:val="21"/>
                <w:highlight w:val="green"/>
              </w:rPr>
            </w:pPr>
            <w:r>
              <w:rPr>
                <w:rFonts w:hint="eastAsia" w:ascii="宋体" w:hAnsi="宋体" w:cs="宋体"/>
                <w:szCs w:val="21"/>
              </w:rPr>
              <w:t>诚信</w:t>
            </w:r>
          </w:p>
        </w:tc>
        <w:tc>
          <w:tcPr>
            <w:tcW w:w="5843" w:type="dxa"/>
            <w:noWrap w:val="0"/>
            <w:vAlign w:val="center"/>
          </w:tcPr>
          <w:p w14:paraId="624CC169">
            <w:pPr>
              <w:jc w:val="left"/>
              <w:rPr>
                <w:rFonts w:hint="eastAsia" w:ascii="宋体" w:hAnsi="宋体" w:cs="宋体"/>
                <w:szCs w:val="21"/>
                <w:highlight w:val="yellow"/>
              </w:rPr>
            </w:pPr>
            <w:r>
              <w:rPr>
                <w:rFonts w:hint="eastAsia" w:ascii="宋体" w:hAnsi="宋体" w:cs="宋体"/>
                <w:szCs w:val="21"/>
              </w:rPr>
              <w:t>投标人在参与政府采购活动中存在诚信相关问题且在主管部门相关处理措施实施期限内的，本项不得分，否则得满分。投标人无需提供任何证明材料，由工作人员查询后向评审委员会提供相关信息。</w:t>
            </w:r>
          </w:p>
        </w:tc>
        <w:tc>
          <w:tcPr>
            <w:tcW w:w="778" w:type="dxa"/>
            <w:tcBorders>
              <w:left w:val="single" w:color="auto" w:sz="4" w:space="0"/>
            </w:tcBorders>
            <w:noWrap w:val="0"/>
            <w:vAlign w:val="center"/>
          </w:tcPr>
          <w:p w14:paraId="24415D10">
            <w:pPr>
              <w:jc w:val="center"/>
              <w:rPr>
                <w:rFonts w:hint="eastAsia" w:ascii="宋体" w:hAnsi="宋体" w:cs="宋体"/>
                <w:szCs w:val="21"/>
              </w:rPr>
            </w:pPr>
            <w:r>
              <w:rPr>
                <w:rFonts w:hint="eastAsia" w:ascii="宋体" w:hAnsi="宋体" w:cs="宋体"/>
                <w:szCs w:val="21"/>
              </w:rPr>
              <w:t>5</w:t>
            </w:r>
          </w:p>
        </w:tc>
      </w:tr>
      <w:tr w14:paraId="2F38DC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noWrap w:val="0"/>
            <w:vAlign w:val="center"/>
          </w:tcPr>
          <w:p w14:paraId="35D6131B">
            <w:pPr>
              <w:jc w:val="center"/>
              <w:rPr>
                <w:rFonts w:hint="eastAsia" w:ascii="宋体" w:hAnsi="宋体" w:cs="宋体"/>
                <w:b/>
                <w:szCs w:val="21"/>
              </w:rPr>
            </w:pPr>
            <w:r>
              <w:rPr>
                <w:rFonts w:hint="eastAsia" w:ascii="宋体" w:hAnsi="宋体" w:cs="宋体"/>
                <w:b/>
                <w:szCs w:val="21"/>
              </w:rPr>
              <w:t>三</w:t>
            </w:r>
          </w:p>
        </w:tc>
        <w:tc>
          <w:tcPr>
            <w:tcW w:w="7768" w:type="dxa"/>
            <w:gridSpan w:val="3"/>
            <w:noWrap w:val="0"/>
            <w:vAlign w:val="center"/>
          </w:tcPr>
          <w:p w14:paraId="4717881E">
            <w:pPr>
              <w:jc w:val="center"/>
              <w:rPr>
                <w:rFonts w:hint="eastAsia" w:ascii="宋体" w:hAnsi="宋体" w:cs="宋体"/>
                <w:b/>
                <w:szCs w:val="21"/>
              </w:rPr>
            </w:pPr>
            <w:r>
              <w:rPr>
                <w:rFonts w:hint="eastAsia" w:ascii="宋体" w:hAnsi="宋体" w:cs="宋体"/>
                <w:b/>
                <w:szCs w:val="21"/>
              </w:rPr>
              <w:t>价格部分（30分）</w:t>
            </w:r>
          </w:p>
        </w:tc>
      </w:tr>
      <w:tr w14:paraId="1F04CE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680" w:type="dxa"/>
            <w:noWrap w:val="0"/>
            <w:vAlign w:val="center"/>
          </w:tcPr>
          <w:p w14:paraId="28B03B6D">
            <w:pPr>
              <w:jc w:val="center"/>
              <w:rPr>
                <w:rFonts w:hint="eastAsia" w:ascii="宋体" w:hAnsi="宋体" w:cs="宋体"/>
                <w:szCs w:val="21"/>
              </w:rPr>
            </w:pPr>
            <w:r>
              <w:rPr>
                <w:rFonts w:hint="eastAsia" w:ascii="宋体" w:hAnsi="宋体" w:cs="宋体"/>
                <w:szCs w:val="21"/>
              </w:rPr>
              <w:t>1</w:t>
            </w:r>
          </w:p>
        </w:tc>
        <w:tc>
          <w:tcPr>
            <w:tcW w:w="1147" w:type="dxa"/>
            <w:noWrap w:val="0"/>
            <w:vAlign w:val="center"/>
          </w:tcPr>
          <w:p w14:paraId="3CC1BC1D">
            <w:pPr>
              <w:jc w:val="center"/>
              <w:rPr>
                <w:rFonts w:hint="eastAsia" w:ascii="宋体" w:hAnsi="宋体" w:cs="宋体"/>
                <w:szCs w:val="21"/>
              </w:rPr>
            </w:pPr>
            <w:r>
              <w:rPr>
                <w:rFonts w:hint="eastAsia" w:ascii="宋体" w:hAnsi="宋体" w:cs="宋体"/>
                <w:szCs w:val="21"/>
              </w:rPr>
              <w:t>投标报价</w:t>
            </w:r>
          </w:p>
        </w:tc>
        <w:tc>
          <w:tcPr>
            <w:tcW w:w="5843" w:type="dxa"/>
            <w:noWrap w:val="0"/>
            <w:vAlign w:val="center"/>
          </w:tcPr>
          <w:p w14:paraId="7498363C">
            <w:pPr>
              <w:autoSpaceDE w:val="0"/>
              <w:autoSpaceDN w:val="0"/>
              <w:rPr>
                <w:rFonts w:hint="eastAsia" w:ascii="宋体" w:hAnsi="宋体" w:cs="宋体"/>
                <w:kern w:val="0"/>
                <w:szCs w:val="21"/>
              </w:rPr>
            </w:pPr>
            <w:r>
              <w:rPr>
                <w:rFonts w:hint="eastAsia" w:ascii="宋体" w:hAnsi="宋体" w:cs="宋体"/>
                <w:kern w:val="0"/>
                <w:szCs w:val="21"/>
              </w:rPr>
              <w:t>价格分应当采用低价优先法计算，即满足招标文件要求且投标价格最低的投标报价为评标基准价，其价格分为满分。其他投标人的价格分统一按照下列公式计算：</w:t>
            </w:r>
          </w:p>
          <w:p w14:paraId="0269F136">
            <w:pPr>
              <w:widowControl/>
              <w:jc w:val="left"/>
              <w:rPr>
                <w:rFonts w:hint="eastAsia" w:ascii="宋体" w:hAnsi="宋体" w:cs="宋体"/>
                <w:kern w:val="0"/>
                <w:szCs w:val="21"/>
              </w:rPr>
            </w:pPr>
            <w:r>
              <w:rPr>
                <w:rFonts w:hint="eastAsia" w:ascii="宋体" w:hAnsi="宋体" w:cs="宋体"/>
                <w:kern w:val="0"/>
                <w:szCs w:val="21"/>
              </w:rPr>
              <w:t>投标报价得分=(评标基准价／投标报价)×100×权重</w:t>
            </w:r>
          </w:p>
          <w:p w14:paraId="117D26E1">
            <w:pPr>
              <w:widowControl/>
              <w:jc w:val="left"/>
              <w:rPr>
                <w:rFonts w:hint="eastAsia" w:ascii="宋体" w:hAnsi="宋体" w:cs="宋体"/>
                <w:bCs/>
                <w:szCs w:val="21"/>
              </w:rPr>
            </w:pPr>
            <w:r>
              <w:rPr>
                <w:rFonts w:hint="eastAsia" w:ascii="宋体" w:hAnsi="宋体" w:cs="宋体"/>
                <w:bCs/>
                <w:szCs w:val="21"/>
              </w:rPr>
              <w:t>备注：</w:t>
            </w:r>
          </w:p>
          <w:p w14:paraId="27AE4119">
            <w:pPr>
              <w:widowControl/>
              <w:jc w:val="left"/>
              <w:rPr>
                <w:rFonts w:hint="eastAsia" w:ascii="宋体" w:hAnsi="宋体" w:cs="宋体"/>
                <w:bCs/>
                <w:szCs w:val="21"/>
              </w:rPr>
            </w:pPr>
            <w:r>
              <w:rPr>
                <w:rFonts w:hint="eastAsia" w:ascii="宋体" w:hAnsi="宋体" w:cs="宋体"/>
                <w:bCs/>
                <w:szCs w:val="21"/>
              </w:rPr>
              <w:t>1、投标报价得分四舍五入后，</w:t>
            </w:r>
            <w:r>
              <w:rPr>
                <w:rFonts w:hint="eastAsia" w:ascii="宋体" w:hAnsi="宋体" w:cs="宋体"/>
                <w:szCs w:val="21"/>
              </w:rPr>
              <w:t>小数点后保留两位有效数</w:t>
            </w:r>
            <w:r>
              <w:rPr>
                <w:rFonts w:hint="eastAsia" w:ascii="宋体" w:hAnsi="宋体" w:cs="宋体"/>
                <w:bCs/>
                <w:szCs w:val="21"/>
              </w:rPr>
              <w:t>。</w:t>
            </w:r>
          </w:p>
          <w:p w14:paraId="6114E904">
            <w:pPr>
              <w:rPr>
                <w:rStyle w:val="13"/>
                <w:rFonts w:hint="eastAsia" w:ascii="宋体" w:hAnsi="宋体" w:cs="宋体"/>
              </w:rPr>
            </w:pPr>
            <w:r>
              <w:rPr>
                <w:rStyle w:val="13"/>
                <w:rFonts w:hint="eastAsia" w:ascii="宋体" w:hAnsi="宋体" w:cs="宋体"/>
              </w:rPr>
              <w:t>2、因落实政府采购政策进行价格调整的，以调整后的价格计算评标基准价和投标报价,详见《价格扣除》。</w:t>
            </w:r>
          </w:p>
        </w:tc>
        <w:tc>
          <w:tcPr>
            <w:tcW w:w="778" w:type="dxa"/>
            <w:tcBorders>
              <w:left w:val="single" w:color="auto" w:sz="4" w:space="0"/>
            </w:tcBorders>
            <w:noWrap w:val="0"/>
            <w:vAlign w:val="center"/>
          </w:tcPr>
          <w:p w14:paraId="3AD790D9">
            <w:pPr>
              <w:adjustRightInd w:val="0"/>
              <w:snapToGrid w:val="0"/>
              <w:jc w:val="center"/>
              <w:rPr>
                <w:rFonts w:hint="eastAsia" w:ascii="宋体" w:hAnsi="宋体" w:cs="宋体"/>
                <w:szCs w:val="21"/>
              </w:rPr>
            </w:pPr>
            <w:r>
              <w:rPr>
                <w:rFonts w:hint="eastAsia" w:ascii="宋体" w:hAnsi="宋体" w:cs="宋体"/>
                <w:szCs w:val="21"/>
              </w:rPr>
              <w:t>30</w:t>
            </w:r>
          </w:p>
        </w:tc>
      </w:tr>
      <w:tr w14:paraId="28343C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7670" w:type="dxa"/>
            <w:gridSpan w:val="3"/>
            <w:noWrap w:val="0"/>
            <w:vAlign w:val="center"/>
          </w:tcPr>
          <w:p w14:paraId="73F698CF">
            <w:pPr>
              <w:jc w:val="center"/>
              <w:rPr>
                <w:rFonts w:hint="eastAsia" w:ascii="宋体" w:hAnsi="宋体" w:cs="宋体"/>
                <w:szCs w:val="21"/>
              </w:rPr>
            </w:pPr>
            <w:r>
              <w:rPr>
                <w:rFonts w:hint="eastAsia" w:ascii="宋体" w:hAnsi="宋体" w:cs="宋体"/>
                <w:szCs w:val="21"/>
              </w:rPr>
              <w:t>合计</w:t>
            </w:r>
          </w:p>
        </w:tc>
        <w:tc>
          <w:tcPr>
            <w:tcW w:w="778" w:type="dxa"/>
            <w:tcBorders>
              <w:left w:val="single" w:color="auto" w:sz="4" w:space="0"/>
            </w:tcBorders>
            <w:noWrap w:val="0"/>
            <w:vAlign w:val="center"/>
          </w:tcPr>
          <w:p w14:paraId="3EE79001">
            <w:pPr>
              <w:jc w:val="center"/>
              <w:rPr>
                <w:rFonts w:hint="eastAsia" w:ascii="宋体" w:hAnsi="宋体" w:cs="宋体"/>
                <w:szCs w:val="21"/>
              </w:rPr>
            </w:pPr>
            <w:r>
              <w:rPr>
                <w:rFonts w:hint="eastAsia" w:ascii="宋体" w:hAnsi="宋体" w:cs="宋体"/>
                <w:szCs w:val="21"/>
              </w:rPr>
              <w:t>100</w:t>
            </w:r>
          </w:p>
        </w:tc>
      </w:tr>
    </w:tbl>
    <w:p w14:paraId="0719C833">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Cs/>
          <w:color w:val="000000"/>
          <w:sz w:val="32"/>
          <w:szCs w:val="32"/>
          <w:lang w:val="en-US" w:eastAsia="zh-CN"/>
        </w:rPr>
        <w:br w:type="page"/>
      </w:r>
      <w:r>
        <w:rPr>
          <w:rFonts w:hint="eastAsia" w:ascii="宋体" w:hAnsi="宋体" w:eastAsia="宋体" w:cs="宋体"/>
          <w:sz w:val="44"/>
          <w:szCs w:val="44"/>
          <w:lang w:val="en-US" w:eastAsia="zh-CN"/>
        </w:rPr>
        <w:t>掌上超声诊断仪</w:t>
      </w:r>
    </w:p>
    <w:p w14:paraId="2DF8C8F4">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p>
    <w:p w14:paraId="32946E8B">
      <w:pPr>
        <w:keepNext w:val="0"/>
        <w:keepLines w:val="0"/>
        <w:pageBreakBefore w:val="0"/>
        <w:widowControl w:val="0"/>
        <w:kinsoku/>
        <w:wordWrap/>
        <w:overflowPunct/>
        <w:topLinePunct w:val="0"/>
        <w:bidi w:val="0"/>
        <w:snapToGrid/>
        <w:ind w:firstLine="643" w:firstLineChars="200"/>
        <w:textAlignment w:val="auto"/>
        <w:rPr>
          <w:rFonts w:hint="default"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一、项目概况</w:t>
      </w:r>
    </w:p>
    <w:p w14:paraId="4BC71762">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val="0"/>
          <w:bCs/>
          <w:color w:val="000000"/>
          <w:sz w:val="32"/>
          <w:szCs w:val="32"/>
          <w:lang w:val="en-US" w:eastAsia="zh-CN"/>
        </w:rPr>
        <w:t>1.用途：用于超声成像与血流运动信息采集，对人体组织或器官进行检查</w:t>
      </w:r>
      <w:r>
        <w:rPr>
          <w:rFonts w:hint="eastAsia" w:ascii="仿宋_GB2312" w:hAnsi="仿宋_GB2312" w:eastAsia="仿宋_GB2312" w:cs="仿宋_GB2312"/>
          <w:bCs/>
          <w:color w:val="000000"/>
          <w:sz w:val="32"/>
          <w:szCs w:val="32"/>
        </w:rPr>
        <w:t>。</w:t>
      </w:r>
    </w:p>
    <w:p w14:paraId="68A04CFD">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★2.本项目不接受进口产品投标。</w:t>
      </w:r>
    </w:p>
    <w:p w14:paraId="01D5183E">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二、主要技术及系统要求</w:t>
      </w:r>
    </w:p>
    <w:p w14:paraId="19403FF4">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1.超声设备软件与超声设备之间的数据交换：a）wi-Fi：支持802.11 a/b/g协议, b）USB 2.0数据传输协议；</w:t>
      </w:r>
    </w:p>
    <w:p w14:paraId="55DA3493">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2.内置WIFI检测功能，检测使用场所2、4G/5G 信道拥挤度，自动或手动选择最佳信道，保障图像无延迟；</w:t>
      </w:r>
      <w:r>
        <w:rPr>
          <w:rFonts w:hint="eastAsia" w:ascii="仿宋_GB2312" w:hAnsi="仿宋_GB2312" w:eastAsia="仿宋_GB2312" w:cs="仿宋_GB2312"/>
          <w:b/>
          <w:bCs w:val="0"/>
          <w:color w:val="000000"/>
          <w:sz w:val="32"/>
          <w:szCs w:val="32"/>
          <w:lang w:val="en-US" w:eastAsia="zh-CN"/>
        </w:rPr>
        <w:t>（提供软件界面截图）</w:t>
      </w:r>
    </w:p>
    <w:p w14:paraId="3719DED8">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3.整机重量≤180g，主机符合人体工学设计，握柄宽度≤4cm；</w:t>
      </w:r>
    </w:p>
    <w:p w14:paraId="3449B12B">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4.支持图像模式：B、2B、M、C、P、PW；</w:t>
      </w:r>
      <w:r>
        <w:rPr>
          <w:rFonts w:hint="eastAsia" w:ascii="仿宋_GB2312" w:hAnsi="仿宋_GB2312" w:eastAsia="仿宋_GB2312" w:cs="仿宋_GB2312"/>
          <w:b/>
          <w:bCs w:val="0"/>
          <w:color w:val="000000"/>
          <w:sz w:val="32"/>
          <w:szCs w:val="32"/>
          <w:lang w:val="en-US" w:eastAsia="zh-CN"/>
        </w:rPr>
        <w:t>（提供软件界面截图）</w:t>
      </w:r>
    </w:p>
    <w:p w14:paraId="7253F434">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5.主界面一级菜单调节参数： B模式下： 焦点 深度 、增益，C模式下：彩色取样框角度偏转；</w:t>
      </w:r>
      <w:r>
        <w:rPr>
          <w:rFonts w:hint="eastAsia" w:ascii="仿宋_GB2312" w:hAnsi="仿宋_GB2312" w:eastAsia="仿宋_GB2312" w:cs="仿宋_GB2312"/>
          <w:b/>
          <w:bCs w:val="0"/>
          <w:color w:val="000000"/>
          <w:sz w:val="32"/>
          <w:szCs w:val="32"/>
          <w:lang w:val="en-US" w:eastAsia="zh-CN"/>
        </w:rPr>
        <w:t>（提供软件界面截图）</w:t>
      </w:r>
    </w:p>
    <w:p w14:paraId="025EDED4">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6.兼容各种操作系统：Android(安卓)、Windows(微软)、IOS(苹果)；</w:t>
      </w:r>
    </w:p>
    <w:p w14:paraId="30EB0F1F">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7.可以全屏图像查看；</w:t>
      </w:r>
      <w:r>
        <w:rPr>
          <w:rFonts w:hint="eastAsia" w:ascii="仿宋_GB2312" w:hAnsi="仿宋_GB2312" w:eastAsia="仿宋_GB2312" w:cs="仿宋_GB2312"/>
          <w:b/>
          <w:bCs w:val="0"/>
          <w:color w:val="000000"/>
          <w:sz w:val="32"/>
          <w:szCs w:val="32"/>
          <w:lang w:val="en-US" w:eastAsia="zh-CN"/>
        </w:rPr>
        <w:t>（提供软件界面截图）</w:t>
      </w:r>
    </w:p>
    <w:p w14:paraId="10B38A66">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8.探头可更换，具有线阵、凸阵、微凸和腔内等可选配探头，可选配探头数量≥6种；</w:t>
      </w:r>
    </w:p>
    <w:p w14:paraId="0A9AA9C3">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9.主机内置锂电池组，连续工作时间≥4小时；</w:t>
      </w:r>
    </w:p>
    <w:p w14:paraId="1AF2DB03">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10.心腹联合探头频率范围2-5MHZ，腔内凸阵探头频率范围5-8 MHZ。</w:t>
      </w:r>
    </w:p>
    <w:p w14:paraId="4DF68262">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黑体" w:hAnsi="黑体" w:eastAsia="黑体" w:cs="黑体"/>
          <w:b/>
          <w:bCs w:val="0"/>
          <w:color w:val="000000"/>
          <w:sz w:val="32"/>
          <w:szCs w:val="32"/>
          <w:lang w:val="en-US" w:eastAsia="zh-CN"/>
        </w:rPr>
        <w:t>★</w:t>
      </w:r>
      <w:r>
        <w:rPr>
          <w:rFonts w:hint="eastAsia" w:ascii="楷体_GB2312" w:hAnsi="楷体_GB2312" w:eastAsia="楷体_GB2312" w:cs="楷体_GB2312"/>
          <w:b/>
          <w:bCs w:val="0"/>
          <w:color w:val="000000"/>
          <w:sz w:val="32"/>
          <w:szCs w:val="32"/>
          <w:lang w:val="en-US" w:eastAsia="zh-CN"/>
        </w:rPr>
        <w:t>三、配置要求</w:t>
      </w:r>
    </w:p>
    <w:p w14:paraId="69E4809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1.掌式超声显像仪主机</w:t>
      </w:r>
      <w:r>
        <w:rPr>
          <w:rFonts w:hint="eastAsia" w:ascii="仿宋_GB2312" w:hAnsi="仿宋_GB2312" w:eastAsia="仿宋_GB2312" w:cs="仿宋_GB2312"/>
          <w:bCs/>
          <w:color w:val="000000"/>
          <w:sz w:val="32"/>
          <w:szCs w:val="32"/>
          <w:lang w:val="en-US" w:eastAsia="zh-CN"/>
        </w:rPr>
        <w:tab/>
      </w:r>
      <w:r>
        <w:rPr>
          <w:rFonts w:hint="eastAsia" w:ascii="仿宋_GB2312" w:hAnsi="仿宋_GB2312" w:eastAsia="仿宋_GB2312" w:cs="仿宋_GB2312"/>
          <w:bCs/>
          <w:color w:val="000000"/>
          <w:sz w:val="32"/>
          <w:szCs w:val="32"/>
          <w:lang w:val="en-US" w:eastAsia="zh-CN"/>
        </w:rPr>
        <w:t xml:space="preserve">    1台</w:t>
      </w:r>
    </w:p>
    <w:p w14:paraId="19B74A39">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2.心腹联合凸阵探头</w:t>
      </w:r>
      <w:r>
        <w:rPr>
          <w:rFonts w:hint="eastAsia" w:ascii="仿宋_GB2312" w:hAnsi="仿宋_GB2312" w:eastAsia="仿宋_GB2312" w:cs="仿宋_GB2312"/>
          <w:bCs/>
          <w:color w:val="000000"/>
          <w:sz w:val="32"/>
          <w:szCs w:val="32"/>
          <w:lang w:val="en-US" w:eastAsia="zh-CN"/>
        </w:rPr>
        <w:tab/>
      </w:r>
      <w:r>
        <w:rPr>
          <w:rFonts w:hint="eastAsia" w:ascii="仿宋_GB2312" w:hAnsi="仿宋_GB2312" w:eastAsia="仿宋_GB2312" w:cs="仿宋_GB2312"/>
          <w:bCs/>
          <w:color w:val="000000"/>
          <w:sz w:val="32"/>
          <w:szCs w:val="32"/>
          <w:lang w:val="en-US" w:eastAsia="zh-CN"/>
        </w:rPr>
        <w:t xml:space="preserve">        1个</w:t>
      </w:r>
    </w:p>
    <w:p w14:paraId="1A09F439">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3.腔内凸阵探头</w:t>
      </w:r>
      <w:r>
        <w:rPr>
          <w:rFonts w:hint="eastAsia" w:ascii="仿宋_GB2312" w:hAnsi="仿宋_GB2312" w:eastAsia="仿宋_GB2312" w:cs="仿宋_GB2312"/>
          <w:bCs/>
          <w:color w:val="000000"/>
          <w:sz w:val="32"/>
          <w:szCs w:val="32"/>
          <w:lang w:val="en-US" w:eastAsia="zh-CN"/>
        </w:rPr>
        <w:tab/>
      </w:r>
      <w:r>
        <w:rPr>
          <w:rFonts w:hint="eastAsia" w:ascii="仿宋_GB2312" w:hAnsi="仿宋_GB2312" w:eastAsia="仿宋_GB2312" w:cs="仿宋_GB2312"/>
          <w:bCs/>
          <w:color w:val="000000"/>
          <w:sz w:val="32"/>
          <w:szCs w:val="32"/>
          <w:lang w:val="en-US" w:eastAsia="zh-CN"/>
        </w:rPr>
        <w:t xml:space="preserve">            1个</w:t>
      </w:r>
    </w:p>
    <w:p w14:paraId="4D6C260C">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4.主机充电器（含转换线）</w:t>
      </w:r>
      <w:r>
        <w:rPr>
          <w:rFonts w:hint="eastAsia" w:ascii="仿宋_GB2312" w:hAnsi="仿宋_GB2312" w:eastAsia="仿宋_GB2312" w:cs="仿宋_GB2312"/>
          <w:bCs/>
          <w:color w:val="000000"/>
          <w:sz w:val="32"/>
          <w:szCs w:val="32"/>
          <w:lang w:val="en-US" w:eastAsia="zh-CN"/>
        </w:rPr>
        <w:tab/>
      </w:r>
      <w:r>
        <w:rPr>
          <w:rFonts w:hint="eastAsia" w:ascii="仿宋_GB2312" w:hAnsi="仿宋_GB2312" w:eastAsia="仿宋_GB2312" w:cs="仿宋_GB2312"/>
          <w:bCs/>
          <w:color w:val="000000"/>
          <w:sz w:val="32"/>
          <w:szCs w:val="32"/>
          <w:lang w:val="en-US" w:eastAsia="zh-CN"/>
        </w:rPr>
        <w:t>1个</w:t>
      </w:r>
    </w:p>
    <w:p w14:paraId="10F31242">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5.手提便携铝合金箱</w:t>
      </w:r>
      <w:r>
        <w:rPr>
          <w:rFonts w:hint="eastAsia" w:ascii="仿宋_GB2312" w:hAnsi="仿宋_GB2312" w:eastAsia="仿宋_GB2312" w:cs="仿宋_GB2312"/>
          <w:bCs/>
          <w:color w:val="000000"/>
          <w:sz w:val="32"/>
          <w:szCs w:val="32"/>
          <w:lang w:val="en-US" w:eastAsia="zh-CN"/>
        </w:rPr>
        <w:tab/>
      </w:r>
      <w:r>
        <w:rPr>
          <w:rFonts w:hint="eastAsia" w:ascii="仿宋_GB2312" w:hAnsi="仿宋_GB2312" w:eastAsia="仿宋_GB2312" w:cs="仿宋_GB2312"/>
          <w:bCs/>
          <w:color w:val="000000"/>
          <w:sz w:val="32"/>
          <w:szCs w:val="32"/>
          <w:lang w:val="en-US" w:eastAsia="zh-CN"/>
        </w:rPr>
        <w:t xml:space="preserve">        1个</w:t>
      </w:r>
    </w:p>
    <w:p w14:paraId="0EF37D0A">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6.平板显示器</w:t>
      </w:r>
      <w:r>
        <w:rPr>
          <w:rFonts w:hint="eastAsia" w:ascii="仿宋_GB2312" w:hAnsi="仿宋_GB2312" w:eastAsia="仿宋_GB2312" w:cs="仿宋_GB2312"/>
          <w:bCs/>
          <w:color w:val="000000"/>
          <w:sz w:val="32"/>
          <w:szCs w:val="32"/>
          <w:lang w:val="en-US" w:eastAsia="zh-CN"/>
        </w:rPr>
        <w:tab/>
      </w:r>
      <w:r>
        <w:rPr>
          <w:rFonts w:hint="eastAsia" w:ascii="仿宋_GB2312" w:hAnsi="仿宋_GB2312" w:eastAsia="仿宋_GB2312" w:cs="仿宋_GB2312"/>
          <w:bCs/>
          <w:color w:val="000000"/>
          <w:sz w:val="32"/>
          <w:szCs w:val="32"/>
          <w:lang w:val="en-US" w:eastAsia="zh-CN"/>
        </w:rPr>
        <w:t xml:space="preserve">            1套</w:t>
      </w:r>
    </w:p>
    <w:p w14:paraId="2FA9E6E3">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7.中文说明书                1套（另电子版1份）</w:t>
      </w:r>
    </w:p>
    <w:p w14:paraId="2EDF4451">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8.中文操作流程卡(过塑)      1套</w:t>
      </w:r>
    </w:p>
    <w:p w14:paraId="2EB38E91">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9.中文维修手册              1套（另电子版1份）</w:t>
      </w:r>
    </w:p>
    <w:p w14:paraId="1EDB3B97">
      <w:pPr>
        <w:pStyle w:val="14"/>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四、商务条款及其他要求</w:t>
      </w:r>
    </w:p>
    <w:p w14:paraId="0981ECBB">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（一）</w:t>
      </w:r>
      <w:r>
        <w:rPr>
          <w:rFonts w:hint="eastAsia" w:ascii="黑体" w:hAnsi="黑体" w:eastAsia="黑体" w:cs="黑体"/>
          <w:b/>
          <w:bCs w:val="0"/>
          <w:color w:val="000000"/>
          <w:sz w:val="32"/>
          <w:szCs w:val="32"/>
          <w:lang w:val="en-US" w:eastAsia="zh-CN"/>
        </w:rPr>
        <w:t>★</w:t>
      </w:r>
      <w:r>
        <w:rPr>
          <w:rFonts w:hint="default" w:ascii="仿宋_GB2312" w:hAnsi="仿宋_GB2312" w:eastAsia="仿宋_GB2312" w:cs="仿宋_GB2312"/>
          <w:bCs/>
          <w:color w:val="000000"/>
          <w:sz w:val="32"/>
          <w:szCs w:val="32"/>
          <w:lang w:val="en-US" w:eastAsia="zh-CN"/>
        </w:rPr>
        <w:t>交货日期：签订合同后</w:t>
      </w:r>
      <w:r>
        <w:rPr>
          <w:rFonts w:hint="eastAsia" w:ascii="仿宋_GB2312" w:hAnsi="仿宋_GB2312" w:eastAsia="仿宋_GB2312" w:cs="仿宋_GB2312"/>
          <w:bCs/>
          <w:color w:val="000000"/>
          <w:sz w:val="32"/>
          <w:szCs w:val="32"/>
          <w:lang w:val="en-US" w:eastAsia="zh-CN"/>
        </w:rPr>
        <w:t>，接到采购人通知后30</w:t>
      </w:r>
      <w:r>
        <w:rPr>
          <w:rFonts w:hint="default" w:ascii="仿宋_GB2312" w:hAnsi="仿宋_GB2312" w:eastAsia="仿宋_GB2312" w:cs="仿宋_GB2312"/>
          <w:bCs/>
          <w:color w:val="000000"/>
          <w:sz w:val="32"/>
          <w:szCs w:val="32"/>
          <w:lang w:val="en-US" w:eastAsia="zh-CN"/>
        </w:rPr>
        <w:t>（天）日历日内。</w:t>
      </w:r>
    </w:p>
    <w:p w14:paraId="34118E31">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（二）</w:t>
      </w:r>
      <w:r>
        <w:rPr>
          <w:rFonts w:hint="default" w:ascii="仿宋_GB2312" w:hAnsi="仿宋_GB2312" w:eastAsia="仿宋_GB2312" w:cs="仿宋_GB2312"/>
          <w:bCs/>
          <w:color w:val="000000"/>
          <w:sz w:val="32"/>
          <w:szCs w:val="32"/>
          <w:lang w:val="en-US" w:eastAsia="zh-CN"/>
        </w:rPr>
        <w:t>交货地点：采购人指定地点。</w:t>
      </w:r>
    </w:p>
    <w:p w14:paraId="430B3AAD">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（三）</w:t>
      </w:r>
      <w:r>
        <w:rPr>
          <w:rFonts w:hint="default" w:ascii="仿宋_GB2312" w:hAnsi="仿宋_GB2312" w:eastAsia="仿宋_GB2312" w:cs="仿宋_GB2312"/>
          <w:bCs/>
          <w:color w:val="000000"/>
          <w:sz w:val="32"/>
          <w:szCs w:val="32"/>
          <w:lang w:val="en-US" w:eastAsia="zh-CN"/>
        </w:rPr>
        <w:t>报价：人民币报价。</w:t>
      </w:r>
    </w:p>
    <w:p w14:paraId="770E6E3E">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（四）</w:t>
      </w:r>
      <w:r>
        <w:rPr>
          <w:rFonts w:hint="default" w:ascii="仿宋_GB2312" w:hAnsi="仿宋_GB2312" w:eastAsia="仿宋_GB2312" w:cs="仿宋_GB2312"/>
          <w:bCs/>
          <w:color w:val="000000"/>
          <w:sz w:val="32"/>
          <w:szCs w:val="32"/>
          <w:lang w:val="en-US" w:eastAsia="zh-CN"/>
        </w:rPr>
        <w:t>付款条件：签订合同和财政资金到位后，采购人支付中标人不超过合同金额70%的预付款，设备验收合格后支付设备尾款（若资金不足以支付尾款，可据实支付部分款项，待资金到位后支付余款）。若资金到位且设备验收合格，可一次性支付100%验收款。当采购人2026年的资金预算不足以支付项目款项时，则需顺延至2027年支付</w:t>
      </w:r>
      <w:r>
        <w:rPr>
          <w:rFonts w:hint="eastAsia" w:ascii="仿宋_GB2312" w:hAnsi="仿宋_GB2312" w:eastAsia="仿宋_GB2312" w:cs="仿宋_GB2312"/>
          <w:bCs/>
          <w:color w:val="000000"/>
          <w:sz w:val="32"/>
          <w:szCs w:val="32"/>
          <w:lang w:val="en-US" w:eastAsia="zh-CN"/>
        </w:rPr>
        <w:t>。</w:t>
      </w:r>
    </w:p>
    <w:p w14:paraId="55A3E1A0">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（五）如有备品备件、消耗品、零配件，提供备品备件清单，提供消耗品优惠价格，提供零配件优惠价格。</w:t>
      </w:r>
    </w:p>
    <w:p w14:paraId="59FC54BC">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（六）★免费保修期内售后服务要求</w:t>
      </w:r>
    </w:p>
    <w:p w14:paraId="5F7D6458">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1.在免费保修期内，一旦发生质量问题，投标人保证在接到通知12小时内赶到现场进行修理或更换</w:t>
      </w:r>
      <w:r>
        <w:rPr>
          <w:rFonts w:hint="default" w:ascii="仿宋_GB2312" w:hAnsi="仿宋_GB2312" w:eastAsia="仿宋_GB2312" w:cs="仿宋_GB2312"/>
          <w:bCs/>
          <w:color w:val="000000"/>
          <w:sz w:val="32"/>
          <w:szCs w:val="32"/>
          <w:lang w:val="en-US" w:eastAsia="zh-CN"/>
        </w:rPr>
        <w:t>。</w:t>
      </w:r>
    </w:p>
    <w:p w14:paraId="17F7D54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lang w:val="en-US" w:eastAsia="zh-CN"/>
        </w:rPr>
        <w:t>2.对所提供的设备整机质保期（整机全保）：≥3年，保修期3年。质保期时间自最终验收合格并交付使用之日起计算，保修期自质保期满起计算</w:t>
      </w:r>
      <w:r>
        <w:rPr>
          <w:rFonts w:hint="default" w:ascii="仿宋_GB2312" w:hAnsi="仿宋_GB2312" w:eastAsia="仿宋_GB2312" w:cs="仿宋_GB2312"/>
          <w:bCs/>
          <w:color w:val="000000"/>
          <w:sz w:val="32"/>
          <w:szCs w:val="32"/>
          <w:highlight w:val="none"/>
          <w:lang w:val="en-US" w:eastAsia="zh-CN"/>
        </w:rPr>
        <w:t>。</w:t>
      </w:r>
    </w:p>
    <w:p w14:paraId="740AE302">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3.免费保修期（质保期）内，所有服务及配件全部免费。</w:t>
      </w:r>
    </w:p>
    <w:p w14:paraId="64F2F67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4.保修期内，免费维修，用户只承担更换零备件的费用。</w:t>
      </w:r>
    </w:p>
    <w:p w14:paraId="420EC267">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5.</w:t>
      </w:r>
      <w:r>
        <w:rPr>
          <w:rFonts w:hint="default" w:ascii="仿宋_GB2312" w:hAnsi="仿宋_GB2312" w:eastAsia="仿宋_GB2312" w:cs="仿宋_GB2312"/>
          <w:bCs/>
          <w:color w:val="000000"/>
          <w:sz w:val="32"/>
          <w:szCs w:val="32"/>
          <w:highlight w:val="none"/>
          <w:lang w:val="en-US" w:eastAsia="zh-CN"/>
        </w:rPr>
        <w:t>投标人应提供全套、完整的书面技术资料，包括仪器说明书、操作手册、简单维修说明、图纸等。</w:t>
      </w:r>
    </w:p>
    <w:p w14:paraId="6159AC2E">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6.</w:t>
      </w:r>
      <w:r>
        <w:rPr>
          <w:rFonts w:hint="default" w:ascii="仿宋_GB2312" w:hAnsi="仿宋_GB2312" w:eastAsia="仿宋_GB2312" w:cs="仿宋_GB2312"/>
          <w:bCs/>
          <w:color w:val="000000"/>
          <w:sz w:val="32"/>
          <w:szCs w:val="32"/>
          <w:highlight w:val="none"/>
          <w:lang w:val="en-US" w:eastAsia="zh-CN"/>
        </w:rPr>
        <w:t>在</w:t>
      </w:r>
      <w:r>
        <w:rPr>
          <w:rFonts w:hint="eastAsia" w:ascii="仿宋_GB2312" w:hAnsi="仿宋_GB2312" w:eastAsia="仿宋_GB2312" w:cs="仿宋_GB2312"/>
          <w:bCs/>
          <w:color w:val="000000"/>
          <w:sz w:val="32"/>
          <w:szCs w:val="32"/>
          <w:highlight w:val="none"/>
          <w:lang w:val="en-US" w:eastAsia="zh-CN"/>
        </w:rPr>
        <w:t>质保期</w:t>
      </w:r>
      <w:r>
        <w:rPr>
          <w:rFonts w:hint="default" w:ascii="仿宋_GB2312" w:hAnsi="仿宋_GB2312" w:eastAsia="仿宋_GB2312" w:cs="仿宋_GB2312"/>
          <w:bCs/>
          <w:color w:val="000000"/>
          <w:sz w:val="32"/>
          <w:szCs w:val="32"/>
          <w:highlight w:val="none"/>
          <w:lang w:val="en-US" w:eastAsia="zh-CN"/>
        </w:rPr>
        <w:t>内，中标人必须保证设备的开机率&gt;95%；若不能达到此开机率，将作以下处理：①90%＜开机率≤95%按一赔二延长质保期；②85%＜开机率≤90%按一赔五延长质保期；③开机率低于85%，供应商须无条件更换新机，并重新计算质保期，以及赔偿用户的直接经济损失和间接经济损失。</w:t>
      </w:r>
    </w:p>
    <w:p w14:paraId="2F2ACD66">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（七）</w:t>
      </w:r>
      <w:r>
        <w:rPr>
          <w:rFonts w:hint="eastAsia" w:ascii="黑体" w:hAnsi="黑体" w:eastAsia="黑体" w:cs="黑体"/>
          <w:b/>
          <w:bCs w:val="0"/>
          <w:color w:val="000000"/>
          <w:sz w:val="32"/>
          <w:szCs w:val="32"/>
          <w:lang w:val="en-US" w:eastAsia="zh-CN"/>
        </w:rPr>
        <w:t>★</w:t>
      </w:r>
      <w:r>
        <w:rPr>
          <w:rFonts w:hint="eastAsia" w:ascii="仿宋_GB2312" w:hAnsi="仿宋_GB2312" w:eastAsia="仿宋_GB2312" w:cs="仿宋_GB2312"/>
          <w:bCs/>
          <w:color w:val="000000"/>
          <w:sz w:val="32"/>
          <w:szCs w:val="32"/>
          <w:highlight w:val="none"/>
          <w:lang w:val="en-US" w:eastAsia="zh-CN"/>
        </w:rPr>
        <w:t>免费保修期外售后服务要求</w:t>
      </w:r>
    </w:p>
    <w:p w14:paraId="1A496EEE">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highlight w:val="none"/>
          <w:lang w:val="en-US" w:eastAsia="zh-CN"/>
        </w:rPr>
        <w:t>1.由设备制造商提供售后服务，2小时内响应，12小时维修工程师到位，并在24小时内消除故障（不可抗力情况除外）。消耗品和零配件供应及时，特殊情况下可提供备用机</w:t>
      </w:r>
      <w:r>
        <w:rPr>
          <w:rFonts w:hint="default" w:ascii="仿宋_GB2312" w:hAnsi="仿宋_GB2312" w:eastAsia="仿宋_GB2312" w:cs="仿宋_GB2312"/>
          <w:bCs/>
          <w:color w:val="000000"/>
          <w:sz w:val="32"/>
          <w:szCs w:val="32"/>
          <w:lang w:val="en-US" w:eastAsia="zh-CN"/>
        </w:rPr>
        <w:t>。</w:t>
      </w:r>
    </w:p>
    <w:p w14:paraId="31CFEA38">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2.投标时，供应商承诺保修期外，能及时为采购人提供备品备件、专用试剂及耗材。</w:t>
      </w:r>
    </w:p>
    <w:p w14:paraId="50EFC927">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3.软件终身免费升级、终身备份。</w:t>
      </w:r>
    </w:p>
    <w:p w14:paraId="4CEA8426">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（八）</w:t>
      </w:r>
      <w:r>
        <w:rPr>
          <w:rFonts w:hint="eastAsia" w:ascii="黑体" w:hAnsi="黑体" w:eastAsia="黑体" w:cs="黑体"/>
          <w:b/>
          <w:bCs w:val="0"/>
          <w:color w:val="000000"/>
          <w:sz w:val="32"/>
          <w:szCs w:val="32"/>
          <w:lang w:val="en-US" w:eastAsia="zh-CN"/>
        </w:rPr>
        <w:t>★</w:t>
      </w:r>
      <w:r>
        <w:rPr>
          <w:rFonts w:hint="eastAsia" w:ascii="仿宋_GB2312" w:hAnsi="仿宋_GB2312" w:eastAsia="仿宋_GB2312" w:cs="仿宋_GB2312"/>
          <w:bCs/>
          <w:color w:val="000000"/>
          <w:sz w:val="32"/>
          <w:szCs w:val="32"/>
          <w:lang w:val="en-US" w:eastAsia="zh-CN"/>
        </w:rPr>
        <w:t>其他服务要求</w:t>
      </w:r>
    </w:p>
    <w:p w14:paraId="4C765B9D">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1.投标人须在签订合同之日起3天内向采购人提供设备的运行、安装、使用环境要求。</w:t>
      </w:r>
    </w:p>
    <w:p w14:paraId="6FAF7857">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2.运输、安装按照仪器说明书要求。</w:t>
      </w:r>
    </w:p>
    <w:p w14:paraId="411E1C8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3.投标人应派专业技术人员免费对采购单位指定人员进行定期培训及指导，直至其完全掌握设备的基本故障处理技术。</w:t>
      </w:r>
    </w:p>
    <w:p w14:paraId="420404CF">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4.现场培训：投标人应提供现场技术培训，保证使用人员正常操作设备的各种功能。</w:t>
      </w:r>
    </w:p>
    <w:p w14:paraId="2C3BB0C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5.投标人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供应商承担全部责任。 </w:t>
      </w:r>
    </w:p>
    <w:p w14:paraId="0E8F8A9A">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6.采购人购买产品后，有权对该产品与其他设备进行配套、整合或适当改进，而免受侵犯专利权的起诉。</w:t>
      </w:r>
    </w:p>
    <w:p w14:paraId="0403A838">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（九）★交货时，设备出厂时间：≤1年。</w:t>
      </w:r>
    </w:p>
    <w:p w14:paraId="786256B7">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（十）★配齐满足以上性能且正常使用所需要的所有附件，与医院数据传输系统的接口等，负责系统接口费，保证数据安全，无需另外购置即可满足临床需求。</w:t>
      </w:r>
    </w:p>
    <w:p w14:paraId="2F8EA8D9">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十一）网络安全：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提供承诺函，格式自拟）</w:t>
      </w:r>
    </w:p>
    <w:p w14:paraId="05773B0D">
      <w:pPr>
        <w:pStyle w:val="14"/>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五、综合评分表</w:t>
      </w:r>
      <w:r>
        <w:rPr>
          <w:rFonts w:hint="eastAsia" w:ascii="楷体_GB2312" w:hAnsi="楷体_GB2312" w:eastAsia="楷体_GB2312" w:cs="楷体_GB2312"/>
          <w:b/>
          <w:bCs w:val="0"/>
          <w:color w:val="000000"/>
          <w:sz w:val="32"/>
          <w:szCs w:val="32"/>
          <w:highlight w:val="red"/>
          <w:lang w:val="en-US" w:eastAsia="zh-CN"/>
        </w:rPr>
        <w:t>（综合得分60分以下的视为投标无效）</w:t>
      </w:r>
    </w:p>
    <w:tbl>
      <w:tblPr>
        <w:tblStyle w:val="8"/>
        <w:tblW w:w="8448"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147"/>
        <w:gridCol w:w="5843"/>
        <w:gridCol w:w="778"/>
      </w:tblGrid>
      <w:tr w14:paraId="7F3493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noWrap w:val="0"/>
            <w:vAlign w:val="center"/>
          </w:tcPr>
          <w:p w14:paraId="2F32DB1A">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评审部分</w:t>
            </w:r>
          </w:p>
        </w:tc>
        <w:tc>
          <w:tcPr>
            <w:tcW w:w="1147" w:type="dxa"/>
            <w:noWrap w:val="0"/>
            <w:vAlign w:val="center"/>
          </w:tcPr>
          <w:p w14:paraId="4059A002">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评审因素</w:t>
            </w:r>
          </w:p>
        </w:tc>
        <w:tc>
          <w:tcPr>
            <w:tcW w:w="5843" w:type="dxa"/>
            <w:noWrap w:val="0"/>
            <w:vAlign w:val="center"/>
          </w:tcPr>
          <w:p w14:paraId="3CB481EC">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评分细则</w:t>
            </w:r>
          </w:p>
        </w:tc>
        <w:tc>
          <w:tcPr>
            <w:tcW w:w="778" w:type="dxa"/>
            <w:tcBorders>
              <w:left w:val="single" w:color="auto" w:sz="4" w:space="0"/>
            </w:tcBorders>
            <w:noWrap w:val="0"/>
            <w:vAlign w:val="center"/>
          </w:tcPr>
          <w:p w14:paraId="4E3A88C0">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分值（分）</w:t>
            </w:r>
          </w:p>
        </w:tc>
      </w:tr>
      <w:tr w14:paraId="0A6481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noWrap w:val="0"/>
            <w:vAlign w:val="center"/>
          </w:tcPr>
          <w:p w14:paraId="1A1BED1F">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w:t>
            </w:r>
          </w:p>
        </w:tc>
        <w:tc>
          <w:tcPr>
            <w:tcW w:w="7768" w:type="dxa"/>
            <w:gridSpan w:val="3"/>
            <w:noWrap w:val="0"/>
            <w:vAlign w:val="center"/>
          </w:tcPr>
          <w:p w14:paraId="6CB0BC6F">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技术部分（</w:t>
            </w:r>
            <w:r>
              <w:rPr>
                <w:rFonts w:hint="eastAsia" w:ascii="宋体" w:hAnsi="宋体" w:cs="宋体"/>
                <w:b/>
                <w:color w:val="auto"/>
                <w:sz w:val="21"/>
                <w:szCs w:val="21"/>
                <w:lang w:val="en-US" w:eastAsia="zh-CN"/>
              </w:rPr>
              <w:t>60</w:t>
            </w:r>
            <w:r>
              <w:rPr>
                <w:rFonts w:hint="eastAsia" w:ascii="宋体" w:hAnsi="宋体" w:eastAsia="宋体" w:cs="宋体"/>
                <w:b/>
                <w:color w:val="auto"/>
                <w:sz w:val="21"/>
                <w:szCs w:val="21"/>
              </w:rPr>
              <w:t>分）</w:t>
            </w:r>
          </w:p>
        </w:tc>
      </w:tr>
      <w:tr w14:paraId="53BE6F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noWrap w:val="0"/>
            <w:vAlign w:val="center"/>
          </w:tcPr>
          <w:p w14:paraId="280A5A14">
            <w:pPr>
              <w:pStyle w:val="21"/>
              <w:keepNext w:val="0"/>
              <w:keepLines w:val="0"/>
              <w:pageBreakBefore w:val="0"/>
              <w:numPr>
                <w:ilvl w:val="0"/>
                <w:numId w:val="1"/>
              </w:numPr>
              <w:kinsoku/>
              <w:overflowPunct/>
              <w:topLinePunct w:val="0"/>
              <w:bidi w:val="0"/>
              <w:adjustRightInd/>
              <w:snapToGrid/>
              <w:spacing w:line="240" w:lineRule="auto"/>
              <w:ind w:left="0" w:leftChars="0" w:right="0" w:rightChars="0" w:firstLine="0" w:firstLineChars="0"/>
              <w:jc w:val="right"/>
              <w:textAlignment w:val="auto"/>
              <w:rPr>
                <w:rFonts w:hint="eastAsia" w:ascii="宋体" w:hAnsi="宋体" w:eastAsia="宋体" w:cs="宋体"/>
                <w:color w:val="auto"/>
                <w:sz w:val="21"/>
                <w:szCs w:val="21"/>
              </w:rPr>
            </w:pPr>
          </w:p>
        </w:tc>
        <w:tc>
          <w:tcPr>
            <w:tcW w:w="1147" w:type="dxa"/>
            <w:noWrap w:val="0"/>
            <w:vAlign w:val="center"/>
          </w:tcPr>
          <w:p w14:paraId="53C216D7">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所投产品技术参数响应情况评价</w:t>
            </w:r>
          </w:p>
        </w:tc>
        <w:tc>
          <w:tcPr>
            <w:tcW w:w="5843" w:type="dxa"/>
            <w:noWrap w:val="0"/>
            <w:vAlign w:val="center"/>
          </w:tcPr>
          <w:p w14:paraId="2735B9DB">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（一）评分内容：</w:t>
            </w:r>
          </w:p>
          <w:p w14:paraId="36051BF3">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szCs w:val="21"/>
                <w:lang w:eastAsia="zh-CN"/>
              </w:rPr>
              <w:t>“</w:t>
            </w:r>
            <w:r>
              <w:rPr>
                <w:rFonts w:hint="eastAsia" w:ascii="宋体" w:hAnsi="宋体"/>
                <w:szCs w:val="21"/>
              </w:rPr>
              <w:t>一、主要技术及系统要求</w:t>
            </w:r>
            <w:r>
              <w:rPr>
                <w:rFonts w:hint="eastAsia" w:ascii="宋体" w:hAnsi="宋体"/>
                <w:szCs w:val="21"/>
                <w:lang w:eastAsia="zh-CN"/>
              </w:rPr>
              <w:t>”</w:t>
            </w:r>
            <w:r>
              <w:rPr>
                <w:rFonts w:hint="eastAsia" w:ascii="宋体" w:hAnsi="宋体"/>
                <w:szCs w:val="21"/>
                <w:lang w:val="en-US" w:eastAsia="zh-CN"/>
              </w:rPr>
              <w:t>部分</w:t>
            </w:r>
            <w:r>
              <w:rPr>
                <w:rFonts w:hint="eastAsia" w:ascii="宋体" w:hAnsi="宋体" w:eastAsia="宋体" w:cs="宋体"/>
                <w:color w:val="auto"/>
                <w:sz w:val="21"/>
                <w:szCs w:val="21"/>
              </w:rPr>
              <w:t>技术参数全部满足得</w:t>
            </w:r>
            <w:r>
              <w:rPr>
                <w:rFonts w:hint="eastAsia" w:ascii="宋体" w:hAnsi="宋体" w:eastAsia="宋体" w:cs="宋体"/>
                <w:color w:val="auto"/>
                <w:sz w:val="21"/>
                <w:szCs w:val="21"/>
                <w:lang w:val="en-US" w:eastAsia="zh-CN"/>
              </w:rPr>
              <w:t>60</w:t>
            </w:r>
            <w:r>
              <w:rPr>
                <w:rFonts w:hint="eastAsia" w:ascii="宋体" w:hAnsi="宋体" w:eastAsia="宋体" w:cs="宋体"/>
                <w:color w:val="auto"/>
                <w:sz w:val="21"/>
                <w:szCs w:val="21"/>
              </w:rPr>
              <w:t>分；每负偏离一项扣</w:t>
            </w:r>
            <w:r>
              <w:rPr>
                <w:rFonts w:hint="eastAsia" w:ascii="宋体" w:hAnsi="宋体" w:eastAsia="宋体" w:cs="宋体"/>
                <w:color w:val="auto"/>
                <w:sz w:val="21"/>
                <w:szCs w:val="21"/>
                <w:lang w:val="en-US" w:eastAsia="zh-CN"/>
              </w:rPr>
              <w:t>6</w:t>
            </w:r>
            <w:bookmarkStart w:id="1" w:name="_GoBack"/>
            <w:bookmarkEnd w:id="1"/>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最低0分</w:t>
            </w:r>
            <w:r>
              <w:rPr>
                <w:rFonts w:hint="eastAsia" w:ascii="宋体" w:hAnsi="宋体" w:eastAsia="宋体" w:cs="宋体"/>
                <w:color w:val="auto"/>
                <w:sz w:val="21"/>
                <w:szCs w:val="21"/>
              </w:rPr>
              <w:t>。</w:t>
            </w:r>
          </w:p>
          <w:p w14:paraId="3A4BB11B">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（二）评审依据：</w:t>
            </w:r>
          </w:p>
          <w:p w14:paraId="6222AFB6">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en-US" w:eastAsia="zh-CN" w:bidi="ar-SA"/>
              </w:rPr>
              <w:t>用户需求书条款响应一览表</w:t>
            </w:r>
            <w:r>
              <w:rPr>
                <w:rFonts w:hint="eastAsia" w:ascii="宋体" w:hAnsi="宋体" w:eastAsia="宋体" w:cs="宋体"/>
                <w:color w:val="auto"/>
                <w:sz w:val="21"/>
                <w:szCs w:val="21"/>
              </w:rPr>
              <w:t>》。</w:t>
            </w:r>
          </w:p>
        </w:tc>
        <w:tc>
          <w:tcPr>
            <w:tcW w:w="778" w:type="dxa"/>
            <w:tcBorders>
              <w:left w:val="single" w:color="auto" w:sz="4" w:space="0"/>
            </w:tcBorders>
            <w:noWrap w:val="0"/>
            <w:vAlign w:val="center"/>
          </w:tcPr>
          <w:p w14:paraId="0AE21E71">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60</w:t>
            </w:r>
          </w:p>
        </w:tc>
      </w:tr>
      <w:tr w14:paraId="7FE3CF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noWrap w:val="0"/>
            <w:vAlign w:val="center"/>
          </w:tcPr>
          <w:p w14:paraId="03232438">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w:t>
            </w:r>
          </w:p>
        </w:tc>
        <w:tc>
          <w:tcPr>
            <w:tcW w:w="7768" w:type="dxa"/>
            <w:gridSpan w:val="3"/>
            <w:noWrap w:val="0"/>
            <w:vAlign w:val="center"/>
          </w:tcPr>
          <w:p w14:paraId="5323BFAD">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商务部分（</w:t>
            </w:r>
            <w:r>
              <w:rPr>
                <w:rFonts w:hint="eastAsia" w:ascii="宋体" w:hAnsi="宋体" w:cs="宋体"/>
                <w:b/>
                <w:color w:val="auto"/>
                <w:sz w:val="21"/>
                <w:szCs w:val="21"/>
                <w:lang w:val="en-US" w:eastAsia="zh-CN"/>
              </w:rPr>
              <w:t>10</w:t>
            </w:r>
            <w:r>
              <w:rPr>
                <w:rFonts w:hint="eastAsia" w:ascii="宋体" w:hAnsi="宋体" w:eastAsia="宋体" w:cs="宋体"/>
                <w:b/>
                <w:color w:val="auto"/>
                <w:sz w:val="21"/>
                <w:szCs w:val="21"/>
              </w:rPr>
              <w:t>分）</w:t>
            </w:r>
          </w:p>
        </w:tc>
      </w:tr>
      <w:tr w14:paraId="6D846A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noWrap w:val="0"/>
            <w:vAlign w:val="center"/>
          </w:tcPr>
          <w:p w14:paraId="228D46EC">
            <w:pPr>
              <w:pStyle w:val="21"/>
              <w:keepNext w:val="0"/>
              <w:keepLines w:val="0"/>
              <w:pageBreakBefore w:val="0"/>
              <w:numPr>
                <w:ilvl w:val="0"/>
                <w:numId w:val="2"/>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0DCA7A11">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质保期</w:t>
            </w:r>
          </w:p>
        </w:tc>
        <w:tc>
          <w:tcPr>
            <w:tcW w:w="5843" w:type="dxa"/>
            <w:noWrap w:val="0"/>
            <w:vAlign w:val="top"/>
          </w:tcPr>
          <w:p w14:paraId="6C60985D">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（一）评分内容：</w:t>
            </w:r>
          </w:p>
          <w:p w14:paraId="322035FB">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必须满足用户质保要求的情况下，质保期每增加</w:t>
            </w:r>
            <w:r>
              <w:rPr>
                <w:rFonts w:hint="eastAsia" w:ascii="宋体" w:hAnsi="宋体" w:cs="宋体"/>
                <w:color w:val="auto"/>
                <w:sz w:val="21"/>
                <w:szCs w:val="21"/>
                <w:lang w:val="en-US" w:eastAsia="zh-CN"/>
              </w:rPr>
              <w:t>一年</w:t>
            </w:r>
            <w:r>
              <w:rPr>
                <w:rFonts w:hint="eastAsia" w:ascii="宋体" w:hAnsi="宋体" w:eastAsia="宋体" w:cs="宋体"/>
                <w:color w:val="auto"/>
                <w:sz w:val="21"/>
                <w:szCs w:val="21"/>
              </w:rPr>
              <w:t>得</w:t>
            </w:r>
            <w:r>
              <w:rPr>
                <w:rFonts w:hint="eastAsia" w:ascii="宋体" w:hAnsi="宋体" w:cs="宋体"/>
                <w:color w:val="auto"/>
                <w:sz w:val="21"/>
                <w:szCs w:val="21"/>
                <w:lang w:val="en-US" w:eastAsia="zh-CN"/>
              </w:rPr>
              <w:t>2.5</w:t>
            </w:r>
            <w:r>
              <w:rPr>
                <w:rFonts w:hint="eastAsia" w:ascii="宋体" w:hAnsi="宋体" w:eastAsia="宋体" w:cs="宋体"/>
                <w:color w:val="auto"/>
                <w:sz w:val="21"/>
                <w:szCs w:val="21"/>
              </w:rPr>
              <w:t>分，满分</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14:paraId="2D38BFF1">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（二）评分依据：</w:t>
            </w:r>
          </w:p>
          <w:p w14:paraId="3B9A2B84">
            <w:pPr>
              <w:keepNext w:val="0"/>
              <w:keepLines w:val="0"/>
              <w:pageBreakBefore w:val="0"/>
              <w:kinsoku/>
              <w:wordWrap w:val="0"/>
              <w:overflowPunct/>
              <w:topLinePunct w:val="0"/>
              <w:bidi w:val="0"/>
              <w:adjustRightInd/>
              <w:snapToGri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en-US" w:eastAsia="zh-CN" w:bidi="ar-SA"/>
              </w:rPr>
              <w:t>用户需求书条款响应一览表</w:t>
            </w:r>
            <w:r>
              <w:rPr>
                <w:rFonts w:hint="eastAsia" w:ascii="宋体" w:hAnsi="宋体" w:eastAsia="宋体" w:cs="宋体"/>
                <w:color w:val="auto"/>
                <w:sz w:val="21"/>
                <w:szCs w:val="21"/>
              </w:rPr>
              <w:t>》</w:t>
            </w:r>
          </w:p>
        </w:tc>
        <w:tc>
          <w:tcPr>
            <w:tcW w:w="778" w:type="dxa"/>
            <w:tcBorders>
              <w:left w:val="single" w:color="auto" w:sz="4" w:space="0"/>
            </w:tcBorders>
            <w:noWrap w:val="0"/>
            <w:vAlign w:val="center"/>
          </w:tcPr>
          <w:p w14:paraId="46D48926">
            <w:pPr>
              <w:keepNext w:val="0"/>
              <w:keepLines w:val="0"/>
              <w:pageBreakBefore w:val="0"/>
              <w:kinsoku/>
              <w:wordWrap w:val="0"/>
              <w:overflowPunct/>
              <w:topLinePunct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r>
      <w:tr w14:paraId="397E66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atLeast"/>
        </w:trPr>
        <w:tc>
          <w:tcPr>
            <w:tcW w:w="680" w:type="dxa"/>
            <w:tcBorders>
              <w:top w:val="single" w:color="auto" w:sz="4" w:space="0"/>
            </w:tcBorders>
            <w:noWrap w:val="0"/>
            <w:vAlign w:val="center"/>
          </w:tcPr>
          <w:p w14:paraId="6A652018">
            <w:pPr>
              <w:pStyle w:val="21"/>
              <w:keepNext w:val="0"/>
              <w:keepLines w:val="0"/>
              <w:pageBreakBefore w:val="0"/>
              <w:numPr>
                <w:ilvl w:val="0"/>
                <w:numId w:val="2"/>
              </w:numPr>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147" w:type="dxa"/>
            <w:noWrap w:val="0"/>
            <w:vAlign w:val="center"/>
          </w:tcPr>
          <w:p w14:paraId="252AF627">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sz w:val="21"/>
                <w:szCs w:val="21"/>
                <w:highlight w:val="green"/>
              </w:rPr>
            </w:pPr>
            <w:r>
              <w:rPr>
                <w:rFonts w:hint="eastAsia" w:ascii="宋体" w:hAnsi="宋体" w:eastAsia="宋体" w:cs="宋体"/>
                <w:color w:val="auto"/>
                <w:sz w:val="21"/>
                <w:szCs w:val="21"/>
              </w:rPr>
              <w:t>诚信</w:t>
            </w:r>
          </w:p>
        </w:tc>
        <w:tc>
          <w:tcPr>
            <w:tcW w:w="5843" w:type="dxa"/>
            <w:noWrap w:val="0"/>
            <w:vAlign w:val="center"/>
          </w:tcPr>
          <w:p w14:paraId="676BC166">
            <w:pPr>
              <w:keepNext w:val="0"/>
              <w:keepLines w:val="0"/>
              <w:pageBreakBefore w:val="0"/>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投标人在参与政府采购活动中存在诚信相关问题且在主管部门相关处理措施实施期限内的，本项不得分，否则得满分。投标人无需提供任何证明材料，由工作人员查询后向评审委员会提供相关信息。</w:t>
            </w:r>
          </w:p>
        </w:tc>
        <w:tc>
          <w:tcPr>
            <w:tcW w:w="778" w:type="dxa"/>
            <w:tcBorders>
              <w:left w:val="single" w:color="auto" w:sz="4" w:space="0"/>
            </w:tcBorders>
            <w:noWrap w:val="0"/>
            <w:vAlign w:val="center"/>
          </w:tcPr>
          <w:p w14:paraId="61944F98">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r>
      <w:tr w14:paraId="547777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noWrap w:val="0"/>
            <w:vAlign w:val="center"/>
          </w:tcPr>
          <w:p w14:paraId="3430EA11">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w:t>
            </w:r>
          </w:p>
        </w:tc>
        <w:tc>
          <w:tcPr>
            <w:tcW w:w="7768" w:type="dxa"/>
            <w:gridSpan w:val="3"/>
            <w:noWrap w:val="0"/>
            <w:vAlign w:val="center"/>
          </w:tcPr>
          <w:p w14:paraId="2B0A3B51">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价格部分（</w:t>
            </w:r>
            <w:r>
              <w:rPr>
                <w:rFonts w:hint="eastAsia" w:ascii="宋体" w:hAnsi="宋体" w:cs="宋体"/>
                <w:b/>
                <w:color w:val="auto"/>
                <w:sz w:val="21"/>
                <w:szCs w:val="21"/>
                <w:lang w:val="en-US" w:eastAsia="zh-CN"/>
              </w:rPr>
              <w:t>30</w:t>
            </w:r>
            <w:r>
              <w:rPr>
                <w:rFonts w:hint="eastAsia" w:ascii="宋体" w:hAnsi="宋体" w:eastAsia="宋体" w:cs="宋体"/>
                <w:b/>
                <w:color w:val="auto"/>
                <w:sz w:val="21"/>
                <w:szCs w:val="21"/>
              </w:rPr>
              <w:t>分）</w:t>
            </w:r>
          </w:p>
        </w:tc>
      </w:tr>
      <w:tr w14:paraId="1EBE47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680" w:type="dxa"/>
            <w:noWrap w:val="0"/>
            <w:vAlign w:val="center"/>
          </w:tcPr>
          <w:p w14:paraId="59BD2543">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47" w:type="dxa"/>
            <w:noWrap w:val="0"/>
            <w:vAlign w:val="center"/>
          </w:tcPr>
          <w:p w14:paraId="366784FC">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tc>
        <w:tc>
          <w:tcPr>
            <w:tcW w:w="5843" w:type="dxa"/>
            <w:noWrap w:val="0"/>
            <w:vAlign w:val="center"/>
          </w:tcPr>
          <w:p w14:paraId="4BEBF026">
            <w:pPr>
              <w:keepNext w:val="0"/>
              <w:keepLines w:val="0"/>
              <w:pageBreakBefore w:val="0"/>
              <w:kinsoku/>
              <w:overflowPunct/>
              <w:topLinePunct w:val="0"/>
              <w:autoSpaceDE w:val="0"/>
              <w:autoSpaceDN w:val="0"/>
              <w:bidi w:val="0"/>
              <w:adjustRightInd/>
              <w:snapToGrid/>
              <w:spacing w:line="240" w:lineRule="auto"/>
              <w:ind w:left="0" w:leftChars="0" w:right="0" w:rightChars="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价格分应当采用低价优先法计算，即满足招标文件要求且投标价格最低的投标报价为评标基准价，其价格分为满分。其他投标人的价格分统一按照下列公式计算：</w:t>
            </w:r>
          </w:p>
          <w:p w14:paraId="5F178A55">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投标报价得分=(评标基准价／投标报价)×100×权重</w:t>
            </w:r>
          </w:p>
          <w:p w14:paraId="3496037B">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备注：</w:t>
            </w:r>
          </w:p>
          <w:p w14:paraId="1A3193F7">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1、投标报价得分四舍五入后，</w:t>
            </w:r>
            <w:r>
              <w:rPr>
                <w:rFonts w:hint="eastAsia" w:ascii="宋体" w:hAnsi="宋体" w:eastAsia="宋体" w:cs="宋体"/>
                <w:color w:val="auto"/>
                <w:sz w:val="21"/>
                <w:szCs w:val="21"/>
              </w:rPr>
              <w:t>小数点后保留两位有效数</w:t>
            </w:r>
            <w:r>
              <w:rPr>
                <w:rFonts w:hint="eastAsia" w:ascii="宋体" w:hAnsi="宋体" w:eastAsia="宋体" w:cs="宋体"/>
                <w:bCs/>
                <w:color w:val="auto"/>
                <w:sz w:val="21"/>
                <w:szCs w:val="21"/>
              </w:rPr>
              <w:t>。</w:t>
            </w:r>
          </w:p>
          <w:p w14:paraId="5C20D9F7">
            <w:pPr>
              <w:keepNext w:val="0"/>
              <w:keepLines w:val="0"/>
              <w:pageBreakBefore w:val="0"/>
              <w:kinsoku/>
              <w:overflowPunct/>
              <w:topLinePunct w:val="0"/>
              <w:bidi w:val="0"/>
              <w:adjustRightInd/>
              <w:snapToGrid/>
              <w:spacing w:line="240" w:lineRule="auto"/>
              <w:ind w:left="0" w:leftChars="0" w:right="0" w:rightChars="0" w:firstLine="0" w:firstLineChars="0"/>
              <w:textAlignment w:val="auto"/>
              <w:rPr>
                <w:rStyle w:val="13"/>
                <w:rFonts w:hint="eastAsia" w:ascii="宋体" w:hAnsi="宋体" w:eastAsia="宋体" w:cs="宋体"/>
                <w:color w:val="auto"/>
                <w:sz w:val="21"/>
                <w:szCs w:val="21"/>
              </w:rPr>
            </w:pPr>
            <w:r>
              <w:rPr>
                <w:rStyle w:val="13"/>
                <w:rFonts w:hint="eastAsia" w:ascii="宋体" w:hAnsi="宋体" w:eastAsia="宋体" w:cs="宋体"/>
                <w:color w:val="auto"/>
                <w:sz w:val="21"/>
                <w:szCs w:val="21"/>
                <w:lang w:val="en-US" w:eastAsia="zh-CN"/>
              </w:rPr>
              <w:t>2</w:t>
            </w:r>
            <w:r>
              <w:rPr>
                <w:rStyle w:val="13"/>
                <w:rFonts w:hint="eastAsia" w:ascii="宋体" w:hAnsi="宋体" w:eastAsia="宋体" w:cs="宋体"/>
                <w:color w:val="auto"/>
                <w:sz w:val="21"/>
                <w:szCs w:val="21"/>
              </w:rPr>
              <w:t>、因落实政府采购政策进行价格调整的，以调整后的价格计算评标基准价和投标报价,详见《价格扣除》。</w:t>
            </w:r>
          </w:p>
        </w:tc>
        <w:tc>
          <w:tcPr>
            <w:tcW w:w="778" w:type="dxa"/>
            <w:tcBorders>
              <w:left w:val="single" w:color="auto" w:sz="4" w:space="0"/>
            </w:tcBorders>
            <w:noWrap w:val="0"/>
            <w:vAlign w:val="center"/>
          </w:tcPr>
          <w:p w14:paraId="3DA7F14D">
            <w:pPr>
              <w:keepNext w:val="0"/>
              <w:keepLines w:val="0"/>
              <w:pageBreakBefore w:val="0"/>
              <w:kinsoku/>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w:t>
            </w:r>
          </w:p>
        </w:tc>
      </w:tr>
      <w:tr w14:paraId="62456A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7670" w:type="dxa"/>
            <w:gridSpan w:val="3"/>
            <w:noWrap w:val="0"/>
            <w:vAlign w:val="center"/>
          </w:tcPr>
          <w:p w14:paraId="608BBC74">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778" w:type="dxa"/>
            <w:tcBorders>
              <w:left w:val="single" w:color="auto" w:sz="4" w:space="0"/>
            </w:tcBorders>
            <w:noWrap w:val="0"/>
            <w:vAlign w:val="center"/>
          </w:tcPr>
          <w:p w14:paraId="1D00235A">
            <w:pPr>
              <w:keepNext w:val="0"/>
              <w:keepLines w:val="0"/>
              <w:pageBreakBefore w:val="0"/>
              <w:kinsoku/>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r>
    </w:tbl>
    <w:p w14:paraId="76D769FA">
      <w:pPr>
        <w:rPr>
          <w:rFonts w:hint="eastAsia" w:ascii="仿宋_GB2312" w:hAnsi="仿宋_GB2312" w:eastAsia="仿宋_GB2312" w:cs="仿宋_GB2312"/>
          <w:bCs/>
          <w:color w:val="000000"/>
          <w:sz w:val="32"/>
          <w:szCs w:val="32"/>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14A5A"/>
    <w:multiLevelType w:val="multilevel"/>
    <w:tmpl w:val="24714A5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C2D25F0"/>
    <w:multiLevelType w:val="multilevel"/>
    <w:tmpl w:val="7C2D25F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00000000"/>
    <w:rsid w:val="003D4FC9"/>
    <w:rsid w:val="007F6C6F"/>
    <w:rsid w:val="00D638EE"/>
    <w:rsid w:val="00E77D93"/>
    <w:rsid w:val="00F27441"/>
    <w:rsid w:val="00F37DEA"/>
    <w:rsid w:val="01115B19"/>
    <w:rsid w:val="01CC7C92"/>
    <w:rsid w:val="025142C8"/>
    <w:rsid w:val="0273635F"/>
    <w:rsid w:val="029638CF"/>
    <w:rsid w:val="02F92D08"/>
    <w:rsid w:val="032F6F45"/>
    <w:rsid w:val="04185410"/>
    <w:rsid w:val="04265F2E"/>
    <w:rsid w:val="046E3282"/>
    <w:rsid w:val="05313B1A"/>
    <w:rsid w:val="05E77D3B"/>
    <w:rsid w:val="06113578"/>
    <w:rsid w:val="0627193B"/>
    <w:rsid w:val="0633208D"/>
    <w:rsid w:val="07261BF2"/>
    <w:rsid w:val="07972754"/>
    <w:rsid w:val="079E79DA"/>
    <w:rsid w:val="08BA3290"/>
    <w:rsid w:val="08BA4CE8"/>
    <w:rsid w:val="08C452ED"/>
    <w:rsid w:val="08D4742C"/>
    <w:rsid w:val="08E66B26"/>
    <w:rsid w:val="09573E9A"/>
    <w:rsid w:val="09677D59"/>
    <w:rsid w:val="096E162E"/>
    <w:rsid w:val="09A45050"/>
    <w:rsid w:val="09FC4E8C"/>
    <w:rsid w:val="0A3208AE"/>
    <w:rsid w:val="0A913826"/>
    <w:rsid w:val="0AB539B9"/>
    <w:rsid w:val="0AE465EC"/>
    <w:rsid w:val="0B23477F"/>
    <w:rsid w:val="0B9A481D"/>
    <w:rsid w:val="0BAD28E2"/>
    <w:rsid w:val="0C37664F"/>
    <w:rsid w:val="0C796C68"/>
    <w:rsid w:val="0CB52383"/>
    <w:rsid w:val="0D22141A"/>
    <w:rsid w:val="0D7F5F30"/>
    <w:rsid w:val="0D8628FC"/>
    <w:rsid w:val="0DBF4B4E"/>
    <w:rsid w:val="0E19425F"/>
    <w:rsid w:val="0E2A13FA"/>
    <w:rsid w:val="0F954423"/>
    <w:rsid w:val="0FAC491B"/>
    <w:rsid w:val="0FE80FB7"/>
    <w:rsid w:val="0FEF171B"/>
    <w:rsid w:val="1002041D"/>
    <w:rsid w:val="10F36FE9"/>
    <w:rsid w:val="112F0C3F"/>
    <w:rsid w:val="11E10EBE"/>
    <w:rsid w:val="126971CF"/>
    <w:rsid w:val="13E363E1"/>
    <w:rsid w:val="141717F9"/>
    <w:rsid w:val="143B16C4"/>
    <w:rsid w:val="15123D9E"/>
    <w:rsid w:val="15724254"/>
    <w:rsid w:val="158C2D9C"/>
    <w:rsid w:val="159233F2"/>
    <w:rsid w:val="163C4F8E"/>
    <w:rsid w:val="163F4A7E"/>
    <w:rsid w:val="16D43419"/>
    <w:rsid w:val="16DD6825"/>
    <w:rsid w:val="173B6FF4"/>
    <w:rsid w:val="17BD3EAD"/>
    <w:rsid w:val="182F6239"/>
    <w:rsid w:val="186662F2"/>
    <w:rsid w:val="192621C4"/>
    <w:rsid w:val="19F62B74"/>
    <w:rsid w:val="1B087C4B"/>
    <w:rsid w:val="1B950C9D"/>
    <w:rsid w:val="1B966EEF"/>
    <w:rsid w:val="1BC11A92"/>
    <w:rsid w:val="1BCA6B98"/>
    <w:rsid w:val="1C2C7853"/>
    <w:rsid w:val="1C965990"/>
    <w:rsid w:val="1CF245F9"/>
    <w:rsid w:val="1D0122B7"/>
    <w:rsid w:val="1D8C5449"/>
    <w:rsid w:val="1F132604"/>
    <w:rsid w:val="1F745799"/>
    <w:rsid w:val="1FD75D28"/>
    <w:rsid w:val="206550E2"/>
    <w:rsid w:val="20D03689"/>
    <w:rsid w:val="20DF30E6"/>
    <w:rsid w:val="215058A1"/>
    <w:rsid w:val="21696E53"/>
    <w:rsid w:val="220A5F40"/>
    <w:rsid w:val="2210107D"/>
    <w:rsid w:val="22244B28"/>
    <w:rsid w:val="23337719"/>
    <w:rsid w:val="247F6D7D"/>
    <w:rsid w:val="24D91964"/>
    <w:rsid w:val="24EA1BB2"/>
    <w:rsid w:val="25A052FA"/>
    <w:rsid w:val="26133E87"/>
    <w:rsid w:val="26296BB1"/>
    <w:rsid w:val="26A34050"/>
    <w:rsid w:val="270C275B"/>
    <w:rsid w:val="270E5883"/>
    <w:rsid w:val="27C83FC7"/>
    <w:rsid w:val="27C923FA"/>
    <w:rsid w:val="283C0E1E"/>
    <w:rsid w:val="28B9093F"/>
    <w:rsid w:val="28F45255"/>
    <w:rsid w:val="290217FA"/>
    <w:rsid w:val="29C25D11"/>
    <w:rsid w:val="29DA21BB"/>
    <w:rsid w:val="29F13DA9"/>
    <w:rsid w:val="29F3375E"/>
    <w:rsid w:val="2A141E18"/>
    <w:rsid w:val="2A5306A1"/>
    <w:rsid w:val="2AFE685E"/>
    <w:rsid w:val="2B8853B7"/>
    <w:rsid w:val="2C693825"/>
    <w:rsid w:val="2C8E59C0"/>
    <w:rsid w:val="2CA70830"/>
    <w:rsid w:val="2CE40EE6"/>
    <w:rsid w:val="2D5E3AFE"/>
    <w:rsid w:val="2DBD030B"/>
    <w:rsid w:val="2DF67CC1"/>
    <w:rsid w:val="2E2A44CC"/>
    <w:rsid w:val="2E7D5CEC"/>
    <w:rsid w:val="2EC4434D"/>
    <w:rsid w:val="2EDF2CF6"/>
    <w:rsid w:val="30744ECD"/>
    <w:rsid w:val="309A0DD7"/>
    <w:rsid w:val="310F3573"/>
    <w:rsid w:val="31336B36"/>
    <w:rsid w:val="31611710"/>
    <w:rsid w:val="318A0E4C"/>
    <w:rsid w:val="320E5F2E"/>
    <w:rsid w:val="3269445D"/>
    <w:rsid w:val="33353039"/>
    <w:rsid w:val="33BC72B7"/>
    <w:rsid w:val="33C85C5B"/>
    <w:rsid w:val="33E800AC"/>
    <w:rsid w:val="343432F1"/>
    <w:rsid w:val="346C2A8B"/>
    <w:rsid w:val="34781C01"/>
    <w:rsid w:val="34806536"/>
    <w:rsid w:val="348F0527"/>
    <w:rsid w:val="34C04B85"/>
    <w:rsid w:val="351729F7"/>
    <w:rsid w:val="35675000"/>
    <w:rsid w:val="3578720D"/>
    <w:rsid w:val="358341DF"/>
    <w:rsid w:val="359A3628"/>
    <w:rsid w:val="35AB6B9C"/>
    <w:rsid w:val="36363350"/>
    <w:rsid w:val="36BD137C"/>
    <w:rsid w:val="380534F8"/>
    <w:rsid w:val="39072D1B"/>
    <w:rsid w:val="39567866"/>
    <w:rsid w:val="3A1F234D"/>
    <w:rsid w:val="3A3951BD"/>
    <w:rsid w:val="3A96260F"/>
    <w:rsid w:val="3AD44EE6"/>
    <w:rsid w:val="3B2C6AD0"/>
    <w:rsid w:val="3B90705F"/>
    <w:rsid w:val="3CDC4526"/>
    <w:rsid w:val="3D515C28"/>
    <w:rsid w:val="3D5B3C99"/>
    <w:rsid w:val="3DA52B6A"/>
    <w:rsid w:val="3DBB413B"/>
    <w:rsid w:val="3DCE0312"/>
    <w:rsid w:val="3DFC60C1"/>
    <w:rsid w:val="3E4203B8"/>
    <w:rsid w:val="3EB92FAC"/>
    <w:rsid w:val="3EE54071"/>
    <w:rsid w:val="3F0B2EA0"/>
    <w:rsid w:val="3F595FFD"/>
    <w:rsid w:val="3FF676AC"/>
    <w:rsid w:val="40232EE2"/>
    <w:rsid w:val="405A40DF"/>
    <w:rsid w:val="40B11C99"/>
    <w:rsid w:val="40EA138C"/>
    <w:rsid w:val="41872CB2"/>
    <w:rsid w:val="4191768D"/>
    <w:rsid w:val="41967399"/>
    <w:rsid w:val="41A01FC6"/>
    <w:rsid w:val="4281117C"/>
    <w:rsid w:val="42BD2703"/>
    <w:rsid w:val="42BD668F"/>
    <w:rsid w:val="42D068DB"/>
    <w:rsid w:val="43093EE9"/>
    <w:rsid w:val="438A4CDB"/>
    <w:rsid w:val="43DF5027"/>
    <w:rsid w:val="44231643"/>
    <w:rsid w:val="44E83FF6"/>
    <w:rsid w:val="45652D44"/>
    <w:rsid w:val="457C65AF"/>
    <w:rsid w:val="459C0CF6"/>
    <w:rsid w:val="45DE4351"/>
    <w:rsid w:val="46190610"/>
    <w:rsid w:val="463902F3"/>
    <w:rsid w:val="46A75BA4"/>
    <w:rsid w:val="46B143CD"/>
    <w:rsid w:val="47282607"/>
    <w:rsid w:val="47490A0A"/>
    <w:rsid w:val="4791488A"/>
    <w:rsid w:val="47E86474"/>
    <w:rsid w:val="48C97EF9"/>
    <w:rsid w:val="49263F6F"/>
    <w:rsid w:val="493B1131"/>
    <w:rsid w:val="496540B6"/>
    <w:rsid w:val="497612C2"/>
    <w:rsid w:val="49AE1470"/>
    <w:rsid w:val="4A3B6D2F"/>
    <w:rsid w:val="4AE24779"/>
    <w:rsid w:val="4AFC15E2"/>
    <w:rsid w:val="4B0C7002"/>
    <w:rsid w:val="4B383175"/>
    <w:rsid w:val="4B4F0B9C"/>
    <w:rsid w:val="4C2832E3"/>
    <w:rsid w:val="4C540200"/>
    <w:rsid w:val="4CE52F83"/>
    <w:rsid w:val="4D7E765F"/>
    <w:rsid w:val="4DC91F90"/>
    <w:rsid w:val="4E651F3E"/>
    <w:rsid w:val="4EC45545"/>
    <w:rsid w:val="4ECA68D4"/>
    <w:rsid w:val="4ECC264C"/>
    <w:rsid w:val="4F0E4A13"/>
    <w:rsid w:val="4F381A8F"/>
    <w:rsid w:val="4F562B56"/>
    <w:rsid w:val="50FE2865"/>
    <w:rsid w:val="51181B78"/>
    <w:rsid w:val="517F33F6"/>
    <w:rsid w:val="52CD0741"/>
    <w:rsid w:val="52D25D57"/>
    <w:rsid w:val="52F32C2E"/>
    <w:rsid w:val="53254F3F"/>
    <w:rsid w:val="533D6E69"/>
    <w:rsid w:val="53890B0C"/>
    <w:rsid w:val="53A21BCD"/>
    <w:rsid w:val="53D77AC9"/>
    <w:rsid w:val="53D911DB"/>
    <w:rsid w:val="53DF697E"/>
    <w:rsid w:val="5400226A"/>
    <w:rsid w:val="5455279C"/>
    <w:rsid w:val="548C4F43"/>
    <w:rsid w:val="55410F72"/>
    <w:rsid w:val="55452810"/>
    <w:rsid w:val="554E6B03"/>
    <w:rsid w:val="55777604"/>
    <w:rsid w:val="56892BD1"/>
    <w:rsid w:val="56BD287A"/>
    <w:rsid w:val="56D93B58"/>
    <w:rsid w:val="57007337"/>
    <w:rsid w:val="5717791D"/>
    <w:rsid w:val="57315742"/>
    <w:rsid w:val="5737087F"/>
    <w:rsid w:val="573E7E5F"/>
    <w:rsid w:val="57E00F16"/>
    <w:rsid w:val="58160210"/>
    <w:rsid w:val="58712EA8"/>
    <w:rsid w:val="58FF0405"/>
    <w:rsid w:val="59103CAB"/>
    <w:rsid w:val="5A44753A"/>
    <w:rsid w:val="5B215ACE"/>
    <w:rsid w:val="5B2D7FCE"/>
    <w:rsid w:val="5B9444F1"/>
    <w:rsid w:val="5C2A09B2"/>
    <w:rsid w:val="5C8E7D50"/>
    <w:rsid w:val="5D177188"/>
    <w:rsid w:val="5D2E6280"/>
    <w:rsid w:val="5D342504"/>
    <w:rsid w:val="5D83037A"/>
    <w:rsid w:val="5DCC30C8"/>
    <w:rsid w:val="5DD96B38"/>
    <w:rsid w:val="5E4C10B3"/>
    <w:rsid w:val="5EE74938"/>
    <w:rsid w:val="5F2142EE"/>
    <w:rsid w:val="5F797E33"/>
    <w:rsid w:val="5FB962D5"/>
    <w:rsid w:val="5FC30F01"/>
    <w:rsid w:val="5FF11EAE"/>
    <w:rsid w:val="601B50B8"/>
    <w:rsid w:val="614E0C9F"/>
    <w:rsid w:val="61EA4E6B"/>
    <w:rsid w:val="624F2E59"/>
    <w:rsid w:val="62C92CD3"/>
    <w:rsid w:val="62DD677E"/>
    <w:rsid w:val="62EA2C49"/>
    <w:rsid w:val="63017740"/>
    <w:rsid w:val="63770981"/>
    <w:rsid w:val="64412728"/>
    <w:rsid w:val="64740A1C"/>
    <w:rsid w:val="648768D4"/>
    <w:rsid w:val="657302CB"/>
    <w:rsid w:val="664F1741"/>
    <w:rsid w:val="665E1984"/>
    <w:rsid w:val="665E7BD6"/>
    <w:rsid w:val="666F1DE3"/>
    <w:rsid w:val="667473F9"/>
    <w:rsid w:val="66A870A3"/>
    <w:rsid w:val="67203EB0"/>
    <w:rsid w:val="68264723"/>
    <w:rsid w:val="683669EA"/>
    <w:rsid w:val="68844214"/>
    <w:rsid w:val="689F6284"/>
    <w:rsid w:val="694A61CA"/>
    <w:rsid w:val="69696A7E"/>
    <w:rsid w:val="697214D7"/>
    <w:rsid w:val="69C07DA6"/>
    <w:rsid w:val="69E5460A"/>
    <w:rsid w:val="69E64411"/>
    <w:rsid w:val="6A184540"/>
    <w:rsid w:val="6A65441C"/>
    <w:rsid w:val="6AE54422"/>
    <w:rsid w:val="6B637A3C"/>
    <w:rsid w:val="6B95409A"/>
    <w:rsid w:val="6BC8789F"/>
    <w:rsid w:val="6C111246"/>
    <w:rsid w:val="6C6E4708"/>
    <w:rsid w:val="6CB542D7"/>
    <w:rsid w:val="6CCB17B2"/>
    <w:rsid w:val="6CCC2977"/>
    <w:rsid w:val="6D2B458A"/>
    <w:rsid w:val="6D733121"/>
    <w:rsid w:val="6E0E1EE1"/>
    <w:rsid w:val="6E861B75"/>
    <w:rsid w:val="6F2F26C3"/>
    <w:rsid w:val="6F3516F0"/>
    <w:rsid w:val="6F6124E5"/>
    <w:rsid w:val="6FA50623"/>
    <w:rsid w:val="6FDF5799"/>
    <w:rsid w:val="70335C2F"/>
    <w:rsid w:val="7075422F"/>
    <w:rsid w:val="70AB4EF0"/>
    <w:rsid w:val="70DF1913"/>
    <w:rsid w:val="70F94D0A"/>
    <w:rsid w:val="71956476"/>
    <w:rsid w:val="71AC0BC7"/>
    <w:rsid w:val="71EA67C2"/>
    <w:rsid w:val="727177C1"/>
    <w:rsid w:val="72A801AB"/>
    <w:rsid w:val="72BF4312"/>
    <w:rsid w:val="731B600A"/>
    <w:rsid w:val="733345EA"/>
    <w:rsid w:val="735F6D3B"/>
    <w:rsid w:val="73E3796C"/>
    <w:rsid w:val="74257F85"/>
    <w:rsid w:val="74463A57"/>
    <w:rsid w:val="747619DF"/>
    <w:rsid w:val="74980757"/>
    <w:rsid w:val="74F92AB7"/>
    <w:rsid w:val="75410DEE"/>
    <w:rsid w:val="75944076"/>
    <w:rsid w:val="75956A44"/>
    <w:rsid w:val="764F3097"/>
    <w:rsid w:val="767D654E"/>
    <w:rsid w:val="76C7558D"/>
    <w:rsid w:val="76D161A2"/>
    <w:rsid w:val="76E063E5"/>
    <w:rsid w:val="77040325"/>
    <w:rsid w:val="77570615"/>
    <w:rsid w:val="78454752"/>
    <w:rsid w:val="787D5FEB"/>
    <w:rsid w:val="78986F77"/>
    <w:rsid w:val="78AC2A23"/>
    <w:rsid w:val="78AF64EE"/>
    <w:rsid w:val="792D0AE3"/>
    <w:rsid w:val="795A5FDB"/>
    <w:rsid w:val="79880773"/>
    <w:rsid w:val="79C42B56"/>
    <w:rsid w:val="7A320D06"/>
    <w:rsid w:val="7AAF05A8"/>
    <w:rsid w:val="7D1C27B8"/>
    <w:rsid w:val="7D767238"/>
    <w:rsid w:val="7DD935F2"/>
    <w:rsid w:val="7DEB5981"/>
    <w:rsid w:val="7E102A72"/>
    <w:rsid w:val="7E176B90"/>
    <w:rsid w:val="7E590F57"/>
    <w:rsid w:val="7E5F22E5"/>
    <w:rsid w:val="7E9520BA"/>
    <w:rsid w:val="7EA67F14"/>
    <w:rsid w:val="7EE54599"/>
    <w:rsid w:val="7F066EF6"/>
    <w:rsid w:val="7F2344FC"/>
    <w:rsid w:val="7F623D8C"/>
    <w:rsid w:val="7FD50AB1"/>
    <w:rsid w:val="7FFC4290"/>
    <w:rsid w:val="7FFC5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widowControl w:val="0"/>
      <w:spacing w:before="0" w:after="120"/>
      <w:ind w:left="0" w:right="0"/>
      <w:jc w:val="both"/>
    </w:pPr>
    <w:rPr>
      <w:rFonts w:ascii="宋体" w:hAnsi="Times New Roman" w:eastAsia="Times New Roman" w:cs="Times New Roman"/>
      <w:kern w:val="0"/>
      <w:sz w:val="34"/>
      <w:szCs w:val="22"/>
      <w:lang w:bidi="ar-SA"/>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qFormat/>
    <w:uiPriority w:val="99"/>
    <w:pPr>
      <w:widowControl w:val="0"/>
      <w:adjustRightInd/>
      <w:snapToGrid/>
      <w:spacing w:after="0"/>
      <w:jc w:val="both"/>
    </w:pPr>
    <w:rPr>
      <w:rFonts w:ascii="宋体" w:hAnsi="Courier New"/>
      <w:sz w:val="21"/>
      <w:szCs w:val="21"/>
    </w:rPr>
  </w:style>
  <w:style w:type="paragraph" w:styleId="7">
    <w:name w:val="Normal (Web)"/>
    <w:basedOn w:val="1"/>
    <w:qFormat/>
    <w:uiPriority w:val="99"/>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223399"/>
      <w:u w:val="none"/>
    </w:rPr>
  </w:style>
  <w:style w:type="character" w:styleId="12">
    <w:name w:val="Hyperlink"/>
    <w:basedOn w:val="10"/>
    <w:qFormat/>
    <w:uiPriority w:val="0"/>
    <w:rPr>
      <w:color w:val="223399"/>
      <w:u w:val="none"/>
    </w:rPr>
  </w:style>
  <w:style w:type="character" w:styleId="13">
    <w:name w:val="annotation reference"/>
    <w:qFormat/>
    <w:uiPriority w:val="0"/>
    <w:rPr>
      <w:sz w:val="21"/>
      <w:szCs w:val="21"/>
    </w:rPr>
  </w:style>
  <w:style w:type="paragraph" w:customStyle="1" w:styleId="1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5">
    <w:name w:val="BodyText"/>
    <w:basedOn w:val="1"/>
    <w:next w:val="1"/>
    <w:qFormat/>
    <w:uiPriority w:val="0"/>
    <w:pPr>
      <w:spacing w:after="120"/>
      <w:jc w:val="both"/>
      <w:textAlignment w:val="baseline"/>
    </w:pPr>
    <w:rPr>
      <w:rFonts w:ascii="Times New Roman" w:hAnsi="Times New Roman" w:eastAsia="宋体"/>
      <w:kern w:val="2"/>
      <w:sz w:val="21"/>
      <w:szCs w:val="24"/>
      <w:lang w:val="en-US" w:eastAsia="zh-CN" w:bidi="ar-SA"/>
    </w:rPr>
  </w:style>
  <w:style w:type="paragraph" w:customStyle="1" w:styleId="16">
    <w:name w:val="表格文字"/>
    <w:basedOn w:val="1"/>
    <w:qFormat/>
    <w:uiPriority w:val="0"/>
    <w:pPr>
      <w:spacing w:before="25" w:after="25" w:line="240" w:lineRule="auto"/>
      <w:ind w:firstLine="0"/>
      <w:jc w:val="left"/>
    </w:pPr>
    <w:rPr>
      <w:bCs/>
      <w:spacing w:val="10"/>
      <w:kern w:val="0"/>
      <w:sz w:val="24"/>
    </w:rPr>
  </w:style>
  <w:style w:type="paragraph" w:styleId="17">
    <w:name w:val="List Paragraph"/>
    <w:basedOn w:val="1"/>
    <w:qFormat/>
    <w:uiPriority w:val="34"/>
    <w:pPr>
      <w:ind w:firstLine="420" w:firstLineChars="200"/>
    </w:pPr>
    <w:rPr>
      <w:rFonts w:ascii="Calibri" w:hAnsi="Calibri"/>
      <w:szCs w:val="22"/>
    </w:rPr>
  </w:style>
  <w:style w:type="character" w:customStyle="1" w:styleId="18">
    <w:name w:val="NormalCharacter"/>
    <w:qFormat/>
    <w:uiPriority w:val="0"/>
    <w:rPr>
      <w:kern w:val="2"/>
      <w:sz w:val="21"/>
      <w:szCs w:val="24"/>
      <w:lang w:val="en-US" w:eastAsia="zh-CN" w:bidi="ar-SA"/>
    </w:rPr>
  </w:style>
  <w:style w:type="paragraph" w:customStyle="1" w:styleId="19">
    <w:name w:val="UserStyle_0"/>
    <w:qFormat/>
    <w:uiPriority w:val="0"/>
    <w:pPr>
      <w:jc w:val="both"/>
      <w:textAlignment w:val="baseline"/>
    </w:pPr>
    <w:rPr>
      <w:rFonts w:ascii="宋体" w:hAnsi="宋体" w:eastAsia="宋体" w:cs="Times New Roman"/>
      <w:kern w:val="2"/>
      <w:sz w:val="21"/>
      <w:szCs w:val="21"/>
      <w:lang w:val="en-US" w:eastAsia="zh-CN" w:bidi="ar-SA"/>
    </w:rPr>
  </w:style>
  <w:style w:type="character" w:customStyle="1" w:styleId="20">
    <w:name w:val="trans"/>
    <w:basedOn w:val="10"/>
    <w:qFormat/>
    <w:uiPriority w:val="0"/>
  </w:style>
  <w:style w:type="paragraph" w:customStyle="1" w:styleId="21">
    <w:name w:val="列出段落1"/>
    <w:basedOn w:val="1"/>
    <w:qFormat/>
    <w:uiPriority w:val="34"/>
    <w:pPr>
      <w:ind w:firstLine="420" w:firstLineChars="200"/>
    </w:pPr>
  </w:style>
  <w:style w:type="paragraph" w:customStyle="1" w:styleId="22">
    <w:name w:val="_Style 2"/>
    <w:qFormat/>
    <w:uiPriority w:val="1"/>
    <w:pPr>
      <w:adjustRightInd w:val="0"/>
      <w:snapToGrid w:val="0"/>
    </w:pPr>
    <w:rPr>
      <w:rFonts w:ascii="Tahoma" w:hAnsi="Tahoma"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10767</Words>
  <Characters>11658</Characters>
  <Lines>0</Lines>
  <Paragraphs>0</Paragraphs>
  <TotalTime>2</TotalTime>
  <ScaleCrop>false</ScaleCrop>
  <LinksUpToDate>false</LinksUpToDate>
  <CharactersWithSpaces>11757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Administrator.DESKTOP-KKTAIDL</dc:creator>
  <cp:lastModifiedBy>追梦</cp:lastModifiedBy>
  <dcterms:modified xsi:type="dcterms:W3CDTF">2026-04-08T01:42:29Z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7329EC7C712B453F85FCEC16DA64ED4A</vt:lpwstr>
  </property>
</Properties>
</file>