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2D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脉搏波医用血压计</w:t>
      </w:r>
    </w:p>
    <w:p w14:paraId="37B5DD3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0187E1A">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81B50D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1.用途：用于测量成人舒张压、收缩压和脉率</w:t>
      </w:r>
      <w:r>
        <w:rPr>
          <w:rFonts w:hint="eastAsia" w:ascii="仿宋_GB2312" w:hAnsi="仿宋_GB2312" w:eastAsia="仿宋_GB2312" w:cs="仿宋_GB2312"/>
          <w:bCs/>
          <w:color w:val="000000"/>
          <w:sz w:val="32"/>
          <w:szCs w:val="32"/>
        </w:rPr>
        <w:t>。</w:t>
      </w:r>
    </w:p>
    <w:p w14:paraId="54C8DB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2B5EA2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464D1B7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1、测量方法：脉搏波法（提供彩页或说明书或具有CMA资质第三方机构的检测报告证明）；</w:t>
      </w:r>
    </w:p>
    <w:p w14:paraId="5D145B0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2、显示方法：LCD显示屏；</w:t>
      </w:r>
    </w:p>
    <w:p w14:paraId="0FC9392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3、测量范围：压力0～300mmHg，脉搏数：40-180次/分（提供彩页或说明书或具有CMA资质第三方机构的检测报告证明） ；</w:t>
      </w:r>
    </w:p>
    <w:p w14:paraId="2D2F505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4、测量准确度：压力：±2mmHg(±0.267kPa) 以内，脉率：≤±2% （提供彩页或说明书或具有CMA资质第三方机构的检测报告证明）；</w:t>
      </w:r>
    </w:p>
    <w:p w14:paraId="1891881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5、存储容量：可存储不少于100组测量数据；</w:t>
      </w:r>
    </w:p>
    <w:p w14:paraId="178D9CD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6、适合臂周范围包含：17cm～42cm；</w:t>
      </w:r>
    </w:p>
    <w:p w14:paraId="52B485D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7、袖带寿命：血压计在快充快放模式下连续老化 10 万次后，血压计性能仍能满足使用要求（提供彩页或说明书或具有CMA资质第三方机构的检测报告证明）；</w:t>
      </w:r>
    </w:p>
    <w:p w14:paraId="0204169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8、具备肘部位置传感器；</w:t>
      </w:r>
    </w:p>
    <w:p w14:paraId="2E4C843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9、臂筒角度调节：臂筒可以向左右转动≤10度；</w:t>
      </w:r>
    </w:p>
    <w:p w14:paraId="62523B2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10、测量体位：左右臂均可以测量；</w:t>
      </w:r>
    </w:p>
    <w:p w14:paraId="68F8D7B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11、抗菌设计：臂筒袖套部分可分离清洗，清洗后同样具有抗菌效果；</w:t>
      </w:r>
    </w:p>
    <w:p w14:paraId="062166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12、超压保护功能：压力超过300mmHg时，急速排气保护。急速排气时间不大于10秒钟。</w:t>
      </w:r>
    </w:p>
    <w:p w14:paraId="00AAA1B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5755943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1.主机  1台</w:t>
      </w:r>
    </w:p>
    <w:p w14:paraId="15FBED1E">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2.搁手板  1块</w:t>
      </w:r>
    </w:p>
    <w:p w14:paraId="1BFFD670">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3.臂套  2个</w:t>
      </w:r>
    </w:p>
    <w:p w14:paraId="06B2987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4.操作指南板  1块</w:t>
      </w:r>
    </w:p>
    <w:p w14:paraId="3E8B7CC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5.热敏打印纸  1卷</w:t>
      </w:r>
    </w:p>
    <w:p w14:paraId="1DA6C75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6.中文说明书 1套（另电子版1份）</w:t>
      </w:r>
    </w:p>
    <w:p w14:paraId="61D15E7A">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7.中文维修手册 1套（另电子版1份）</w:t>
      </w:r>
    </w:p>
    <w:p w14:paraId="49D25A6C">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4C22E17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交货日期：签订合同后，经甲方通知后</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083153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6432ADF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3246C9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付款条件：签订合同后两年内，中标人根据采购人需求分批次送货，数量不超过合同总数量，货物到货且验收合格后，采购人</w:t>
      </w:r>
      <w:r>
        <w:rPr>
          <w:rFonts w:hint="eastAsia" w:ascii="仿宋_GB2312" w:hAnsi="仿宋_GB2312" w:eastAsia="仿宋_GB2312" w:cs="仿宋_GB2312"/>
          <w:bCs/>
          <w:color w:val="000000"/>
          <w:sz w:val="32"/>
          <w:szCs w:val="32"/>
          <w:lang w:val="en-US" w:eastAsia="zh-CN"/>
        </w:rPr>
        <w:t>按单价</w:t>
      </w:r>
      <w:r>
        <w:rPr>
          <w:rFonts w:hint="default" w:ascii="仿宋_GB2312" w:hAnsi="仿宋_GB2312" w:eastAsia="仿宋_GB2312" w:cs="仿宋_GB2312"/>
          <w:bCs/>
          <w:color w:val="000000"/>
          <w:sz w:val="32"/>
          <w:szCs w:val="32"/>
          <w:lang w:val="en-US" w:eastAsia="zh-CN"/>
        </w:rPr>
        <w:t>据实</w:t>
      </w:r>
      <w:r>
        <w:rPr>
          <w:rFonts w:hint="eastAsia" w:ascii="仿宋_GB2312" w:hAnsi="仿宋_GB2312" w:eastAsia="仿宋_GB2312" w:cs="仿宋_GB2312"/>
          <w:bCs/>
          <w:color w:val="000000"/>
          <w:sz w:val="32"/>
          <w:szCs w:val="32"/>
          <w:lang w:val="en-US" w:eastAsia="zh-CN"/>
        </w:rPr>
        <w:t>结算</w:t>
      </w:r>
      <w:r>
        <w:rPr>
          <w:rFonts w:hint="default" w:ascii="仿宋_GB2312" w:hAnsi="仿宋_GB2312" w:eastAsia="仿宋_GB2312" w:cs="仿宋_GB2312"/>
          <w:bCs/>
          <w:color w:val="000000"/>
          <w:sz w:val="32"/>
          <w:szCs w:val="32"/>
          <w:lang w:val="en-US" w:eastAsia="zh-CN"/>
        </w:rPr>
        <w:t>，若2026年资金不足支付，则顺延至2027年支付</w:t>
      </w:r>
      <w:r>
        <w:rPr>
          <w:rFonts w:hint="eastAsia" w:ascii="仿宋_GB2312" w:hAnsi="仿宋_GB2312" w:eastAsia="仿宋_GB2312" w:cs="仿宋_GB2312"/>
          <w:bCs/>
          <w:color w:val="000000"/>
          <w:sz w:val="32"/>
          <w:szCs w:val="32"/>
          <w:lang w:val="en-US" w:eastAsia="zh-CN"/>
        </w:rPr>
        <w:t>。</w:t>
      </w:r>
    </w:p>
    <w:p w14:paraId="4F92872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6C6381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（六）★免费保修期内售后服务要求</w:t>
      </w:r>
    </w:p>
    <w:p w14:paraId="614AFF9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0DDBB73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2.对所提供的设备整机质保期（整机全保）：≥5年，保修期3年。质保期时间自最终验收合格并交付使用之日起计算，保修期自质保期满起计算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216DBBC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3FA986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16B9C59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7FCF2A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6ADD804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8BF78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25C846C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19FBE2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3.质保期满之日起3年内免费提供软件升级、终身软件备份。</w:t>
      </w:r>
    </w:p>
    <w:p w14:paraId="6FE4CD4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1A5D56B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7961C87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0E7F695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03F724E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2DFBE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66C91BB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7A7DFDC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（九）★交货时，设备出厂时间：≤1年（以合同签订日期为准）。</w:t>
      </w:r>
    </w:p>
    <w:p w14:paraId="6499C4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4F84240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（十一）网络安全：所提供产品或服务满足国家网络安全管理要求，遵守医疗行业和医院网络安全管理规范，保护医院和患者信息安全。医疗设备自带软件（如有）具备合格的软件功能及安全测评报告、</w:t>
      </w:r>
      <w:bookmarkStart w:id="1" w:name="_GoBack"/>
      <w:bookmarkEnd w:id="1"/>
      <w:r>
        <w:rPr>
          <w:rFonts w:hint="eastAsia" w:ascii="仿宋_GB2312" w:hAnsi="仿宋_GB2312" w:eastAsia="仿宋_GB2312" w:cs="仿宋_GB2312"/>
          <w:bCs/>
          <w:color w:val="000000"/>
          <w:sz w:val="32"/>
          <w:szCs w:val="32"/>
          <w:lang w:val="en-US" w:eastAsia="zh-CN"/>
        </w:rPr>
        <w:t>源代码安全审计报告和网络及数据接口说明等。（提供承诺函，格式自拟）</w:t>
      </w:r>
    </w:p>
    <w:p w14:paraId="5B2C322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bookmarkStart w:id="0" w:name="_Toc99727042"/>
      <w:r>
        <w:rPr>
          <w:rFonts w:hint="eastAsia" w:ascii="楷体_GB2312" w:hAnsi="楷体_GB2312" w:eastAsia="楷体_GB2312" w:cs="楷体_GB2312"/>
          <w:b/>
          <w:bCs w:val="0"/>
          <w:color w:val="000000"/>
          <w:sz w:val="32"/>
          <w:szCs w:val="32"/>
          <w:lang w:val="en-US" w:eastAsia="zh-CN"/>
        </w:rPr>
        <w:t>五、综合评分表</w:t>
      </w:r>
      <w:bookmarkEnd w:id="0"/>
      <w:r>
        <w:rPr>
          <w:rFonts w:hint="eastAsia" w:ascii="楷体_GB2312" w:hAnsi="楷体_GB2312" w:eastAsia="楷体_GB2312" w:cs="楷体_GB2312"/>
          <w:b/>
          <w:bCs w:val="0"/>
          <w:color w:val="000000"/>
          <w:sz w:val="32"/>
          <w:szCs w:val="32"/>
          <w:highlight w:val="red"/>
          <w:lang w:val="en-US" w:eastAsia="zh-CN"/>
        </w:rPr>
        <w:t>（综合得分60分以下的视为投标无效）</w:t>
      </w:r>
    </w:p>
    <w:tbl>
      <w:tblPr>
        <w:tblStyle w:val="8"/>
        <w:tblW w:w="844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49A5D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531F67C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5F78D77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4E3BCB4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778" w:type="dxa"/>
            <w:tcBorders>
              <w:left w:val="single" w:color="auto" w:sz="4" w:space="0"/>
            </w:tcBorders>
            <w:noWrap w:val="0"/>
            <w:vAlign w:val="center"/>
          </w:tcPr>
          <w:p w14:paraId="14EF3AB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41F9A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2DAC935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7768" w:type="dxa"/>
            <w:gridSpan w:val="3"/>
            <w:noWrap w:val="0"/>
            <w:vAlign w:val="center"/>
          </w:tcPr>
          <w:p w14:paraId="2B08500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61C2D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33783BEB">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7C25D03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1586FC2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6EC31E1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4D7D8602">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6E1422BB">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554294A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508B9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5E9FAD0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7768" w:type="dxa"/>
            <w:gridSpan w:val="3"/>
            <w:noWrap w:val="0"/>
            <w:vAlign w:val="center"/>
          </w:tcPr>
          <w:p w14:paraId="6580F92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5693D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501753C3">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199D6FE4">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28E6D84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69FB06D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45A220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1F2AC3E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03846D11">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50C1F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0A656F9F">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52D8A062">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4D72B15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71347E7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得4分，</w:t>
            </w:r>
          </w:p>
          <w:p w14:paraId="28C86A3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得2分，</w:t>
            </w:r>
          </w:p>
          <w:p w14:paraId="16F00C8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30A3F47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778" w:type="dxa"/>
            <w:tcBorders>
              <w:left w:val="single" w:color="auto" w:sz="4" w:space="0"/>
            </w:tcBorders>
            <w:noWrap w:val="0"/>
            <w:vAlign w:val="center"/>
          </w:tcPr>
          <w:p w14:paraId="21804EC2">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446E9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5F9FB9B7">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698E5AE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4E54E452">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6985C5C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6B55C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27D1332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7768" w:type="dxa"/>
            <w:gridSpan w:val="3"/>
            <w:noWrap w:val="0"/>
            <w:vAlign w:val="center"/>
          </w:tcPr>
          <w:p w14:paraId="74AE6FB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15D3A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0B39F03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1D509E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15C2C2E7">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53DC838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23FAD369">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459F436B">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52E4756D">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464BE703">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1186C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2D6CFB0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78" w:type="dxa"/>
            <w:tcBorders>
              <w:left w:val="single" w:color="auto" w:sz="4" w:space="0"/>
            </w:tcBorders>
            <w:noWrap w:val="0"/>
            <w:vAlign w:val="center"/>
          </w:tcPr>
          <w:p w14:paraId="428D405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76D769FA">
      <w:pPr>
        <w:rPr>
          <w:rFonts w:hint="eastAsia" w:ascii="仿宋_GB2312" w:hAnsi="仿宋_GB2312" w:eastAsia="仿宋_GB2312" w:cs="仿宋_GB2312"/>
          <w:bCs/>
          <w:color w:val="000000"/>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03D4FC9"/>
    <w:rsid w:val="007F6C6F"/>
    <w:rsid w:val="00D638EE"/>
    <w:rsid w:val="00E77D93"/>
    <w:rsid w:val="00F27441"/>
    <w:rsid w:val="00F37DEA"/>
    <w:rsid w:val="01115B19"/>
    <w:rsid w:val="01CC7C92"/>
    <w:rsid w:val="025142C8"/>
    <w:rsid w:val="0273635F"/>
    <w:rsid w:val="029638CF"/>
    <w:rsid w:val="02F92D08"/>
    <w:rsid w:val="032F6F45"/>
    <w:rsid w:val="04185410"/>
    <w:rsid w:val="04265F2E"/>
    <w:rsid w:val="046E3282"/>
    <w:rsid w:val="05313B1A"/>
    <w:rsid w:val="05E77D3B"/>
    <w:rsid w:val="06113578"/>
    <w:rsid w:val="0627193B"/>
    <w:rsid w:val="0633208D"/>
    <w:rsid w:val="07261BF2"/>
    <w:rsid w:val="07972754"/>
    <w:rsid w:val="079E79DA"/>
    <w:rsid w:val="08BA3290"/>
    <w:rsid w:val="08BA4CE8"/>
    <w:rsid w:val="08C452ED"/>
    <w:rsid w:val="08D4742C"/>
    <w:rsid w:val="08E66B26"/>
    <w:rsid w:val="09573E9A"/>
    <w:rsid w:val="09677D59"/>
    <w:rsid w:val="096E162E"/>
    <w:rsid w:val="09A45050"/>
    <w:rsid w:val="0A3208AE"/>
    <w:rsid w:val="0A913826"/>
    <w:rsid w:val="0AB539B9"/>
    <w:rsid w:val="0AE465EC"/>
    <w:rsid w:val="0B23477F"/>
    <w:rsid w:val="0B9A481D"/>
    <w:rsid w:val="0C37664F"/>
    <w:rsid w:val="0C796C68"/>
    <w:rsid w:val="0CB52383"/>
    <w:rsid w:val="0D22141A"/>
    <w:rsid w:val="0D7F5F30"/>
    <w:rsid w:val="0D8628FC"/>
    <w:rsid w:val="0DBF4B4E"/>
    <w:rsid w:val="0E19425F"/>
    <w:rsid w:val="0E2A13FA"/>
    <w:rsid w:val="0F954423"/>
    <w:rsid w:val="0FAC491B"/>
    <w:rsid w:val="0FE80FB7"/>
    <w:rsid w:val="0FEF171B"/>
    <w:rsid w:val="1002041D"/>
    <w:rsid w:val="10F36FE9"/>
    <w:rsid w:val="112F0C3F"/>
    <w:rsid w:val="11E10EBE"/>
    <w:rsid w:val="126971CF"/>
    <w:rsid w:val="13E363E1"/>
    <w:rsid w:val="141717F9"/>
    <w:rsid w:val="143B16C4"/>
    <w:rsid w:val="15123D9E"/>
    <w:rsid w:val="15724254"/>
    <w:rsid w:val="158C2D9C"/>
    <w:rsid w:val="159233F2"/>
    <w:rsid w:val="163C4F8E"/>
    <w:rsid w:val="163F4A7E"/>
    <w:rsid w:val="16D43419"/>
    <w:rsid w:val="16DD6825"/>
    <w:rsid w:val="173B6FF4"/>
    <w:rsid w:val="17BD3EAD"/>
    <w:rsid w:val="182F6239"/>
    <w:rsid w:val="186662F2"/>
    <w:rsid w:val="192621C4"/>
    <w:rsid w:val="19F62B74"/>
    <w:rsid w:val="1B087C4B"/>
    <w:rsid w:val="1B950C9D"/>
    <w:rsid w:val="1B966EEF"/>
    <w:rsid w:val="1BC11A92"/>
    <w:rsid w:val="1BCA6B98"/>
    <w:rsid w:val="1C2C7853"/>
    <w:rsid w:val="1C965990"/>
    <w:rsid w:val="1CF245F9"/>
    <w:rsid w:val="1D0122B7"/>
    <w:rsid w:val="1D86410A"/>
    <w:rsid w:val="1D8C5449"/>
    <w:rsid w:val="1F132604"/>
    <w:rsid w:val="1F745799"/>
    <w:rsid w:val="1FD75D28"/>
    <w:rsid w:val="206550E2"/>
    <w:rsid w:val="20D03689"/>
    <w:rsid w:val="20DF30E6"/>
    <w:rsid w:val="215058A1"/>
    <w:rsid w:val="21696E53"/>
    <w:rsid w:val="220A5F40"/>
    <w:rsid w:val="2210107D"/>
    <w:rsid w:val="22244B28"/>
    <w:rsid w:val="23337719"/>
    <w:rsid w:val="247F6D7D"/>
    <w:rsid w:val="24D91964"/>
    <w:rsid w:val="24EA1BB2"/>
    <w:rsid w:val="25A052FA"/>
    <w:rsid w:val="26133E87"/>
    <w:rsid w:val="26296BB1"/>
    <w:rsid w:val="26A34050"/>
    <w:rsid w:val="270C275B"/>
    <w:rsid w:val="270E5883"/>
    <w:rsid w:val="27C83FC7"/>
    <w:rsid w:val="27C923FA"/>
    <w:rsid w:val="283C0E1E"/>
    <w:rsid w:val="28B9093F"/>
    <w:rsid w:val="28F45255"/>
    <w:rsid w:val="290217FA"/>
    <w:rsid w:val="29C25D11"/>
    <w:rsid w:val="29DA21BB"/>
    <w:rsid w:val="29F13DA9"/>
    <w:rsid w:val="29F3375E"/>
    <w:rsid w:val="2A141E18"/>
    <w:rsid w:val="2A5306A1"/>
    <w:rsid w:val="2AFE685E"/>
    <w:rsid w:val="2B8853B7"/>
    <w:rsid w:val="2C693825"/>
    <w:rsid w:val="2C8E59C0"/>
    <w:rsid w:val="2CA70830"/>
    <w:rsid w:val="2CE40EE6"/>
    <w:rsid w:val="2D5E3AFE"/>
    <w:rsid w:val="2DBD030B"/>
    <w:rsid w:val="2DF67CC1"/>
    <w:rsid w:val="2E2A44CC"/>
    <w:rsid w:val="2EC4434D"/>
    <w:rsid w:val="2EDF2CF6"/>
    <w:rsid w:val="30744ECD"/>
    <w:rsid w:val="309A0DD7"/>
    <w:rsid w:val="310F3573"/>
    <w:rsid w:val="31336B36"/>
    <w:rsid w:val="31611710"/>
    <w:rsid w:val="318A0E4C"/>
    <w:rsid w:val="320E5F2E"/>
    <w:rsid w:val="3269445D"/>
    <w:rsid w:val="33353039"/>
    <w:rsid w:val="33BC72B7"/>
    <w:rsid w:val="33C85C5B"/>
    <w:rsid w:val="33E800AC"/>
    <w:rsid w:val="343432F1"/>
    <w:rsid w:val="346C2A8B"/>
    <w:rsid w:val="34781C01"/>
    <w:rsid w:val="34806536"/>
    <w:rsid w:val="348F0527"/>
    <w:rsid w:val="34C04B85"/>
    <w:rsid w:val="351729F7"/>
    <w:rsid w:val="35675000"/>
    <w:rsid w:val="3578720D"/>
    <w:rsid w:val="358341DF"/>
    <w:rsid w:val="359A3628"/>
    <w:rsid w:val="35AB6B9C"/>
    <w:rsid w:val="36363350"/>
    <w:rsid w:val="36BD137C"/>
    <w:rsid w:val="380534F8"/>
    <w:rsid w:val="39072D1B"/>
    <w:rsid w:val="39567866"/>
    <w:rsid w:val="3A96260F"/>
    <w:rsid w:val="3AD44EE6"/>
    <w:rsid w:val="3B2C6AD0"/>
    <w:rsid w:val="3B90705F"/>
    <w:rsid w:val="3CDC4526"/>
    <w:rsid w:val="3D515C28"/>
    <w:rsid w:val="3D5B3C99"/>
    <w:rsid w:val="3DBB413B"/>
    <w:rsid w:val="3DCE0312"/>
    <w:rsid w:val="3DFC60C1"/>
    <w:rsid w:val="3E4203B8"/>
    <w:rsid w:val="3EB92FAC"/>
    <w:rsid w:val="3EE54071"/>
    <w:rsid w:val="3F0B2EA0"/>
    <w:rsid w:val="3F595FFD"/>
    <w:rsid w:val="3FF676AC"/>
    <w:rsid w:val="40232EE2"/>
    <w:rsid w:val="405A40DF"/>
    <w:rsid w:val="40B11C99"/>
    <w:rsid w:val="40EA138C"/>
    <w:rsid w:val="41872CB2"/>
    <w:rsid w:val="4191768D"/>
    <w:rsid w:val="41967399"/>
    <w:rsid w:val="41A01FC6"/>
    <w:rsid w:val="4281117C"/>
    <w:rsid w:val="42BD2703"/>
    <w:rsid w:val="42BD668F"/>
    <w:rsid w:val="42D068DB"/>
    <w:rsid w:val="43093EE9"/>
    <w:rsid w:val="438A4CDB"/>
    <w:rsid w:val="43DF5027"/>
    <w:rsid w:val="44231643"/>
    <w:rsid w:val="44E83FF6"/>
    <w:rsid w:val="45652D44"/>
    <w:rsid w:val="457C65AF"/>
    <w:rsid w:val="459C0CF6"/>
    <w:rsid w:val="45DE4351"/>
    <w:rsid w:val="46190610"/>
    <w:rsid w:val="463902F3"/>
    <w:rsid w:val="46A75BA4"/>
    <w:rsid w:val="46B143CD"/>
    <w:rsid w:val="47282607"/>
    <w:rsid w:val="47490A0A"/>
    <w:rsid w:val="4791488A"/>
    <w:rsid w:val="47E86474"/>
    <w:rsid w:val="48C97EF9"/>
    <w:rsid w:val="49263F6F"/>
    <w:rsid w:val="493B1131"/>
    <w:rsid w:val="496540B6"/>
    <w:rsid w:val="497612C2"/>
    <w:rsid w:val="49AE1470"/>
    <w:rsid w:val="4A3B6D2F"/>
    <w:rsid w:val="4AE24779"/>
    <w:rsid w:val="4AFC15E2"/>
    <w:rsid w:val="4B0C7002"/>
    <w:rsid w:val="4B383175"/>
    <w:rsid w:val="4B4F0B9C"/>
    <w:rsid w:val="4C2832E3"/>
    <w:rsid w:val="4C540200"/>
    <w:rsid w:val="4CE52F83"/>
    <w:rsid w:val="4D7E765F"/>
    <w:rsid w:val="4DC91F90"/>
    <w:rsid w:val="4E651F3E"/>
    <w:rsid w:val="4EC45545"/>
    <w:rsid w:val="4ECA68D4"/>
    <w:rsid w:val="4ECC264C"/>
    <w:rsid w:val="4F0E4A13"/>
    <w:rsid w:val="4F381A8F"/>
    <w:rsid w:val="4F562B56"/>
    <w:rsid w:val="50FE2865"/>
    <w:rsid w:val="51181B78"/>
    <w:rsid w:val="517F33F6"/>
    <w:rsid w:val="52CD0741"/>
    <w:rsid w:val="52D25D57"/>
    <w:rsid w:val="52F32C2E"/>
    <w:rsid w:val="53254F3F"/>
    <w:rsid w:val="533D6E69"/>
    <w:rsid w:val="53890B0C"/>
    <w:rsid w:val="53A21BCD"/>
    <w:rsid w:val="53D77AC9"/>
    <w:rsid w:val="53D911DB"/>
    <w:rsid w:val="53DF697E"/>
    <w:rsid w:val="5400226A"/>
    <w:rsid w:val="5455279C"/>
    <w:rsid w:val="548C4F43"/>
    <w:rsid w:val="55410F72"/>
    <w:rsid w:val="55452810"/>
    <w:rsid w:val="554E6B03"/>
    <w:rsid w:val="55777604"/>
    <w:rsid w:val="56892BD1"/>
    <w:rsid w:val="56BD287A"/>
    <w:rsid w:val="56D93B58"/>
    <w:rsid w:val="57007337"/>
    <w:rsid w:val="5717791D"/>
    <w:rsid w:val="57315742"/>
    <w:rsid w:val="5737087F"/>
    <w:rsid w:val="573E7E5F"/>
    <w:rsid w:val="57E00F16"/>
    <w:rsid w:val="58160210"/>
    <w:rsid w:val="58712EA8"/>
    <w:rsid w:val="58FF0405"/>
    <w:rsid w:val="59103CAB"/>
    <w:rsid w:val="5A44753A"/>
    <w:rsid w:val="5B215ACE"/>
    <w:rsid w:val="5B2D7FCE"/>
    <w:rsid w:val="5B9444F1"/>
    <w:rsid w:val="5C2A09B2"/>
    <w:rsid w:val="5C8E7D50"/>
    <w:rsid w:val="5D177188"/>
    <w:rsid w:val="5D2E6280"/>
    <w:rsid w:val="5D342504"/>
    <w:rsid w:val="5D83037A"/>
    <w:rsid w:val="5DCC30C8"/>
    <w:rsid w:val="5DD96B38"/>
    <w:rsid w:val="5E4C10B3"/>
    <w:rsid w:val="5EE74938"/>
    <w:rsid w:val="5F2142EE"/>
    <w:rsid w:val="5F797E33"/>
    <w:rsid w:val="5FB962D5"/>
    <w:rsid w:val="5FC30F01"/>
    <w:rsid w:val="5FF11EAE"/>
    <w:rsid w:val="601B50B8"/>
    <w:rsid w:val="614E0C9F"/>
    <w:rsid w:val="61EA4E6B"/>
    <w:rsid w:val="624F2E59"/>
    <w:rsid w:val="62C92CD3"/>
    <w:rsid w:val="62DD677E"/>
    <w:rsid w:val="62EA2C49"/>
    <w:rsid w:val="63017740"/>
    <w:rsid w:val="63770981"/>
    <w:rsid w:val="64740A1C"/>
    <w:rsid w:val="648768D4"/>
    <w:rsid w:val="657302CB"/>
    <w:rsid w:val="664F1741"/>
    <w:rsid w:val="665E1984"/>
    <w:rsid w:val="665E7BD6"/>
    <w:rsid w:val="666F1DE3"/>
    <w:rsid w:val="667473F9"/>
    <w:rsid w:val="66A870A3"/>
    <w:rsid w:val="67203EB0"/>
    <w:rsid w:val="68264723"/>
    <w:rsid w:val="683669EA"/>
    <w:rsid w:val="68844214"/>
    <w:rsid w:val="689F6284"/>
    <w:rsid w:val="694A61CA"/>
    <w:rsid w:val="69696A7E"/>
    <w:rsid w:val="697214D7"/>
    <w:rsid w:val="69C07DA6"/>
    <w:rsid w:val="69E5460A"/>
    <w:rsid w:val="69E64411"/>
    <w:rsid w:val="6A184540"/>
    <w:rsid w:val="6A65441C"/>
    <w:rsid w:val="6AE54422"/>
    <w:rsid w:val="6B637A3C"/>
    <w:rsid w:val="6B95409A"/>
    <w:rsid w:val="6BC8789F"/>
    <w:rsid w:val="6C111246"/>
    <w:rsid w:val="6C6E4708"/>
    <w:rsid w:val="6CB542D7"/>
    <w:rsid w:val="6CCB17B2"/>
    <w:rsid w:val="6CCC2977"/>
    <w:rsid w:val="6D2B458A"/>
    <w:rsid w:val="6D733121"/>
    <w:rsid w:val="6E0E1EE1"/>
    <w:rsid w:val="6E861B75"/>
    <w:rsid w:val="6F2F26C3"/>
    <w:rsid w:val="6F6124E5"/>
    <w:rsid w:val="6FA50623"/>
    <w:rsid w:val="6FDF5799"/>
    <w:rsid w:val="70335C2F"/>
    <w:rsid w:val="7075422F"/>
    <w:rsid w:val="70AB4EF0"/>
    <w:rsid w:val="70DF1913"/>
    <w:rsid w:val="70F94D0A"/>
    <w:rsid w:val="71956476"/>
    <w:rsid w:val="71EA67C2"/>
    <w:rsid w:val="727177C1"/>
    <w:rsid w:val="72A801AB"/>
    <w:rsid w:val="72BF4312"/>
    <w:rsid w:val="731B600A"/>
    <w:rsid w:val="733345EA"/>
    <w:rsid w:val="735F6D3B"/>
    <w:rsid w:val="73E3796C"/>
    <w:rsid w:val="74257F85"/>
    <w:rsid w:val="74463A57"/>
    <w:rsid w:val="747619DF"/>
    <w:rsid w:val="74980757"/>
    <w:rsid w:val="74F92AB7"/>
    <w:rsid w:val="75410DEE"/>
    <w:rsid w:val="75944076"/>
    <w:rsid w:val="75956A44"/>
    <w:rsid w:val="764F3097"/>
    <w:rsid w:val="767D654E"/>
    <w:rsid w:val="76C7558D"/>
    <w:rsid w:val="76D161A2"/>
    <w:rsid w:val="76E063E5"/>
    <w:rsid w:val="77040325"/>
    <w:rsid w:val="77570615"/>
    <w:rsid w:val="78454752"/>
    <w:rsid w:val="787D5FEB"/>
    <w:rsid w:val="78AC2A23"/>
    <w:rsid w:val="78AF64EE"/>
    <w:rsid w:val="792D0AE3"/>
    <w:rsid w:val="795A5FDB"/>
    <w:rsid w:val="79880773"/>
    <w:rsid w:val="79C42B56"/>
    <w:rsid w:val="7A320D06"/>
    <w:rsid w:val="7AAF05A8"/>
    <w:rsid w:val="7D1C27B8"/>
    <w:rsid w:val="7D767238"/>
    <w:rsid w:val="7DD935F2"/>
    <w:rsid w:val="7DEB5981"/>
    <w:rsid w:val="7E102A72"/>
    <w:rsid w:val="7E176B90"/>
    <w:rsid w:val="7E590F57"/>
    <w:rsid w:val="7E5F22E5"/>
    <w:rsid w:val="7E9520BA"/>
    <w:rsid w:val="7EA67F14"/>
    <w:rsid w:val="7EE54599"/>
    <w:rsid w:val="7F066EF6"/>
    <w:rsid w:val="7F2344FC"/>
    <w:rsid w:val="7F623D8C"/>
    <w:rsid w:val="7FD50AB1"/>
    <w:rsid w:val="7FFC4290"/>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val="0"/>
      <w:spacing w:before="0" w:after="120"/>
      <w:ind w:left="0" w:right="0"/>
      <w:jc w:val="both"/>
    </w:pPr>
    <w:rPr>
      <w:rFonts w:ascii="宋体" w:hAnsi="Times New Roman" w:eastAsia="Times New Roman" w:cs="Times New Roman"/>
      <w:kern w:val="0"/>
      <w:sz w:val="34"/>
      <w:szCs w:val="22"/>
      <w:lang w:bidi="ar-SA"/>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99"/>
    <w:pPr>
      <w:widowControl w:val="0"/>
      <w:adjustRightInd/>
      <w:snapToGrid/>
      <w:spacing w:after="0"/>
      <w:jc w:val="both"/>
    </w:pPr>
    <w:rPr>
      <w:rFonts w:ascii="宋体" w:hAnsi="Courier New"/>
      <w:sz w:val="21"/>
      <w:szCs w:val="21"/>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3399"/>
      <w:u w:val="none"/>
    </w:rPr>
  </w:style>
  <w:style w:type="character" w:styleId="12">
    <w:name w:val="Hyperlink"/>
    <w:basedOn w:val="10"/>
    <w:qFormat/>
    <w:uiPriority w:val="0"/>
    <w:rPr>
      <w:color w:val="223399"/>
      <w:u w:val="none"/>
    </w:rPr>
  </w:style>
  <w:style w:type="character" w:styleId="13">
    <w:name w:val="annotation reference"/>
    <w:qFormat/>
    <w:uiPriority w:val="0"/>
    <w:rPr>
      <w:sz w:val="21"/>
      <w:szCs w:val="21"/>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6">
    <w:name w:val="表格文字"/>
    <w:basedOn w:val="1"/>
    <w:qFormat/>
    <w:uiPriority w:val="0"/>
    <w:pPr>
      <w:spacing w:before="25" w:after="25" w:line="240" w:lineRule="auto"/>
      <w:ind w:firstLine="0"/>
      <w:jc w:val="left"/>
    </w:pPr>
    <w:rPr>
      <w:bCs/>
      <w:spacing w:val="10"/>
      <w:kern w:val="0"/>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NormalCharacter"/>
    <w:qFormat/>
    <w:uiPriority w:val="0"/>
    <w:rPr>
      <w:kern w:val="2"/>
      <w:sz w:val="21"/>
      <w:szCs w:val="24"/>
      <w:lang w:val="en-US" w:eastAsia="zh-CN" w:bidi="ar-SA"/>
    </w:rPr>
  </w:style>
  <w:style w:type="paragraph" w:customStyle="1" w:styleId="19">
    <w:name w:val="UserStyle_0"/>
    <w:qFormat/>
    <w:uiPriority w:val="0"/>
    <w:pPr>
      <w:jc w:val="both"/>
      <w:textAlignment w:val="baseline"/>
    </w:pPr>
    <w:rPr>
      <w:rFonts w:ascii="宋体" w:hAnsi="宋体" w:eastAsia="宋体" w:cs="Times New Roman"/>
      <w:kern w:val="2"/>
      <w:sz w:val="21"/>
      <w:szCs w:val="21"/>
      <w:lang w:val="en-US" w:eastAsia="zh-CN" w:bidi="ar-SA"/>
    </w:rPr>
  </w:style>
  <w:style w:type="character" w:customStyle="1" w:styleId="20">
    <w:name w:val="trans"/>
    <w:basedOn w:val="10"/>
    <w:qFormat/>
    <w:uiPriority w:val="0"/>
  </w:style>
  <w:style w:type="paragraph" w:customStyle="1" w:styleId="21">
    <w:name w:val="列出段落1"/>
    <w:basedOn w:val="1"/>
    <w:qFormat/>
    <w:uiPriority w:val="34"/>
    <w:pPr>
      <w:ind w:firstLine="420" w:firstLineChars="200"/>
    </w:pPr>
  </w:style>
  <w:style w:type="paragraph" w:customStyle="1" w:styleId="22">
    <w:name w:val="_Style 2"/>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10767</Words>
  <Characters>11658</Characters>
  <Lines>0</Lines>
  <Paragraphs>0</Paragraphs>
  <TotalTime>0</TotalTime>
  <ScaleCrop>false</ScaleCrop>
  <LinksUpToDate>false</LinksUpToDate>
  <CharactersWithSpaces>11757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2026-04-08T01:17:16Z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7329EC7C712B453F85FCEC16DA64ED4A</vt:lpwstr>
  </property>
</Properties>
</file>