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5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附件2：</w:t>
      </w:r>
    </w:p>
    <w:p w14:paraId="44EA05DC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投标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报价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函</w:t>
      </w:r>
    </w:p>
    <w:p w14:paraId="34479DB2">
      <w:pPr>
        <w:widowControl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项目名称：城投卓越公司清算注销专项法律服务</w:t>
      </w:r>
    </w:p>
    <w:p w14:paraId="7D94B157">
      <w:pPr>
        <w:widowControl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 价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tbl>
      <w:tblPr>
        <w:tblStyle w:val="14"/>
        <w:tblW w:w="0" w:type="auto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5"/>
        <w:gridCol w:w="2550"/>
        <w:gridCol w:w="1950"/>
        <w:gridCol w:w="1755"/>
        <w:gridCol w:w="1440"/>
      </w:tblGrid>
      <w:tr w14:paraId="2BCD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vAlign w:val="center"/>
          </w:tcPr>
          <w:p w14:paraId="31D5AA49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5" w:type="dxa"/>
            <w:gridSpan w:val="2"/>
            <w:vAlign w:val="center"/>
          </w:tcPr>
          <w:p w14:paraId="78488D0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服务内容</w:t>
            </w:r>
          </w:p>
        </w:tc>
        <w:tc>
          <w:tcPr>
            <w:tcW w:w="1950" w:type="dxa"/>
            <w:vAlign w:val="center"/>
          </w:tcPr>
          <w:p w14:paraId="4F7014D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55" w:type="dxa"/>
            <w:vAlign w:val="center"/>
          </w:tcPr>
          <w:p w14:paraId="1AA7AC9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440" w:type="dxa"/>
            <w:vAlign w:val="center"/>
          </w:tcPr>
          <w:p w14:paraId="6C3F6ED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694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35" w:type="dxa"/>
            <w:vAlign w:val="center"/>
          </w:tcPr>
          <w:p w14:paraId="328BE84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5" w:type="dxa"/>
            <w:gridSpan w:val="2"/>
            <w:vAlign w:val="center"/>
          </w:tcPr>
          <w:p w14:paraId="683E18F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清算注销专项法律服务费</w:t>
            </w:r>
          </w:p>
        </w:tc>
        <w:tc>
          <w:tcPr>
            <w:tcW w:w="1950" w:type="dxa"/>
            <w:vAlign w:val="center"/>
          </w:tcPr>
          <w:p w14:paraId="41A01AB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5" w:type="dxa"/>
            <w:vAlign w:val="center"/>
          </w:tcPr>
          <w:p w14:paraId="4DFE4F6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0258BC59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E8D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vAlign w:val="center"/>
          </w:tcPr>
          <w:p w14:paraId="46734FCA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Merge w:val="restart"/>
            <w:vAlign w:val="center"/>
          </w:tcPr>
          <w:p w14:paraId="2F4E4FD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应收账款诉讼代理服务费</w:t>
            </w:r>
          </w:p>
        </w:tc>
        <w:tc>
          <w:tcPr>
            <w:tcW w:w="2550" w:type="dxa"/>
            <w:vAlign w:val="center"/>
          </w:tcPr>
          <w:p w14:paraId="174E5335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1万元以下案件6宗</w:t>
            </w:r>
          </w:p>
        </w:tc>
        <w:tc>
          <w:tcPr>
            <w:tcW w:w="1950" w:type="dxa"/>
            <w:vAlign w:val="center"/>
          </w:tcPr>
          <w:p w14:paraId="3EFA0A6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6D79BF3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42F27311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一次性收费</w:t>
            </w:r>
          </w:p>
        </w:tc>
      </w:tr>
      <w:tr w14:paraId="2564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5" w:type="dxa"/>
            <w:vMerge w:val="continue"/>
            <w:tcBorders/>
            <w:vAlign w:val="center"/>
          </w:tcPr>
          <w:p w14:paraId="0539DAE4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290B538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 w14:paraId="4FB7FFEC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1万元以上10万元以下案件4宗</w:t>
            </w:r>
          </w:p>
        </w:tc>
        <w:tc>
          <w:tcPr>
            <w:tcW w:w="1950" w:type="dxa"/>
            <w:vAlign w:val="center"/>
          </w:tcPr>
          <w:p w14:paraId="5A6408C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 w14:paraId="2BFE2CC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FF09871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一次性收费</w:t>
            </w:r>
          </w:p>
        </w:tc>
      </w:tr>
      <w:tr w14:paraId="6039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35" w:type="dxa"/>
            <w:vMerge w:val="continue"/>
            <w:tcBorders/>
            <w:vAlign w:val="center"/>
          </w:tcPr>
          <w:p w14:paraId="02989052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06CD19C2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vAlign w:val="center"/>
          </w:tcPr>
          <w:p w14:paraId="41EE1CAB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10万元以上50万元以下案件2宗</w:t>
            </w:r>
          </w:p>
        </w:tc>
        <w:tc>
          <w:tcPr>
            <w:tcW w:w="1950" w:type="dxa"/>
            <w:vAlign w:val="center"/>
          </w:tcPr>
          <w:p w14:paraId="7E7ED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  <w:p w14:paraId="43BD1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  <w:p w14:paraId="6C65DF5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755" w:type="dxa"/>
            <w:vAlign w:val="center"/>
          </w:tcPr>
          <w:p w14:paraId="71FF712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7A3B2E85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按阶段收费</w:t>
            </w:r>
          </w:p>
        </w:tc>
      </w:tr>
      <w:tr w14:paraId="5B74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vMerge w:val="continue"/>
            <w:tcBorders/>
            <w:vAlign w:val="center"/>
          </w:tcPr>
          <w:p w14:paraId="2AD78816"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2F4A9EB8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50" w:type="dxa"/>
            <w:vAlign w:val="center"/>
          </w:tcPr>
          <w:p w14:paraId="24D21DF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50万元以上案件1宗</w:t>
            </w:r>
          </w:p>
        </w:tc>
        <w:tc>
          <w:tcPr>
            <w:tcW w:w="1950" w:type="dxa"/>
            <w:vAlign w:val="center"/>
          </w:tcPr>
          <w:p w14:paraId="11D59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  <w:p w14:paraId="373B4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  <w:p w14:paraId="5C38522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755" w:type="dxa"/>
            <w:vAlign w:val="center"/>
          </w:tcPr>
          <w:p w14:paraId="69FB9C2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35D6DCF3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按阶段收费</w:t>
            </w:r>
          </w:p>
        </w:tc>
      </w:tr>
      <w:tr w14:paraId="626D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5" w:type="dxa"/>
            <w:vMerge w:val="continue"/>
            <w:tcBorders/>
            <w:vAlign w:val="center"/>
          </w:tcPr>
          <w:p w14:paraId="3675CBD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tcBorders/>
            <w:vAlign w:val="center"/>
          </w:tcPr>
          <w:p w14:paraId="2907742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695" w:type="dxa"/>
            <w:gridSpan w:val="4"/>
            <w:vAlign w:val="center"/>
          </w:tcPr>
          <w:p w14:paraId="5DF95EF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单项合计（元）：</w:t>
            </w:r>
          </w:p>
        </w:tc>
      </w:tr>
      <w:tr w14:paraId="6541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5" w:type="dxa"/>
            <w:gridSpan w:val="6"/>
            <w:vAlign w:val="center"/>
          </w:tcPr>
          <w:p w14:paraId="5051DA1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项目合计（元）：</w:t>
            </w:r>
          </w:p>
        </w:tc>
      </w:tr>
    </w:tbl>
    <w:p w14:paraId="71004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 w14:paraId="7BB46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1.小计=单价*案件宗数。</w:t>
      </w:r>
    </w:p>
    <w:p w14:paraId="5B0887EE">
      <w:pPr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2.本项目报价为固定单价，总价=清算注销专项法律服务费+应收账款诉讼代理服务费。项目总价、清算注销专项法律服务费、应收账款诉讼代理服务费均不应超相应控制价。</w:t>
      </w:r>
    </w:p>
    <w:p w14:paraId="6912785F">
      <w:pPr>
        <w:widowControl w:val="0"/>
        <w:numPr>
          <w:ilvl w:val="0"/>
          <w:numId w:val="0"/>
        </w:numPr>
        <w:adjustRightInd w:val="0"/>
        <w:snapToGrid w:val="0"/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3.投标人应按照招标人提供的涉诉金额区间（以本金金额计算，不含违约金、利息等），分别提报各金额区间每宗案件的全流程服务收费标准（含执行程序，报价为含税价），其中：标的金额在10万元（含）以上的案件，需单独列明一审、二审及执行收费标准；标的金额在10万元以下的案件，则按一、二审及执行合计收费标准（无论实际是否进入二审、执行程序，均按该合并标准计费）。未按要求进行报价的视为无效报价。</w:t>
      </w:r>
    </w:p>
    <w:p w14:paraId="426456FA">
      <w:pPr>
        <w:widowControl w:val="0"/>
        <w:numPr>
          <w:ilvl w:val="0"/>
          <w:numId w:val="0"/>
        </w:numPr>
        <w:adjustRightInd w:val="0"/>
        <w:snapToGrid w:val="0"/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4.本项目投标报价为包干含税总价，包含交通费、伙食费、住宿费等因履行本项目产生的所有费用。</w:t>
      </w:r>
    </w:p>
    <w:p w14:paraId="76334C79">
      <w:pPr>
        <w:widowControl w:val="0"/>
        <w:numPr>
          <w:ilvl w:val="0"/>
          <w:numId w:val="0"/>
        </w:numPr>
        <w:adjustRightInd w:val="0"/>
        <w:snapToGrid w:val="0"/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</w:p>
    <w:p w14:paraId="0F25A786">
      <w:pPr>
        <w:widowControl w:val="0"/>
        <w:numPr>
          <w:ilvl w:val="0"/>
          <w:numId w:val="0"/>
        </w:numPr>
        <w:adjustRightInd w:val="0"/>
        <w:snapToGrid w:val="0"/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</w:p>
    <w:p w14:paraId="6DF41514">
      <w:pPr>
        <w:widowControl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报价单位（加盖公章）：</w:t>
      </w:r>
      <w:bookmarkStart w:id="0" w:name="_GoBack"/>
      <w:bookmarkEnd w:id="0"/>
    </w:p>
    <w:p w14:paraId="341465EC">
      <w:pPr>
        <w:spacing w:line="600" w:lineRule="exact"/>
        <w:ind w:firstLine="640" w:firstLineChars="2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日  期：  年   月  日</w:t>
      </w:r>
    </w:p>
    <w:sectPr>
      <w:footerReference r:id="rId3" w:type="default"/>
      <w:pgSz w:w="11906" w:h="16838"/>
      <w:pgMar w:top="1134" w:right="1417" w:bottom="850" w:left="1417" w:header="851" w:footer="56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Bold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4F6FA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textAlignment w:val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C2A52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C2A52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83D70B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YzYzZmE1NTQzNTIyYWFmOWJjNGEwOTM2NjQ5NmYifQ=="/>
  </w:docVars>
  <w:rsids>
    <w:rsidRoot w:val="77FEA998"/>
    <w:rsid w:val="15903649"/>
    <w:rsid w:val="1AB7F451"/>
    <w:rsid w:val="1D73C88D"/>
    <w:rsid w:val="1F7D99F7"/>
    <w:rsid w:val="1FFC2B1A"/>
    <w:rsid w:val="1FFE4C64"/>
    <w:rsid w:val="33DD2652"/>
    <w:rsid w:val="34256743"/>
    <w:rsid w:val="36F9DCBB"/>
    <w:rsid w:val="37D786A1"/>
    <w:rsid w:val="37EF9F3F"/>
    <w:rsid w:val="3F6E8E8F"/>
    <w:rsid w:val="3F7FEE1C"/>
    <w:rsid w:val="4DAFBDBA"/>
    <w:rsid w:val="4ECFA258"/>
    <w:rsid w:val="4FFB5785"/>
    <w:rsid w:val="5627117B"/>
    <w:rsid w:val="57F7668B"/>
    <w:rsid w:val="5A7B5E4F"/>
    <w:rsid w:val="5B9F4D4C"/>
    <w:rsid w:val="5BAF813A"/>
    <w:rsid w:val="5CF681CF"/>
    <w:rsid w:val="5DA748A0"/>
    <w:rsid w:val="5DBFCA9A"/>
    <w:rsid w:val="5E27192D"/>
    <w:rsid w:val="5FDB6DD6"/>
    <w:rsid w:val="63FF5D56"/>
    <w:rsid w:val="6EDA924D"/>
    <w:rsid w:val="6EEF25EA"/>
    <w:rsid w:val="6EFF24D0"/>
    <w:rsid w:val="6FBB6BAD"/>
    <w:rsid w:val="73B08A60"/>
    <w:rsid w:val="75F2655F"/>
    <w:rsid w:val="771BB38F"/>
    <w:rsid w:val="77BD2A77"/>
    <w:rsid w:val="77FEA998"/>
    <w:rsid w:val="78E7DC76"/>
    <w:rsid w:val="79DAB44D"/>
    <w:rsid w:val="7BACFD73"/>
    <w:rsid w:val="7D9F37ED"/>
    <w:rsid w:val="7DDFC356"/>
    <w:rsid w:val="7DF7C8B7"/>
    <w:rsid w:val="7DF937C1"/>
    <w:rsid w:val="7F3BA7A5"/>
    <w:rsid w:val="7F43D044"/>
    <w:rsid w:val="7F463342"/>
    <w:rsid w:val="7F6E2D66"/>
    <w:rsid w:val="7FC1454C"/>
    <w:rsid w:val="7FCF9235"/>
    <w:rsid w:val="7FEF7902"/>
    <w:rsid w:val="97B1A38A"/>
    <w:rsid w:val="AFDF6A0F"/>
    <w:rsid w:val="B6E7085F"/>
    <w:rsid w:val="B8CFFC2C"/>
    <w:rsid w:val="BEFB7C80"/>
    <w:rsid w:val="BF5F25F5"/>
    <w:rsid w:val="BFF6442E"/>
    <w:rsid w:val="BFFB8648"/>
    <w:rsid w:val="C79F0E58"/>
    <w:rsid w:val="CABFE581"/>
    <w:rsid w:val="CFC1719F"/>
    <w:rsid w:val="D2F21A86"/>
    <w:rsid w:val="D7A58503"/>
    <w:rsid w:val="D7DF0B5A"/>
    <w:rsid w:val="D9FF5233"/>
    <w:rsid w:val="DDC5FDA8"/>
    <w:rsid w:val="DDCF7E84"/>
    <w:rsid w:val="DEEA52D5"/>
    <w:rsid w:val="E6FE178A"/>
    <w:rsid w:val="E79F3A63"/>
    <w:rsid w:val="EB9F3CC5"/>
    <w:rsid w:val="EBDF3006"/>
    <w:rsid w:val="EBEF5739"/>
    <w:rsid w:val="ECFD2307"/>
    <w:rsid w:val="EEB6B1B5"/>
    <w:rsid w:val="EEF97674"/>
    <w:rsid w:val="EF7BC8A3"/>
    <w:rsid w:val="EFFA4CEE"/>
    <w:rsid w:val="EFFD2E71"/>
    <w:rsid w:val="F30E870E"/>
    <w:rsid w:val="F57F98D1"/>
    <w:rsid w:val="F5BD91AE"/>
    <w:rsid w:val="F7FB2E7F"/>
    <w:rsid w:val="F7FE8196"/>
    <w:rsid w:val="F9F757B1"/>
    <w:rsid w:val="FA9D3D65"/>
    <w:rsid w:val="FB7E5D12"/>
    <w:rsid w:val="FBB6B428"/>
    <w:rsid w:val="FBBC2136"/>
    <w:rsid w:val="FBEF3AA7"/>
    <w:rsid w:val="FDBDD12F"/>
    <w:rsid w:val="FDEFC95E"/>
    <w:rsid w:val="FEE3A387"/>
    <w:rsid w:val="FF6E53C4"/>
    <w:rsid w:val="FF76ACF2"/>
    <w:rsid w:val="FF7F3476"/>
    <w:rsid w:val="FFD7DB8F"/>
    <w:rsid w:val="FFE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paragraph" w:styleId="11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lainText"/>
    <w:next w:val="17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8">
    <w:name w:val="合同内文"/>
    <w:basedOn w:val="1"/>
    <w:qFormat/>
    <w:uiPriority w:val="99"/>
  </w:style>
  <w:style w:type="character" w:customStyle="1" w:styleId="19">
    <w:name w:val="样式2"/>
    <w:basedOn w:val="15"/>
    <w:qFormat/>
    <w:uiPriority w:val="1"/>
    <w:rPr>
      <w:rFonts w:eastAsia="仿宋"/>
      <w:b/>
      <w:color w:val="C00000"/>
      <w:sz w:val="24"/>
      <w:u w:val="single" w:color="C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1454</Words>
  <Characters>1523</Characters>
  <Lines>0</Lines>
  <Paragraphs>0</Paragraphs>
  <TotalTime>27</TotalTime>
  <ScaleCrop>false</ScaleCrop>
  <LinksUpToDate>false</LinksUpToDate>
  <CharactersWithSpaces>1531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2024-11-12T15:54:00Z</dcterms:created>
  <dc:creator>谭紫嫣</dc:creator>
  <cp:lastModifiedBy>易云枝</cp:lastModifiedBy>
  <cp:lastPrinted>2025-10-26T01:59:00Z</cp:lastPrinted>
  <dcterms:modified xsi:type="dcterms:W3CDTF">2026-04-03T18:02:01Z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A67047256A2C47338676DAF8AF7093FF_13</vt:lpwstr>
  </property>
  <property fmtid="{D5CDD505-2E9C-101B-9397-08002B2CF9AE}" pid="4" name="KSOTemplateDocerSaveRecord">
    <vt:lpwstr>eyJoZGlkIjoiZDk1ZDY4Y2FlNGQ0OGY0ZWYwZThlMzI0ZWFkODZkYzMiLCJ1c2VySWQiOiI0ODU2MDk0NDkifQ==</vt:lpwstr>
  </property>
</Properties>
</file>