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38245D">
      <w:pPr>
        <w:rPr>
          <w:rFonts w:ascii="宋体" w:hAnsi="宋体" w:eastAsia="宋体"/>
          <w:sz w:val="96"/>
        </w:rPr>
      </w:pPr>
      <w:r>
        <w:rPr>
          <w:rFonts w:ascii="宋体" w:hAnsi="宋体" w:eastAsia="宋体"/>
          <w:sz w:val="96"/>
        </w:rPr>
        <mc:AlternateContent>
          <mc:Choice Requires="wps">
            <w:drawing>
              <wp:anchor distT="0" distB="0" distL="114300" distR="114300" simplePos="0" relativeHeight="251660288" behindDoc="0" locked="0" layoutInCell="1" allowOverlap="1">
                <wp:simplePos x="0" y="0"/>
                <wp:positionH relativeFrom="column">
                  <wp:posOffset>-427990</wp:posOffset>
                </wp:positionH>
                <wp:positionV relativeFrom="paragraph">
                  <wp:posOffset>723900</wp:posOffset>
                </wp:positionV>
                <wp:extent cx="5943600" cy="1381125"/>
                <wp:effectExtent l="0" t="0" r="0" b="9525"/>
                <wp:wrapNone/>
                <wp:docPr id="8" name="文本框 8"/>
                <wp:cNvGraphicFramePr/>
                <a:graphic xmlns:a="http://schemas.openxmlformats.org/drawingml/2006/main">
                  <a:graphicData uri="http://schemas.microsoft.com/office/word/2010/wordprocessingShape">
                    <wps:wsp>
                      <wps:cNvSpPr txBox="1">
                        <a:spLocks noChangeArrowheads="1"/>
                      </wps:cNvSpPr>
                      <wps:spPr bwMode="auto">
                        <a:xfrm>
                          <a:off x="0" y="0"/>
                          <a:ext cx="5943600" cy="1381125"/>
                        </a:xfrm>
                        <a:prstGeom prst="rect">
                          <a:avLst/>
                        </a:prstGeom>
                        <a:noFill/>
                        <a:ln>
                          <a:noFill/>
                        </a:ln>
                      </wps:spPr>
                      <wps:txbx>
                        <w:txbxContent>
                          <w:p w14:paraId="1285BCFE">
                            <w:pPr>
                              <w:spacing w:after="240"/>
                              <w:jc w:val="center"/>
                              <w:rPr>
                                <w:rFonts w:hint="eastAsia" w:ascii="微软雅黑" w:hAnsi="微软雅黑" w:eastAsia="微软雅黑" w:cs="Times New Roman"/>
                                <w:b/>
                                <w:sz w:val="52"/>
                                <w:szCs w:val="52"/>
                                <w:lang w:val="en-US" w:eastAsia="zh-CN"/>
                              </w:rPr>
                            </w:pPr>
                            <w:r>
                              <w:rPr>
                                <w:rFonts w:hint="eastAsia" w:ascii="微软雅黑" w:hAnsi="微软雅黑" w:eastAsia="微软雅黑" w:cs="Times New Roman"/>
                                <w:b/>
                                <w:sz w:val="52"/>
                                <w:szCs w:val="52"/>
                              </w:rPr>
                              <w:t xml:space="preserve">  </w:t>
                            </w:r>
                            <w:r>
                              <w:rPr>
                                <w:rFonts w:hint="eastAsia" w:ascii="微软雅黑" w:hAnsi="微软雅黑" w:eastAsia="微软雅黑" w:cs="Times New Roman"/>
                                <w:b/>
                                <w:sz w:val="52"/>
                                <w:szCs w:val="52"/>
                                <w:lang w:val="en-US" w:eastAsia="zh-CN"/>
                              </w:rPr>
                              <w:t>深圳市龙岗中心医院供应商与招投标管理系统操作手册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3.7pt;margin-top:57pt;height:108.75pt;width:468pt;z-index:251660288;mso-width-relative:page;mso-height-relative:page;" filled="f" stroked="f" coordsize="21600,21600" o:gfxdata="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Y+lJL2AAAAAsBAAAP&#10;AAAAAAAAAAEAIAAAACIAAABkcnMvZG93bnJldi54bWxQSwECFAAUAAAACACHTuJAAUsqzhgCAAAW&#10;BAAADgAAAAAAAAABACAAAAAnAQAAZHJzL2Uyb0RvYy54bWxQSwUGAAAAAAYABgBZAQAAsQUAAAAA&#10;">
                <v:fill on="f" focussize="0,0"/>
                <v:stroke on="f"/>
                <v:imagedata o:title=""/>
                <o:lock v:ext="edit" aspectratio="f"/>
                <v:textbox>
                  <w:txbxContent>
                    <w:p w14:paraId="1285BCFE">
                      <w:pPr>
                        <w:spacing w:after="240"/>
                        <w:jc w:val="center"/>
                        <w:rPr>
                          <w:rFonts w:hint="eastAsia" w:ascii="微软雅黑" w:hAnsi="微软雅黑" w:eastAsia="微软雅黑" w:cs="Times New Roman"/>
                          <w:b/>
                          <w:sz w:val="52"/>
                          <w:szCs w:val="52"/>
                          <w:lang w:val="en-US" w:eastAsia="zh-CN"/>
                        </w:rPr>
                      </w:pPr>
                      <w:r>
                        <w:rPr>
                          <w:rFonts w:hint="eastAsia" w:ascii="微软雅黑" w:hAnsi="微软雅黑" w:eastAsia="微软雅黑" w:cs="Times New Roman"/>
                          <w:b/>
                          <w:sz w:val="52"/>
                          <w:szCs w:val="52"/>
                        </w:rPr>
                        <w:t xml:space="preserve">  </w:t>
                      </w:r>
                      <w:r>
                        <w:rPr>
                          <w:rFonts w:hint="eastAsia" w:ascii="微软雅黑" w:hAnsi="微软雅黑" w:eastAsia="微软雅黑" w:cs="Times New Roman"/>
                          <w:b/>
                          <w:sz w:val="52"/>
                          <w:szCs w:val="52"/>
                          <w:lang w:val="en-US" w:eastAsia="zh-CN"/>
                        </w:rPr>
                        <w:t>深圳市龙岗中心医院供应商与招投标管理系统操作手册</w:t>
                      </w:r>
                    </w:p>
                  </w:txbxContent>
                </v:textbox>
              </v:shape>
            </w:pict>
          </mc:Fallback>
        </mc:AlternateContent>
      </w:r>
      <w:r>
        <w:rPr>
          <w:rFonts w:ascii="宋体" w:hAnsi="宋体" w:eastAsia="宋体"/>
          <w:sz w:val="96"/>
        </w:rPr>
        <mc:AlternateContent>
          <mc:Choice Requires="wps">
            <w:drawing>
              <wp:anchor distT="0" distB="0" distL="114300" distR="114300" simplePos="0" relativeHeight="251659264" behindDoc="1" locked="0" layoutInCell="1" allowOverlap="1">
                <wp:simplePos x="0" y="0"/>
                <wp:positionH relativeFrom="page">
                  <wp:align>left</wp:align>
                </wp:positionH>
                <wp:positionV relativeFrom="paragraph">
                  <wp:posOffset>-914400</wp:posOffset>
                </wp:positionV>
                <wp:extent cx="1069975" cy="10801350"/>
                <wp:effectExtent l="0" t="0" r="0" b="0"/>
                <wp:wrapNone/>
                <wp:docPr id="6" name="矩形 6"/>
                <wp:cNvGraphicFramePr/>
                <a:graphic xmlns:a="http://schemas.openxmlformats.org/drawingml/2006/main">
                  <a:graphicData uri="http://schemas.microsoft.com/office/word/2010/wordprocessingShape">
                    <wps:wsp>
                      <wps:cNvSpPr>
                        <a:spLocks noChangeArrowheads="1"/>
                      </wps:cNvSpPr>
                      <wps:spPr bwMode="auto">
                        <a:xfrm>
                          <a:off x="0" y="0"/>
                          <a:ext cx="1069975" cy="10801350"/>
                        </a:xfrm>
                        <a:prstGeom prst="rect">
                          <a:avLst/>
                        </a:prstGeom>
                        <a:solidFill>
                          <a:srgbClr val="003366"/>
                        </a:solidFill>
                        <a:ln>
                          <a:noFill/>
                        </a:ln>
                      </wps:spPr>
                      <wps:txbx>
                        <w:txbxContent>
                          <w:p w14:paraId="763D1E15">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top:-72pt;height:850.5pt;width:84.25pt;mso-position-horizontal:left;mso-position-horizontal-relative:page;z-index:-251657216;mso-width-relative:page;mso-height-relative:page;" fillcolor="#003366" filled="t" stroked="f" coordsize="21600,21600" o:gfxdata="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zc90DbAAAACgEAAA8AAAAAAAAAAQAgAAAAIgAAAGRycy9kb3ducmV2LnhtbFBLAQIUABQA&#10;AAAIAIdO4kD0dkhLJgIAADMEAAAOAAAAAAAAAAEAIAAAACoBAABkcnMvZTJvRG9jLnhtbFBLBQYA&#10;AAAABgAGAFkBAADCBQAAAAA=&#10;">
                <v:fill on="t" focussize="0,0"/>
                <v:stroke on="f"/>
                <v:imagedata o:title=""/>
                <o:lock v:ext="edit" aspectratio="f"/>
                <v:textbox>
                  <w:txbxContent>
                    <w:p w14:paraId="763D1E15">
                      <w:pPr>
                        <w:jc w:val="center"/>
                      </w:pPr>
                    </w:p>
                  </w:txbxContent>
                </v:textbox>
              </v:rect>
            </w:pict>
          </mc:Fallback>
        </mc:AlternateContent>
      </w:r>
    </w:p>
    <w:p w14:paraId="6CB3B412">
      <w:pPr>
        <w:widowControl/>
        <w:jc w:val="left"/>
        <w:rPr>
          <w:rFonts w:ascii="宋体" w:hAnsi="宋体" w:eastAsia="宋体"/>
          <w:sz w:val="96"/>
        </w:rPr>
      </w:pPr>
      <w:r>
        <w:rPr>
          <w:rFonts w:ascii="宋体" w:hAnsi="宋体" w:eastAsia="宋体"/>
          <w:sz w:val="96"/>
        </w:rPr>
        <w:drawing>
          <wp:anchor distT="0" distB="0" distL="114300" distR="114300" simplePos="0" relativeHeight="251661312" behindDoc="0" locked="0" layoutInCell="1" allowOverlap="1">
            <wp:simplePos x="0" y="0"/>
            <wp:positionH relativeFrom="column">
              <wp:posOffset>-107315</wp:posOffset>
            </wp:positionH>
            <wp:positionV relativeFrom="paragraph">
              <wp:posOffset>1497330</wp:posOffset>
            </wp:positionV>
            <wp:extent cx="6515100" cy="1860550"/>
            <wp:effectExtent l="0" t="0" r="0" b="6350"/>
            <wp:wrapNone/>
            <wp:docPr id="10" name="图片 10"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封面"/>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515100" cy="1860550"/>
                    </a:xfrm>
                    <a:prstGeom prst="rect">
                      <a:avLst/>
                    </a:prstGeom>
                    <a:noFill/>
                    <a:ln>
                      <a:noFill/>
                    </a:ln>
                  </pic:spPr>
                </pic:pic>
              </a:graphicData>
            </a:graphic>
          </wp:anchor>
        </w:drawing>
      </w:r>
      <w:r>
        <w:rPr>
          <w:rFonts w:ascii="宋体" w:hAnsi="宋体" w:eastAsia="宋体"/>
          <w:sz w:val="96"/>
        </w:rPr>
        <mc:AlternateContent>
          <mc:Choice Requires="wps">
            <w:drawing>
              <wp:anchor distT="0" distB="0" distL="114300" distR="114300" simplePos="0" relativeHeight="251662336" behindDoc="0" locked="0" layoutInCell="1" allowOverlap="1">
                <wp:simplePos x="0" y="0"/>
                <wp:positionH relativeFrom="column">
                  <wp:posOffset>19050</wp:posOffset>
                </wp:positionH>
                <wp:positionV relativeFrom="paragraph">
                  <wp:posOffset>4581525</wp:posOffset>
                </wp:positionV>
                <wp:extent cx="6000115" cy="3279775"/>
                <wp:effectExtent l="0" t="0" r="0" b="0"/>
                <wp:wrapNone/>
                <wp:docPr id="30" name="文本框 30"/>
                <wp:cNvGraphicFramePr/>
                <a:graphic xmlns:a="http://schemas.openxmlformats.org/drawingml/2006/main">
                  <a:graphicData uri="http://schemas.microsoft.com/office/word/2010/wordprocessingShape">
                    <wps:wsp>
                      <wps:cNvSpPr txBox="1">
                        <a:spLocks noChangeArrowheads="1"/>
                      </wps:cNvSpPr>
                      <wps:spPr bwMode="auto">
                        <a:xfrm>
                          <a:off x="0" y="0"/>
                          <a:ext cx="6000115" cy="3279775"/>
                        </a:xfrm>
                        <a:prstGeom prst="rect">
                          <a:avLst/>
                        </a:prstGeom>
                        <a:noFill/>
                        <a:ln>
                          <a:noFill/>
                        </a:ln>
                      </wps:spPr>
                      <wps:txbx>
                        <w:txbxContent>
                          <w:p w14:paraId="17375591">
                            <w:pPr>
                              <w:ind w:firstLine="480"/>
                              <w:rPr>
                                <w:rFonts w:ascii="黑体" w:hAnsi="黑体" w:eastAsia="黑体"/>
                              </w:rPr>
                            </w:pPr>
                          </w:p>
                          <w:p w14:paraId="3BB16798">
                            <w:pPr>
                              <w:ind w:firstLine="480"/>
                              <w:jc w:val="right"/>
                              <w:rPr>
                                <w:rFonts w:ascii="黑体" w:hAnsi="黑体" w:eastAsia="黑体"/>
                              </w:rPr>
                            </w:pPr>
                            <w:r>
                              <w:rPr>
                                <w:rFonts w:hint="eastAsia" w:ascii="黑体" w:hAnsi="黑体" w:eastAsia="黑体"/>
                              </w:rPr>
                              <w:t xml:space="preserve">  </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pt;margin-top:360.75pt;height:258.25pt;width:472.45pt;z-index:251662336;mso-width-relative:page;mso-height-relative:page;" filled="f" stroked="f" coordsize="21600,21600" o:gfxdata="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HNIbPYAAAACgEA&#10;AA8AAAAAAAAAAQAgAAAAIgAAAGRycy9kb3ducmV2LnhtbFBLAQIUABQAAAAIAIdO4kCtF14MGgIA&#10;ABgEAAAOAAAAAAAAAAEAIAAAACcBAABkcnMvZTJvRG9jLnhtbFBLBQYAAAAABgAGAFkBAACzBQAA&#10;AAA=&#10;">
                <v:fill on="f" focussize="0,0"/>
                <v:stroke on="f"/>
                <v:imagedata o:title=""/>
                <o:lock v:ext="edit" aspectratio="f"/>
                <v:textbox>
                  <w:txbxContent>
                    <w:p w14:paraId="17375591">
                      <w:pPr>
                        <w:ind w:firstLine="480"/>
                        <w:rPr>
                          <w:rFonts w:ascii="黑体" w:hAnsi="黑体" w:eastAsia="黑体"/>
                        </w:rPr>
                      </w:pPr>
                    </w:p>
                    <w:p w14:paraId="3BB16798">
                      <w:pPr>
                        <w:ind w:firstLine="480"/>
                        <w:jc w:val="right"/>
                        <w:rPr>
                          <w:rFonts w:ascii="黑体" w:hAnsi="黑体" w:eastAsia="黑体"/>
                        </w:rPr>
                      </w:pPr>
                      <w:r>
                        <w:rPr>
                          <w:rFonts w:hint="eastAsia" w:ascii="黑体" w:hAnsi="黑体" w:eastAsia="黑体"/>
                        </w:rPr>
                        <w:t xml:space="preserve">  </w:t>
                      </w:r>
                    </w:p>
                  </w:txbxContent>
                </v:textbox>
              </v:shape>
            </w:pict>
          </mc:Fallback>
        </mc:AlternateContent>
      </w:r>
      <w:r>
        <w:rPr>
          <w:rFonts w:ascii="宋体" w:hAnsi="宋体" w:eastAsia="宋体"/>
          <w:sz w:val="96"/>
        </w:rPr>
        <w:br w:type="page"/>
      </w:r>
    </w:p>
    <w:p w14:paraId="7C8139C8">
      <w:pPr>
        <w:pStyle w:val="3"/>
        <w:numPr>
          <w:ilvl w:val="0"/>
          <w:numId w:val="1"/>
        </w:numPr>
        <w:rPr>
          <w:rFonts w:ascii="微软雅黑" w:hAnsi="微软雅黑" w:eastAsia="微软雅黑" w:cs="Times New Roman"/>
          <w:sz w:val="36"/>
          <w:szCs w:val="36"/>
        </w:rPr>
        <w:sectPr>
          <w:headerReference r:id="rId3" w:type="default"/>
          <w:footerReference r:id="rId4" w:type="default"/>
          <w:pgSz w:w="11906" w:h="16838"/>
          <w:pgMar w:top="1440" w:right="1558" w:bottom="1440" w:left="1800" w:header="851" w:footer="992" w:gutter="0"/>
          <w:pgNumType w:fmt="decimal" w:start="1"/>
          <w:cols w:space="425" w:num="1"/>
          <w:docGrid w:type="lines" w:linePitch="312" w:charSpace="0"/>
        </w:sectPr>
      </w:pPr>
    </w:p>
    <w:sdt>
      <w:sdtPr>
        <w:rPr>
          <w:rFonts w:ascii="宋体" w:hAnsi="宋体" w:eastAsia="宋体" w:cstheme="minorBidi"/>
          <w:kern w:val="2"/>
          <w:sz w:val="21"/>
          <w:szCs w:val="22"/>
          <w:lang w:val="en-US" w:eastAsia="zh-CN" w:bidi="ar-SA"/>
        </w:rPr>
        <w:id w:val="147470435"/>
        <w15:color w:val="DBDBDB"/>
        <w:docPartObj>
          <w:docPartGallery w:val="Table of Contents"/>
          <w:docPartUnique/>
        </w:docPartObj>
      </w:sdtPr>
      <w:sdtEndPr>
        <w:rPr>
          <w:rFonts w:ascii="宋体" w:hAnsi="宋体" w:eastAsia="宋体" w:cstheme="minorBidi"/>
          <w:kern w:val="2"/>
          <w:sz w:val="21"/>
          <w:szCs w:val="22"/>
          <w:lang w:val="en-US" w:eastAsia="zh-CN" w:bidi="ar-SA"/>
        </w:rPr>
      </w:sdtEndPr>
      <w:sdtContent>
        <w:p w14:paraId="2C340EBB">
          <w:pPr>
            <w:spacing w:before="0" w:beforeLines="0" w:after="0" w:afterLines="0" w:line="240" w:lineRule="auto"/>
            <w:ind w:left="0" w:leftChars="0" w:right="0" w:rightChars="0" w:firstLine="0" w:firstLineChars="0"/>
            <w:jc w:val="center"/>
          </w:pPr>
          <w:bookmarkStart w:id="0" w:name="_Toc3558"/>
          <w:r>
            <w:rPr>
              <w:rFonts w:ascii="宋体" w:hAnsi="宋体" w:eastAsia="宋体"/>
              <w:sz w:val="21"/>
            </w:rPr>
            <w:t>目录</w:t>
          </w:r>
        </w:p>
        <w:p w14:paraId="523D7925">
          <w:pPr>
            <w:pStyle w:val="12"/>
            <w:tabs>
              <w:tab w:val="right" w:leader="dot" w:pos="8548"/>
            </w:tabs>
          </w:pPr>
          <w:r>
            <w:fldChar w:fldCharType="begin"/>
          </w:r>
          <w:r>
            <w:instrText xml:space="preserve">TOC \o "1-3" \h \u </w:instrText>
          </w:r>
          <w:r>
            <w:fldChar w:fldCharType="separate"/>
          </w:r>
          <w:r>
            <w:fldChar w:fldCharType="begin"/>
          </w:r>
          <w:r>
            <w:instrText xml:space="preserve"> HYPERLINK \l _Toc24469 </w:instrText>
          </w:r>
          <w:r>
            <w:fldChar w:fldCharType="separate"/>
          </w:r>
          <w:r>
            <w:rPr>
              <w:rFonts w:hint="eastAsia"/>
              <w:lang w:val="en-US" w:eastAsia="zh-CN"/>
            </w:rPr>
            <w:t>1登录功能</w:t>
          </w:r>
          <w:r>
            <w:tab/>
          </w:r>
          <w:r>
            <w:fldChar w:fldCharType="begin"/>
          </w:r>
          <w:r>
            <w:instrText xml:space="preserve"> PAGEREF _Toc24469 \h </w:instrText>
          </w:r>
          <w:r>
            <w:fldChar w:fldCharType="separate"/>
          </w:r>
          <w:r>
            <w:t>1</w:t>
          </w:r>
          <w:r>
            <w:fldChar w:fldCharType="end"/>
          </w:r>
          <w:r>
            <w:fldChar w:fldCharType="end"/>
          </w:r>
        </w:p>
        <w:p w14:paraId="13175AD5">
          <w:pPr>
            <w:pStyle w:val="12"/>
            <w:tabs>
              <w:tab w:val="right" w:leader="dot" w:pos="8548"/>
            </w:tabs>
          </w:pPr>
          <w:r>
            <w:fldChar w:fldCharType="begin"/>
          </w:r>
          <w:r>
            <w:instrText xml:space="preserve"> HYPERLINK \l _Toc4062 </w:instrText>
          </w:r>
          <w:r>
            <w:fldChar w:fldCharType="separate"/>
          </w:r>
          <w:r>
            <w:rPr>
              <w:rFonts w:hint="eastAsia"/>
              <w:lang w:val="en-US" w:eastAsia="zh-CN"/>
            </w:rPr>
            <w:t>2供应商账号注册</w:t>
          </w:r>
          <w:r>
            <w:tab/>
          </w:r>
          <w:r>
            <w:fldChar w:fldCharType="begin"/>
          </w:r>
          <w:r>
            <w:instrText xml:space="preserve"> PAGEREF _Toc4062 \h </w:instrText>
          </w:r>
          <w:r>
            <w:fldChar w:fldCharType="separate"/>
          </w:r>
          <w:r>
            <w:t>1</w:t>
          </w:r>
          <w:r>
            <w:fldChar w:fldCharType="end"/>
          </w:r>
          <w:r>
            <w:fldChar w:fldCharType="end"/>
          </w:r>
        </w:p>
        <w:p w14:paraId="1FFFA651">
          <w:pPr>
            <w:pStyle w:val="12"/>
            <w:tabs>
              <w:tab w:val="right" w:leader="dot" w:pos="8548"/>
            </w:tabs>
          </w:pPr>
          <w:r>
            <w:fldChar w:fldCharType="begin"/>
          </w:r>
          <w:r>
            <w:instrText xml:space="preserve"> HYPERLINK \l _Toc31337 </w:instrText>
          </w:r>
          <w:r>
            <w:fldChar w:fldCharType="separate"/>
          </w:r>
          <w:r>
            <w:rPr>
              <w:rFonts w:hint="eastAsia"/>
              <w:lang w:val="en-US" w:eastAsia="zh-CN"/>
            </w:rPr>
            <w:t>3供应商信息填写</w:t>
          </w:r>
          <w:r>
            <w:tab/>
          </w:r>
          <w:r>
            <w:fldChar w:fldCharType="begin"/>
          </w:r>
          <w:r>
            <w:instrText xml:space="preserve"> PAGEREF _Toc31337 \h </w:instrText>
          </w:r>
          <w:r>
            <w:fldChar w:fldCharType="separate"/>
          </w:r>
          <w:r>
            <w:t>2</w:t>
          </w:r>
          <w:r>
            <w:fldChar w:fldCharType="end"/>
          </w:r>
          <w:r>
            <w:fldChar w:fldCharType="end"/>
          </w:r>
        </w:p>
        <w:p w14:paraId="168E90F9">
          <w:pPr>
            <w:pStyle w:val="12"/>
            <w:tabs>
              <w:tab w:val="right" w:leader="dot" w:pos="8548"/>
            </w:tabs>
          </w:pPr>
          <w:r>
            <w:fldChar w:fldCharType="begin"/>
          </w:r>
          <w:r>
            <w:instrText xml:space="preserve"> HYPERLINK \l _Toc6019 </w:instrText>
          </w:r>
          <w:r>
            <w:fldChar w:fldCharType="separate"/>
          </w:r>
          <w:r>
            <w:rPr>
              <w:rFonts w:hint="eastAsia"/>
              <w:lang w:val="en-US" w:eastAsia="zh-CN"/>
            </w:rPr>
            <w:t>4生产厂家信息完善</w:t>
          </w:r>
          <w:r>
            <w:tab/>
          </w:r>
          <w:r>
            <w:fldChar w:fldCharType="begin"/>
          </w:r>
          <w:r>
            <w:instrText xml:space="preserve"> PAGEREF _Toc6019 \h </w:instrText>
          </w:r>
          <w:r>
            <w:fldChar w:fldCharType="separate"/>
          </w:r>
          <w:r>
            <w:t>3</w:t>
          </w:r>
          <w:r>
            <w:fldChar w:fldCharType="end"/>
          </w:r>
          <w:r>
            <w:fldChar w:fldCharType="end"/>
          </w:r>
        </w:p>
        <w:p w14:paraId="5D5238BD">
          <w:pPr>
            <w:pStyle w:val="12"/>
            <w:tabs>
              <w:tab w:val="right" w:leader="dot" w:pos="8548"/>
            </w:tabs>
          </w:pPr>
          <w:r>
            <w:fldChar w:fldCharType="begin"/>
          </w:r>
          <w:r>
            <w:instrText xml:space="preserve"> HYPERLINK \l _Toc32052 </w:instrText>
          </w:r>
          <w:r>
            <w:fldChar w:fldCharType="separate"/>
          </w:r>
          <w:r>
            <w:rPr>
              <w:rFonts w:hint="eastAsia"/>
              <w:lang w:val="en-US" w:eastAsia="zh-CN"/>
            </w:rPr>
            <w:t>5产品库</w:t>
          </w:r>
          <w:r>
            <w:tab/>
          </w:r>
          <w:r>
            <w:fldChar w:fldCharType="begin"/>
          </w:r>
          <w:r>
            <w:instrText xml:space="preserve"> PAGEREF _Toc32052 \h </w:instrText>
          </w:r>
          <w:r>
            <w:fldChar w:fldCharType="separate"/>
          </w:r>
          <w:r>
            <w:t>3</w:t>
          </w:r>
          <w:r>
            <w:fldChar w:fldCharType="end"/>
          </w:r>
          <w:r>
            <w:fldChar w:fldCharType="end"/>
          </w:r>
        </w:p>
        <w:p w14:paraId="7EBDD18D">
          <w:pPr>
            <w:pStyle w:val="12"/>
            <w:tabs>
              <w:tab w:val="right" w:leader="dot" w:pos="8548"/>
            </w:tabs>
          </w:pPr>
          <w:r>
            <w:fldChar w:fldCharType="begin"/>
          </w:r>
          <w:r>
            <w:instrText xml:space="preserve"> HYPERLINK \l _Toc23445 </w:instrText>
          </w:r>
          <w:r>
            <w:fldChar w:fldCharType="separate"/>
          </w:r>
          <w:r>
            <w:rPr>
              <w:rFonts w:hint="eastAsia"/>
              <w:lang w:val="en-US" w:eastAsia="zh-CN"/>
            </w:rPr>
            <w:t>6供应商询价</w:t>
          </w:r>
          <w:r>
            <w:tab/>
          </w:r>
          <w:r>
            <w:fldChar w:fldCharType="begin"/>
          </w:r>
          <w:r>
            <w:instrText xml:space="preserve"> PAGEREF _Toc23445 \h </w:instrText>
          </w:r>
          <w:r>
            <w:fldChar w:fldCharType="separate"/>
          </w:r>
          <w:r>
            <w:t>4</w:t>
          </w:r>
          <w:r>
            <w:fldChar w:fldCharType="end"/>
          </w:r>
          <w:r>
            <w:fldChar w:fldCharType="end"/>
          </w:r>
        </w:p>
        <w:p w14:paraId="0E1915F2">
          <w:pPr>
            <w:pStyle w:val="12"/>
            <w:tabs>
              <w:tab w:val="right" w:leader="dot" w:pos="8548"/>
            </w:tabs>
          </w:pPr>
          <w:r>
            <w:fldChar w:fldCharType="begin"/>
          </w:r>
          <w:r>
            <w:instrText xml:space="preserve"> HYPERLINK \l _Toc32454 </w:instrText>
          </w:r>
          <w:r>
            <w:fldChar w:fldCharType="separate"/>
          </w:r>
          <w:r>
            <w:drawing>
              <wp:inline distT="0" distB="0" distL="114300" distR="114300">
                <wp:extent cx="30480" cy="7620"/>
                <wp:effectExtent l="0" t="0" r="0" b="0"/>
                <wp:docPr id="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
                        <pic:cNvPicPr>
                          <a:picLocks noChangeAspect="1"/>
                        </pic:cNvPicPr>
                      </pic:nvPicPr>
                      <pic:blipFill>
                        <a:blip r:embed="rId8"/>
                        <a:stretch>
                          <a:fillRect/>
                        </a:stretch>
                      </pic:blipFill>
                      <pic:spPr>
                        <a:xfrm>
                          <a:off x="0" y="0"/>
                          <a:ext cx="30480" cy="7620"/>
                        </a:xfrm>
                        <a:prstGeom prst="rect">
                          <a:avLst/>
                        </a:prstGeom>
                        <a:noFill/>
                        <a:ln>
                          <a:noFill/>
                        </a:ln>
                      </pic:spPr>
                    </pic:pic>
                  </a:graphicData>
                </a:graphic>
              </wp:inline>
            </w:drawing>
          </w:r>
          <w:r>
            <w:drawing>
              <wp:inline distT="0" distB="0" distL="114300" distR="114300">
                <wp:extent cx="30480" cy="7620"/>
                <wp:effectExtent l="0" t="0" r="0" b="0"/>
                <wp:docPr id="1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6"/>
                        <pic:cNvPicPr>
                          <a:picLocks noChangeAspect="1"/>
                        </pic:cNvPicPr>
                      </pic:nvPicPr>
                      <pic:blipFill>
                        <a:blip r:embed="rId8"/>
                        <a:stretch>
                          <a:fillRect/>
                        </a:stretch>
                      </pic:blipFill>
                      <pic:spPr>
                        <a:xfrm>
                          <a:off x="0" y="0"/>
                          <a:ext cx="30480" cy="7620"/>
                        </a:xfrm>
                        <a:prstGeom prst="rect">
                          <a:avLst/>
                        </a:prstGeom>
                        <a:noFill/>
                        <a:ln>
                          <a:noFill/>
                        </a:ln>
                      </pic:spPr>
                    </pic:pic>
                  </a:graphicData>
                </a:graphic>
              </wp:inline>
            </w:drawing>
          </w:r>
          <w:r>
            <w:rPr>
              <w:rFonts w:hint="eastAsia"/>
              <w:lang w:val="en-US" w:eastAsia="zh-CN"/>
            </w:rPr>
            <w:t>7招标报名</w:t>
          </w:r>
          <w:r>
            <w:tab/>
          </w:r>
          <w:r>
            <w:fldChar w:fldCharType="begin"/>
          </w:r>
          <w:r>
            <w:instrText xml:space="preserve"> PAGEREF _Toc32454 \h </w:instrText>
          </w:r>
          <w:r>
            <w:fldChar w:fldCharType="separate"/>
          </w:r>
          <w:r>
            <w:t>5</w:t>
          </w:r>
          <w:r>
            <w:fldChar w:fldCharType="end"/>
          </w:r>
          <w:r>
            <w:fldChar w:fldCharType="end"/>
          </w:r>
        </w:p>
        <w:p w14:paraId="47FF8835">
          <w:pPr>
            <w:pStyle w:val="12"/>
            <w:tabs>
              <w:tab w:val="right" w:leader="dot" w:pos="8548"/>
            </w:tabs>
          </w:pPr>
          <w:r>
            <w:fldChar w:fldCharType="begin"/>
          </w:r>
          <w:r>
            <w:instrText xml:space="preserve"> HYPERLINK \l _Toc21539 </w:instrText>
          </w:r>
          <w:r>
            <w:fldChar w:fldCharType="separate"/>
          </w:r>
          <w:r>
            <w:rPr>
              <w:rFonts w:hint="eastAsia"/>
              <w:lang w:val="en-US" w:eastAsia="zh-CN"/>
            </w:rPr>
            <w:t>8投标管理</w:t>
          </w:r>
          <w:r>
            <w:tab/>
          </w:r>
          <w:r>
            <w:fldChar w:fldCharType="begin"/>
          </w:r>
          <w:r>
            <w:instrText xml:space="preserve"> PAGEREF _Toc21539 \h </w:instrText>
          </w:r>
          <w:r>
            <w:fldChar w:fldCharType="separate"/>
          </w:r>
          <w:r>
            <w:t>5</w:t>
          </w:r>
          <w:r>
            <w:fldChar w:fldCharType="end"/>
          </w:r>
          <w:r>
            <w:fldChar w:fldCharType="end"/>
          </w:r>
        </w:p>
        <w:p w14:paraId="38585D19">
          <w:pPr>
            <w:pStyle w:val="12"/>
            <w:tabs>
              <w:tab w:val="right" w:leader="dot" w:pos="8548"/>
            </w:tabs>
          </w:pPr>
          <w:r>
            <w:fldChar w:fldCharType="begin"/>
          </w:r>
          <w:r>
            <w:instrText xml:space="preserve"> HYPERLINK \l _Toc26991 </w:instrText>
          </w:r>
          <w:r>
            <w:fldChar w:fldCharType="separate"/>
          </w:r>
          <w:r>
            <w:rPr>
              <w:rFonts w:hint="eastAsia"/>
              <w:lang w:val="en-US" w:eastAsia="zh-CN"/>
            </w:rPr>
            <w:t>9中标管理</w:t>
          </w:r>
          <w:r>
            <w:tab/>
          </w:r>
          <w:r>
            <w:fldChar w:fldCharType="begin"/>
          </w:r>
          <w:r>
            <w:instrText xml:space="preserve"> PAGEREF _Toc26991 \h </w:instrText>
          </w:r>
          <w:r>
            <w:fldChar w:fldCharType="separate"/>
          </w:r>
          <w:r>
            <w:t>7</w:t>
          </w:r>
          <w:r>
            <w:fldChar w:fldCharType="end"/>
          </w:r>
          <w:r>
            <w:fldChar w:fldCharType="end"/>
          </w:r>
        </w:p>
        <w:p w14:paraId="040CEA57">
          <w:pPr>
            <w:pStyle w:val="12"/>
            <w:tabs>
              <w:tab w:val="right" w:leader="dot" w:pos="8548"/>
            </w:tabs>
          </w:pPr>
          <w:r>
            <w:fldChar w:fldCharType="begin"/>
          </w:r>
          <w:r>
            <w:instrText xml:space="preserve"> HYPERLINK \l _Toc13010 </w:instrText>
          </w:r>
          <w:r>
            <w:fldChar w:fldCharType="separate"/>
          </w:r>
          <w:r>
            <w:rPr>
              <w:rFonts w:hint="eastAsia"/>
              <w:lang w:val="en-US" w:eastAsia="zh-CN"/>
            </w:rPr>
            <w:t>10合同管理</w:t>
          </w:r>
          <w:r>
            <w:tab/>
          </w:r>
          <w:r>
            <w:fldChar w:fldCharType="begin"/>
          </w:r>
          <w:r>
            <w:instrText xml:space="preserve"> PAGEREF _Toc13010 \h </w:instrText>
          </w:r>
          <w:r>
            <w:fldChar w:fldCharType="separate"/>
          </w:r>
          <w:r>
            <w:t>7</w:t>
          </w:r>
          <w:r>
            <w:fldChar w:fldCharType="end"/>
          </w:r>
          <w:r>
            <w:fldChar w:fldCharType="end"/>
          </w:r>
        </w:p>
        <w:p w14:paraId="120FC11F">
          <w:pPr>
            <w:rPr>
              <w:rFonts w:hint="eastAsia"/>
              <w:lang w:val="en-US" w:eastAsia="zh-CN"/>
            </w:rPr>
          </w:pPr>
          <w:r>
            <w:fldChar w:fldCharType="end"/>
          </w:r>
        </w:p>
      </w:sdtContent>
    </w:sdt>
    <w:bookmarkEnd w:id="0"/>
    <w:p w14:paraId="7E309DB3">
      <w:pPr>
        <w:pStyle w:val="3"/>
        <w:numPr>
          <w:ilvl w:val="0"/>
          <w:numId w:val="0"/>
        </w:numPr>
        <w:bidi w:val="0"/>
        <w:rPr>
          <w:rFonts w:hint="eastAsia"/>
          <w:lang w:val="en-US" w:eastAsia="zh-CN"/>
        </w:rPr>
      </w:pPr>
      <w:bookmarkStart w:id="1" w:name="_Toc24469"/>
    </w:p>
    <w:p w14:paraId="3CF48E71">
      <w:pPr>
        <w:pStyle w:val="3"/>
        <w:numPr>
          <w:ilvl w:val="0"/>
          <w:numId w:val="0"/>
        </w:numPr>
        <w:bidi w:val="0"/>
        <w:rPr>
          <w:rFonts w:hint="eastAsia"/>
          <w:lang w:val="en-US" w:eastAsia="zh-CN"/>
        </w:rPr>
      </w:pPr>
      <w:bookmarkStart w:id="11" w:name="_GoBack"/>
      <w:bookmarkEnd w:id="11"/>
      <w:r>
        <w:rPr>
          <w:rFonts w:hint="eastAsia"/>
          <w:lang w:val="en-US" w:eastAsia="zh-CN"/>
        </w:rPr>
        <w:t>1登录功能</w:t>
      </w:r>
      <w:bookmarkEnd w:id="1"/>
    </w:p>
    <w:p w14:paraId="3D4D1556">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使用账号密码登录</w:t>
      </w:r>
    </w:p>
    <w:p w14:paraId="5B2710E0">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供应商端：账号密码在注册供应商时设置，注册信息通过后可登录，一个供应商只能使用同一账号登录</w:t>
      </w:r>
    </w:p>
    <w:p w14:paraId="7E157301">
      <w:pPr>
        <w:pStyle w:val="24"/>
        <w:keepNext w:val="0"/>
        <w:keepLines w:val="0"/>
        <w:pageBreakBefore w:val="0"/>
        <w:widowControl/>
        <w:numPr>
          <w:ilvl w:val="0"/>
          <w:numId w:val="0"/>
        </w:numPr>
        <w:kinsoku/>
        <w:wordWrap/>
        <w:overflowPunct/>
        <w:topLinePunct w:val="0"/>
        <w:autoSpaceDE/>
        <w:autoSpaceDN/>
        <w:bidi w:val="0"/>
        <w:adjustRightInd/>
        <w:snapToGrid/>
        <w:ind w:left="0" w:leftChars="0"/>
        <w:jc w:val="left"/>
        <w:textAlignment w:val="auto"/>
        <w:outlineLvl w:val="9"/>
        <w:rPr>
          <w:rFonts w:hint="eastAsia"/>
          <w:lang w:val="en-US" w:eastAsia="zh-CN"/>
        </w:rPr>
      </w:pPr>
      <w:r>
        <w:drawing>
          <wp:inline distT="0" distB="0" distL="114300" distR="114300">
            <wp:extent cx="2875280" cy="2092325"/>
            <wp:effectExtent l="0" t="0" r="6985" b="190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9"/>
                    <a:stretch>
                      <a:fillRect/>
                    </a:stretch>
                  </pic:blipFill>
                  <pic:spPr>
                    <a:xfrm>
                      <a:off x="0" y="0"/>
                      <a:ext cx="2875280" cy="2092325"/>
                    </a:xfrm>
                    <a:prstGeom prst="rect">
                      <a:avLst/>
                    </a:prstGeom>
                    <a:noFill/>
                    <a:ln>
                      <a:noFill/>
                    </a:ln>
                  </pic:spPr>
                </pic:pic>
              </a:graphicData>
            </a:graphic>
          </wp:inline>
        </w:drawing>
      </w:r>
    </w:p>
    <w:p w14:paraId="7A3ADB4C">
      <w:pPr>
        <w:pStyle w:val="3"/>
        <w:bidi w:val="0"/>
        <w:rPr>
          <w:rFonts w:hint="eastAsia"/>
          <w:lang w:val="en-US" w:eastAsia="zh-CN"/>
        </w:rPr>
      </w:pPr>
      <w:bookmarkStart w:id="2" w:name="_Toc4062"/>
      <w:r>
        <w:rPr>
          <w:rFonts w:hint="eastAsia"/>
          <w:lang w:val="en-US" w:eastAsia="zh-CN"/>
        </w:rPr>
        <w:t>2供应商账号注册</w:t>
      </w:r>
      <w:bookmarkEnd w:id="2"/>
    </w:p>
    <w:p w14:paraId="3D333FD3">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微软雅黑" w:hAnsi="微软雅黑" w:eastAsia="微软雅黑" w:cs="微软雅黑"/>
          <w:kern w:val="2"/>
          <w:sz w:val="24"/>
          <w:szCs w:val="24"/>
          <w:lang w:val="en-US" w:eastAsia="zh-CN" w:bidi="ar-SA"/>
        </w:rPr>
      </w:pPr>
      <w:r>
        <w:rPr>
          <w:rFonts w:hint="default" w:ascii="微软雅黑" w:hAnsi="微软雅黑" w:eastAsia="微软雅黑" w:cs="微软雅黑"/>
          <w:kern w:val="2"/>
          <w:sz w:val="24"/>
          <w:szCs w:val="24"/>
          <w:lang w:val="en-US" w:eastAsia="zh-CN" w:bidi="ar-SA"/>
        </w:rPr>
        <w:t>提供账号注册功能</w:t>
      </w:r>
      <w:r>
        <w:rPr>
          <w:rFonts w:hint="eastAsia" w:ascii="微软雅黑" w:hAnsi="微软雅黑" w:eastAsia="微软雅黑" w:cs="微软雅黑"/>
          <w:kern w:val="2"/>
          <w:sz w:val="24"/>
          <w:szCs w:val="24"/>
          <w:lang w:val="en-US" w:eastAsia="zh-CN" w:bidi="ar-SA"/>
        </w:rPr>
        <w:t>，填写企业名称，账号密码自定义</w:t>
      </w:r>
    </w:p>
    <w:p w14:paraId="29F267EB">
      <w:pPr>
        <w:pStyle w:val="7"/>
      </w:pPr>
      <w:r>
        <w:drawing>
          <wp:inline distT="0" distB="0" distL="114300" distR="114300">
            <wp:extent cx="2781935" cy="3232785"/>
            <wp:effectExtent l="0" t="0" r="3175" b="5715"/>
            <wp:docPr id="6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8"/>
                    <pic:cNvPicPr>
                      <a:picLocks noChangeAspect="1"/>
                    </pic:cNvPicPr>
                  </pic:nvPicPr>
                  <pic:blipFill>
                    <a:blip r:embed="rId10"/>
                    <a:stretch>
                      <a:fillRect/>
                    </a:stretch>
                  </pic:blipFill>
                  <pic:spPr>
                    <a:xfrm>
                      <a:off x="0" y="0"/>
                      <a:ext cx="2781935" cy="3232785"/>
                    </a:xfrm>
                    <a:prstGeom prst="rect">
                      <a:avLst/>
                    </a:prstGeom>
                    <a:noFill/>
                    <a:ln>
                      <a:noFill/>
                    </a:ln>
                  </pic:spPr>
                </pic:pic>
              </a:graphicData>
            </a:graphic>
          </wp:inline>
        </w:drawing>
      </w:r>
    </w:p>
    <w:p w14:paraId="644F21FC">
      <w:pPr>
        <w:pStyle w:val="3"/>
        <w:bidi w:val="0"/>
        <w:rPr>
          <w:rFonts w:hint="default"/>
          <w:lang w:val="en-US" w:eastAsia="zh-CN"/>
        </w:rPr>
      </w:pPr>
      <w:bookmarkStart w:id="3" w:name="_Toc31337"/>
      <w:r>
        <w:rPr>
          <w:rFonts w:hint="eastAsia"/>
          <w:lang w:val="en-US" w:eastAsia="zh-CN"/>
        </w:rPr>
        <w:t>3供应商信息填写</w:t>
      </w:r>
      <w:bookmarkEnd w:id="3"/>
    </w:p>
    <w:p w14:paraId="5BA74008">
      <w:pPr>
        <w:pStyle w:val="7"/>
        <w:rPr>
          <w:rFonts w:hint="default"/>
          <w:lang w:val="en-US"/>
        </w:rPr>
      </w:pPr>
      <w:r>
        <w:rPr>
          <w:rFonts w:hint="eastAsia" w:ascii="微软雅黑" w:hAnsi="微软雅黑" w:eastAsia="微软雅黑" w:cs="微软雅黑"/>
          <w:kern w:val="2"/>
          <w:sz w:val="24"/>
          <w:szCs w:val="24"/>
          <w:lang w:val="en-US" w:eastAsia="zh-CN" w:bidi="ar-SA"/>
        </w:rPr>
        <w:t>注册成功后需完善供应商企业信息，填写完成后提交审核</w:t>
      </w:r>
    </w:p>
    <w:p w14:paraId="76E233CA">
      <w:pPr>
        <w:pStyle w:val="7"/>
        <w:rPr>
          <w:rFonts w:hint="eastAsia" w:eastAsia="宋体"/>
          <w:lang w:eastAsia="zh-CN"/>
        </w:rPr>
      </w:pPr>
      <w:r>
        <w:rPr>
          <w:rFonts w:hint="eastAsia" w:eastAsia="宋体"/>
          <w:lang w:eastAsia="zh-CN"/>
        </w:rPr>
        <w:drawing>
          <wp:inline distT="0" distB="0" distL="114300" distR="114300">
            <wp:extent cx="5421630" cy="3350260"/>
            <wp:effectExtent l="0" t="0" r="8255" b="6985"/>
            <wp:docPr id="2" name="图片 2" descr="170018690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00186901369"/>
                    <pic:cNvPicPr>
                      <a:picLocks noChangeAspect="1"/>
                    </pic:cNvPicPr>
                  </pic:nvPicPr>
                  <pic:blipFill>
                    <a:blip r:embed="rId11"/>
                    <a:stretch>
                      <a:fillRect/>
                    </a:stretch>
                  </pic:blipFill>
                  <pic:spPr>
                    <a:xfrm>
                      <a:off x="0" y="0"/>
                      <a:ext cx="5421630" cy="3350260"/>
                    </a:xfrm>
                    <a:prstGeom prst="rect">
                      <a:avLst/>
                    </a:prstGeom>
                  </pic:spPr>
                </pic:pic>
              </a:graphicData>
            </a:graphic>
          </wp:inline>
        </w:drawing>
      </w:r>
    </w:p>
    <w:p w14:paraId="43141192">
      <w:pPr>
        <w:pStyle w:val="7"/>
        <w:rPr>
          <w:rFonts w:hint="default"/>
          <w:lang w:val="en-US" w:eastAsia="zh-CN"/>
        </w:rPr>
      </w:pPr>
    </w:p>
    <w:p w14:paraId="5D10F609">
      <w:pPr>
        <w:pStyle w:val="3"/>
        <w:bidi w:val="0"/>
        <w:rPr>
          <w:rFonts w:hint="eastAsia"/>
          <w:lang w:val="en-US" w:eastAsia="zh-CN"/>
        </w:rPr>
      </w:pPr>
      <w:bookmarkStart w:id="4" w:name="_Toc6019"/>
      <w:r>
        <w:rPr>
          <w:rFonts w:hint="eastAsia"/>
          <w:lang w:val="en-US" w:eastAsia="zh-CN"/>
        </w:rPr>
        <w:t>4生产厂家信息完善</w:t>
      </w:r>
      <w:bookmarkEnd w:id="4"/>
    </w:p>
    <w:p w14:paraId="5BB6EE60">
      <w:pPr>
        <w:ind w:left="630" w:hanging="630" w:hangingChars="300"/>
        <w:rPr>
          <w:rFonts w:hint="default"/>
          <w:lang w:val="en-US" w:eastAsia="zh-CN"/>
        </w:rPr>
      </w:pPr>
      <w:r>
        <w:rPr>
          <w:rFonts w:hint="eastAsia"/>
          <w:lang w:val="en-US" w:eastAsia="zh-CN"/>
        </w:rPr>
        <w:t>目录：菜单栏-供应商信息-生产厂家</w:t>
      </w:r>
      <w:r>
        <w:rPr>
          <w:rFonts w:hint="eastAsia"/>
          <w:lang w:val="en-US" w:eastAsia="zh-CN"/>
        </w:rPr>
        <w:br w:type="textWrapping"/>
      </w:r>
      <w:r>
        <w:rPr>
          <w:rFonts w:hint="default"/>
          <w:lang w:eastAsia="zh-CN"/>
        </w:rPr>
        <w:t>点击</w:t>
      </w:r>
      <w:r>
        <w:rPr>
          <w:rFonts w:hint="eastAsia"/>
          <w:lang w:val="en-US" w:eastAsia="zh-CN"/>
        </w:rPr>
        <w:t>添加</w:t>
      </w:r>
      <w:r>
        <w:rPr>
          <w:rFonts w:hint="default"/>
          <w:lang w:eastAsia="zh-CN"/>
        </w:rPr>
        <w:t>后，在跳出的弹窗内新增</w:t>
      </w:r>
      <w:r>
        <w:rPr>
          <w:rFonts w:hint="eastAsia"/>
          <w:lang w:val="en-US" w:eastAsia="zh-CN"/>
        </w:rPr>
        <w:t>完善产品厂家信息</w:t>
      </w:r>
    </w:p>
    <w:p w14:paraId="7D2F2D0F">
      <w:pPr>
        <w:pStyle w:val="7"/>
        <w:rPr>
          <w:rFonts w:hint="default"/>
        </w:rPr>
      </w:pPr>
      <w:r>
        <w:rPr>
          <w:rFonts w:hint="default"/>
        </w:rPr>
        <w:drawing>
          <wp:inline distT="0" distB="0" distL="114300" distR="114300">
            <wp:extent cx="5407660" cy="2785110"/>
            <wp:effectExtent l="0" t="0" r="2540" b="152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2"/>
                    <a:stretch>
                      <a:fillRect/>
                    </a:stretch>
                  </pic:blipFill>
                  <pic:spPr>
                    <a:xfrm>
                      <a:off x="0" y="0"/>
                      <a:ext cx="5407660" cy="2785110"/>
                    </a:xfrm>
                    <a:prstGeom prst="rect">
                      <a:avLst/>
                    </a:prstGeom>
                  </pic:spPr>
                </pic:pic>
              </a:graphicData>
            </a:graphic>
          </wp:inline>
        </w:drawing>
      </w:r>
    </w:p>
    <w:p w14:paraId="2374FF81">
      <w:pPr>
        <w:pStyle w:val="7"/>
      </w:pPr>
    </w:p>
    <w:p w14:paraId="18D50110">
      <w:pPr>
        <w:pStyle w:val="3"/>
        <w:bidi w:val="0"/>
        <w:rPr>
          <w:rFonts w:hint="eastAsia"/>
          <w:lang w:val="en-US" w:eastAsia="zh-CN"/>
        </w:rPr>
      </w:pPr>
      <w:bookmarkStart w:id="5" w:name="_Toc32052"/>
      <w:r>
        <w:rPr>
          <w:rFonts w:hint="eastAsia"/>
          <w:lang w:val="en-US" w:eastAsia="zh-CN"/>
        </w:rPr>
        <w:t>5产品库</w:t>
      </w:r>
      <w:bookmarkEnd w:id="5"/>
    </w:p>
    <w:p w14:paraId="260A369B">
      <w:pPr>
        <w:pStyle w:val="7"/>
        <w:ind w:left="720" w:hanging="720" w:hangingChars="300"/>
        <w:rPr>
          <w:rFonts w:hint="eastAsia"/>
          <w:lang w:val="en-US" w:eastAsia="zh-CN"/>
        </w:rPr>
      </w:pPr>
      <w:r>
        <w:rPr>
          <w:rFonts w:hint="eastAsia"/>
          <w:lang w:val="en-US" w:eastAsia="zh-CN"/>
        </w:rPr>
        <w:t>目录:菜单栏-产品库-产品列表</w:t>
      </w:r>
    </w:p>
    <w:p w14:paraId="49CD2FE0">
      <w:pPr>
        <w:pStyle w:val="7"/>
        <w:ind w:left="720" w:hanging="720" w:hangingChars="300"/>
        <w:rPr>
          <w:rFonts w:hint="default"/>
          <w:lang w:val="en-US" w:eastAsia="zh-CN"/>
        </w:rPr>
      </w:pPr>
      <w:r>
        <w:rPr>
          <w:rFonts w:hint="eastAsia"/>
          <w:lang w:val="en-US" w:eastAsia="zh-CN"/>
        </w:rPr>
        <w:t xml:space="preserve">    </w:t>
      </w:r>
      <w:r>
        <w:rPr>
          <w:rFonts w:hint="default"/>
          <w:lang w:eastAsia="zh-CN"/>
        </w:rPr>
        <w:t>在此页面中点击</w:t>
      </w:r>
      <w:r>
        <w:rPr>
          <w:rFonts w:hint="eastAsia"/>
          <w:lang w:val="en-US" w:eastAsia="zh-CN"/>
        </w:rPr>
        <w:t>添加</w:t>
      </w:r>
      <w:r>
        <w:rPr>
          <w:rFonts w:hint="default"/>
          <w:lang w:eastAsia="zh-CN"/>
        </w:rPr>
        <w:t>，在点击后的弹窗中新增维护</w:t>
      </w:r>
      <w:r>
        <w:rPr>
          <w:rFonts w:hint="eastAsia"/>
          <w:lang w:val="en-US" w:eastAsia="zh-CN"/>
        </w:rPr>
        <w:t>需投标的产品信息</w:t>
      </w:r>
    </w:p>
    <w:p w14:paraId="04871CBF">
      <w:pPr>
        <w:pStyle w:val="7"/>
        <w:rPr>
          <w:rFonts w:hint="default"/>
        </w:rPr>
      </w:pPr>
      <w:r>
        <w:rPr>
          <w:rFonts w:hint="default"/>
        </w:rPr>
        <w:drawing>
          <wp:inline distT="0" distB="0" distL="114300" distR="114300">
            <wp:extent cx="5423535" cy="2871470"/>
            <wp:effectExtent l="0" t="0" r="5715"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3"/>
                    <a:stretch>
                      <a:fillRect/>
                    </a:stretch>
                  </pic:blipFill>
                  <pic:spPr>
                    <a:xfrm>
                      <a:off x="0" y="0"/>
                      <a:ext cx="5423535" cy="2871470"/>
                    </a:xfrm>
                    <a:prstGeom prst="rect">
                      <a:avLst/>
                    </a:prstGeom>
                  </pic:spPr>
                </pic:pic>
              </a:graphicData>
            </a:graphic>
          </wp:inline>
        </w:drawing>
      </w:r>
    </w:p>
    <w:p w14:paraId="5FA30E4F">
      <w:pPr>
        <w:pStyle w:val="7"/>
      </w:pPr>
    </w:p>
    <w:p w14:paraId="22C18E6D">
      <w:pPr>
        <w:pStyle w:val="3"/>
        <w:bidi w:val="0"/>
        <w:rPr>
          <w:rFonts w:hint="eastAsia"/>
          <w:lang w:val="en-US" w:eastAsia="zh-CN"/>
        </w:rPr>
      </w:pPr>
      <w:bookmarkStart w:id="6" w:name="_Toc23445"/>
      <w:r>
        <w:rPr>
          <w:rFonts w:hint="eastAsia"/>
          <w:lang w:val="en-US" w:eastAsia="zh-CN"/>
        </w:rPr>
        <w:t>6供应商询价</w:t>
      </w:r>
      <w:bookmarkEnd w:id="6"/>
    </w:p>
    <w:p w14:paraId="6670246A">
      <w:pPr>
        <w:rPr>
          <w:rFonts w:hint="default"/>
          <w:lang w:val="en-US" w:eastAsia="zh-CN"/>
        </w:rPr>
      </w:pPr>
      <w:r>
        <w:rPr>
          <w:rFonts w:hint="eastAsia"/>
          <w:lang w:val="en-US" w:eastAsia="zh-CN"/>
        </w:rPr>
        <w:t>目录：菜单栏-供应商询价</w:t>
      </w:r>
      <w:r>
        <w:rPr>
          <w:rFonts w:hint="eastAsia"/>
          <w:lang w:val="en-US" w:eastAsia="zh-CN"/>
        </w:rPr>
        <w:br w:type="textWrapping"/>
      </w:r>
      <w:r>
        <w:rPr>
          <w:rFonts w:hint="eastAsia"/>
          <w:lang w:val="en-US" w:eastAsia="zh-CN"/>
        </w:rPr>
        <w:tab/>
      </w:r>
      <w:r>
        <w:rPr>
          <w:rFonts w:hint="eastAsia"/>
          <w:lang w:val="en-US" w:eastAsia="zh-CN"/>
        </w:rPr>
        <w:t>对医院发出调研询价项目进行询价信息填写</w:t>
      </w:r>
    </w:p>
    <w:p w14:paraId="31ECCEC5">
      <w:r>
        <w:drawing>
          <wp:inline distT="0" distB="0" distL="114300" distR="114300">
            <wp:extent cx="5412105" cy="2888615"/>
            <wp:effectExtent l="0" t="0" r="6985" b="444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4"/>
                    <a:stretch>
                      <a:fillRect/>
                    </a:stretch>
                  </pic:blipFill>
                  <pic:spPr>
                    <a:xfrm>
                      <a:off x="0" y="0"/>
                      <a:ext cx="5412105" cy="2888615"/>
                    </a:xfrm>
                    <a:prstGeom prst="rect">
                      <a:avLst/>
                    </a:prstGeom>
                    <a:noFill/>
                    <a:ln>
                      <a:noFill/>
                    </a:ln>
                  </pic:spPr>
                </pic:pic>
              </a:graphicData>
            </a:graphic>
          </wp:inline>
        </w:drawing>
      </w:r>
    </w:p>
    <w:p w14:paraId="1D166C41">
      <w:pPr>
        <w:bidi w:val="0"/>
      </w:pPr>
    </w:p>
    <w:p w14:paraId="3B52B5D4">
      <w:pPr>
        <w:rPr>
          <w:rFonts w:hint="default" w:eastAsiaTheme="minorEastAsia"/>
          <w:lang w:val="en-US" w:eastAsia="zh-CN"/>
        </w:rPr>
      </w:pPr>
    </w:p>
    <w:p w14:paraId="63767681">
      <w:pPr>
        <w:pStyle w:val="3"/>
        <w:bidi w:val="0"/>
        <w:rPr>
          <w:rFonts w:hint="eastAsia"/>
          <w:lang w:val="en-US" w:eastAsia="zh-CN"/>
        </w:rPr>
      </w:pPr>
      <w:bookmarkStart w:id="7" w:name="_Toc32454"/>
      <w:r>
        <w:drawing>
          <wp:inline distT="0" distB="0" distL="114300" distR="114300">
            <wp:extent cx="30480" cy="7620"/>
            <wp:effectExtent l="0" t="0" r="0" b="0"/>
            <wp:docPr id="5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5"/>
                    <pic:cNvPicPr>
                      <a:picLocks noChangeAspect="1"/>
                    </pic:cNvPicPr>
                  </pic:nvPicPr>
                  <pic:blipFill>
                    <a:blip r:embed="rId8"/>
                    <a:stretch>
                      <a:fillRect/>
                    </a:stretch>
                  </pic:blipFill>
                  <pic:spPr>
                    <a:xfrm>
                      <a:off x="0" y="0"/>
                      <a:ext cx="30480" cy="7620"/>
                    </a:xfrm>
                    <a:prstGeom prst="rect">
                      <a:avLst/>
                    </a:prstGeom>
                    <a:noFill/>
                    <a:ln>
                      <a:noFill/>
                    </a:ln>
                  </pic:spPr>
                </pic:pic>
              </a:graphicData>
            </a:graphic>
          </wp:inline>
        </w:drawing>
      </w:r>
      <w:r>
        <w:drawing>
          <wp:inline distT="0" distB="0" distL="114300" distR="114300">
            <wp:extent cx="30480" cy="7620"/>
            <wp:effectExtent l="0" t="0" r="0" b="0"/>
            <wp:docPr id="5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6"/>
                    <pic:cNvPicPr>
                      <a:picLocks noChangeAspect="1"/>
                    </pic:cNvPicPr>
                  </pic:nvPicPr>
                  <pic:blipFill>
                    <a:blip r:embed="rId8"/>
                    <a:stretch>
                      <a:fillRect/>
                    </a:stretch>
                  </pic:blipFill>
                  <pic:spPr>
                    <a:xfrm>
                      <a:off x="0" y="0"/>
                      <a:ext cx="30480" cy="7620"/>
                    </a:xfrm>
                    <a:prstGeom prst="rect">
                      <a:avLst/>
                    </a:prstGeom>
                    <a:noFill/>
                    <a:ln>
                      <a:noFill/>
                    </a:ln>
                  </pic:spPr>
                </pic:pic>
              </a:graphicData>
            </a:graphic>
          </wp:inline>
        </w:drawing>
      </w:r>
      <w:r>
        <w:rPr>
          <w:rFonts w:hint="eastAsia"/>
          <w:lang w:val="en-US" w:eastAsia="zh-CN"/>
        </w:rPr>
        <w:t>7招标报名</w:t>
      </w:r>
      <w:bookmarkEnd w:id="7"/>
    </w:p>
    <w:p w14:paraId="6DD7AEDD">
      <w:pPr>
        <w:rPr>
          <w:rFonts w:hint="default"/>
          <w:lang w:val="en-US" w:eastAsia="zh-CN"/>
        </w:rPr>
      </w:pPr>
      <w:r>
        <w:rPr>
          <w:rFonts w:hint="eastAsia"/>
          <w:lang w:val="en-US" w:eastAsia="zh-CN"/>
        </w:rPr>
        <w:t>目录：菜单栏-招投标管理-报名列表</w:t>
      </w:r>
      <w:r>
        <w:rPr>
          <w:rFonts w:hint="eastAsia"/>
          <w:lang w:val="en-US" w:eastAsia="zh-CN"/>
        </w:rPr>
        <w:br w:type="textWrapping"/>
      </w:r>
      <w:r>
        <w:rPr>
          <w:rFonts w:hint="eastAsia"/>
          <w:lang w:val="en-US" w:eastAsia="zh-CN"/>
        </w:rPr>
        <w:tab/>
      </w:r>
      <w:r>
        <w:rPr>
          <w:rFonts w:hint="eastAsia"/>
          <w:lang w:val="en-US" w:eastAsia="zh-CN"/>
        </w:rPr>
        <w:t>进入页面点击报名后输入需投标的项目编号，输入后鼠标离开输入框随意点击其他位置后自动管理招标项目并填写报名所需信息以及材料</w:t>
      </w:r>
    </w:p>
    <w:p w14:paraId="0706E7AD">
      <w:pPr>
        <w:rPr>
          <w:rFonts w:hint="default"/>
        </w:rPr>
      </w:pPr>
      <w:r>
        <w:drawing>
          <wp:inline distT="0" distB="0" distL="114300" distR="114300">
            <wp:extent cx="3745865" cy="2964180"/>
            <wp:effectExtent l="0" t="0" r="0" b="444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3745865" cy="2964180"/>
                    </a:xfrm>
                    <a:prstGeom prst="rect">
                      <a:avLst/>
                    </a:prstGeom>
                    <a:noFill/>
                    <a:ln>
                      <a:noFill/>
                    </a:ln>
                  </pic:spPr>
                </pic:pic>
              </a:graphicData>
            </a:graphic>
          </wp:inline>
        </w:drawing>
      </w:r>
      <w:r>
        <w:rPr>
          <w:rFonts w:hint="default"/>
        </w:rPr>
        <w:drawing>
          <wp:inline distT="0" distB="0" distL="114300" distR="114300">
            <wp:extent cx="5425440" cy="2886075"/>
            <wp:effectExtent l="0" t="0" r="381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6"/>
                    <a:stretch>
                      <a:fillRect/>
                    </a:stretch>
                  </pic:blipFill>
                  <pic:spPr>
                    <a:xfrm>
                      <a:off x="0" y="0"/>
                      <a:ext cx="5425440" cy="2886075"/>
                    </a:xfrm>
                    <a:prstGeom prst="rect">
                      <a:avLst/>
                    </a:prstGeom>
                  </pic:spPr>
                </pic:pic>
              </a:graphicData>
            </a:graphic>
          </wp:inline>
        </w:drawing>
      </w:r>
    </w:p>
    <w:p w14:paraId="4CA39464">
      <w:pPr>
        <w:pStyle w:val="3"/>
        <w:bidi w:val="0"/>
        <w:rPr>
          <w:rFonts w:hint="eastAsia"/>
          <w:lang w:val="en-US" w:eastAsia="zh-CN"/>
        </w:rPr>
      </w:pPr>
    </w:p>
    <w:p w14:paraId="5B77A870">
      <w:pPr>
        <w:pStyle w:val="3"/>
        <w:bidi w:val="0"/>
        <w:rPr>
          <w:rFonts w:hint="eastAsia"/>
          <w:lang w:val="en-US" w:eastAsia="zh-CN"/>
        </w:rPr>
      </w:pPr>
      <w:bookmarkStart w:id="8" w:name="_Toc21539"/>
      <w:r>
        <w:rPr>
          <w:rFonts w:hint="eastAsia"/>
          <w:lang w:val="en-US" w:eastAsia="zh-CN"/>
        </w:rPr>
        <w:t>8投标管理</w:t>
      </w:r>
      <w:bookmarkEnd w:id="8"/>
    </w:p>
    <w:p w14:paraId="55C2CDB4">
      <w:pPr>
        <w:rPr>
          <w:rFonts w:hint="default"/>
          <w:lang w:val="en-US" w:eastAsia="zh-CN"/>
        </w:rPr>
      </w:pPr>
      <w:r>
        <w:rPr>
          <w:rFonts w:hint="eastAsia"/>
          <w:lang w:val="en-US" w:eastAsia="zh-CN"/>
        </w:rPr>
        <w:t>目录：菜单-供应商招投标管理-投标管理</w:t>
      </w:r>
      <w:r>
        <w:rPr>
          <w:rFonts w:hint="eastAsia"/>
          <w:lang w:val="en-US" w:eastAsia="zh-CN"/>
        </w:rPr>
        <w:br w:type="textWrapping"/>
      </w:r>
      <w:r>
        <w:rPr>
          <w:rFonts w:hint="eastAsia"/>
          <w:lang w:val="en-US" w:eastAsia="zh-CN"/>
        </w:rPr>
        <w:tab/>
      </w:r>
      <w:r>
        <w:rPr>
          <w:rFonts w:hint="eastAsia"/>
          <w:lang w:val="en-US" w:eastAsia="zh-CN"/>
        </w:rPr>
        <w:t>下载招标采购文件后可点击投标进行投标</w:t>
      </w:r>
    </w:p>
    <w:p w14:paraId="751B62A7">
      <w:pPr>
        <w:bidi w:val="0"/>
      </w:pPr>
      <w:r>
        <w:drawing>
          <wp:inline distT="0" distB="0" distL="114300" distR="114300">
            <wp:extent cx="5423535" cy="2854960"/>
            <wp:effectExtent l="0" t="0" r="6350" b="571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7"/>
                    <a:stretch>
                      <a:fillRect/>
                    </a:stretch>
                  </pic:blipFill>
                  <pic:spPr>
                    <a:xfrm>
                      <a:off x="0" y="0"/>
                      <a:ext cx="5423535" cy="2854960"/>
                    </a:xfrm>
                    <a:prstGeom prst="rect">
                      <a:avLst/>
                    </a:prstGeom>
                    <a:noFill/>
                    <a:ln>
                      <a:noFill/>
                    </a:ln>
                  </pic:spPr>
                </pic:pic>
              </a:graphicData>
            </a:graphic>
          </wp:inline>
        </w:drawing>
      </w:r>
    </w:p>
    <w:p w14:paraId="206C1DFC">
      <w:pPr>
        <w:rPr>
          <w:rFonts w:hint="eastAsia"/>
          <w:lang w:val="en-US" w:eastAsia="zh-CN"/>
        </w:rPr>
      </w:pPr>
    </w:p>
    <w:p w14:paraId="5EAFDA6D">
      <w:pPr>
        <w:rPr>
          <w:rFonts w:hint="eastAsia"/>
          <w:lang w:val="en-US" w:eastAsia="zh-CN"/>
        </w:rPr>
      </w:pPr>
    </w:p>
    <w:p w14:paraId="0B12CF5C">
      <w:pPr>
        <w:rPr>
          <w:rFonts w:hint="eastAsia"/>
          <w:lang w:val="en-US" w:eastAsia="zh-CN"/>
        </w:rPr>
      </w:pPr>
    </w:p>
    <w:p w14:paraId="1798363A">
      <w:pPr>
        <w:rPr>
          <w:rFonts w:hint="eastAsia"/>
          <w:lang w:val="en-US" w:eastAsia="zh-CN"/>
        </w:rPr>
      </w:pPr>
    </w:p>
    <w:p w14:paraId="00F7BF22">
      <w:pPr>
        <w:rPr>
          <w:rFonts w:hint="eastAsia"/>
          <w:lang w:val="en-US" w:eastAsia="zh-CN"/>
        </w:rPr>
      </w:pPr>
    </w:p>
    <w:p w14:paraId="2AA83DEA">
      <w:pPr>
        <w:rPr>
          <w:rFonts w:hint="eastAsia"/>
          <w:lang w:val="en-US" w:eastAsia="zh-CN"/>
        </w:rPr>
      </w:pPr>
    </w:p>
    <w:p w14:paraId="62134FCD">
      <w:pPr>
        <w:rPr>
          <w:rFonts w:hint="default" w:eastAsiaTheme="minorEastAsia"/>
          <w:lang w:val="en-US" w:eastAsia="zh-CN"/>
        </w:rPr>
      </w:pPr>
      <w:r>
        <w:rPr>
          <w:rFonts w:hint="eastAsia"/>
          <w:lang w:val="en-US" w:eastAsia="zh-CN"/>
        </w:rPr>
        <w:t>在产品或配置清单的红色框内任意点击，</w:t>
      </w:r>
      <w:r>
        <w:rPr>
          <w:rFonts w:hint="default"/>
          <w:lang w:eastAsia="zh-CN"/>
        </w:rPr>
        <w:t>然后在弹窗中</w:t>
      </w:r>
      <w:r>
        <w:rPr>
          <w:rFonts w:hint="eastAsia"/>
          <w:lang w:val="en-US" w:eastAsia="zh-CN"/>
        </w:rPr>
        <w:t>选择自己</w:t>
      </w:r>
      <w:r>
        <w:rPr>
          <w:rFonts w:hint="default"/>
          <w:lang w:eastAsia="zh-CN"/>
        </w:rPr>
        <w:t>在系统中已维护录入</w:t>
      </w:r>
      <w:r>
        <w:rPr>
          <w:rFonts w:hint="eastAsia"/>
          <w:lang w:val="en-US" w:eastAsia="zh-CN"/>
        </w:rPr>
        <w:t>的产品后</w:t>
      </w:r>
      <w:r>
        <w:rPr>
          <w:rFonts w:hint="default"/>
          <w:lang w:eastAsia="zh-CN"/>
        </w:rPr>
        <w:t>再</w:t>
      </w:r>
      <w:r>
        <w:rPr>
          <w:rFonts w:hint="eastAsia"/>
          <w:lang w:val="en-US" w:eastAsia="zh-CN"/>
        </w:rPr>
        <w:t>在投标单价位置输入投标单价</w:t>
      </w:r>
    </w:p>
    <w:p w14:paraId="1E1AC2FA">
      <w:pPr>
        <w:rPr>
          <w:rFonts w:hint="default"/>
        </w:rPr>
      </w:pPr>
      <w:r>
        <w:rPr>
          <w:rFonts w:hint="default"/>
        </w:rPr>
        <w:drawing>
          <wp:inline distT="0" distB="0" distL="114300" distR="114300">
            <wp:extent cx="5417820" cy="3310890"/>
            <wp:effectExtent l="0" t="0" r="1143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8"/>
                    <a:stretch>
                      <a:fillRect/>
                    </a:stretch>
                  </pic:blipFill>
                  <pic:spPr>
                    <a:xfrm>
                      <a:off x="0" y="0"/>
                      <a:ext cx="5417820" cy="3310890"/>
                    </a:xfrm>
                    <a:prstGeom prst="rect">
                      <a:avLst/>
                    </a:prstGeom>
                  </pic:spPr>
                </pic:pic>
              </a:graphicData>
            </a:graphic>
          </wp:inline>
        </w:drawing>
      </w:r>
    </w:p>
    <w:p w14:paraId="7B6B45DE"/>
    <w:p w14:paraId="5739D753">
      <w:pPr>
        <w:pStyle w:val="3"/>
        <w:bidi w:val="0"/>
        <w:rPr>
          <w:rFonts w:hint="eastAsia"/>
          <w:lang w:val="en-US" w:eastAsia="zh-CN"/>
        </w:rPr>
      </w:pPr>
      <w:bookmarkStart w:id="9" w:name="_Toc26991"/>
      <w:r>
        <w:rPr>
          <w:rFonts w:hint="eastAsia"/>
          <w:lang w:val="en-US" w:eastAsia="zh-CN"/>
        </w:rPr>
        <w:t>9中标管理</w:t>
      </w:r>
      <w:bookmarkEnd w:id="9"/>
    </w:p>
    <w:p w14:paraId="4EA8ABD6">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支持查看中标项目列表，对“中标项目”信息进行统一管理，列表字段包含招标类型、项目名称、招标数量、预算单价</w:t>
      </w:r>
    </w:p>
    <w:p w14:paraId="0CD36DB6">
      <w:r>
        <w:drawing>
          <wp:inline distT="0" distB="0" distL="114300" distR="114300">
            <wp:extent cx="5264150" cy="1195705"/>
            <wp:effectExtent l="0" t="0" r="8890" b="8255"/>
            <wp:docPr id="7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3"/>
                    <pic:cNvPicPr>
                      <a:picLocks noChangeAspect="1"/>
                    </pic:cNvPicPr>
                  </pic:nvPicPr>
                  <pic:blipFill>
                    <a:blip r:embed="rId19"/>
                    <a:stretch>
                      <a:fillRect/>
                    </a:stretch>
                  </pic:blipFill>
                  <pic:spPr>
                    <a:xfrm>
                      <a:off x="0" y="0"/>
                      <a:ext cx="5264150" cy="1195705"/>
                    </a:xfrm>
                    <a:prstGeom prst="rect">
                      <a:avLst/>
                    </a:prstGeom>
                    <a:noFill/>
                    <a:ln>
                      <a:noFill/>
                    </a:ln>
                  </pic:spPr>
                </pic:pic>
              </a:graphicData>
            </a:graphic>
          </wp:inline>
        </w:drawing>
      </w:r>
    </w:p>
    <w:p w14:paraId="3192D57C">
      <w:pPr>
        <w:pStyle w:val="3"/>
        <w:bidi w:val="0"/>
        <w:rPr>
          <w:rFonts w:hint="eastAsia"/>
          <w:lang w:val="en-US" w:eastAsia="zh-CN"/>
        </w:rPr>
      </w:pPr>
      <w:bookmarkStart w:id="10" w:name="_Toc13010"/>
      <w:r>
        <w:rPr>
          <w:rFonts w:hint="eastAsia"/>
          <w:lang w:val="en-US" w:eastAsia="zh-CN"/>
        </w:rPr>
        <w:t>10合同管理</w:t>
      </w:r>
      <w:bookmarkEnd w:id="10"/>
    </w:p>
    <w:p w14:paraId="17711D3C">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支持查看合同列表，对“合同”信息进行统一管理，列表字段包含合同编号、合同金额、合同有效期、提交审核时间、最后修改时间等</w:t>
      </w:r>
    </w:p>
    <w:p w14:paraId="3B9794CC">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添加：支持手动录入合同</w:t>
      </w:r>
    </w:p>
    <w:p w14:paraId="1B4200B4">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编辑：支持选择合同记录进行编辑</w:t>
      </w:r>
    </w:p>
    <w:p w14:paraId="390BC754">
      <w:pPr>
        <w:rPr>
          <w:rFonts w:hint="eastAsia" w:ascii="微软雅黑" w:hAnsi="微软雅黑" w:eastAsia="微软雅黑" w:cs="微软雅黑"/>
          <w:kern w:val="2"/>
          <w:sz w:val="24"/>
          <w:szCs w:val="24"/>
          <w:lang w:val="en-US" w:eastAsia="zh-CN" w:bidi="ar-SA"/>
        </w:rPr>
      </w:pPr>
      <w:r>
        <w:drawing>
          <wp:inline distT="0" distB="0" distL="114300" distR="114300">
            <wp:extent cx="5266055" cy="1702435"/>
            <wp:effectExtent l="0" t="0" r="6985" b="4445"/>
            <wp:docPr id="7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4"/>
                    <pic:cNvPicPr>
                      <a:picLocks noChangeAspect="1"/>
                    </pic:cNvPicPr>
                  </pic:nvPicPr>
                  <pic:blipFill>
                    <a:blip r:embed="rId20"/>
                    <a:stretch>
                      <a:fillRect/>
                    </a:stretch>
                  </pic:blipFill>
                  <pic:spPr>
                    <a:xfrm>
                      <a:off x="0" y="0"/>
                      <a:ext cx="5266055" cy="1702435"/>
                    </a:xfrm>
                    <a:prstGeom prst="rect">
                      <a:avLst/>
                    </a:prstGeom>
                    <a:noFill/>
                    <a:ln>
                      <a:noFill/>
                    </a:ln>
                  </pic:spPr>
                </pic:pic>
              </a:graphicData>
            </a:graphic>
          </wp:inline>
        </w:drawing>
      </w:r>
    </w:p>
    <w:p w14:paraId="7FB5B15E"/>
    <w:p w14:paraId="32BC5F51">
      <w:pPr>
        <w:bidi w:val="0"/>
      </w:pPr>
    </w:p>
    <w:p w14:paraId="097FBFD6">
      <w:pPr>
        <w:bidi w:val="0"/>
      </w:pPr>
    </w:p>
    <w:p w14:paraId="68BABBD5">
      <w:pPr>
        <w:bidi w:val="0"/>
      </w:pPr>
    </w:p>
    <w:p w14:paraId="2C98C39D">
      <w:pPr>
        <w:bidi w:val="0"/>
        <w:rPr>
          <w:rFonts w:hint="default"/>
          <w:lang w:val="en-US" w:eastAsia="zh-CN"/>
        </w:rPr>
      </w:pPr>
    </w:p>
    <w:sectPr>
      <w:footerReference r:id="rId5" w:type="default"/>
      <w:pgSz w:w="11906" w:h="16838"/>
      <w:pgMar w:top="1440" w:right="1558"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D"/>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Consolas">
    <w:panose1 w:val="020B0609020204030204"/>
    <w:charset w:val="00"/>
    <w:family w:val="modern"/>
    <w:pitch w:val="default"/>
    <w:sig w:usb0="E00006FF" w:usb1="0000FCFF" w:usb2="00000001" w:usb3="00000000" w:csb0="6000019F" w:csb1="DFD7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8D1DD">
    <w:pPr>
      <w:pStyle w:val="10"/>
      <w:tabs>
        <w:tab w:val="left" w:pos="5322"/>
        <w:tab w:val="clear" w:pos="4153"/>
      </w:tabs>
      <w:rPr>
        <w:rFonts w:hint="eastAsia" w:eastAsiaTheme="minorEastAsia"/>
        <w:lang w:eastAsia="zh-CN"/>
      </w:rPr>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12D5C">
    <w:pPr>
      <w:pStyle w:val="10"/>
      <w:tabs>
        <w:tab w:val="left" w:pos="5322"/>
        <w:tab w:val="clear" w:pos="4153"/>
      </w:tabs>
      <w:rPr>
        <w:rFonts w:hint="eastAsia" w:eastAsiaTheme="minorEastAsia"/>
        <w:lang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7237F0">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A7237F0">
                    <w:pPr>
                      <w:pStyle w:val="10"/>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F8E69">
    <w:pPr>
      <w:pStyle w:val="11"/>
      <w:jc w:val="right"/>
    </w:pPr>
    <w:r>
      <w:tab/>
    </w:r>
    <w:r>
      <w:rPr>
        <w:rFonts w:hint="eastAsia"/>
      </w:rPr>
      <w:t>用户手册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D4E3FA2"/>
    <w:multiLevelType w:val="multilevel"/>
    <w:tmpl w:val="5D4E3FA2"/>
    <w:lvl w:ilvl="0" w:tentative="0">
      <w:start w:val="1"/>
      <w:numFmt w:val="decimal"/>
      <w:lvlText w:val="%1."/>
      <w:lvlJc w:val="left"/>
      <w:pPr>
        <w:ind w:left="635" w:hanging="425"/>
      </w:pPr>
      <w:rPr>
        <w:rFonts w:hint="default"/>
      </w:rPr>
    </w:lvl>
    <w:lvl w:ilvl="1" w:tentative="0">
      <w:start w:val="1"/>
      <w:numFmt w:val="decimal"/>
      <w:lvlText w:val="%1.%2."/>
      <w:lvlJc w:val="left"/>
      <w:pPr>
        <w:tabs>
          <w:tab w:val="left" w:pos="312"/>
        </w:tabs>
        <w:ind w:left="-20" w:firstLine="0"/>
      </w:pPr>
      <w:rPr>
        <w:rFonts w:hint="default"/>
      </w:rPr>
    </w:lvl>
    <w:lvl w:ilvl="2" w:tentative="0">
      <w:start w:val="1"/>
      <w:numFmt w:val="decimal"/>
      <w:lvlText w:val="%1.%2.%3."/>
      <w:lvlJc w:val="left"/>
      <w:pPr>
        <w:tabs>
          <w:tab w:val="left" w:pos="312"/>
        </w:tabs>
        <w:ind w:left="-420" w:firstLine="0"/>
      </w:pPr>
      <w:rPr>
        <w:rFonts w:hint="default"/>
      </w:rPr>
    </w:lvl>
    <w:lvl w:ilvl="3" w:tentative="0">
      <w:start w:val="1"/>
      <w:numFmt w:val="decimal"/>
      <w:lvlText w:val="%1.%2.%3.%4."/>
      <w:lvlJc w:val="left"/>
      <w:pPr>
        <w:tabs>
          <w:tab w:val="left" w:pos="312"/>
        </w:tabs>
        <w:ind w:left="-420" w:firstLine="0"/>
      </w:pPr>
      <w:rPr>
        <w:rFonts w:hint="default"/>
      </w:rPr>
    </w:lvl>
    <w:lvl w:ilvl="4" w:tentative="0">
      <w:start w:val="1"/>
      <w:numFmt w:val="decimal"/>
      <w:lvlText w:val="%1.%2.%3.%4.%5."/>
      <w:lvlJc w:val="left"/>
      <w:pPr>
        <w:tabs>
          <w:tab w:val="left" w:pos="312"/>
        </w:tabs>
        <w:ind w:left="-420" w:firstLine="0"/>
      </w:pPr>
      <w:rPr>
        <w:rFonts w:hint="default"/>
      </w:rPr>
    </w:lvl>
    <w:lvl w:ilvl="5" w:tentative="0">
      <w:start w:val="1"/>
      <w:numFmt w:val="decimal"/>
      <w:lvlText w:val="%1.%2.%3.%4.%5.%6."/>
      <w:lvlJc w:val="left"/>
      <w:pPr>
        <w:tabs>
          <w:tab w:val="left" w:pos="312"/>
        </w:tabs>
        <w:ind w:left="-420" w:firstLine="0"/>
      </w:pPr>
      <w:rPr>
        <w:rFonts w:hint="default"/>
      </w:rPr>
    </w:lvl>
    <w:lvl w:ilvl="6" w:tentative="0">
      <w:start w:val="1"/>
      <w:numFmt w:val="decimal"/>
      <w:lvlText w:val="%1.%2.%3.%4.%5.%6.%7."/>
      <w:lvlJc w:val="left"/>
      <w:pPr>
        <w:tabs>
          <w:tab w:val="left" w:pos="312"/>
        </w:tabs>
        <w:ind w:left="-420" w:firstLine="0"/>
      </w:pPr>
      <w:rPr>
        <w:rFonts w:hint="default"/>
      </w:rPr>
    </w:lvl>
    <w:lvl w:ilvl="7" w:tentative="0">
      <w:start w:val="1"/>
      <w:numFmt w:val="decimal"/>
      <w:lvlText w:val="%1.%2.%3.%4.%5.%6.%7.%8."/>
      <w:lvlJc w:val="left"/>
      <w:pPr>
        <w:tabs>
          <w:tab w:val="left" w:pos="312"/>
        </w:tabs>
        <w:ind w:left="-420" w:firstLine="0"/>
      </w:pPr>
      <w:rPr>
        <w:rFonts w:hint="default"/>
      </w:rPr>
    </w:lvl>
    <w:lvl w:ilvl="8" w:tentative="0">
      <w:start w:val="1"/>
      <w:numFmt w:val="decimal"/>
      <w:lvlText w:val="%1.%2.%3.%4.%5.%6.%7.%8.%9."/>
      <w:lvlJc w:val="left"/>
      <w:pPr>
        <w:tabs>
          <w:tab w:val="left" w:pos="312"/>
        </w:tabs>
        <w:ind w:left="-420" w:firstLine="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Y4ZDA5ZTk2YzY4YjcyNDA3Y2NhOGY3MmQ2Nzg3NjMifQ=="/>
  </w:docVars>
  <w:rsids>
    <w:rsidRoot w:val="00261F45"/>
    <w:rsid w:val="00002ABB"/>
    <w:rsid w:val="000042DB"/>
    <w:rsid w:val="00004E26"/>
    <w:rsid w:val="000051FF"/>
    <w:rsid w:val="00006179"/>
    <w:rsid w:val="00014190"/>
    <w:rsid w:val="00014213"/>
    <w:rsid w:val="00015BEA"/>
    <w:rsid w:val="0001662F"/>
    <w:rsid w:val="00016F17"/>
    <w:rsid w:val="00017642"/>
    <w:rsid w:val="000223D8"/>
    <w:rsid w:val="000232C3"/>
    <w:rsid w:val="00025313"/>
    <w:rsid w:val="00025BBF"/>
    <w:rsid w:val="000271C6"/>
    <w:rsid w:val="0002776C"/>
    <w:rsid w:val="00031591"/>
    <w:rsid w:val="00031B9C"/>
    <w:rsid w:val="00032736"/>
    <w:rsid w:val="00032E47"/>
    <w:rsid w:val="00033F58"/>
    <w:rsid w:val="00034424"/>
    <w:rsid w:val="0003619E"/>
    <w:rsid w:val="00037039"/>
    <w:rsid w:val="00037E2E"/>
    <w:rsid w:val="00040DFF"/>
    <w:rsid w:val="00044117"/>
    <w:rsid w:val="0004790F"/>
    <w:rsid w:val="00047E62"/>
    <w:rsid w:val="00050EC9"/>
    <w:rsid w:val="0005115E"/>
    <w:rsid w:val="00054E89"/>
    <w:rsid w:val="00056A8F"/>
    <w:rsid w:val="000616AD"/>
    <w:rsid w:val="00066D0E"/>
    <w:rsid w:val="0006736B"/>
    <w:rsid w:val="00075A0E"/>
    <w:rsid w:val="00076235"/>
    <w:rsid w:val="000777A1"/>
    <w:rsid w:val="00081CDA"/>
    <w:rsid w:val="00084858"/>
    <w:rsid w:val="0008521F"/>
    <w:rsid w:val="0008688E"/>
    <w:rsid w:val="0009236A"/>
    <w:rsid w:val="00095849"/>
    <w:rsid w:val="000A0508"/>
    <w:rsid w:val="000A2D6B"/>
    <w:rsid w:val="000A3401"/>
    <w:rsid w:val="000A352F"/>
    <w:rsid w:val="000A3FFF"/>
    <w:rsid w:val="000A54D3"/>
    <w:rsid w:val="000A5AE8"/>
    <w:rsid w:val="000A6FE2"/>
    <w:rsid w:val="000B1387"/>
    <w:rsid w:val="000B2B1F"/>
    <w:rsid w:val="000B4DBB"/>
    <w:rsid w:val="000C107E"/>
    <w:rsid w:val="000C6341"/>
    <w:rsid w:val="000C70E8"/>
    <w:rsid w:val="000C7713"/>
    <w:rsid w:val="000D383F"/>
    <w:rsid w:val="000D3F2C"/>
    <w:rsid w:val="000D52A4"/>
    <w:rsid w:val="000D5462"/>
    <w:rsid w:val="000D5F4C"/>
    <w:rsid w:val="000D6A12"/>
    <w:rsid w:val="000E0F1C"/>
    <w:rsid w:val="000E23FA"/>
    <w:rsid w:val="000E4F78"/>
    <w:rsid w:val="000E7689"/>
    <w:rsid w:val="000F3760"/>
    <w:rsid w:val="000F69C6"/>
    <w:rsid w:val="001006A0"/>
    <w:rsid w:val="00102A18"/>
    <w:rsid w:val="00104D31"/>
    <w:rsid w:val="001102A1"/>
    <w:rsid w:val="001106D7"/>
    <w:rsid w:val="00111D5A"/>
    <w:rsid w:val="00111D9F"/>
    <w:rsid w:val="00112CF7"/>
    <w:rsid w:val="00115D69"/>
    <w:rsid w:val="00120498"/>
    <w:rsid w:val="00120CF7"/>
    <w:rsid w:val="00121B13"/>
    <w:rsid w:val="00123527"/>
    <w:rsid w:val="0012445C"/>
    <w:rsid w:val="001250FA"/>
    <w:rsid w:val="00126359"/>
    <w:rsid w:val="00130B7A"/>
    <w:rsid w:val="0013348D"/>
    <w:rsid w:val="00136D05"/>
    <w:rsid w:val="001377A8"/>
    <w:rsid w:val="001444E7"/>
    <w:rsid w:val="00146339"/>
    <w:rsid w:val="00152A16"/>
    <w:rsid w:val="00154074"/>
    <w:rsid w:val="00161CD3"/>
    <w:rsid w:val="00161E5F"/>
    <w:rsid w:val="00166003"/>
    <w:rsid w:val="0016622B"/>
    <w:rsid w:val="00166EBF"/>
    <w:rsid w:val="0016776D"/>
    <w:rsid w:val="00175180"/>
    <w:rsid w:val="001768F8"/>
    <w:rsid w:val="00176D54"/>
    <w:rsid w:val="001803D5"/>
    <w:rsid w:val="00181D8A"/>
    <w:rsid w:val="001850DF"/>
    <w:rsid w:val="00193E47"/>
    <w:rsid w:val="00193EF7"/>
    <w:rsid w:val="0019442A"/>
    <w:rsid w:val="001A1BEF"/>
    <w:rsid w:val="001A2A59"/>
    <w:rsid w:val="001A77ED"/>
    <w:rsid w:val="001B0318"/>
    <w:rsid w:val="001B08D1"/>
    <w:rsid w:val="001B1204"/>
    <w:rsid w:val="001B4AEB"/>
    <w:rsid w:val="001B55E2"/>
    <w:rsid w:val="001C0DFD"/>
    <w:rsid w:val="001C221B"/>
    <w:rsid w:val="001C546C"/>
    <w:rsid w:val="001C5D95"/>
    <w:rsid w:val="001D101A"/>
    <w:rsid w:val="001D1455"/>
    <w:rsid w:val="001D182A"/>
    <w:rsid w:val="001D2535"/>
    <w:rsid w:val="001D5E61"/>
    <w:rsid w:val="001D7C71"/>
    <w:rsid w:val="001D7DF2"/>
    <w:rsid w:val="001E0D4D"/>
    <w:rsid w:val="001E25C2"/>
    <w:rsid w:val="001E2811"/>
    <w:rsid w:val="001E6E56"/>
    <w:rsid w:val="001E7E54"/>
    <w:rsid w:val="001F155D"/>
    <w:rsid w:val="001F2B99"/>
    <w:rsid w:val="001F7B03"/>
    <w:rsid w:val="002003B6"/>
    <w:rsid w:val="00201EBE"/>
    <w:rsid w:val="00202BCF"/>
    <w:rsid w:val="002037EF"/>
    <w:rsid w:val="00205F1E"/>
    <w:rsid w:val="00207A4A"/>
    <w:rsid w:val="002121C4"/>
    <w:rsid w:val="00212565"/>
    <w:rsid w:val="0021570A"/>
    <w:rsid w:val="002210B2"/>
    <w:rsid w:val="002361E7"/>
    <w:rsid w:val="00236226"/>
    <w:rsid w:val="0023664B"/>
    <w:rsid w:val="00237AB9"/>
    <w:rsid w:val="00240749"/>
    <w:rsid w:val="0024123F"/>
    <w:rsid w:val="00244E72"/>
    <w:rsid w:val="00244F86"/>
    <w:rsid w:val="00251977"/>
    <w:rsid w:val="00257F6A"/>
    <w:rsid w:val="00261F45"/>
    <w:rsid w:val="0026431A"/>
    <w:rsid w:val="00265366"/>
    <w:rsid w:val="002656B5"/>
    <w:rsid w:val="002656F4"/>
    <w:rsid w:val="00267082"/>
    <w:rsid w:val="00280AF0"/>
    <w:rsid w:val="00284840"/>
    <w:rsid w:val="0028611B"/>
    <w:rsid w:val="00290841"/>
    <w:rsid w:val="00292B63"/>
    <w:rsid w:val="00293968"/>
    <w:rsid w:val="00293A86"/>
    <w:rsid w:val="00296B73"/>
    <w:rsid w:val="002A06AB"/>
    <w:rsid w:val="002A2DBB"/>
    <w:rsid w:val="002A5075"/>
    <w:rsid w:val="002A51E5"/>
    <w:rsid w:val="002A5E0B"/>
    <w:rsid w:val="002B19E8"/>
    <w:rsid w:val="002B246C"/>
    <w:rsid w:val="002B3E69"/>
    <w:rsid w:val="002B4A83"/>
    <w:rsid w:val="002B5800"/>
    <w:rsid w:val="002C4484"/>
    <w:rsid w:val="002D113F"/>
    <w:rsid w:val="002D47F4"/>
    <w:rsid w:val="002E49FB"/>
    <w:rsid w:val="002F065D"/>
    <w:rsid w:val="002F4CA4"/>
    <w:rsid w:val="002F5080"/>
    <w:rsid w:val="002F6C86"/>
    <w:rsid w:val="002F6F6D"/>
    <w:rsid w:val="00301AFB"/>
    <w:rsid w:val="00305406"/>
    <w:rsid w:val="00307AE3"/>
    <w:rsid w:val="00310011"/>
    <w:rsid w:val="00310923"/>
    <w:rsid w:val="00311F44"/>
    <w:rsid w:val="00312C55"/>
    <w:rsid w:val="00314205"/>
    <w:rsid w:val="003153DB"/>
    <w:rsid w:val="00315693"/>
    <w:rsid w:val="00315695"/>
    <w:rsid w:val="003206F8"/>
    <w:rsid w:val="00321303"/>
    <w:rsid w:val="00322E7C"/>
    <w:rsid w:val="00324E18"/>
    <w:rsid w:val="00330A96"/>
    <w:rsid w:val="00331250"/>
    <w:rsid w:val="003326B9"/>
    <w:rsid w:val="00333746"/>
    <w:rsid w:val="00333F88"/>
    <w:rsid w:val="003343C2"/>
    <w:rsid w:val="00340B59"/>
    <w:rsid w:val="0034626F"/>
    <w:rsid w:val="00347D44"/>
    <w:rsid w:val="00351571"/>
    <w:rsid w:val="00357871"/>
    <w:rsid w:val="00360462"/>
    <w:rsid w:val="00362552"/>
    <w:rsid w:val="00362C8D"/>
    <w:rsid w:val="003632E1"/>
    <w:rsid w:val="00366EB0"/>
    <w:rsid w:val="00373828"/>
    <w:rsid w:val="0037405D"/>
    <w:rsid w:val="00376CA1"/>
    <w:rsid w:val="0037770F"/>
    <w:rsid w:val="003810B3"/>
    <w:rsid w:val="003834C0"/>
    <w:rsid w:val="00384E38"/>
    <w:rsid w:val="00385F49"/>
    <w:rsid w:val="00387AE7"/>
    <w:rsid w:val="00390A2A"/>
    <w:rsid w:val="00391165"/>
    <w:rsid w:val="00391E52"/>
    <w:rsid w:val="00395DD3"/>
    <w:rsid w:val="003A2BF6"/>
    <w:rsid w:val="003A3846"/>
    <w:rsid w:val="003A54BB"/>
    <w:rsid w:val="003A6965"/>
    <w:rsid w:val="003B2F68"/>
    <w:rsid w:val="003B5CF2"/>
    <w:rsid w:val="003B7075"/>
    <w:rsid w:val="003C0B05"/>
    <w:rsid w:val="003C36D6"/>
    <w:rsid w:val="003C4FA3"/>
    <w:rsid w:val="003C5E76"/>
    <w:rsid w:val="003D22C7"/>
    <w:rsid w:val="003D4534"/>
    <w:rsid w:val="003D561A"/>
    <w:rsid w:val="003D5A05"/>
    <w:rsid w:val="003D72F6"/>
    <w:rsid w:val="003D7653"/>
    <w:rsid w:val="003E0048"/>
    <w:rsid w:val="003E0A53"/>
    <w:rsid w:val="003E0F36"/>
    <w:rsid w:val="003E3924"/>
    <w:rsid w:val="003E4F6D"/>
    <w:rsid w:val="003E56BE"/>
    <w:rsid w:val="003E6C32"/>
    <w:rsid w:val="003E6F13"/>
    <w:rsid w:val="003F12D4"/>
    <w:rsid w:val="003F2543"/>
    <w:rsid w:val="003F4852"/>
    <w:rsid w:val="003F4C80"/>
    <w:rsid w:val="003F4FF0"/>
    <w:rsid w:val="003F61C0"/>
    <w:rsid w:val="003F76FE"/>
    <w:rsid w:val="00400C2F"/>
    <w:rsid w:val="00403092"/>
    <w:rsid w:val="00405925"/>
    <w:rsid w:val="00406A57"/>
    <w:rsid w:val="00406EFF"/>
    <w:rsid w:val="004103D3"/>
    <w:rsid w:val="004162DE"/>
    <w:rsid w:val="00422B1C"/>
    <w:rsid w:val="00424326"/>
    <w:rsid w:val="00426644"/>
    <w:rsid w:val="0042679B"/>
    <w:rsid w:val="00426CDF"/>
    <w:rsid w:val="004304FD"/>
    <w:rsid w:val="00431715"/>
    <w:rsid w:val="004373C0"/>
    <w:rsid w:val="004374F5"/>
    <w:rsid w:val="00437C37"/>
    <w:rsid w:val="004403F2"/>
    <w:rsid w:val="00441F01"/>
    <w:rsid w:val="00443CE1"/>
    <w:rsid w:val="00445B17"/>
    <w:rsid w:val="00445D8C"/>
    <w:rsid w:val="00446843"/>
    <w:rsid w:val="00447627"/>
    <w:rsid w:val="00450734"/>
    <w:rsid w:val="00451C5D"/>
    <w:rsid w:val="00452E80"/>
    <w:rsid w:val="00454B6A"/>
    <w:rsid w:val="00454C2B"/>
    <w:rsid w:val="004564B3"/>
    <w:rsid w:val="0046047F"/>
    <w:rsid w:val="004606FC"/>
    <w:rsid w:val="00460EDF"/>
    <w:rsid w:val="00463E5C"/>
    <w:rsid w:val="00465330"/>
    <w:rsid w:val="00466BFF"/>
    <w:rsid w:val="00467970"/>
    <w:rsid w:val="004766FF"/>
    <w:rsid w:val="004812F9"/>
    <w:rsid w:val="00483328"/>
    <w:rsid w:val="00484E77"/>
    <w:rsid w:val="0048501F"/>
    <w:rsid w:val="00491B96"/>
    <w:rsid w:val="004A0BFB"/>
    <w:rsid w:val="004A6ACC"/>
    <w:rsid w:val="004A7BC5"/>
    <w:rsid w:val="004B0DB2"/>
    <w:rsid w:val="004C28CF"/>
    <w:rsid w:val="004C4BB3"/>
    <w:rsid w:val="004C6B3E"/>
    <w:rsid w:val="004C6EF4"/>
    <w:rsid w:val="004C7F55"/>
    <w:rsid w:val="004D5F23"/>
    <w:rsid w:val="004E2EE9"/>
    <w:rsid w:val="004E38ED"/>
    <w:rsid w:val="004E3980"/>
    <w:rsid w:val="004E51DF"/>
    <w:rsid w:val="004E5A15"/>
    <w:rsid w:val="004E738A"/>
    <w:rsid w:val="004E7B99"/>
    <w:rsid w:val="004F340B"/>
    <w:rsid w:val="004F374D"/>
    <w:rsid w:val="004F38DA"/>
    <w:rsid w:val="004F4711"/>
    <w:rsid w:val="004F5AC4"/>
    <w:rsid w:val="004F6422"/>
    <w:rsid w:val="00501380"/>
    <w:rsid w:val="005023C4"/>
    <w:rsid w:val="00502B79"/>
    <w:rsid w:val="00502C6F"/>
    <w:rsid w:val="00504EE8"/>
    <w:rsid w:val="005057A4"/>
    <w:rsid w:val="00505E5C"/>
    <w:rsid w:val="00506C7B"/>
    <w:rsid w:val="0051018A"/>
    <w:rsid w:val="0051324E"/>
    <w:rsid w:val="00513B59"/>
    <w:rsid w:val="00515385"/>
    <w:rsid w:val="00523280"/>
    <w:rsid w:val="005246AC"/>
    <w:rsid w:val="00526F0C"/>
    <w:rsid w:val="00527F10"/>
    <w:rsid w:val="0053180C"/>
    <w:rsid w:val="00531978"/>
    <w:rsid w:val="00534063"/>
    <w:rsid w:val="0053411E"/>
    <w:rsid w:val="00541FE1"/>
    <w:rsid w:val="00546A08"/>
    <w:rsid w:val="00547121"/>
    <w:rsid w:val="00550D49"/>
    <w:rsid w:val="0055286C"/>
    <w:rsid w:val="00553664"/>
    <w:rsid w:val="005565CD"/>
    <w:rsid w:val="005607C9"/>
    <w:rsid w:val="005624CC"/>
    <w:rsid w:val="00562AB7"/>
    <w:rsid w:val="00563489"/>
    <w:rsid w:val="00567DE4"/>
    <w:rsid w:val="00567F33"/>
    <w:rsid w:val="00575504"/>
    <w:rsid w:val="00575936"/>
    <w:rsid w:val="00575BD4"/>
    <w:rsid w:val="00577168"/>
    <w:rsid w:val="005802BB"/>
    <w:rsid w:val="005813AC"/>
    <w:rsid w:val="00584A7F"/>
    <w:rsid w:val="005873D4"/>
    <w:rsid w:val="00590A27"/>
    <w:rsid w:val="00590F2C"/>
    <w:rsid w:val="005918AC"/>
    <w:rsid w:val="00592A68"/>
    <w:rsid w:val="005939EF"/>
    <w:rsid w:val="0059694E"/>
    <w:rsid w:val="00596ECB"/>
    <w:rsid w:val="005971CF"/>
    <w:rsid w:val="00597442"/>
    <w:rsid w:val="005A3574"/>
    <w:rsid w:val="005B0FC1"/>
    <w:rsid w:val="005B608A"/>
    <w:rsid w:val="005C0426"/>
    <w:rsid w:val="005C04B6"/>
    <w:rsid w:val="005C2B83"/>
    <w:rsid w:val="005C7D7F"/>
    <w:rsid w:val="005D317C"/>
    <w:rsid w:val="005D5151"/>
    <w:rsid w:val="005D5DE3"/>
    <w:rsid w:val="005E26ED"/>
    <w:rsid w:val="005E2BA5"/>
    <w:rsid w:val="005E3187"/>
    <w:rsid w:val="005E4864"/>
    <w:rsid w:val="005E7222"/>
    <w:rsid w:val="005F391A"/>
    <w:rsid w:val="005F4419"/>
    <w:rsid w:val="005F4CB0"/>
    <w:rsid w:val="005F5E37"/>
    <w:rsid w:val="005F6A04"/>
    <w:rsid w:val="006022DF"/>
    <w:rsid w:val="00604BD5"/>
    <w:rsid w:val="0060688F"/>
    <w:rsid w:val="0061233A"/>
    <w:rsid w:val="0061244E"/>
    <w:rsid w:val="00612925"/>
    <w:rsid w:val="00615F11"/>
    <w:rsid w:val="00617533"/>
    <w:rsid w:val="00617E44"/>
    <w:rsid w:val="00617EF1"/>
    <w:rsid w:val="0062006C"/>
    <w:rsid w:val="00621374"/>
    <w:rsid w:val="006214DD"/>
    <w:rsid w:val="00621B5D"/>
    <w:rsid w:val="00621E43"/>
    <w:rsid w:val="00622ADE"/>
    <w:rsid w:val="0062613A"/>
    <w:rsid w:val="00627768"/>
    <w:rsid w:val="0063034D"/>
    <w:rsid w:val="00630EFE"/>
    <w:rsid w:val="0063300C"/>
    <w:rsid w:val="006338EE"/>
    <w:rsid w:val="006357EA"/>
    <w:rsid w:val="00637C39"/>
    <w:rsid w:val="00640EAB"/>
    <w:rsid w:val="006410BB"/>
    <w:rsid w:val="00641AAD"/>
    <w:rsid w:val="00641E04"/>
    <w:rsid w:val="006435CD"/>
    <w:rsid w:val="00643B7C"/>
    <w:rsid w:val="00652546"/>
    <w:rsid w:val="00653158"/>
    <w:rsid w:val="00653374"/>
    <w:rsid w:val="006537A3"/>
    <w:rsid w:val="00653FFE"/>
    <w:rsid w:val="00661A18"/>
    <w:rsid w:val="00663447"/>
    <w:rsid w:val="006635C2"/>
    <w:rsid w:val="00664BB1"/>
    <w:rsid w:val="0066564D"/>
    <w:rsid w:val="00667B77"/>
    <w:rsid w:val="006713A9"/>
    <w:rsid w:val="00681D10"/>
    <w:rsid w:val="00685808"/>
    <w:rsid w:val="00687C69"/>
    <w:rsid w:val="00691B24"/>
    <w:rsid w:val="0069337B"/>
    <w:rsid w:val="0069380D"/>
    <w:rsid w:val="00696101"/>
    <w:rsid w:val="00696214"/>
    <w:rsid w:val="00697CAC"/>
    <w:rsid w:val="006A0A8E"/>
    <w:rsid w:val="006A5EC1"/>
    <w:rsid w:val="006B36C4"/>
    <w:rsid w:val="006B4513"/>
    <w:rsid w:val="006B635C"/>
    <w:rsid w:val="006B6B98"/>
    <w:rsid w:val="006C2A4A"/>
    <w:rsid w:val="006C2C9B"/>
    <w:rsid w:val="006C47EC"/>
    <w:rsid w:val="006C4986"/>
    <w:rsid w:val="006C4A89"/>
    <w:rsid w:val="006D1008"/>
    <w:rsid w:val="006D275E"/>
    <w:rsid w:val="006D3171"/>
    <w:rsid w:val="006D6628"/>
    <w:rsid w:val="006D6BFC"/>
    <w:rsid w:val="006E2BB0"/>
    <w:rsid w:val="006E303C"/>
    <w:rsid w:val="006E4146"/>
    <w:rsid w:val="006F0F7A"/>
    <w:rsid w:val="006F5515"/>
    <w:rsid w:val="006F6642"/>
    <w:rsid w:val="0070199A"/>
    <w:rsid w:val="00702425"/>
    <w:rsid w:val="007031BC"/>
    <w:rsid w:val="00703781"/>
    <w:rsid w:val="00704F0D"/>
    <w:rsid w:val="00706FE2"/>
    <w:rsid w:val="00707C6F"/>
    <w:rsid w:val="007109C4"/>
    <w:rsid w:val="00712C51"/>
    <w:rsid w:val="00713695"/>
    <w:rsid w:val="0071371E"/>
    <w:rsid w:val="007169F3"/>
    <w:rsid w:val="00716A3A"/>
    <w:rsid w:val="00717274"/>
    <w:rsid w:val="00721D28"/>
    <w:rsid w:val="00722001"/>
    <w:rsid w:val="00723022"/>
    <w:rsid w:val="00723AB7"/>
    <w:rsid w:val="00723EA8"/>
    <w:rsid w:val="0072405E"/>
    <w:rsid w:val="0072754F"/>
    <w:rsid w:val="007318F3"/>
    <w:rsid w:val="0073265A"/>
    <w:rsid w:val="00732808"/>
    <w:rsid w:val="00732CDA"/>
    <w:rsid w:val="00733B6E"/>
    <w:rsid w:val="00734E99"/>
    <w:rsid w:val="00743E10"/>
    <w:rsid w:val="00744063"/>
    <w:rsid w:val="007446D2"/>
    <w:rsid w:val="00747DFE"/>
    <w:rsid w:val="007519CC"/>
    <w:rsid w:val="00761C07"/>
    <w:rsid w:val="0076603D"/>
    <w:rsid w:val="007660A7"/>
    <w:rsid w:val="00766860"/>
    <w:rsid w:val="00770914"/>
    <w:rsid w:val="00770A77"/>
    <w:rsid w:val="00770E0F"/>
    <w:rsid w:val="007728AD"/>
    <w:rsid w:val="00773816"/>
    <w:rsid w:val="0077457C"/>
    <w:rsid w:val="00775413"/>
    <w:rsid w:val="00775554"/>
    <w:rsid w:val="0077634C"/>
    <w:rsid w:val="007817EE"/>
    <w:rsid w:val="007828F1"/>
    <w:rsid w:val="00785E79"/>
    <w:rsid w:val="007860A0"/>
    <w:rsid w:val="007861A6"/>
    <w:rsid w:val="0078778E"/>
    <w:rsid w:val="00791E26"/>
    <w:rsid w:val="007934DF"/>
    <w:rsid w:val="00797799"/>
    <w:rsid w:val="00797843"/>
    <w:rsid w:val="007A0746"/>
    <w:rsid w:val="007A2DFF"/>
    <w:rsid w:val="007A3651"/>
    <w:rsid w:val="007B16B8"/>
    <w:rsid w:val="007B2343"/>
    <w:rsid w:val="007B2FED"/>
    <w:rsid w:val="007B3E56"/>
    <w:rsid w:val="007B57E5"/>
    <w:rsid w:val="007B6C37"/>
    <w:rsid w:val="007C1DB6"/>
    <w:rsid w:val="007C3EA1"/>
    <w:rsid w:val="007C47D0"/>
    <w:rsid w:val="007C51CD"/>
    <w:rsid w:val="007C619E"/>
    <w:rsid w:val="007C6606"/>
    <w:rsid w:val="007D649E"/>
    <w:rsid w:val="007E2D2C"/>
    <w:rsid w:val="007E5D06"/>
    <w:rsid w:val="007E5E9D"/>
    <w:rsid w:val="007F3234"/>
    <w:rsid w:val="007F44E0"/>
    <w:rsid w:val="007F5A64"/>
    <w:rsid w:val="007F7C54"/>
    <w:rsid w:val="00803E17"/>
    <w:rsid w:val="00805CFC"/>
    <w:rsid w:val="00805E2E"/>
    <w:rsid w:val="0081033C"/>
    <w:rsid w:val="00814183"/>
    <w:rsid w:val="00814ECB"/>
    <w:rsid w:val="00817503"/>
    <w:rsid w:val="00817B76"/>
    <w:rsid w:val="00820424"/>
    <w:rsid w:val="008211D9"/>
    <w:rsid w:val="0082139A"/>
    <w:rsid w:val="00822F31"/>
    <w:rsid w:val="00823565"/>
    <w:rsid w:val="00823967"/>
    <w:rsid w:val="00823F9F"/>
    <w:rsid w:val="00824C14"/>
    <w:rsid w:val="00825A1D"/>
    <w:rsid w:val="00826A14"/>
    <w:rsid w:val="0082768A"/>
    <w:rsid w:val="008319B1"/>
    <w:rsid w:val="008322AA"/>
    <w:rsid w:val="00833193"/>
    <w:rsid w:val="008344E9"/>
    <w:rsid w:val="00834A88"/>
    <w:rsid w:val="00837FA2"/>
    <w:rsid w:val="00840495"/>
    <w:rsid w:val="0084102F"/>
    <w:rsid w:val="0084269D"/>
    <w:rsid w:val="00846267"/>
    <w:rsid w:val="008463CB"/>
    <w:rsid w:val="008476CD"/>
    <w:rsid w:val="00847FEE"/>
    <w:rsid w:val="00853183"/>
    <w:rsid w:val="0085564B"/>
    <w:rsid w:val="00862785"/>
    <w:rsid w:val="008627BA"/>
    <w:rsid w:val="00866AE4"/>
    <w:rsid w:val="008717B1"/>
    <w:rsid w:val="00873791"/>
    <w:rsid w:val="00874C23"/>
    <w:rsid w:val="00876822"/>
    <w:rsid w:val="00877D28"/>
    <w:rsid w:val="00880CFC"/>
    <w:rsid w:val="0088248E"/>
    <w:rsid w:val="00884125"/>
    <w:rsid w:val="00887EED"/>
    <w:rsid w:val="00891223"/>
    <w:rsid w:val="00891B8A"/>
    <w:rsid w:val="0089477F"/>
    <w:rsid w:val="00897726"/>
    <w:rsid w:val="008A152B"/>
    <w:rsid w:val="008A2618"/>
    <w:rsid w:val="008A2C89"/>
    <w:rsid w:val="008A4510"/>
    <w:rsid w:val="008A78B1"/>
    <w:rsid w:val="008A7BC2"/>
    <w:rsid w:val="008B0C4C"/>
    <w:rsid w:val="008B2A13"/>
    <w:rsid w:val="008B32ED"/>
    <w:rsid w:val="008B4ECA"/>
    <w:rsid w:val="008B7218"/>
    <w:rsid w:val="008C43EF"/>
    <w:rsid w:val="008C5245"/>
    <w:rsid w:val="008C7FA9"/>
    <w:rsid w:val="008D13CE"/>
    <w:rsid w:val="008D2AF1"/>
    <w:rsid w:val="008D3F1A"/>
    <w:rsid w:val="008D7A8C"/>
    <w:rsid w:val="008E027C"/>
    <w:rsid w:val="008E1A6C"/>
    <w:rsid w:val="008E2AEF"/>
    <w:rsid w:val="008E2F90"/>
    <w:rsid w:val="008F4FB2"/>
    <w:rsid w:val="009011DE"/>
    <w:rsid w:val="00903EF0"/>
    <w:rsid w:val="009042FD"/>
    <w:rsid w:val="00905A10"/>
    <w:rsid w:val="009065BA"/>
    <w:rsid w:val="00910727"/>
    <w:rsid w:val="0091359A"/>
    <w:rsid w:val="009152D2"/>
    <w:rsid w:val="00921795"/>
    <w:rsid w:val="009232F0"/>
    <w:rsid w:val="00925410"/>
    <w:rsid w:val="00925427"/>
    <w:rsid w:val="00925786"/>
    <w:rsid w:val="00930494"/>
    <w:rsid w:val="009315F0"/>
    <w:rsid w:val="009316E1"/>
    <w:rsid w:val="009402D9"/>
    <w:rsid w:val="00941F2A"/>
    <w:rsid w:val="00942E4F"/>
    <w:rsid w:val="009440BC"/>
    <w:rsid w:val="00944B70"/>
    <w:rsid w:val="009461A0"/>
    <w:rsid w:val="00955553"/>
    <w:rsid w:val="00956BA3"/>
    <w:rsid w:val="009573BD"/>
    <w:rsid w:val="00961D82"/>
    <w:rsid w:val="0096200D"/>
    <w:rsid w:val="00963135"/>
    <w:rsid w:val="00963A12"/>
    <w:rsid w:val="00963A65"/>
    <w:rsid w:val="00966985"/>
    <w:rsid w:val="00967D70"/>
    <w:rsid w:val="00974E71"/>
    <w:rsid w:val="00974ECB"/>
    <w:rsid w:val="00975889"/>
    <w:rsid w:val="00977313"/>
    <w:rsid w:val="0098224E"/>
    <w:rsid w:val="00984A6B"/>
    <w:rsid w:val="0098502E"/>
    <w:rsid w:val="00985DBA"/>
    <w:rsid w:val="00986980"/>
    <w:rsid w:val="0099456C"/>
    <w:rsid w:val="009A5AA0"/>
    <w:rsid w:val="009B403A"/>
    <w:rsid w:val="009B603C"/>
    <w:rsid w:val="009B6104"/>
    <w:rsid w:val="009B6886"/>
    <w:rsid w:val="009B72D1"/>
    <w:rsid w:val="009C1668"/>
    <w:rsid w:val="009C1CB0"/>
    <w:rsid w:val="009C2342"/>
    <w:rsid w:val="009C394C"/>
    <w:rsid w:val="009C69E4"/>
    <w:rsid w:val="009C715F"/>
    <w:rsid w:val="009C7F28"/>
    <w:rsid w:val="009D1818"/>
    <w:rsid w:val="009D1A7E"/>
    <w:rsid w:val="009D2386"/>
    <w:rsid w:val="009D3332"/>
    <w:rsid w:val="009D382E"/>
    <w:rsid w:val="009D5C76"/>
    <w:rsid w:val="009D7FF7"/>
    <w:rsid w:val="009E28F8"/>
    <w:rsid w:val="009E3F53"/>
    <w:rsid w:val="009E583E"/>
    <w:rsid w:val="009E5851"/>
    <w:rsid w:val="009E640F"/>
    <w:rsid w:val="009F2FB1"/>
    <w:rsid w:val="009F4245"/>
    <w:rsid w:val="009F7FCB"/>
    <w:rsid w:val="00A02299"/>
    <w:rsid w:val="00A03E77"/>
    <w:rsid w:val="00A07FA3"/>
    <w:rsid w:val="00A11181"/>
    <w:rsid w:val="00A11B18"/>
    <w:rsid w:val="00A11BCB"/>
    <w:rsid w:val="00A15EF2"/>
    <w:rsid w:val="00A17CB9"/>
    <w:rsid w:val="00A2260D"/>
    <w:rsid w:val="00A2304F"/>
    <w:rsid w:val="00A278F7"/>
    <w:rsid w:val="00A27FC8"/>
    <w:rsid w:val="00A30399"/>
    <w:rsid w:val="00A30B7B"/>
    <w:rsid w:val="00A317FE"/>
    <w:rsid w:val="00A338B5"/>
    <w:rsid w:val="00A33DAB"/>
    <w:rsid w:val="00A346F2"/>
    <w:rsid w:val="00A34B58"/>
    <w:rsid w:val="00A409F1"/>
    <w:rsid w:val="00A435BA"/>
    <w:rsid w:val="00A45D31"/>
    <w:rsid w:val="00A462F7"/>
    <w:rsid w:val="00A54287"/>
    <w:rsid w:val="00A607F2"/>
    <w:rsid w:val="00A61479"/>
    <w:rsid w:val="00A63299"/>
    <w:rsid w:val="00A651D6"/>
    <w:rsid w:val="00A655C2"/>
    <w:rsid w:val="00A6643C"/>
    <w:rsid w:val="00A71426"/>
    <w:rsid w:val="00A71A0D"/>
    <w:rsid w:val="00A747BB"/>
    <w:rsid w:val="00A7627D"/>
    <w:rsid w:val="00A80654"/>
    <w:rsid w:val="00A8155A"/>
    <w:rsid w:val="00A83533"/>
    <w:rsid w:val="00A85725"/>
    <w:rsid w:val="00A85883"/>
    <w:rsid w:val="00A86A32"/>
    <w:rsid w:val="00A928CC"/>
    <w:rsid w:val="00A93F3C"/>
    <w:rsid w:val="00AA09E7"/>
    <w:rsid w:val="00AA1259"/>
    <w:rsid w:val="00AA3AE5"/>
    <w:rsid w:val="00AA454A"/>
    <w:rsid w:val="00AA54D6"/>
    <w:rsid w:val="00AA6B9F"/>
    <w:rsid w:val="00AA6BF6"/>
    <w:rsid w:val="00AB2BB9"/>
    <w:rsid w:val="00AB460D"/>
    <w:rsid w:val="00AC4204"/>
    <w:rsid w:val="00AC7989"/>
    <w:rsid w:val="00AD18D6"/>
    <w:rsid w:val="00AD4FF0"/>
    <w:rsid w:val="00AE1258"/>
    <w:rsid w:val="00AE6274"/>
    <w:rsid w:val="00AE78CF"/>
    <w:rsid w:val="00AF1B0D"/>
    <w:rsid w:val="00AF3EA2"/>
    <w:rsid w:val="00AF5A31"/>
    <w:rsid w:val="00AF6B71"/>
    <w:rsid w:val="00B023A5"/>
    <w:rsid w:val="00B04628"/>
    <w:rsid w:val="00B05977"/>
    <w:rsid w:val="00B12014"/>
    <w:rsid w:val="00B16023"/>
    <w:rsid w:val="00B16F56"/>
    <w:rsid w:val="00B17691"/>
    <w:rsid w:val="00B213CD"/>
    <w:rsid w:val="00B220C7"/>
    <w:rsid w:val="00B221C4"/>
    <w:rsid w:val="00B22B56"/>
    <w:rsid w:val="00B2312A"/>
    <w:rsid w:val="00B2328B"/>
    <w:rsid w:val="00B23586"/>
    <w:rsid w:val="00B25251"/>
    <w:rsid w:val="00B259C9"/>
    <w:rsid w:val="00B311C2"/>
    <w:rsid w:val="00B4224B"/>
    <w:rsid w:val="00B4317A"/>
    <w:rsid w:val="00B452D4"/>
    <w:rsid w:val="00B51D14"/>
    <w:rsid w:val="00B51F1A"/>
    <w:rsid w:val="00B54883"/>
    <w:rsid w:val="00B55284"/>
    <w:rsid w:val="00B55EB5"/>
    <w:rsid w:val="00B566F8"/>
    <w:rsid w:val="00B56D91"/>
    <w:rsid w:val="00B56FCE"/>
    <w:rsid w:val="00B60585"/>
    <w:rsid w:val="00B62E8C"/>
    <w:rsid w:val="00B632FB"/>
    <w:rsid w:val="00B64610"/>
    <w:rsid w:val="00B6710F"/>
    <w:rsid w:val="00B6783E"/>
    <w:rsid w:val="00B70DB8"/>
    <w:rsid w:val="00B76928"/>
    <w:rsid w:val="00B81125"/>
    <w:rsid w:val="00B83544"/>
    <w:rsid w:val="00B84EE8"/>
    <w:rsid w:val="00B87E07"/>
    <w:rsid w:val="00B87EAF"/>
    <w:rsid w:val="00B90326"/>
    <w:rsid w:val="00B91BDD"/>
    <w:rsid w:val="00B934B4"/>
    <w:rsid w:val="00B93855"/>
    <w:rsid w:val="00BA1430"/>
    <w:rsid w:val="00BA2A82"/>
    <w:rsid w:val="00BA76F2"/>
    <w:rsid w:val="00BB02A1"/>
    <w:rsid w:val="00BB0A1E"/>
    <w:rsid w:val="00BB39C1"/>
    <w:rsid w:val="00BB3FDC"/>
    <w:rsid w:val="00BB4E10"/>
    <w:rsid w:val="00BB6F93"/>
    <w:rsid w:val="00BB73D5"/>
    <w:rsid w:val="00BB762D"/>
    <w:rsid w:val="00BB7EF3"/>
    <w:rsid w:val="00BC1509"/>
    <w:rsid w:val="00BC2583"/>
    <w:rsid w:val="00BC3841"/>
    <w:rsid w:val="00BC479C"/>
    <w:rsid w:val="00BC608E"/>
    <w:rsid w:val="00BC6B4E"/>
    <w:rsid w:val="00BD2300"/>
    <w:rsid w:val="00BD2625"/>
    <w:rsid w:val="00BE10E5"/>
    <w:rsid w:val="00BE25BA"/>
    <w:rsid w:val="00BE3A61"/>
    <w:rsid w:val="00BE69BA"/>
    <w:rsid w:val="00BE6B60"/>
    <w:rsid w:val="00BF1094"/>
    <w:rsid w:val="00BF348E"/>
    <w:rsid w:val="00BF77CF"/>
    <w:rsid w:val="00C00683"/>
    <w:rsid w:val="00C03837"/>
    <w:rsid w:val="00C14440"/>
    <w:rsid w:val="00C22A5D"/>
    <w:rsid w:val="00C302E7"/>
    <w:rsid w:val="00C30F77"/>
    <w:rsid w:val="00C311FA"/>
    <w:rsid w:val="00C3222D"/>
    <w:rsid w:val="00C346AE"/>
    <w:rsid w:val="00C35984"/>
    <w:rsid w:val="00C37B53"/>
    <w:rsid w:val="00C4038E"/>
    <w:rsid w:val="00C455C1"/>
    <w:rsid w:val="00C46AFA"/>
    <w:rsid w:val="00C50FD9"/>
    <w:rsid w:val="00C52DC3"/>
    <w:rsid w:val="00C53237"/>
    <w:rsid w:val="00C602F3"/>
    <w:rsid w:val="00C61FDD"/>
    <w:rsid w:val="00C64BF4"/>
    <w:rsid w:val="00C64F90"/>
    <w:rsid w:val="00C65222"/>
    <w:rsid w:val="00C656FF"/>
    <w:rsid w:val="00C66C77"/>
    <w:rsid w:val="00C73DC6"/>
    <w:rsid w:val="00C744F7"/>
    <w:rsid w:val="00C74EA6"/>
    <w:rsid w:val="00C761AE"/>
    <w:rsid w:val="00C7643A"/>
    <w:rsid w:val="00C84C77"/>
    <w:rsid w:val="00C85B83"/>
    <w:rsid w:val="00C85FDE"/>
    <w:rsid w:val="00C87D56"/>
    <w:rsid w:val="00C90EE3"/>
    <w:rsid w:val="00C90FC6"/>
    <w:rsid w:val="00C9269E"/>
    <w:rsid w:val="00C94662"/>
    <w:rsid w:val="00C977B6"/>
    <w:rsid w:val="00CA01DB"/>
    <w:rsid w:val="00CA23DD"/>
    <w:rsid w:val="00CA7B09"/>
    <w:rsid w:val="00CA7F95"/>
    <w:rsid w:val="00CB03C5"/>
    <w:rsid w:val="00CB4468"/>
    <w:rsid w:val="00CB45F8"/>
    <w:rsid w:val="00CB47E1"/>
    <w:rsid w:val="00CB66E5"/>
    <w:rsid w:val="00CC2CEA"/>
    <w:rsid w:val="00CC3558"/>
    <w:rsid w:val="00CC65DB"/>
    <w:rsid w:val="00CC6956"/>
    <w:rsid w:val="00CD0127"/>
    <w:rsid w:val="00CD2E1D"/>
    <w:rsid w:val="00CD5D73"/>
    <w:rsid w:val="00CD5E10"/>
    <w:rsid w:val="00CE2238"/>
    <w:rsid w:val="00CE327E"/>
    <w:rsid w:val="00CE57B4"/>
    <w:rsid w:val="00CE5F3C"/>
    <w:rsid w:val="00CF04EE"/>
    <w:rsid w:val="00CF05F9"/>
    <w:rsid w:val="00CF3FF2"/>
    <w:rsid w:val="00D02215"/>
    <w:rsid w:val="00D0278E"/>
    <w:rsid w:val="00D04929"/>
    <w:rsid w:val="00D105AD"/>
    <w:rsid w:val="00D14391"/>
    <w:rsid w:val="00D16059"/>
    <w:rsid w:val="00D204E3"/>
    <w:rsid w:val="00D23CA4"/>
    <w:rsid w:val="00D24866"/>
    <w:rsid w:val="00D24F80"/>
    <w:rsid w:val="00D269EA"/>
    <w:rsid w:val="00D3130B"/>
    <w:rsid w:val="00D31CCE"/>
    <w:rsid w:val="00D336B4"/>
    <w:rsid w:val="00D36B1D"/>
    <w:rsid w:val="00D370AE"/>
    <w:rsid w:val="00D401E2"/>
    <w:rsid w:val="00D415E9"/>
    <w:rsid w:val="00D42A90"/>
    <w:rsid w:val="00D440BB"/>
    <w:rsid w:val="00D4470E"/>
    <w:rsid w:val="00D45FF9"/>
    <w:rsid w:val="00D46921"/>
    <w:rsid w:val="00D47EE9"/>
    <w:rsid w:val="00D50EAF"/>
    <w:rsid w:val="00D515CB"/>
    <w:rsid w:val="00D51BE6"/>
    <w:rsid w:val="00D51D4E"/>
    <w:rsid w:val="00D521CD"/>
    <w:rsid w:val="00D52BFC"/>
    <w:rsid w:val="00D532DC"/>
    <w:rsid w:val="00D54CCB"/>
    <w:rsid w:val="00D63AF7"/>
    <w:rsid w:val="00D65B18"/>
    <w:rsid w:val="00D66593"/>
    <w:rsid w:val="00D74647"/>
    <w:rsid w:val="00D80A93"/>
    <w:rsid w:val="00D80B45"/>
    <w:rsid w:val="00D83A99"/>
    <w:rsid w:val="00D8409E"/>
    <w:rsid w:val="00D8480D"/>
    <w:rsid w:val="00D8517B"/>
    <w:rsid w:val="00D92234"/>
    <w:rsid w:val="00D940FC"/>
    <w:rsid w:val="00D94CC7"/>
    <w:rsid w:val="00D954F9"/>
    <w:rsid w:val="00D965CE"/>
    <w:rsid w:val="00D97D0D"/>
    <w:rsid w:val="00DA13AE"/>
    <w:rsid w:val="00DA2097"/>
    <w:rsid w:val="00DA65F1"/>
    <w:rsid w:val="00DB38BB"/>
    <w:rsid w:val="00DB3DF6"/>
    <w:rsid w:val="00DB4493"/>
    <w:rsid w:val="00DB5947"/>
    <w:rsid w:val="00DB5A46"/>
    <w:rsid w:val="00DB5C13"/>
    <w:rsid w:val="00DC008B"/>
    <w:rsid w:val="00DC03E3"/>
    <w:rsid w:val="00DC0D35"/>
    <w:rsid w:val="00DC26DB"/>
    <w:rsid w:val="00DD161F"/>
    <w:rsid w:val="00DD2E4F"/>
    <w:rsid w:val="00DD3AB9"/>
    <w:rsid w:val="00DE0644"/>
    <w:rsid w:val="00DE0869"/>
    <w:rsid w:val="00DE6FE1"/>
    <w:rsid w:val="00DE7EEB"/>
    <w:rsid w:val="00DF186E"/>
    <w:rsid w:val="00DF1F22"/>
    <w:rsid w:val="00DF21E7"/>
    <w:rsid w:val="00DF36F4"/>
    <w:rsid w:val="00DF3AC3"/>
    <w:rsid w:val="00DF55F9"/>
    <w:rsid w:val="00DF5EF5"/>
    <w:rsid w:val="00E04F98"/>
    <w:rsid w:val="00E060A3"/>
    <w:rsid w:val="00E105D5"/>
    <w:rsid w:val="00E10ABA"/>
    <w:rsid w:val="00E112D2"/>
    <w:rsid w:val="00E125F3"/>
    <w:rsid w:val="00E13985"/>
    <w:rsid w:val="00E1592B"/>
    <w:rsid w:val="00E15C28"/>
    <w:rsid w:val="00E15C38"/>
    <w:rsid w:val="00E16989"/>
    <w:rsid w:val="00E176F9"/>
    <w:rsid w:val="00E21989"/>
    <w:rsid w:val="00E22C6A"/>
    <w:rsid w:val="00E22FBC"/>
    <w:rsid w:val="00E23D8C"/>
    <w:rsid w:val="00E24E30"/>
    <w:rsid w:val="00E25B34"/>
    <w:rsid w:val="00E274F2"/>
    <w:rsid w:val="00E32477"/>
    <w:rsid w:val="00E3304F"/>
    <w:rsid w:val="00E34E23"/>
    <w:rsid w:val="00E35181"/>
    <w:rsid w:val="00E35647"/>
    <w:rsid w:val="00E35EB0"/>
    <w:rsid w:val="00E40D14"/>
    <w:rsid w:val="00E44ED1"/>
    <w:rsid w:val="00E45C2D"/>
    <w:rsid w:val="00E516CB"/>
    <w:rsid w:val="00E53913"/>
    <w:rsid w:val="00E5568B"/>
    <w:rsid w:val="00E55968"/>
    <w:rsid w:val="00E56398"/>
    <w:rsid w:val="00E61D9A"/>
    <w:rsid w:val="00E62D49"/>
    <w:rsid w:val="00E6344A"/>
    <w:rsid w:val="00E65171"/>
    <w:rsid w:val="00E65D8B"/>
    <w:rsid w:val="00E67D27"/>
    <w:rsid w:val="00E702C9"/>
    <w:rsid w:val="00E74650"/>
    <w:rsid w:val="00E763CF"/>
    <w:rsid w:val="00E76A0C"/>
    <w:rsid w:val="00E76E8B"/>
    <w:rsid w:val="00E814A4"/>
    <w:rsid w:val="00E83FE6"/>
    <w:rsid w:val="00E85BD4"/>
    <w:rsid w:val="00E8786A"/>
    <w:rsid w:val="00E878BE"/>
    <w:rsid w:val="00E91B27"/>
    <w:rsid w:val="00E92483"/>
    <w:rsid w:val="00E92E6D"/>
    <w:rsid w:val="00E9634B"/>
    <w:rsid w:val="00E97CF7"/>
    <w:rsid w:val="00EA56FD"/>
    <w:rsid w:val="00EB0B53"/>
    <w:rsid w:val="00EB1FA0"/>
    <w:rsid w:val="00EB68FA"/>
    <w:rsid w:val="00EC3FA4"/>
    <w:rsid w:val="00EC4A7A"/>
    <w:rsid w:val="00EC5BD4"/>
    <w:rsid w:val="00EC652A"/>
    <w:rsid w:val="00ED151E"/>
    <w:rsid w:val="00ED1B9D"/>
    <w:rsid w:val="00ED367A"/>
    <w:rsid w:val="00ED70F1"/>
    <w:rsid w:val="00ED746D"/>
    <w:rsid w:val="00ED7F78"/>
    <w:rsid w:val="00EE0C3E"/>
    <w:rsid w:val="00EE1BF9"/>
    <w:rsid w:val="00EE2BF0"/>
    <w:rsid w:val="00EF1483"/>
    <w:rsid w:val="00EF3848"/>
    <w:rsid w:val="00EF6AEE"/>
    <w:rsid w:val="00F03EFF"/>
    <w:rsid w:val="00F03FFB"/>
    <w:rsid w:val="00F060E8"/>
    <w:rsid w:val="00F1008A"/>
    <w:rsid w:val="00F11014"/>
    <w:rsid w:val="00F12FE7"/>
    <w:rsid w:val="00F131A3"/>
    <w:rsid w:val="00F172E5"/>
    <w:rsid w:val="00F2234C"/>
    <w:rsid w:val="00F237AB"/>
    <w:rsid w:val="00F3019C"/>
    <w:rsid w:val="00F30E64"/>
    <w:rsid w:val="00F30EA6"/>
    <w:rsid w:val="00F31364"/>
    <w:rsid w:val="00F31B3B"/>
    <w:rsid w:val="00F3253D"/>
    <w:rsid w:val="00F3343B"/>
    <w:rsid w:val="00F33F19"/>
    <w:rsid w:val="00F370C3"/>
    <w:rsid w:val="00F41DEA"/>
    <w:rsid w:val="00F42407"/>
    <w:rsid w:val="00F42702"/>
    <w:rsid w:val="00F430A3"/>
    <w:rsid w:val="00F44B13"/>
    <w:rsid w:val="00F514F2"/>
    <w:rsid w:val="00F53225"/>
    <w:rsid w:val="00F54E29"/>
    <w:rsid w:val="00F61B9E"/>
    <w:rsid w:val="00F620EE"/>
    <w:rsid w:val="00F62239"/>
    <w:rsid w:val="00F641C9"/>
    <w:rsid w:val="00F64954"/>
    <w:rsid w:val="00F65846"/>
    <w:rsid w:val="00F6598E"/>
    <w:rsid w:val="00F661BF"/>
    <w:rsid w:val="00F7507D"/>
    <w:rsid w:val="00F803A0"/>
    <w:rsid w:val="00F83457"/>
    <w:rsid w:val="00F83867"/>
    <w:rsid w:val="00F92014"/>
    <w:rsid w:val="00F92051"/>
    <w:rsid w:val="00F92323"/>
    <w:rsid w:val="00F95921"/>
    <w:rsid w:val="00FA06A5"/>
    <w:rsid w:val="00FA1BAB"/>
    <w:rsid w:val="00FA2604"/>
    <w:rsid w:val="00FA2DB9"/>
    <w:rsid w:val="00FA326F"/>
    <w:rsid w:val="00FA74BB"/>
    <w:rsid w:val="00FB1B99"/>
    <w:rsid w:val="00FB2F64"/>
    <w:rsid w:val="00FB2F97"/>
    <w:rsid w:val="00FB5129"/>
    <w:rsid w:val="00FB6993"/>
    <w:rsid w:val="00FC05A8"/>
    <w:rsid w:val="00FC492F"/>
    <w:rsid w:val="00FC5D44"/>
    <w:rsid w:val="00FC7676"/>
    <w:rsid w:val="00FC79C7"/>
    <w:rsid w:val="00FD0462"/>
    <w:rsid w:val="00FD1044"/>
    <w:rsid w:val="00FD120F"/>
    <w:rsid w:val="00FD1A65"/>
    <w:rsid w:val="00FD3940"/>
    <w:rsid w:val="00FE1E95"/>
    <w:rsid w:val="00FE20B8"/>
    <w:rsid w:val="00FE26F2"/>
    <w:rsid w:val="00FE27E4"/>
    <w:rsid w:val="00FE42CE"/>
    <w:rsid w:val="00FE799C"/>
    <w:rsid w:val="00FF0D47"/>
    <w:rsid w:val="00FF16D4"/>
    <w:rsid w:val="00FF3B5D"/>
    <w:rsid w:val="00FF4BEC"/>
    <w:rsid w:val="00FF502F"/>
    <w:rsid w:val="00FF6C51"/>
    <w:rsid w:val="071916BD"/>
    <w:rsid w:val="07347652"/>
    <w:rsid w:val="091F0FDD"/>
    <w:rsid w:val="09A17C56"/>
    <w:rsid w:val="0ADF7542"/>
    <w:rsid w:val="0E653F11"/>
    <w:rsid w:val="1030329C"/>
    <w:rsid w:val="16A465DF"/>
    <w:rsid w:val="25207829"/>
    <w:rsid w:val="25781413"/>
    <w:rsid w:val="25815788"/>
    <w:rsid w:val="25D27E59"/>
    <w:rsid w:val="273A279A"/>
    <w:rsid w:val="274B6B42"/>
    <w:rsid w:val="295069D0"/>
    <w:rsid w:val="2C83560C"/>
    <w:rsid w:val="2E61338C"/>
    <w:rsid w:val="3209276E"/>
    <w:rsid w:val="328A571D"/>
    <w:rsid w:val="336F525C"/>
    <w:rsid w:val="34683CD3"/>
    <w:rsid w:val="357D6F97"/>
    <w:rsid w:val="38DE1183"/>
    <w:rsid w:val="39BF587D"/>
    <w:rsid w:val="3F197E98"/>
    <w:rsid w:val="3F710BBF"/>
    <w:rsid w:val="422E312E"/>
    <w:rsid w:val="43BB2BD4"/>
    <w:rsid w:val="4424695F"/>
    <w:rsid w:val="453A2A8C"/>
    <w:rsid w:val="47CF639E"/>
    <w:rsid w:val="494F3D9F"/>
    <w:rsid w:val="505C6A89"/>
    <w:rsid w:val="51E03DE3"/>
    <w:rsid w:val="5345225A"/>
    <w:rsid w:val="54FB29F1"/>
    <w:rsid w:val="60F205C5"/>
    <w:rsid w:val="631C4E8D"/>
    <w:rsid w:val="65340F28"/>
    <w:rsid w:val="6BFF1513"/>
    <w:rsid w:val="6EB619AC"/>
    <w:rsid w:val="70355F3C"/>
    <w:rsid w:val="71267542"/>
    <w:rsid w:val="71606085"/>
    <w:rsid w:val="7206646A"/>
    <w:rsid w:val="720951B1"/>
    <w:rsid w:val="732F740C"/>
    <w:rsid w:val="74845A81"/>
    <w:rsid w:val="774079D3"/>
    <w:rsid w:val="785712FB"/>
    <w:rsid w:val="78A31478"/>
    <w:rsid w:val="79293473"/>
    <w:rsid w:val="7D3936B7"/>
    <w:rsid w:val="E2BF04BF"/>
    <w:rsid w:val="FBEF077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Ascii" w:hAnsiTheme="minorAscii" w:eastAsiaTheme="minorEastAsia" w:cstheme="minorBidi"/>
      <w:kern w:val="2"/>
      <w:sz w:val="21"/>
      <w:szCs w:val="22"/>
      <w:lang w:val="en-US" w:eastAsia="zh-CN" w:bidi="ar-SA"/>
    </w:rPr>
  </w:style>
  <w:style w:type="paragraph" w:styleId="3">
    <w:name w:val="heading 1"/>
    <w:basedOn w:val="1"/>
    <w:next w:val="1"/>
    <w:autoRedefine/>
    <w:qFormat/>
    <w:uiPriority w:val="0"/>
    <w:pPr>
      <w:keepNext/>
      <w:keepLines/>
      <w:spacing w:before="260" w:after="260" w:line="579" w:lineRule="auto"/>
      <w:jc w:val="left"/>
      <w:outlineLvl w:val="0"/>
    </w:pPr>
    <w:rPr>
      <w:rFonts w:asciiTheme="minorAscii" w:hAnsiTheme="minorAscii"/>
      <w:b/>
      <w:bCs/>
      <w:kern w:val="44"/>
      <w:sz w:val="44"/>
      <w:szCs w:val="44"/>
    </w:rPr>
  </w:style>
  <w:style w:type="paragraph" w:styleId="4">
    <w:name w:val="heading 2"/>
    <w:basedOn w:val="1"/>
    <w:next w:val="1"/>
    <w:link w:val="30"/>
    <w:autoRedefine/>
    <w:qFormat/>
    <w:uiPriority w:val="0"/>
    <w:pPr>
      <w:keepNext/>
      <w:keepLines/>
      <w:spacing w:before="260" w:after="260" w:line="416" w:lineRule="auto"/>
      <w:outlineLvl w:val="1"/>
    </w:pPr>
    <w:rPr>
      <w:rFonts w:ascii="Cambria" w:hAnsi="Cambria" w:eastAsia="宋体" w:cs="Times New Roman"/>
      <w:b/>
      <w:bCs/>
      <w:sz w:val="32"/>
      <w:szCs w:val="32"/>
    </w:rPr>
  </w:style>
  <w:style w:type="paragraph" w:styleId="5">
    <w:name w:val="heading 3"/>
    <w:basedOn w:val="1"/>
    <w:next w:val="1"/>
    <w:link w:val="31"/>
    <w:autoRedefine/>
    <w:unhideWhenUsed/>
    <w:qFormat/>
    <w:uiPriority w:val="9"/>
    <w:pPr>
      <w:keepNext/>
      <w:keepLines/>
      <w:spacing w:before="260" w:after="260" w:line="416" w:lineRule="auto"/>
      <w:outlineLvl w:val="2"/>
    </w:pPr>
    <w:rPr>
      <w:b/>
      <w:bCs/>
      <w:sz w:val="32"/>
      <w:szCs w:val="32"/>
    </w:rPr>
  </w:style>
  <w:style w:type="character" w:default="1" w:styleId="17">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2">
    <w:name w:val="Message Header"/>
    <w:basedOn w:val="1"/>
    <w:autoRedefine/>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6">
    <w:name w:val="annotation text"/>
    <w:basedOn w:val="1"/>
    <w:link w:val="26"/>
    <w:autoRedefine/>
    <w:semiHidden/>
    <w:unhideWhenUsed/>
    <w:qFormat/>
    <w:uiPriority w:val="99"/>
    <w:pPr>
      <w:jc w:val="left"/>
    </w:pPr>
  </w:style>
  <w:style w:type="paragraph" w:styleId="7">
    <w:name w:val="Body Text"/>
    <w:basedOn w:val="1"/>
    <w:link w:val="25"/>
    <w:autoRedefine/>
    <w:qFormat/>
    <w:uiPriority w:val="0"/>
    <w:pPr>
      <w:widowControl/>
      <w:spacing w:after="120" w:line="360" w:lineRule="auto"/>
      <w:jc w:val="left"/>
    </w:pPr>
    <w:rPr>
      <w:rFonts w:ascii="Times New Roman" w:hAnsi="Times New Roman" w:eastAsia="宋体" w:cs="Times New Roman"/>
      <w:kern w:val="0"/>
      <w:sz w:val="24"/>
      <w:lang w:eastAsia="en-US" w:bidi="en-US"/>
    </w:rPr>
  </w:style>
  <w:style w:type="paragraph" w:styleId="8">
    <w:name w:val="Date"/>
    <w:basedOn w:val="1"/>
    <w:next w:val="1"/>
    <w:link w:val="29"/>
    <w:autoRedefine/>
    <w:semiHidden/>
    <w:unhideWhenUsed/>
    <w:qFormat/>
    <w:uiPriority w:val="99"/>
    <w:pPr>
      <w:ind w:left="100" w:leftChars="2500"/>
    </w:pPr>
  </w:style>
  <w:style w:type="paragraph" w:styleId="9">
    <w:name w:val="Balloon Text"/>
    <w:basedOn w:val="1"/>
    <w:link w:val="28"/>
    <w:autoRedefine/>
    <w:semiHidden/>
    <w:unhideWhenUsed/>
    <w:qFormat/>
    <w:uiPriority w:val="99"/>
    <w:rPr>
      <w:sz w:val="18"/>
      <w:szCs w:val="18"/>
    </w:rPr>
  </w:style>
  <w:style w:type="paragraph" w:styleId="10">
    <w:name w:val="footer"/>
    <w:basedOn w:val="1"/>
    <w:link w:val="23"/>
    <w:autoRedefine/>
    <w:unhideWhenUsed/>
    <w:qFormat/>
    <w:uiPriority w:val="99"/>
    <w:pPr>
      <w:tabs>
        <w:tab w:val="center" w:pos="4153"/>
        <w:tab w:val="right" w:pos="8306"/>
      </w:tabs>
      <w:snapToGrid w:val="0"/>
      <w:jc w:val="left"/>
    </w:pPr>
    <w:rPr>
      <w:sz w:val="18"/>
      <w:szCs w:val="18"/>
    </w:rPr>
  </w:style>
  <w:style w:type="paragraph" w:styleId="11">
    <w:name w:val="header"/>
    <w:basedOn w:val="1"/>
    <w:link w:val="2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unhideWhenUsed/>
    <w:qFormat/>
    <w:uiPriority w:val="39"/>
  </w:style>
  <w:style w:type="paragraph" w:styleId="13">
    <w:name w:val="toc 2"/>
    <w:basedOn w:val="1"/>
    <w:next w:val="1"/>
    <w:autoRedefine/>
    <w:semiHidden/>
    <w:unhideWhenUsed/>
    <w:qFormat/>
    <w:uiPriority w:val="39"/>
    <w:pPr>
      <w:ind w:left="420" w:leftChars="200"/>
    </w:pPr>
  </w:style>
  <w:style w:type="paragraph" w:styleId="14">
    <w:name w:val="Normal (Web)"/>
    <w:basedOn w:val="1"/>
    <w:autoRedefine/>
    <w:semiHidden/>
    <w:unhideWhenUsed/>
    <w:qFormat/>
    <w:uiPriority w:val="99"/>
    <w:pPr>
      <w:spacing w:before="0" w:beforeAutospacing="1" w:after="0" w:afterAutospacing="1"/>
      <w:ind w:left="0" w:right="0"/>
      <w:jc w:val="left"/>
    </w:pPr>
    <w:rPr>
      <w:kern w:val="0"/>
      <w:sz w:val="24"/>
      <w:lang w:val="en-US" w:eastAsia="zh-CN" w:bidi="ar"/>
    </w:rPr>
  </w:style>
  <w:style w:type="paragraph" w:styleId="15">
    <w:name w:val="annotation subject"/>
    <w:basedOn w:val="6"/>
    <w:next w:val="6"/>
    <w:link w:val="27"/>
    <w:autoRedefine/>
    <w:semiHidden/>
    <w:unhideWhenUsed/>
    <w:qFormat/>
    <w:uiPriority w:val="99"/>
    <w:rPr>
      <w:b/>
      <w:bCs/>
    </w:rPr>
  </w:style>
  <w:style w:type="character" w:styleId="18">
    <w:name w:val="annotation reference"/>
    <w:basedOn w:val="17"/>
    <w:autoRedefine/>
    <w:semiHidden/>
    <w:unhideWhenUsed/>
    <w:qFormat/>
    <w:uiPriority w:val="99"/>
    <w:rPr>
      <w:sz w:val="21"/>
      <w:szCs w:val="21"/>
    </w:rPr>
  </w:style>
  <w:style w:type="character" w:customStyle="1" w:styleId="19">
    <w:name w:val="标题 2 字符"/>
    <w:basedOn w:val="17"/>
    <w:autoRedefine/>
    <w:semiHidden/>
    <w:qFormat/>
    <w:uiPriority w:val="9"/>
    <w:rPr>
      <w:rFonts w:asciiTheme="majorHAnsi" w:hAnsiTheme="majorHAnsi" w:eastAsiaTheme="majorEastAsia" w:cstheme="majorBidi"/>
      <w:b/>
      <w:bCs/>
      <w:sz w:val="32"/>
      <w:szCs w:val="32"/>
    </w:rPr>
  </w:style>
  <w:style w:type="paragraph" w:customStyle="1" w:styleId="20">
    <w:name w:val="tanjingui"/>
    <w:link w:val="21"/>
    <w:autoRedefine/>
    <w:qFormat/>
    <w:uiPriority w:val="0"/>
    <w:pPr>
      <w:spacing w:line="360" w:lineRule="auto"/>
    </w:pPr>
    <w:rPr>
      <w:rFonts w:ascii="Consolas" w:hAnsi="Consolas" w:eastAsia="Consolas" w:cs="宋体"/>
      <w:color w:val="000000"/>
      <w:sz w:val="18"/>
      <w:szCs w:val="18"/>
      <w:lang w:val="en-US" w:eastAsia="zh-CN" w:bidi="ar-SA"/>
    </w:rPr>
  </w:style>
  <w:style w:type="character" w:customStyle="1" w:styleId="21">
    <w:name w:val="tanjingui 字符"/>
    <w:basedOn w:val="17"/>
    <w:link w:val="20"/>
    <w:autoRedefine/>
    <w:qFormat/>
    <w:uiPriority w:val="0"/>
    <w:rPr>
      <w:rFonts w:ascii="Consolas" w:hAnsi="Consolas" w:eastAsia="Consolas" w:cs="宋体"/>
      <w:color w:val="000000"/>
      <w:kern w:val="0"/>
      <w:sz w:val="18"/>
      <w:szCs w:val="18"/>
    </w:rPr>
  </w:style>
  <w:style w:type="character" w:customStyle="1" w:styleId="22">
    <w:name w:val="页眉 字符"/>
    <w:basedOn w:val="17"/>
    <w:link w:val="11"/>
    <w:autoRedefine/>
    <w:qFormat/>
    <w:uiPriority w:val="99"/>
    <w:rPr>
      <w:sz w:val="18"/>
      <w:szCs w:val="18"/>
    </w:rPr>
  </w:style>
  <w:style w:type="character" w:customStyle="1" w:styleId="23">
    <w:name w:val="页脚 字符"/>
    <w:basedOn w:val="17"/>
    <w:link w:val="10"/>
    <w:autoRedefine/>
    <w:qFormat/>
    <w:uiPriority w:val="99"/>
    <w:rPr>
      <w:sz w:val="18"/>
      <w:szCs w:val="18"/>
    </w:rPr>
  </w:style>
  <w:style w:type="paragraph" w:styleId="24">
    <w:name w:val="List Paragraph"/>
    <w:basedOn w:val="1"/>
    <w:autoRedefine/>
    <w:qFormat/>
    <w:uiPriority w:val="34"/>
    <w:pPr>
      <w:ind w:firstLine="420" w:firstLineChars="200"/>
    </w:pPr>
  </w:style>
  <w:style w:type="character" w:customStyle="1" w:styleId="25">
    <w:name w:val="正文文本 字符"/>
    <w:basedOn w:val="17"/>
    <w:link w:val="7"/>
    <w:autoRedefine/>
    <w:qFormat/>
    <w:uiPriority w:val="0"/>
    <w:rPr>
      <w:rFonts w:ascii="Times New Roman" w:hAnsi="Times New Roman" w:eastAsia="宋体" w:cs="Times New Roman"/>
      <w:kern w:val="0"/>
      <w:sz w:val="24"/>
      <w:lang w:eastAsia="en-US" w:bidi="en-US"/>
    </w:rPr>
  </w:style>
  <w:style w:type="character" w:customStyle="1" w:styleId="26">
    <w:name w:val="批注文字 字符"/>
    <w:basedOn w:val="17"/>
    <w:link w:val="6"/>
    <w:autoRedefine/>
    <w:semiHidden/>
    <w:qFormat/>
    <w:uiPriority w:val="99"/>
  </w:style>
  <w:style w:type="character" w:customStyle="1" w:styleId="27">
    <w:name w:val="批注主题 字符"/>
    <w:basedOn w:val="26"/>
    <w:link w:val="15"/>
    <w:autoRedefine/>
    <w:semiHidden/>
    <w:qFormat/>
    <w:uiPriority w:val="99"/>
    <w:rPr>
      <w:b/>
      <w:bCs/>
    </w:rPr>
  </w:style>
  <w:style w:type="character" w:customStyle="1" w:styleId="28">
    <w:name w:val="批注框文本 字符"/>
    <w:basedOn w:val="17"/>
    <w:link w:val="9"/>
    <w:autoRedefine/>
    <w:semiHidden/>
    <w:qFormat/>
    <w:uiPriority w:val="99"/>
    <w:rPr>
      <w:sz w:val="18"/>
      <w:szCs w:val="18"/>
    </w:rPr>
  </w:style>
  <w:style w:type="character" w:customStyle="1" w:styleId="29">
    <w:name w:val="日期 字符"/>
    <w:basedOn w:val="17"/>
    <w:link w:val="8"/>
    <w:autoRedefine/>
    <w:semiHidden/>
    <w:qFormat/>
    <w:uiPriority w:val="99"/>
  </w:style>
  <w:style w:type="character" w:customStyle="1" w:styleId="30">
    <w:name w:val="标题 2 字符1"/>
    <w:link w:val="4"/>
    <w:autoRedefine/>
    <w:qFormat/>
    <w:uiPriority w:val="0"/>
    <w:rPr>
      <w:rFonts w:ascii="Cambria" w:hAnsi="Cambria" w:eastAsia="宋体" w:cs="Times New Roman"/>
      <w:b/>
      <w:bCs/>
      <w:sz w:val="32"/>
      <w:szCs w:val="32"/>
    </w:rPr>
  </w:style>
  <w:style w:type="character" w:customStyle="1" w:styleId="31">
    <w:name w:val="标题 3 字符"/>
    <w:basedOn w:val="17"/>
    <w:link w:val="5"/>
    <w:autoRedefine/>
    <w:qFormat/>
    <w:uiPriority w:val="9"/>
    <w:rPr>
      <w:b/>
      <w:bCs/>
      <w:sz w:val="32"/>
      <w:szCs w:val="32"/>
    </w:rPr>
  </w:style>
  <w:style w:type="paragraph" w:customStyle="1" w:styleId="32">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33">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34">
    <w:name w:val="WPSOffice手动目录 3"/>
    <w:autoRedefine/>
    <w:qFormat/>
    <w:uiPriority w:val="0"/>
    <w:pPr>
      <w:ind w:leftChars="400"/>
    </w:pPr>
    <w:rPr>
      <w:rFonts w:ascii="Times New Roman" w:hAnsi="Times New Roman" w:eastAsia="宋体" w:cs="Times New Roman"/>
      <w:sz w:val="20"/>
      <w:szCs w:val="20"/>
    </w:rPr>
  </w:style>
  <w:style w:type="paragraph" w:customStyle="1" w:styleId="35">
    <w:name w:val="样式1"/>
    <w:basedOn w:val="1"/>
    <w:next w:val="7"/>
    <w:autoRedefine/>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customStyle="1" w:styleId="36">
    <w:name w:val="样式2"/>
    <w:basedOn w:val="1"/>
    <w:next w:val="7"/>
    <w:autoRedefine/>
    <w:qFormat/>
    <w:uiPriority w:val="0"/>
    <w:rPr>
      <w:rFonts w:asciiTheme="minorAscii" w:hAnsiTheme="minorAscii"/>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Version="6"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8B3C58-F110-4812-8BD1-34F5E74B65E4}">
  <ds:schemaRefs/>
</ds:datastoreItem>
</file>

<file path=docProps/app.xml><?xml version="1.0" encoding="utf-8"?>
<Properties xmlns="http://schemas.openxmlformats.org/officeDocument/2006/extended-properties" xmlns:vt="http://schemas.openxmlformats.org/officeDocument/2006/docPropsVTypes">
  <Pages>8</Pages>
  <Words>719</Words>
  <Characters>747</Characters>
  <Lines>34</Lines>
  <Paragraphs>9</Paragraphs>
  <TotalTime>1</TotalTime>
  <ScaleCrop>false</ScaleCrop>
  <LinksUpToDate>false</LinksUpToDate>
  <CharactersWithSpaces>808</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2020-05-25T16:16:00Z</dcterms:created>
  <dc:creator>Administrator</dc:creator>
  <cp:lastModifiedBy>祝梓琪</cp:lastModifiedBy>
  <dcterms:modified xsi:type="dcterms:W3CDTF">2024-09-13T07:47:47Z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B4E44D1F575B454FBFBDF33A2AEDFF94_13</vt:lpwstr>
  </property>
</Properties>
</file>