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BA0D">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龙岗中心医院壁挂式空气消毒机、医疗器械通道检测内窥镜招标文件信息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14:paraId="2AE5697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F4CF03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10395D4F">
            <w:pPr>
              <w:rPr>
                <w:rFonts w:hint="eastAsia" w:ascii="仿宋" w:hAnsi="仿宋" w:eastAsia="仿宋" w:cs="仿宋"/>
                <w:sz w:val="28"/>
                <w:szCs w:val="28"/>
                <w:highlight w:val="none"/>
              </w:rPr>
            </w:pPr>
            <w:r>
              <w:rPr>
                <w:rFonts w:hint="eastAsia" w:ascii="仿宋" w:hAnsi="仿宋" w:eastAsia="仿宋" w:cs="仿宋"/>
                <w:sz w:val="28"/>
                <w:szCs w:val="28"/>
                <w:highlight w:val="none"/>
              </w:rPr>
              <w:t>LGZXYYZBB20260402-3</w:t>
            </w:r>
          </w:p>
        </w:tc>
      </w:tr>
      <w:tr w14:paraId="3EF4B1E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67670D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3E15BC87">
            <w:pPr>
              <w:rPr>
                <w:rFonts w:hint="eastAsia" w:ascii="仿宋" w:hAnsi="仿宋" w:eastAsia="仿宋" w:cs="仿宋"/>
                <w:sz w:val="28"/>
                <w:szCs w:val="28"/>
                <w:highlight w:val="none"/>
              </w:rPr>
            </w:pPr>
            <w:r>
              <w:rPr>
                <w:rFonts w:hint="eastAsia" w:ascii="仿宋" w:hAnsi="仿宋" w:eastAsia="仿宋" w:cs="仿宋"/>
                <w:sz w:val="28"/>
                <w:szCs w:val="28"/>
                <w:highlight w:val="none"/>
              </w:rPr>
              <w:t>壁挂式空气消毒机、医疗器械通道检测内窥镜</w:t>
            </w:r>
          </w:p>
        </w:tc>
      </w:tr>
      <w:tr w14:paraId="2418F939">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F76A11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3D73171E">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5681DC8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2DFB10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A8BFC86">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14:paraId="08E2BC2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1671D6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6A9C4206">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05DA8A7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540180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0AE8B77A">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684AF17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FB2901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28778249">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688B6506">
      <w:pPr>
        <w:pStyle w:val="16"/>
        <w:jc w:val="center"/>
        <w:outlineLvl w:val="1"/>
        <w:rPr>
          <w:rFonts w:hint="eastAsia" w:ascii="仿宋" w:hAnsi="仿宋" w:eastAsia="仿宋" w:cs="仿宋"/>
          <w:sz w:val="24"/>
          <w:szCs w:val="24"/>
          <w:highlight w:val="none"/>
        </w:rPr>
      </w:pPr>
    </w:p>
    <w:p w14:paraId="264B721F">
      <w:pPr>
        <w:pStyle w:val="16"/>
        <w:jc w:val="center"/>
        <w:outlineLvl w:val="1"/>
        <w:rPr>
          <w:rFonts w:hint="eastAsia" w:ascii="仿宋" w:hAnsi="仿宋" w:eastAsia="仿宋" w:cs="仿宋"/>
          <w:sz w:val="24"/>
          <w:szCs w:val="24"/>
          <w:highlight w:val="none"/>
        </w:rPr>
      </w:pPr>
    </w:p>
    <w:p w14:paraId="540F6885">
      <w:pPr>
        <w:pStyle w:val="16"/>
        <w:jc w:val="center"/>
        <w:outlineLvl w:val="1"/>
        <w:rPr>
          <w:rFonts w:hint="eastAsia" w:ascii="仿宋" w:hAnsi="仿宋" w:eastAsia="仿宋" w:cs="仿宋"/>
          <w:sz w:val="24"/>
          <w:szCs w:val="24"/>
          <w:highlight w:val="none"/>
        </w:rPr>
      </w:pPr>
    </w:p>
    <w:p w14:paraId="3C50F075">
      <w:pPr>
        <w:pStyle w:val="16"/>
        <w:widowControl/>
        <w:jc w:val="center"/>
        <w:outlineLvl w:val="1"/>
        <w:rPr>
          <w:rFonts w:hint="eastAsia" w:ascii="仿宋" w:hAnsi="仿宋" w:eastAsia="仿宋" w:cs="仿宋"/>
          <w:sz w:val="40"/>
          <w:szCs w:val="40"/>
          <w:highlight w:val="none"/>
        </w:rPr>
      </w:pPr>
    </w:p>
    <w:p w14:paraId="7B2EDB53">
      <w:pPr>
        <w:pStyle w:val="16"/>
        <w:widowControl/>
        <w:jc w:val="center"/>
        <w:outlineLvl w:val="1"/>
        <w:rPr>
          <w:rFonts w:hint="eastAsia" w:ascii="仿宋" w:hAnsi="仿宋" w:eastAsia="仿宋" w:cs="仿宋"/>
          <w:sz w:val="40"/>
          <w:szCs w:val="40"/>
          <w:highlight w:val="none"/>
        </w:rPr>
      </w:pPr>
    </w:p>
    <w:p w14:paraId="54A74A89">
      <w:pPr>
        <w:pStyle w:val="16"/>
        <w:widowControl/>
        <w:jc w:val="center"/>
        <w:outlineLvl w:val="1"/>
        <w:rPr>
          <w:rFonts w:hint="eastAsia" w:ascii="仿宋" w:hAnsi="仿宋" w:eastAsia="仿宋" w:cs="仿宋"/>
          <w:sz w:val="40"/>
          <w:szCs w:val="40"/>
          <w:highlight w:val="none"/>
        </w:rPr>
      </w:pPr>
    </w:p>
    <w:p w14:paraId="1A515904">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0A7E5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0DEABB11">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9"/>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609055F5">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45F3257B">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2ED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62C36">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37583C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5E5E82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4757E9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6B2A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13D0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10DEFB3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489FC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DA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885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10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FDF2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45B6180">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B5C60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F28C9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0678B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099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99DB5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D72C4FE">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61BF5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4399F9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34766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6E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0FF8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304B6E1">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303674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AA832C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EF5DF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F8A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A37E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C638BFF">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EB2E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C7A3CA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871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3B8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7AC13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AB8DA4">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F725D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6A9D8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8DA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1F1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B0214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5E64194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757752F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4B35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7D3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90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96D0A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68B3D757">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E9A67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966A2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56875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9D8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5C19A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353A618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0768F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0D6D2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81F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D48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24396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5CB7112C">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FDBA9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430B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A60E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CD2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4AFB11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18C6D3E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DF1D4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3F1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DA30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E4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49C0C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437595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CB72A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FEC13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243C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D88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F242CB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C6564CA">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9337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B48A1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578D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65C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9DF76D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73637663">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1C686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FAB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F029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C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6115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25C910E">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6B167C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01780F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6D1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09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48B4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EFA3BB4">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568B1C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1AE81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D5011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F21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4CBB5D0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1A4233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3C25ECD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353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AC2D8B9">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0CBF0D4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398FA7EA">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74F1399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23770F82">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C0553D">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16E92F8">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32B2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B5CE70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065B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ED9C4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36CA79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58EBC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24F45E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7CB554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8C4B7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0BB91C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CA59A4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391F13B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3F8283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F14230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C7934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07A12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BFD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4ADE020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37B5B2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062C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EA47B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CF819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434A83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066E8E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D99F10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84B0D2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A78748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9091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0EADCA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D754CF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D05A32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8566C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B8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250B99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8511FB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0CCF8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4F255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4D52E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1773C1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CB1D71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118E1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5EC7F5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DC9414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0D318F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9208A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5030FB2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77D824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6658FA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2FC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7A20167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38963F3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E204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F0FFA7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B5E52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2DD9A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8ED65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87917A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2186FB8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C204E2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679612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578A8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AE47CF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985682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5C4A4E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4E7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0AD88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2F3C956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7BA44F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99D6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61D8C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547D1D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A9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6FC178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E6A8C0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7B5F6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CB9F44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49685E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51BE3B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E6AE2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1E95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5D6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5B99036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E9AC06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481E4B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1B200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AB66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1CCBE7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FE0AC9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529D9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9EC475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3D47B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1BC846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D7D131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94DB83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40D4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4159FC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66D24282">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0AEF4D73">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54CB8858">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5DB3B61E">
      <w:pPr>
        <w:pStyle w:val="50"/>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257AA731">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2FFC6BA">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2327B5E9">
      <w:pPr>
        <w:pStyle w:val="50"/>
        <w:widowControl/>
        <w:ind w:left="0" w:leftChars="0" w:firstLine="0" w:firstLineChars="0"/>
        <w:rPr>
          <w:rFonts w:hint="eastAsia" w:ascii="仿宋" w:hAnsi="仿宋" w:eastAsia="仿宋" w:cs="仿宋"/>
          <w:b/>
          <w:bCs w:val="0"/>
          <w:color w:val="FF0000"/>
          <w:kern w:val="2"/>
          <w:sz w:val="21"/>
          <w:szCs w:val="21"/>
        </w:r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p>
    <w:p w14:paraId="02A4C994">
      <w:pPr>
        <w:keepNext/>
        <w:keepLines/>
        <w:widowControl w:val="0"/>
        <w:suppressLineNumbers w:val="0"/>
        <w:spacing w:before="0" w:beforeAutospacing="0" w:after="0" w:afterAutospacing="0" w:line="360" w:lineRule="auto"/>
        <w:ind w:left="0" w:right="0"/>
        <w:jc w:val="both"/>
        <w:outlineLvl w:val="3"/>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p>
    <w:p w14:paraId="78ECBE1B">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232A6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3EB69">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11653">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3792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DF533">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0DED5D3E">
            <w:pPr>
              <w:widowControl/>
              <w:jc w:val="left"/>
              <w:textAlignment w:val="top"/>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r>
              <w:rPr>
                <w:rFonts w:hint="eastAsia" w:ascii="仿宋" w:hAnsi="仿宋" w:eastAsia="仿宋" w:cs="仿宋"/>
                <w:color w:val="auto"/>
                <w:sz w:val="24"/>
                <w:szCs w:val="24"/>
                <w:highlight w:val="none"/>
                <w:lang w:eastAsia="zh-CN"/>
              </w:rPr>
              <w:t>。</w:t>
            </w:r>
          </w:p>
        </w:tc>
      </w:tr>
    </w:tbl>
    <w:p w14:paraId="7EBC24CF">
      <w:pPr>
        <w:pStyle w:val="16"/>
        <w:widowControl/>
        <w:spacing w:before="280" w:beforeAutospacing="0"/>
        <w:jc w:val="both"/>
        <w:outlineLvl w:val="1"/>
        <w:rPr>
          <w:rFonts w:hint="eastAsia" w:ascii="仿宋" w:hAnsi="仿宋" w:eastAsia="仿宋" w:cs="仿宋"/>
          <w:sz w:val="40"/>
          <w:szCs w:val="40"/>
          <w:highlight w:val="none"/>
        </w:rPr>
      </w:pPr>
    </w:p>
    <w:p w14:paraId="34FDE369">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3"/>
      </w:tblGrid>
      <w:tr w14:paraId="424E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1F34AD3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503290A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04C4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C51DD0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254BB5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368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vAlign w:val="center"/>
          </w:tcPr>
          <w:p w14:paraId="2CE4DF4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210D06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7C8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2B8BEC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22829D9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649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893E81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33A83D6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评审中出现下列情形之一的，评审委员会应当启动异常低价投标（响应）审查程序：</w:t>
            </w:r>
          </w:p>
          <w:p w14:paraId="2064E61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1.投标（响应）报价低于全部通过符合性审查供应商投标（响应）报价平均值50%的，即投标（响应）报价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全部通过符合性审查供应商投标（响应）报价平均值×50%；</w:t>
            </w:r>
          </w:p>
          <w:p w14:paraId="0218CB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2.投标（响应）报价低于通过符合性审查的次低报价供应商投标（响应）报价50%的，即投标（响应）报价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通过符合性审查的次低报价供应商投标（响应）报价×50%；</w:t>
            </w:r>
          </w:p>
          <w:p w14:paraId="2E58626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3.投标（响应）报价低于采购项目最高限价45%的，即投标（响应）报价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采购项目最高限价×45%；</w:t>
            </w:r>
          </w:p>
          <w:p w14:paraId="4BE869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4.评审委员会基于专业判断，认为供应商报价过低，有可能影响产品质量或者不能诚信履约的其他情形。</w:t>
            </w:r>
          </w:p>
          <w:p w14:paraId="260A51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195C8B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9BD6E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7588E5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F0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D79222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5817B3C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7CE9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D626DA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7615C29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未按招标文件所提供的《投标及履约承诺函》进行承诺；</w:t>
            </w: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未按招标文件对投标文件组成的要求提供投标文件；</w:t>
            </w:r>
          </w:p>
        </w:tc>
      </w:tr>
      <w:tr w14:paraId="0382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343B5C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1143BF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采购标的/</w:t>
            </w:r>
            <w:r>
              <w:rPr>
                <w:rFonts w:hint="eastAsia" w:ascii="仿宋" w:hAnsi="仿宋" w:eastAsia="仿宋" w:cs="仿宋"/>
                <w:kern w:val="0"/>
                <w:sz w:val="24"/>
                <w:szCs w:val="24"/>
                <w:highlight w:val="none"/>
                <w:lang w:val="en-US" w:eastAsia="zh-CN" w:bidi="ar"/>
              </w:rPr>
              <w:t>服务</w:t>
            </w:r>
            <w:r>
              <w:rPr>
                <w:rFonts w:hint="eastAsia" w:ascii="仿宋" w:hAnsi="仿宋" w:eastAsia="仿宋" w:cs="仿宋"/>
                <w:kern w:val="0"/>
                <w:sz w:val="24"/>
                <w:szCs w:val="24"/>
                <w:highlight w:val="none"/>
                <w:lang w:bidi="ar"/>
              </w:rPr>
              <w:t>清单/报价等任意一类有缺漏项或响应不全，或者对招标文件规定的项目需求内容或者需求数量进行修改，评审委员会判定投标响应不满足采购需求；</w:t>
            </w:r>
          </w:p>
        </w:tc>
      </w:tr>
      <w:tr w14:paraId="79E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A7984B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495BAFD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w:t>
            </w:r>
            <w:r>
              <w:rPr>
                <w:rFonts w:hint="eastAsia" w:ascii="仿宋" w:hAnsi="仿宋" w:eastAsia="仿宋" w:cs="仿宋"/>
                <w:kern w:val="0"/>
                <w:sz w:val="24"/>
                <w:szCs w:val="24"/>
                <w:highlight w:val="none"/>
                <w:lang w:val="en-US" w:eastAsia="zh-CN" w:bidi="ar"/>
              </w:rPr>
              <w:t>不</w:t>
            </w:r>
            <w:r>
              <w:rPr>
                <w:rFonts w:hint="eastAsia" w:ascii="仿宋" w:hAnsi="仿宋" w:eastAsia="仿宋" w:cs="仿宋"/>
                <w:kern w:val="0"/>
                <w:sz w:val="24"/>
                <w:szCs w:val="24"/>
                <w:highlight w:val="none"/>
                <w:lang w:bidi="ar"/>
              </w:rPr>
              <w:t>存在列放位置错误，导致属于信息公开情形的没有被公开；</w:t>
            </w:r>
          </w:p>
        </w:tc>
      </w:tr>
      <w:tr w14:paraId="4A51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A5F718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46A4E2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投标文件电子文档不得带病毒；</w:t>
            </w:r>
          </w:p>
        </w:tc>
      </w:tr>
      <w:tr w14:paraId="4320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7C4A6E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68E017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投标文件不得用不属于本公司的电子密钥或电子营业执照进行加密；</w:t>
            </w:r>
          </w:p>
        </w:tc>
      </w:tr>
      <w:tr w14:paraId="24F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99577F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61D69F2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3CF81E3B">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F770B9D">
      <w:pPr>
        <w:pStyle w:val="16"/>
        <w:jc w:val="center"/>
        <w:outlineLvl w:val="1"/>
        <w:rPr>
          <w:rFonts w:hint="eastAsia" w:ascii="仿宋" w:hAnsi="仿宋" w:eastAsia="仿宋" w:cs="仿宋"/>
          <w:sz w:val="40"/>
          <w:szCs w:val="40"/>
          <w:highlight w:val="none"/>
        </w:rPr>
      </w:pPr>
    </w:p>
    <w:p w14:paraId="308738FE">
      <w:pPr>
        <w:pStyle w:val="16"/>
        <w:jc w:val="center"/>
        <w:outlineLvl w:val="1"/>
        <w:rPr>
          <w:rFonts w:hint="eastAsia" w:ascii="仿宋" w:hAnsi="仿宋" w:eastAsia="仿宋" w:cs="仿宋"/>
          <w:sz w:val="24"/>
          <w:szCs w:val="24"/>
          <w:highlight w:val="none"/>
        </w:rPr>
      </w:pPr>
    </w:p>
    <w:p w14:paraId="2075D505">
      <w:pPr>
        <w:pStyle w:val="16"/>
        <w:jc w:val="center"/>
        <w:outlineLvl w:val="1"/>
        <w:rPr>
          <w:rFonts w:hint="eastAsia" w:ascii="仿宋" w:hAnsi="仿宋" w:eastAsia="仿宋" w:cs="仿宋"/>
          <w:sz w:val="24"/>
          <w:szCs w:val="24"/>
          <w:highlight w:val="none"/>
        </w:rPr>
      </w:pPr>
    </w:p>
    <w:p w14:paraId="5B256334">
      <w:pPr>
        <w:pStyle w:val="16"/>
        <w:spacing w:after="1134"/>
        <w:jc w:val="center"/>
        <w:outlineLvl w:val="1"/>
        <w:rPr>
          <w:rFonts w:hint="eastAsia" w:ascii="仿宋" w:hAnsi="仿宋" w:eastAsia="仿宋" w:cs="仿宋"/>
          <w:b/>
          <w:bCs/>
          <w:sz w:val="32"/>
          <w:szCs w:val="32"/>
          <w:highlight w:val="none"/>
        </w:rPr>
      </w:pPr>
    </w:p>
    <w:p w14:paraId="382C3A1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E317E05">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44" w:type="pct"/>
        <w:jc w:val="center"/>
        <w:tblCellSpacing w:w="0" w:type="dxa"/>
        <w:tblLayout w:type="autofit"/>
        <w:tblCellMar>
          <w:top w:w="45" w:type="dxa"/>
          <w:left w:w="45" w:type="dxa"/>
          <w:bottom w:w="45" w:type="dxa"/>
          <w:right w:w="45" w:type="dxa"/>
        </w:tblCellMar>
      </w:tblPr>
      <w:tblGrid>
        <w:gridCol w:w="41"/>
        <w:gridCol w:w="558"/>
        <w:gridCol w:w="518"/>
        <w:gridCol w:w="1053"/>
        <w:gridCol w:w="840"/>
        <w:gridCol w:w="4521"/>
        <w:gridCol w:w="138"/>
        <w:gridCol w:w="633"/>
      </w:tblGrid>
      <w:tr w14:paraId="5E887AF1">
        <w:tblPrEx>
          <w:tblCellMar>
            <w:top w:w="45" w:type="dxa"/>
            <w:left w:w="45" w:type="dxa"/>
            <w:bottom w:w="45" w:type="dxa"/>
            <w:right w:w="45" w:type="dxa"/>
          </w:tblCellMar>
        </w:tblPrEx>
        <w:trPr>
          <w:gridAfter w:val="1"/>
          <w:wAfter w:w="381" w:type="pct"/>
          <w:tblCellSpacing w:w="0" w:type="dxa"/>
          <w:jc w:val="center"/>
        </w:trPr>
        <w:tc>
          <w:tcPr>
            <w:tcW w:w="4535" w:type="pct"/>
            <w:gridSpan w:val="6"/>
            <w:tcBorders>
              <w:top w:val="nil"/>
              <w:left w:val="nil"/>
              <w:bottom w:val="nil"/>
              <w:right w:val="nil"/>
            </w:tcBorders>
            <w:vAlign w:val="center"/>
          </w:tcPr>
          <w:p w14:paraId="0E12E6D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83" w:type="pct"/>
            <w:tcBorders>
              <w:top w:val="nil"/>
              <w:left w:val="nil"/>
              <w:bottom w:val="nil"/>
              <w:right w:val="nil"/>
            </w:tcBorders>
            <w:vAlign w:val="center"/>
          </w:tcPr>
          <w:p w14:paraId="63EEBD49">
            <w:pPr>
              <w:rPr>
                <w:rFonts w:hint="eastAsia" w:ascii="仿宋" w:hAnsi="仿宋" w:eastAsia="仿宋" w:cs="仿宋"/>
                <w:b/>
                <w:bCs/>
                <w:sz w:val="24"/>
                <w:szCs w:val="24"/>
                <w:highlight w:val="none"/>
              </w:rPr>
            </w:pPr>
          </w:p>
        </w:tc>
      </w:tr>
      <w:tr w14:paraId="16D36DAD">
        <w:tblPrEx>
          <w:tblCellMar>
            <w:top w:w="45" w:type="dxa"/>
            <w:left w:w="45" w:type="dxa"/>
            <w:bottom w:w="45" w:type="dxa"/>
            <w:right w:w="45" w:type="dxa"/>
          </w:tblCellMar>
        </w:tblPrEx>
        <w:trPr>
          <w:gridBefore w:val="1"/>
          <w:wBefore w:w="25" w:type="pct"/>
          <w:trHeight w:val="90" w:hRule="atLeast"/>
          <w:tblCellSpacing w:w="0" w:type="dxa"/>
          <w:jc w:val="center"/>
        </w:trPr>
        <w:tc>
          <w:tcPr>
            <w:tcW w:w="4974"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171"/>
            </w:tblGrid>
            <w:tr w14:paraId="0531BF95">
              <w:trPr>
                <w:tblCellSpacing w:w="0" w:type="dxa"/>
                <w:jc w:val="center"/>
              </w:trPr>
              <w:tc>
                <w:tcPr>
                  <w:tcW w:w="5000" w:type="pct"/>
                  <w:tcBorders>
                    <w:top w:val="nil"/>
                    <w:left w:val="nil"/>
                    <w:bottom w:val="nil"/>
                    <w:right w:val="nil"/>
                  </w:tcBorders>
                  <w:vAlign w:val="center"/>
                </w:tcPr>
                <w:p w14:paraId="4E81C1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63F61C0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5D46DDA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5E9C3CC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06C8789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1334F68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00EFE51D">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14DE520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194B9CB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7A706CE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216A45C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highlight w:val="none"/>
                    </w:rPr>
                  </w:pPr>
                  <w:bookmarkStart w:id="0" w:name="_Hlk71970739"/>
                  <w:r>
                    <w:rPr>
                      <w:rFonts w:hint="eastAsia" w:ascii="仿宋" w:hAnsi="仿宋" w:eastAsia="仿宋" w:cs="仿宋"/>
                      <w:b/>
                      <w:bCs/>
                      <w:color w:val="auto"/>
                      <w:highlight w:val="none"/>
                    </w:rPr>
                    <w:t>1、关于享受中小企业扶持政策的主体、价格扣除比例及采购标的所属行业等事项的说明</w:t>
                  </w:r>
                </w:p>
                <w:p w14:paraId="3B303078">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主体：中型企业、小型、微型企业（残疾人福利性单位视同小型、微型企业；监狱企业视同小型、微型企业）。接受联合体的项目，供应商以联合体形式参加政府采购活动，联合体各方均为中小企业的，联合体视同中小企业。其中，联合体各方均为小微企业的，联合体视同小微企业。</w:t>
                  </w:r>
                </w:p>
                <w:p w14:paraId="6062788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备注：（a）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在货物采购项目中，货物由中小企业制造，即货物由中小企业生产且使用该中小企业商号或者注册商标（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105B8E6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（2）预留份额专门面向中小企业采购的项目，不再执行价格扣除比例。</w:t>
                  </w:r>
                </w:p>
                <w:p w14:paraId="555A5D4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未预留份额专门面向中小企业采购的项目，应执行价格扣除比例：投标人提供的货物（以招标文件用户需求书“货物需求明细”的“货物名称”一栏为准）全部均由小型、微型企业制造，则对其投标总价给予10%的扣除，用扣除后的价格参与评审。</w:t>
                  </w:r>
                </w:p>
                <w:p w14:paraId="3BFBF2FA">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（4）中小企业参加政府采购活动，应当按照国务院批准的《中小企业划型标准规定》（工信部联企业〔2011〕300号）、《金融业企业划型标准规定》（银发〔2015〕309号）和《财政部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用户需求书“货物需求明细”的“标的所属行业”一栏为准。</w:t>
                  </w:r>
                </w:p>
                <w:p w14:paraId="44A9B47D">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5）中型企业、小型、微型企业为优惠主体的认定资料为《中小企业声明函》；残疾人福利性单位为优惠主体的认定资料为《残疾人福利性单位声明函》；监狱企业为优惠主体的认定资料为省级以上监狱管理局、戒毒管理局出具的监狱企业证明文件。声明函样式见本招标文件“投标人情况及资格证明文件”章节提供的格式。</w:t>
                  </w:r>
                </w:p>
                <w:p w14:paraId="72AC345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（6）依据《政府采购促进中小企业发展管理办法》规定享受扶持政策获得政府采购合同的，小微企业不得将合同分包给大中型企业，中型企业不得将合同分包给大型企业。</w:t>
                  </w:r>
                </w:p>
                <w:p w14:paraId="740FDDB8">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2、关于享受对本国产品的政府采购支持政策的主体、价格扣除比例等事项的说明</w:t>
                  </w:r>
                </w:p>
                <w:p w14:paraId="0F76A78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（1）适用主体：国有企业、民营企业、外资企业等各类经营主体平等享受对本国产品的政府采购支持政策。</w:t>
                  </w:r>
                </w:p>
                <w:p w14:paraId="14049D91">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355233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12341C">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（4）供应商出具符合要求的《关于符合本国产品标准的声明函》或财政部会同有关部门规定的有关证明文件，该产品视为本国产品。声明函样式见本招标文件“投标人情况及资格证明文件”章节提供的格式。</w:t>
                  </w:r>
                </w:p>
                <w:p w14:paraId="51CA4278">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3、关于同时满足中小企业扶持政策和对本国产品的支持政策的事项说明</w:t>
                  </w:r>
                </w:p>
                <w:p w14:paraId="1D6B73E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14:paraId="4882063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（1）预留份额专门面向中小企业采购的项目，不再享受小微企业价格扣除优惠。若供应商所投货物同时满足对本国产品的支持政策的规定，应享受该政策20%价格扣除优惠；</w:t>
                  </w:r>
                </w:p>
                <w:p w14:paraId="33A9C05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（2）未预留份额专门面向中小企业采购的项目，供应商同时满足小微企业和所投产品符合本国产品支持政策规定的，应同时对该供应商投标总报价给予多项价格扣除优惠，用扣除后的价格参与评审。</w:t>
                  </w:r>
                </w:p>
                <w:p w14:paraId="608427A9">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highlight w:val="none"/>
                    </w:rPr>
                    <w:t>4、上述支持政策不改变最终中标（成交）价格，采购合同仍按照中标（成交）供应商的报价签订。</w:t>
                  </w:r>
                  <w:bookmarkEnd w:id="0"/>
                </w:p>
              </w:tc>
            </w:tr>
          </w:tbl>
          <w:p w14:paraId="3FCEA9F0">
            <w:pPr>
              <w:rPr>
                <w:rFonts w:hint="eastAsia" w:ascii="仿宋" w:hAnsi="仿宋" w:eastAsia="仿宋" w:cs="仿宋"/>
                <w:sz w:val="24"/>
                <w:szCs w:val="24"/>
                <w:highlight w:val="none"/>
              </w:rPr>
            </w:pPr>
          </w:p>
        </w:tc>
      </w:tr>
      <w:tr w14:paraId="09A05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61" w:type="pct"/>
            <w:gridSpan w:val="2"/>
            <w:tcBorders>
              <w:top w:val="single" w:color="auto" w:sz="4" w:space="0"/>
              <w:left w:val="single" w:color="auto" w:sz="4" w:space="0"/>
              <w:bottom w:val="single" w:color="auto" w:sz="4" w:space="0"/>
              <w:right w:val="single" w:color="auto" w:sz="4" w:space="0"/>
            </w:tcBorders>
            <w:vAlign w:val="center"/>
          </w:tcPr>
          <w:p w14:paraId="243D0CF6">
            <w:pPr>
              <w:pStyle w:val="15"/>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52" w:type="pct"/>
            <w:gridSpan w:val="3"/>
            <w:tcBorders>
              <w:top w:val="single" w:color="auto" w:sz="4" w:space="0"/>
              <w:left w:val="single" w:color="auto" w:sz="4" w:space="0"/>
              <w:bottom w:val="single" w:color="auto" w:sz="4" w:space="0"/>
              <w:right w:val="single" w:color="auto" w:sz="4" w:space="0"/>
            </w:tcBorders>
            <w:vAlign w:val="center"/>
          </w:tcPr>
          <w:p w14:paraId="6A37FE9B">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186" w:type="pct"/>
            <w:gridSpan w:val="3"/>
            <w:tcBorders>
              <w:top w:val="single" w:color="auto" w:sz="4" w:space="0"/>
              <w:left w:val="single" w:color="auto" w:sz="4" w:space="0"/>
              <w:bottom w:val="single" w:color="auto" w:sz="4" w:space="0"/>
              <w:right w:val="single" w:color="auto" w:sz="4" w:space="0"/>
            </w:tcBorders>
            <w:vAlign w:val="center"/>
          </w:tcPr>
          <w:p w14:paraId="6999D4B2">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6204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61" w:type="pct"/>
            <w:gridSpan w:val="2"/>
            <w:tcBorders>
              <w:top w:val="single" w:color="auto" w:sz="4" w:space="0"/>
              <w:left w:val="single" w:color="auto" w:sz="4" w:space="0"/>
              <w:bottom w:val="single" w:color="auto" w:sz="4" w:space="0"/>
              <w:right w:val="single" w:color="auto" w:sz="4" w:space="0"/>
            </w:tcBorders>
            <w:vAlign w:val="center"/>
          </w:tcPr>
          <w:p w14:paraId="69D149B4">
            <w:pPr>
              <w:pStyle w:val="1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52" w:type="pct"/>
            <w:gridSpan w:val="3"/>
            <w:tcBorders>
              <w:top w:val="single" w:color="auto" w:sz="4" w:space="0"/>
              <w:left w:val="single" w:color="auto" w:sz="4" w:space="0"/>
              <w:bottom w:val="single" w:color="auto" w:sz="4" w:space="0"/>
              <w:right w:val="single" w:color="auto" w:sz="4" w:space="0"/>
            </w:tcBorders>
            <w:vAlign w:val="center"/>
          </w:tcPr>
          <w:p w14:paraId="352B93FC">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186" w:type="pct"/>
            <w:gridSpan w:val="3"/>
            <w:tcBorders>
              <w:top w:val="single" w:color="auto" w:sz="4" w:space="0"/>
              <w:left w:val="single" w:color="auto" w:sz="4" w:space="0"/>
              <w:bottom w:val="single" w:color="auto" w:sz="4" w:space="0"/>
              <w:right w:val="single" w:color="auto" w:sz="4" w:space="0"/>
            </w:tcBorders>
            <w:vAlign w:val="center"/>
          </w:tcPr>
          <w:p w14:paraId="3AF6E9F4">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14:paraId="487D0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61" w:type="pct"/>
            <w:gridSpan w:val="2"/>
            <w:vMerge w:val="restart"/>
            <w:tcBorders>
              <w:top w:val="single" w:color="auto" w:sz="4" w:space="0"/>
              <w:left w:val="single" w:color="auto" w:sz="4" w:space="0"/>
              <w:bottom w:val="single" w:color="auto" w:sz="4" w:space="0"/>
              <w:right w:val="single" w:color="auto" w:sz="4" w:space="0"/>
            </w:tcBorders>
            <w:vAlign w:val="center"/>
          </w:tcPr>
          <w:p w14:paraId="01404E4E">
            <w:pPr>
              <w:pStyle w:val="1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52" w:type="pct"/>
            <w:gridSpan w:val="3"/>
            <w:tcBorders>
              <w:top w:val="single" w:color="auto" w:sz="4" w:space="0"/>
              <w:left w:val="single" w:color="auto" w:sz="4" w:space="0"/>
              <w:bottom w:val="single" w:color="auto" w:sz="4" w:space="0"/>
              <w:right w:val="single" w:color="auto" w:sz="4" w:space="0"/>
            </w:tcBorders>
            <w:vAlign w:val="center"/>
          </w:tcPr>
          <w:p w14:paraId="002E65D4">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186" w:type="pct"/>
            <w:gridSpan w:val="3"/>
            <w:tcBorders>
              <w:top w:val="single" w:color="auto" w:sz="4" w:space="0"/>
              <w:left w:val="single" w:color="auto" w:sz="4" w:space="0"/>
              <w:bottom w:val="single" w:color="auto" w:sz="4" w:space="0"/>
              <w:right w:val="single" w:color="auto" w:sz="4" w:space="0"/>
            </w:tcBorders>
            <w:vAlign w:val="center"/>
          </w:tcPr>
          <w:p w14:paraId="46A9CBF4">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65</w:t>
            </w:r>
          </w:p>
        </w:tc>
      </w:tr>
      <w:tr w14:paraId="43FE1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61" w:type="pct"/>
            <w:gridSpan w:val="2"/>
            <w:vMerge w:val="continue"/>
            <w:tcBorders>
              <w:top w:val="single" w:color="auto" w:sz="4" w:space="0"/>
              <w:left w:val="single" w:color="auto" w:sz="4" w:space="0"/>
              <w:bottom w:val="single" w:color="auto" w:sz="4" w:space="0"/>
              <w:right w:val="single" w:color="auto" w:sz="4" w:space="0"/>
            </w:tcBorders>
            <w:vAlign w:val="center"/>
          </w:tcPr>
          <w:p w14:paraId="684903D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5063EC81">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34" w:type="pct"/>
            <w:tcBorders>
              <w:top w:val="single" w:color="auto" w:sz="4" w:space="0"/>
              <w:left w:val="single" w:color="auto" w:sz="4" w:space="0"/>
              <w:bottom w:val="single" w:color="auto" w:sz="4" w:space="0"/>
              <w:right w:val="single" w:color="auto" w:sz="4" w:space="0"/>
            </w:tcBorders>
            <w:vAlign w:val="center"/>
          </w:tcPr>
          <w:p w14:paraId="3D3C1C8D">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05" w:type="pct"/>
            <w:tcBorders>
              <w:top w:val="single" w:color="auto" w:sz="4" w:space="0"/>
              <w:left w:val="single" w:color="auto" w:sz="4" w:space="0"/>
              <w:bottom w:val="single" w:color="auto" w:sz="4" w:space="0"/>
              <w:right w:val="single" w:color="auto" w:sz="4" w:space="0"/>
            </w:tcBorders>
            <w:vAlign w:val="center"/>
          </w:tcPr>
          <w:p w14:paraId="31AF83C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186" w:type="pct"/>
            <w:gridSpan w:val="3"/>
            <w:tcBorders>
              <w:top w:val="single" w:color="auto" w:sz="4" w:space="0"/>
              <w:left w:val="single" w:color="auto" w:sz="4" w:space="0"/>
              <w:bottom w:val="single" w:color="auto" w:sz="4" w:space="0"/>
              <w:right w:val="single" w:color="auto" w:sz="4" w:space="0"/>
            </w:tcBorders>
            <w:vAlign w:val="center"/>
          </w:tcPr>
          <w:p w14:paraId="00B27D8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0964B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61" w:type="pct"/>
            <w:gridSpan w:val="2"/>
            <w:vMerge w:val="continue"/>
            <w:tcBorders>
              <w:top w:val="single" w:color="auto" w:sz="4" w:space="0"/>
              <w:left w:val="single" w:color="auto" w:sz="4" w:space="0"/>
              <w:bottom w:val="single" w:color="auto" w:sz="4" w:space="0"/>
              <w:right w:val="single" w:color="auto" w:sz="4" w:space="0"/>
            </w:tcBorders>
            <w:vAlign w:val="center"/>
          </w:tcPr>
          <w:p w14:paraId="061C46A5">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12" w:type="pct"/>
            <w:tcBorders>
              <w:top w:val="single" w:color="auto" w:sz="4" w:space="0"/>
              <w:left w:val="single" w:color="auto" w:sz="4" w:space="0"/>
              <w:bottom w:val="single" w:color="auto" w:sz="4" w:space="0"/>
              <w:right w:val="single" w:color="auto" w:sz="4" w:space="0"/>
            </w:tcBorders>
            <w:vAlign w:val="center"/>
          </w:tcPr>
          <w:p w14:paraId="0E9BC59A">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34" w:type="pct"/>
            <w:tcBorders>
              <w:top w:val="single" w:color="auto" w:sz="4" w:space="0"/>
              <w:left w:val="single" w:color="auto" w:sz="4" w:space="0"/>
              <w:bottom w:val="single" w:color="auto" w:sz="4" w:space="0"/>
              <w:right w:val="single" w:color="auto" w:sz="4" w:space="0"/>
            </w:tcBorders>
            <w:vAlign w:val="center"/>
          </w:tcPr>
          <w:p w14:paraId="0D254E1B">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所投产品一般技术参数（非“▲”参数）响应情况评价</w:t>
            </w:r>
          </w:p>
        </w:tc>
        <w:tc>
          <w:tcPr>
            <w:tcW w:w="505" w:type="pct"/>
            <w:tcBorders>
              <w:top w:val="single" w:color="auto" w:sz="4" w:space="0"/>
              <w:left w:val="single" w:color="auto" w:sz="4" w:space="0"/>
              <w:bottom w:val="single" w:color="auto" w:sz="4" w:space="0"/>
              <w:right w:val="single" w:color="auto" w:sz="4" w:space="0"/>
            </w:tcBorders>
            <w:vAlign w:val="center"/>
          </w:tcPr>
          <w:p w14:paraId="1FF765DD">
            <w:pPr>
              <w:adjustRightInd w:val="0"/>
              <w:snapToGri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65</w:t>
            </w:r>
          </w:p>
        </w:tc>
        <w:tc>
          <w:tcPr>
            <w:tcW w:w="3186" w:type="pct"/>
            <w:gridSpan w:val="3"/>
            <w:tcBorders>
              <w:top w:val="single" w:color="auto" w:sz="4" w:space="0"/>
              <w:left w:val="single" w:color="auto" w:sz="4" w:space="0"/>
              <w:bottom w:val="single" w:color="auto" w:sz="4" w:space="0"/>
              <w:right w:val="single" w:color="auto" w:sz="4" w:space="0"/>
            </w:tcBorders>
            <w:vAlign w:val="center"/>
          </w:tcPr>
          <w:p w14:paraId="26C20D76">
            <w:pPr>
              <w:pStyle w:val="2"/>
              <w:keepNext w:val="0"/>
              <w:keepLines w:val="0"/>
              <w:pageBreakBefore w:val="0"/>
              <w:widowControl/>
              <w:numPr>
                <w:ilvl w:val="0"/>
                <w:numId w:val="0"/>
              </w:numPr>
              <w:kinsoku/>
              <w:wordWrap/>
              <w:overflowPunct/>
              <w:topLinePunct w:val="0"/>
              <w:autoSpaceDE/>
              <w:autoSpaceDN/>
              <w:bidi w:val="0"/>
              <w:adjustRightInd w:val="0"/>
              <w:snapToGrid/>
              <w:spacing w:line="36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7E31344D">
            <w:pPr>
              <w:pStyle w:val="2"/>
              <w:keepNext w:val="0"/>
              <w:keepLines w:val="0"/>
              <w:pageBreakBefore w:val="0"/>
              <w:widowControl/>
              <w:numPr>
                <w:ilvl w:val="0"/>
                <w:numId w:val="0"/>
              </w:numPr>
              <w:kinsoku/>
              <w:wordWrap/>
              <w:overflowPunct/>
              <w:topLinePunct w:val="0"/>
              <w:autoSpaceDE/>
              <w:autoSpaceDN/>
              <w:bidi w:val="0"/>
              <w:adjustRightInd w:val="0"/>
              <w:snapToGrid/>
              <w:spacing w:line="360" w:lineRule="exact"/>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以投标文件《技术要求偏离表》响应招标要求情况为评分依据，完全符合招标要求的，得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65</w:t>
            </w:r>
            <w:r>
              <w:rPr>
                <w:rFonts w:hint="eastAsia" w:ascii="仿宋" w:hAnsi="仿宋" w:eastAsia="仿宋" w:cs="仿宋"/>
                <w:b w:val="0"/>
                <w:bCs w:val="0"/>
                <w:color w:val="000000" w:themeColor="text1"/>
                <w:sz w:val="24"/>
                <w:szCs w:val="24"/>
                <w:highlight w:val="none"/>
                <w14:textFill>
                  <w14:solidFill>
                    <w14:schemeClr w14:val="tx1"/>
                  </w14:solidFill>
                </w14:textFill>
              </w:rPr>
              <w:t>分，有一项</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一般技术参数（非“▲”参数）</w:t>
            </w:r>
            <w:r>
              <w:rPr>
                <w:rFonts w:hint="eastAsia" w:ascii="仿宋" w:hAnsi="仿宋" w:eastAsia="仿宋" w:cs="仿宋"/>
                <w:b w:val="0"/>
                <w:bCs w:val="0"/>
                <w:color w:val="000000" w:themeColor="text1"/>
                <w:sz w:val="24"/>
                <w:szCs w:val="24"/>
                <w:highlight w:val="none"/>
                <w14:textFill>
                  <w14:solidFill>
                    <w14:schemeClr w14:val="tx1"/>
                  </w14:solidFill>
                </w14:textFill>
              </w:rPr>
              <w:t>不符合招标要求（或缺漏）的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响应为负偏离的，每负偏离一项扣</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分，扣完为止。</w:t>
            </w:r>
          </w:p>
          <w:p w14:paraId="1277669C">
            <w:pPr>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0" w:firstLineChars="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5091953C">
            <w:pPr>
              <w:keepNext w:val="0"/>
              <w:keepLines w:val="0"/>
              <w:pageBreakBefore w:val="0"/>
              <w:numPr>
                <w:ilvl w:val="0"/>
                <w:numId w:val="0"/>
              </w:numPr>
              <w:kinsoku/>
              <w:wordWrap/>
              <w:overflowPunct/>
              <w:topLinePunct w:val="0"/>
              <w:autoSpaceDE/>
              <w:autoSpaceDN/>
              <w:bidi w:val="0"/>
              <w:adjustRightInd w:val="0"/>
              <w:snapToGrid w:val="0"/>
              <w:spacing w:line="360" w:lineRule="exact"/>
              <w:ind w:left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投标人需根据技术要求的证明材料在投标文件中注明具体位置，如投标人不按照招标文件要求放置证明材料，评标委员会有权视相应技术参数响应不符合招标要求，按负偏离进行扣分。</w:t>
            </w:r>
          </w:p>
          <w:p w14:paraId="4CDFA185">
            <w:pPr>
              <w:keepNext w:val="0"/>
              <w:keepLines w:val="0"/>
              <w:pageBreakBefore w:val="0"/>
              <w:numPr>
                <w:ilvl w:val="0"/>
                <w:numId w:val="0"/>
              </w:numPr>
              <w:kinsoku/>
              <w:wordWrap/>
              <w:overflowPunct/>
              <w:topLinePunct w:val="0"/>
              <w:autoSpaceDE/>
              <w:autoSpaceDN/>
              <w:bidi w:val="0"/>
              <w:adjustRightInd w:val="0"/>
              <w:snapToGrid w:val="0"/>
              <w:spacing w:line="360" w:lineRule="exact"/>
              <w:ind w:leftChars="0"/>
              <w:jc w:val="left"/>
              <w:rPr>
                <w:rFonts w:hint="eastAsia" w:ascii="仿宋" w:hAnsi="仿宋" w:eastAsia="仿宋" w:cs="仿宋"/>
                <w:sz w:val="24"/>
                <w:highlight w:val="none"/>
                <w:lang w:eastAsia="zh-CN"/>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14:paraId="464F1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61" w:type="pct"/>
            <w:gridSpan w:val="2"/>
            <w:vMerge w:val="restart"/>
            <w:tcBorders>
              <w:top w:val="single" w:color="auto" w:sz="4" w:space="0"/>
              <w:left w:val="single" w:color="auto" w:sz="4" w:space="0"/>
              <w:bottom w:val="single" w:color="auto" w:sz="4" w:space="0"/>
              <w:right w:val="single" w:color="auto" w:sz="4" w:space="0"/>
            </w:tcBorders>
            <w:vAlign w:val="center"/>
          </w:tcPr>
          <w:p w14:paraId="11F3A62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52" w:type="pct"/>
            <w:gridSpan w:val="3"/>
            <w:tcBorders>
              <w:top w:val="single" w:color="auto" w:sz="4" w:space="0"/>
              <w:left w:val="single" w:color="auto" w:sz="4" w:space="0"/>
              <w:bottom w:val="single" w:color="auto" w:sz="4" w:space="0"/>
              <w:right w:val="single" w:color="auto" w:sz="4" w:space="0"/>
            </w:tcBorders>
            <w:vAlign w:val="center"/>
          </w:tcPr>
          <w:p w14:paraId="4EC225A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186" w:type="pct"/>
            <w:gridSpan w:val="3"/>
            <w:tcBorders>
              <w:top w:val="single" w:color="auto" w:sz="4" w:space="0"/>
              <w:left w:val="single" w:color="auto" w:sz="4" w:space="0"/>
              <w:bottom w:val="single" w:color="auto" w:sz="4" w:space="0"/>
              <w:right w:val="single" w:color="auto" w:sz="4" w:space="0"/>
            </w:tcBorders>
            <w:vAlign w:val="center"/>
          </w:tcPr>
          <w:p w14:paraId="726498A3">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5</w:t>
            </w:r>
          </w:p>
        </w:tc>
      </w:tr>
      <w:tr w14:paraId="760E4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61" w:type="pct"/>
            <w:gridSpan w:val="2"/>
            <w:vMerge w:val="continue"/>
            <w:tcBorders>
              <w:top w:val="single" w:color="auto" w:sz="4" w:space="0"/>
              <w:left w:val="single" w:color="auto" w:sz="4" w:space="0"/>
              <w:bottom w:val="single" w:color="auto" w:sz="4" w:space="0"/>
              <w:right w:val="single" w:color="auto" w:sz="4" w:space="0"/>
            </w:tcBorders>
            <w:vAlign w:val="center"/>
          </w:tcPr>
          <w:p w14:paraId="36D7988E">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7D437B3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34" w:type="pct"/>
            <w:tcBorders>
              <w:top w:val="single" w:color="auto" w:sz="4" w:space="0"/>
              <w:left w:val="single" w:color="auto" w:sz="4" w:space="0"/>
              <w:bottom w:val="single" w:color="auto" w:sz="4" w:space="0"/>
              <w:right w:val="single" w:color="auto" w:sz="4" w:space="0"/>
            </w:tcBorders>
            <w:vAlign w:val="center"/>
          </w:tcPr>
          <w:p w14:paraId="0084FBE6">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05" w:type="pct"/>
            <w:tcBorders>
              <w:top w:val="single" w:color="auto" w:sz="4" w:space="0"/>
              <w:left w:val="single" w:color="auto" w:sz="4" w:space="0"/>
              <w:bottom w:val="single" w:color="auto" w:sz="4" w:space="0"/>
              <w:right w:val="single" w:color="auto" w:sz="4" w:space="0"/>
            </w:tcBorders>
            <w:vAlign w:val="center"/>
          </w:tcPr>
          <w:p w14:paraId="6876AC8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186" w:type="pct"/>
            <w:gridSpan w:val="3"/>
            <w:tcBorders>
              <w:top w:val="single" w:color="auto" w:sz="4" w:space="0"/>
              <w:left w:val="single" w:color="auto" w:sz="4" w:space="0"/>
              <w:bottom w:val="single" w:color="auto" w:sz="4" w:space="0"/>
              <w:right w:val="single" w:color="auto" w:sz="4" w:space="0"/>
            </w:tcBorders>
            <w:vAlign w:val="center"/>
          </w:tcPr>
          <w:p w14:paraId="4C39361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71C2D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61" w:type="pct"/>
            <w:gridSpan w:val="2"/>
            <w:vMerge w:val="continue"/>
            <w:tcBorders>
              <w:top w:val="single" w:color="auto" w:sz="4" w:space="0"/>
              <w:left w:val="single" w:color="auto" w:sz="4" w:space="0"/>
              <w:bottom w:val="single" w:color="auto" w:sz="4" w:space="0"/>
              <w:right w:val="single" w:color="auto" w:sz="4" w:space="0"/>
            </w:tcBorders>
            <w:vAlign w:val="center"/>
          </w:tcPr>
          <w:p w14:paraId="18668E6B">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639D01BE">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34" w:type="pct"/>
            <w:tcBorders>
              <w:top w:val="single" w:color="auto" w:sz="4" w:space="0"/>
              <w:left w:val="single" w:color="auto" w:sz="4" w:space="0"/>
              <w:bottom w:val="single" w:color="auto" w:sz="4" w:space="0"/>
              <w:right w:val="single" w:color="auto" w:sz="4" w:space="0"/>
            </w:tcBorders>
            <w:vAlign w:val="center"/>
          </w:tcPr>
          <w:p w14:paraId="0F3AE22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诚信情况</w:t>
            </w:r>
          </w:p>
        </w:tc>
        <w:tc>
          <w:tcPr>
            <w:tcW w:w="505" w:type="pct"/>
            <w:tcBorders>
              <w:top w:val="single" w:color="auto" w:sz="4" w:space="0"/>
              <w:left w:val="single" w:color="auto" w:sz="4" w:space="0"/>
              <w:bottom w:val="single" w:color="auto" w:sz="4" w:space="0"/>
              <w:right w:val="single" w:color="auto" w:sz="4" w:space="0"/>
            </w:tcBorders>
            <w:vAlign w:val="center"/>
          </w:tcPr>
          <w:p w14:paraId="12C1CB54">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5</w:t>
            </w:r>
          </w:p>
        </w:tc>
        <w:tc>
          <w:tcPr>
            <w:tcW w:w="3186" w:type="pct"/>
            <w:gridSpan w:val="3"/>
            <w:tcBorders>
              <w:top w:val="single" w:color="auto" w:sz="4" w:space="0"/>
              <w:left w:val="single" w:color="auto" w:sz="4" w:space="0"/>
              <w:bottom w:val="single" w:color="auto" w:sz="4" w:space="0"/>
              <w:right w:val="single" w:color="auto" w:sz="4" w:space="0"/>
            </w:tcBorders>
            <w:vAlign w:val="top"/>
          </w:tcPr>
          <w:p w14:paraId="27BB772A">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14:paraId="38A3A2FA">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14:paraId="086F4EA0">
            <w:pPr>
              <w:keepNext w:val="0"/>
              <w:keepLines w:val="0"/>
              <w:pageBreakBefore w:val="0"/>
              <w:widowControl/>
              <w:numPr>
                <w:ilvl w:val="0"/>
                <w:numId w:val="0"/>
              </w:numPr>
              <w:kinsoku/>
              <w:wordWrap w:val="0"/>
              <w:overflowPunct/>
              <w:topLinePunct w:val="0"/>
              <w:autoSpaceDE/>
              <w:autoSpaceDN/>
              <w:bidi w:val="0"/>
              <w:snapToGrid/>
              <w:spacing w:line="360" w:lineRule="exact"/>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lang w:val="en-US" w:eastAsia="zh-CN"/>
              </w:rPr>
              <w:t>评分依据：</w:t>
            </w:r>
          </w:p>
          <w:p w14:paraId="703E4280">
            <w:pPr>
              <w:keepNext w:val="0"/>
              <w:keepLines w:val="0"/>
              <w:pageBreakBefore w:val="0"/>
              <w:widowControl/>
              <w:numPr>
                <w:ilvl w:val="0"/>
                <w:numId w:val="0"/>
              </w:numPr>
              <w:kinsoku/>
              <w:wordWrap w:val="0"/>
              <w:overflowPunct/>
              <w:topLinePunct w:val="0"/>
              <w:autoSpaceDE/>
              <w:autoSpaceDN/>
              <w:bidi w:val="0"/>
              <w:snapToGrid/>
              <w:spacing w:line="360" w:lineRule="exact"/>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14:paraId="2DB145AD">
      <w:pPr>
        <w:pStyle w:val="16"/>
        <w:widowControl/>
        <w:spacing w:line="379" w:lineRule="auto"/>
        <w:ind w:right="454"/>
        <w:outlineLvl w:val="0"/>
        <w:rPr>
          <w:rFonts w:hint="eastAsia" w:ascii="仿宋" w:hAnsi="仿宋" w:eastAsia="仿宋" w:cs="仿宋"/>
          <w:color w:val="auto"/>
          <w:sz w:val="28"/>
          <w:szCs w:val="28"/>
          <w:highlight w:val="none"/>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5F9A05A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28BD6B4">
      <w:pPr>
        <w:pStyle w:val="2"/>
        <w:rPr>
          <w:rFonts w:hint="eastAsia" w:ascii="仿宋" w:hAnsi="仿宋" w:eastAsia="仿宋" w:cs="仿宋"/>
          <w:b/>
          <w:bCs w:val="0"/>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3468024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43A9ABE7">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799E1AE6">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5D98D46F">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41097E95">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43F485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33AE987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63D3D6F1">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3A04A881">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22B1CD5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3CA1E3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（二）本项目不接受联合体投标，不接受投标人选用进口产品参与投标（由供应商作出声明，格式自拟）；</w:t>
      </w:r>
    </w:p>
    <w:p w14:paraId="64C620E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491E13C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29BF2D0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投标人法定代表人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证明书及法定代表人（负责人）身份证扫描件</w:t>
      </w:r>
      <w:r>
        <w:rPr>
          <w:rFonts w:hint="eastAsia" w:ascii="仿宋" w:hAnsi="仿宋" w:eastAsia="仿宋" w:cs="仿宋"/>
          <w:sz w:val="24"/>
          <w:szCs w:val="24"/>
          <w:highlight w:val="none"/>
          <w:lang w:val="en-US" w:eastAsia="zh-CN"/>
        </w:rPr>
        <w:t>；</w:t>
      </w:r>
    </w:p>
    <w:p w14:paraId="308DB0B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投标人法定代表人（负责人）授权书及被授权人身份证扫描件</w:t>
      </w:r>
      <w:r>
        <w:rPr>
          <w:rFonts w:hint="eastAsia" w:ascii="仿宋" w:hAnsi="仿宋" w:eastAsia="仿宋" w:cs="仿宋"/>
          <w:sz w:val="24"/>
          <w:szCs w:val="24"/>
          <w:highlight w:val="none"/>
          <w:lang w:val="en-US" w:eastAsia="zh-CN"/>
        </w:rPr>
        <w:t>；</w:t>
      </w:r>
    </w:p>
    <w:p w14:paraId="32DC7C8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46767F48">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（八）不同供应商的法定代表人、主要经营负责人、项目投标授权代表人、项目负责人、主要技术人员不得为同一人、属同一单位或者在同一单位缴纳社会</w:t>
      </w:r>
      <w:bookmarkStart w:id="11" w:name="_GoBack"/>
      <w:bookmarkEnd w:id="11"/>
      <w:r>
        <w:rPr>
          <w:rFonts w:hint="eastAsia" w:ascii="仿宋" w:hAnsi="仿宋" w:eastAsia="仿宋" w:cs="仿宋"/>
          <w:sz w:val="24"/>
          <w:szCs w:val="24"/>
          <w:highlight w:val="none"/>
        </w:rPr>
        <w:t>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2C1D8BC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0024136D">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785A97B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500C8C2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2963B5B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67FDABC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16F18A37">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658CC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w:t>
      </w:r>
      <w:r>
        <w:rPr>
          <w:rFonts w:hint="eastAsia" w:ascii="仿宋" w:hAnsi="仿宋" w:eastAsia="仿宋" w:cs="仿宋"/>
          <w:sz w:val="24"/>
          <w:szCs w:val="24"/>
          <w:highlight w:val="none"/>
          <w:lang w:eastAsia="zh-CN"/>
        </w:rPr>
        <w:t>签订</w:t>
      </w:r>
      <w:r>
        <w:rPr>
          <w:rFonts w:hint="eastAsia" w:ascii="仿宋" w:hAnsi="仿宋" w:eastAsia="仿宋" w:cs="仿宋"/>
          <w:sz w:val="24"/>
          <w:szCs w:val="24"/>
          <w:highlight w:val="none"/>
        </w:rPr>
        <w:t>合同程序。</w:t>
      </w:r>
    </w:p>
    <w:p w14:paraId="5A121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3BB2D929">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5CDD999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3573D65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50B961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2F2D0BE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51EDA0B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5A0C941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2E84174E">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4DC4CEEB">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5D182D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（一）本项目采购方式为公开招标，如本项目公开招标报名时间截止后有效投标人不足3家，则按以下程序进行：</w:t>
      </w:r>
    </w:p>
    <w:p w14:paraId="72C4C7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1.首次招标公告挂网报名结束后，报名参加投标的有效投标人不满3家，则延期报名3个工作日；</w:t>
      </w:r>
    </w:p>
    <w:p w14:paraId="0531E2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005845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（二）如本项目第一次招标采购中出现了项目流标或废标的情形，按以下程序进行：</w:t>
      </w:r>
    </w:p>
    <w:p w14:paraId="3EC9E9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1.第一次招标流标或废标后，第二次招标公示重新挂网报名5个工作日；</w:t>
      </w:r>
    </w:p>
    <w:p w14:paraId="6F57B25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在第二次公示报名截止或经评审后有效投标人仍不满3家，按如下情形进行：（1）仅有2家时，采用现场转为竞争性谈判（综合评分法）方式进行采购；（2）仅有1家时，则本项目采用现场转为单一来源方式进行采购</w:t>
      </w:r>
      <w:r>
        <w:rPr>
          <w:rFonts w:hint="eastAsia" w:ascii="仿宋" w:hAnsi="仿宋" w:eastAsia="仿宋" w:cs="仿宋"/>
          <w:sz w:val="24"/>
          <w:szCs w:val="24"/>
          <w:highlight w:val="none"/>
          <w:lang w:eastAsia="zh-CN"/>
        </w:rPr>
        <w:t>。</w:t>
      </w:r>
    </w:p>
    <w:p w14:paraId="1E3558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8ADBC4A">
      <w:pPr>
        <w:pStyle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章 用户需求书</w:t>
      </w:r>
    </w:p>
    <w:p w14:paraId="66EF0E28">
      <w:pPr>
        <w:pStyle w:val="2"/>
        <w:spacing w:before="120" w:beforeLines="50" w:after="120" w:afterLines="50"/>
        <w:jc w:val="left"/>
        <w:rPr>
          <w:rFonts w:hint="eastAsia" w:ascii="仿宋" w:hAnsi="仿宋" w:eastAsia="仿宋" w:cs="仿宋"/>
          <w:b/>
          <w:bCs/>
          <w:color w:val="auto"/>
          <w:szCs w:val="21"/>
          <w:highlight w:val="none"/>
        </w:rPr>
      </w:pPr>
      <w:r>
        <w:rPr>
          <w:rFonts w:hint="eastAsia" w:ascii="仿宋" w:hAnsi="仿宋" w:eastAsia="仿宋" w:cs="仿宋"/>
          <w:b/>
          <w:bCs/>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14:paraId="0CF6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14:paraId="2696744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3A1EBFA4">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4D2E962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3EC08D77">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2AFA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D62CCD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1F2B72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LGZXYYZBB20260402-3</w:t>
            </w:r>
          </w:p>
        </w:tc>
        <w:tc>
          <w:tcPr>
            <w:tcW w:w="1848" w:type="pct"/>
            <w:vAlign w:val="center"/>
          </w:tcPr>
          <w:p w14:paraId="25CF0983">
            <w:pPr>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壁挂式空气消毒机、医疗器械通道检测内窥镜</w:t>
            </w:r>
          </w:p>
        </w:tc>
        <w:tc>
          <w:tcPr>
            <w:tcW w:w="1378" w:type="pct"/>
            <w:vAlign w:val="center"/>
          </w:tcPr>
          <w:p w14:paraId="5BB35272">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196000.00</w:t>
            </w:r>
          </w:p>
        </w:tc>
      </w:tr>
    </w:tbl>
    <w:p w14:paraId="5F878747">
      <w:pPr>
        <w:rPr>
          <w:rFonts w:hint="eastAsia" w:ascii="仿宋" w:hAnsi="仿宋" w:eastAsia="仿宋" w:cs="仿宋"/>
          <w:sz w:val="24"/>
          <w:highlight w:val="none"/>
        </w:rPr>
      </w:pPr>
    </w:p>
    <w:p w14:paraId="16E85AAF">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二</w:t>
      </w:r>
      <w:r>
        <w:rPr>
          <w:rFonts w:hint="eastAsia" w:ascii="仿宋" w:hAnsi="仿宋" w:eastAsia="仿宋" w:cs="仿宋"/>
          <w:b/>
          <w:bCs/>
          <w:szCs w:val="24"/>
          <w:highlight w:val="none"/>
        </w:rPr>
        <w:t>、货物需求明细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28"/>
        <w:gridCol w:w="981"/>
        <w:gridCol w:w="573"/>
        <w:gridCol w:w="491"/>
        <w:gridCol w:w="927"/>
        <w:gridCol w:w="928"/>
        <w:gridCol w:w="1052"/>
        <w:gridCol w:w="457"/>
        <w:gridCol w:w="477"/>
        <w:gridCol w:w="1352"/>
      </w:tblGrid>
      <w:tr w14:paraId="41F1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14:paraId="2D4F5A18">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序号</w:t>
            </w:r>
          </w:p>
        </w:tc>
        <w:tc>
          <w:tcPr>
            <w:tcW w:w="828" w:type="dxa"/>
            <w:vAlign w:val="center"/>
          </w:tcPr>
          <w:p w14:paraId="04BB85AD">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采购计划编号</w:t>
            </w:r>
          </w:p>
        </w:tc>
        <w:tc>
          <w:tcPr>
            <w:tcW w:w="981" w:type="dxa"/>
            <w:vAlign w:val="center"/>
          </w:tcPr>
          <w:p w14:paraId="5C1C2B02">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货物名称（标的名称）</w:t>
            </w:r>
          </w:p>
        </w:tc>
        <w:tc>
          <w:tcPr>
            <w:tcW w:w="573" w:type="dxa"/>
            <w:vAlign w:val="center"/>
          </w:tcPr>
          <w:p w14:paraId="70F60F50">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rPr>
              <w:t>预估</w:t>
            </w:r>
            <w:r>
              <w:rPr>
                <w:rFonts w:hint="eastAsia" w:ascii="仿宋" w:hAnsi="仿宋" w:eastAsia="仿宋" w:cs="仿宋"/>
                <w:bCs/>
                <w:color w:val="auto"/>
                <w:kern w:val="2"/>
                <w:sz w:val="24"/>
                <w:szCs w:val="24"/>
                <w:highlight w:val="none"/>
              </w:rPr>
              <w:t>数量</w:t>
            </w:r>
          </w:p>
        </w:tc>
        <w:tc>
          <w:tcPr>
            <w:tcW w:w="491" w:type="dxa"/>
            <w:vAlign w:val="center"/>
          </w:tcPr>
          <w:p w14:paraId="1EC10BAA">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单位</w:t>
            </w:r>
          </w:p>
        </w:tc>
        <w:tc>
          <w:tcPr>
            <w:tcW w:w="927" w:type="dxa"/>
            <w:vAlign w:val="center"/>
          </w:tcPr>
          <w:p w14:paraId="20862C0B">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预算单价（元）</w:t>
            </w:r>
          </w:p>
        </w:tc>
        <w:tc>
          <w:tcPr>
            <w:tcW w:w="928" w:type="dxa"/>
            <w:vAlign w:val="center"/>
          </w:tcPr>
          <w:p w14:paraId="6B6E766C">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最高单价</w:t>
            </w:r>
            <w:r>
              <w:rPr>
                <w:rFonts w:hint="eastAsia" w:ascii="仿宋" w:hAnsi="仿宋" w:eastAsia="仿宋" w:cs="仿宋"/>
                <w:b w:val="0"/>
                <w:bCs w:val="0"/>
                <w:color w:val="auto"/>
                <w:kern w:val="2"/>
                <w:sz w:val="24"/>
                <w:szCs w:val="24"/>
                <w:highlight w:val="none"/>
              </w:rPr>
              <w:t>限价（元）</w:t>
            </w:r>
          </w:p>
        </w:tc>
        <w:tc>
          <w:tcPr>
            <w:tcW w:w="1052" w:type="dxa"/>
            <w:vAlign w:val="center"/>
          </w:tcPr>
          <w:p w14:paraId="7792ABC7">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合价限价（元）</w:t>
            </w:r>
          </w:p>
        </w:tc>
        <w:tc>
          <w:tcPr>
            <w:tcW w:w="457" w:type="dxa"/>
            <w:vAlign w:val="center"/>
          </w:tcPr>
          <w:p w14:paraId="104DB7A4">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标的所属行业</w:t>
            </w:r>
          </w:p>
        </w:tc>
        <w:tc>
          <w:tcPr>
            <w:tcW w:w="477" w:type="dxa"/>
            <w:vAlign w:val="center"/>
          </w:tcPr>
          <w:p w14:paraId="270E20CA">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val="0"/>
                <w:color w:val="auto"/>
                <w:kern w:val="2"/>
                <w:sz w:val="24"/>
                <w:szCs w:val="24"/>
                <w:highlight w:val="none"/>
              </w:rPr>
              <w:t>备注</w:t>
            </w:r>
          </w:p>
        </w:tc>
        <w:tc>
          <w:tcPr>
            <w:tcW w:w="1352" w:type="dxa"/>
            <w:vAlign w:val="center"/>
          </w:tcPr>
          <w:p w14:paraId="735994BE">
            <w:pPr>
              <w:widowControl w:val="0"/>
              <w:jc w:val="center"/>
              <w:rPr>
                <w:rFonts w:hint="eastAsia" w:ascii="仿宋" w:hAnsi="仿宋" w:eastAsia="仿宋" w:cs="仿宋"/>
                <w:b w:val="0"/>
                <w:bCs w:val="0"/>
                <w:color w:val="auto"/>
                <w:kern w:val="2"/>
                <w:sz w:val="24"/>
                <w:szCs w:val="24"/>
                <w:highlight w:val="none"/>
              </w:rPr>
            </w:pPr>
            <w:r>
              <w:rPr>
                <w:rFonts w:hint="default" w:ascii="仿宋" w:hAnsi="仿宋" w:eastAsia="仿宋" w:cs="仿宋"/>
                <w:color w:val="auto"/>
                <w:sz w:val="24"/>
                <w:szCs w:val="24"/>
                <w:highlight w:val="none"/>
              </w:rPr>
              <w:t>供货期限</w:t>
            </w:r>
          </w:p>
        </w:tc>
      </w:tr>
      <w:tr w14:paraId="173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456" w:type="dxa"/>
            <w:vAlign w:val="center"/>
          </w:tcPr>
          <w:p w14:paraId="6A472F0B">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p>
        </w:tc>
        <w:tc>
          <w:tcPr>
            <w:tcW w:w="828" w:type="dxa"/>
            <w:vMerge w:val="restart"/>
            <w:vAlign w:val="center"/>
          </w:tcPr>
          <w:p w14:paraId="3C167243">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LGZXYYZBB20260402-3</w:t>
            </w:r>
          </w:p>
        </w:tc>
        <w:tc>
          <w:tcPr>
            <w:tcW w:w="981" w:type="dxa"/>
            <w:vAlign w:val="center"/>
          </w:tcPr>
          <w:p w14:paraId="2DE9E105">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sz w:val="24"/>
                <w:szCs w:val="24"/>
                <w:highlight w:val="none"/>
              </w:rPr>
              <w:t>壁挂式空气消毒机</w:t>
            </w:r>
          </w:p>
        </w:tc>
        <w:tc>
          <w:tcPr>
            <w:tcW w:w="573" w:type="dxa"/>
            <w:vAlign w:val="center"/>
          </w:tcPr>
          <w:p w14:paraId="623E5651">
            <w:pPr>
              <w:widowControl w:val="0"/>
              <w:jc w:val="center"/>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70</w:t>
            </w:r>
          </w:p>
        </w:tc>
        <w:tc>
          <w:tcPr>
            <w:tcW w:w="491" w:type="dxa"/>
            <w:vAlign w:val="center"/>
          </w:tcPr>
          <w:p w14:paraId="05F10D13">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927" w:type="dxa"/>
            <w:vAlign w:val="center"/>
          </w:tcPr>
          <w:p w14:paraId="292DB585">
            <w:pPr>
              <w:widowControl w:val="0"/>
              <w:jc w:val="center"/>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2300.00</w:t>
            </w:r>
          </w:p>
        </w:tc>
        <w:tc>
          <w:tcPr>
            <w:tcW w:w="928" w:type="dxa"/>
            <w:vAlign w:val="center"/>
          </w:tcPr>
          <w:p w14:paraId="61E49D61">
            <w:pPr>
              <w:widowControl w:val="0"/>
              <w:jc w:val="center"/>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sz w:val="24"/>
                <w:szCs w:val="24"/>
                <w:highlight w:val="none"/>
              </w:rPr>
              <w:t>2300.00</w:t>
            </w:r>
          </w:p>
        </w:tc>
        <w:tc>
          <w:tcPr>
            <w:tcW w:w="1052" w:type="dxa"/>
            <w:vAlign w:val="center"/>
          </w:tcPr>
          <w:p w14:paraId="17A97B88">
            <w:pPr>
              <w:widowControl w:val="0"/>
              <w:jc w:val="center"/>
              <w:rPr>
                <w:rFonts w:hint="default"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161000.00</w:t>
            </w:r>
          </w:p>
        </w:tc>
        <w:tc>
          <w:tcPr>
            <w:tcW w:w="457" w:type="dxa"/>
            <w:vMerge w:val="restart"/>
            <w:vAlign w:val="center"/>
          </w:tcPr>
          <w:p w14:paraId="25F692F3">
            <w:pPr>
              <w:widowControl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工业</w:t>
            </w:r>
          </w:p>
        </w:tc>
        <w:tc>
          <w:tcPr>
            <w:tcW w:w="477" w:type="dxa"/>
            <w:vMerge w:val="restart"/>
            <w:vAlign w:val="center"/>
          </w:tcPr>
          <w:p w14:paraId="1C0F576E">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拒绝进口</w:t>
            </w:r>
          </w:p>
        </w:tc>
        <w:tc>
          <w:tcPr>
            <w:tcW w:w="1352" w:type="dxa"/>
            <w:vMerge w:val="restart"/>
            <w:vAlign w:val="center"/>
          </w:tcPr>
          <w:p w14:paraId="28D2290A">
            <w:pPr>
              <w:widowControl w:val="0"/>
              <w:jc w:val="center"/>
              <w:rPr>
                <w:rFonts w:hint="eastAsia" w:ascii="仿宋" w:hAnsi="仿宋" w:eastAsia="仿宋" w:cs="仿宋"/>
                <w:b/>
                <w:bCs/>
                <w:color w:val="auto"/>
                <w:sz w:val="24"/>
                <w:szCs w:val="24"/>
                <w:highlight w:val="none"/>
              </w:rPr>
            </w:pPr>
            <w:r>
              <w:rPr>
                <w:rFonts w:hint="default" w:ascii="仿宋" w:hAnsi="仿宋" w:eastAsia="仿宋" w:cs="仿宋"/>
                <w:b/>
                <w:bCs/>
                <w:color w:val="auto"/>
                <w:sz w:val="24"/>
                <w:szCs w:val="24"/>
                <w:highlight w:val="none"/>
              </w:rPr>
              <w:t>供货期限1年（以合同签订之日起计），采购人在合同期限内向中标人按需购买成交产品，购买总量不超过预计采购数量，以中标单价和实际发生量结算。</w:t>
            </w:r>
          </w:p>
        </w:tc>
      </w:tr>
      <w:tr w14:paraId="0CE4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56" w:type="dxa"/>
            <w:vAlign w:val="center"/>
          </w:tcPr>
          <w:p w14:paraId="4C5C270E">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w:t>
            </w:r>
          </w:p>
        </w:tc>
        <w:tc>
          <w:tcPr>
            <w:tcW w:w="828" w:type="dxa"/>
            <w:vMerge w:val="continue"/>
            <w:vAlign w:val="center"/>
          </w:tcPr>
          <w:p w14:paraId="38FD58DE">
            <w:pPr>
              <w:widowControl w:val="0"/>
              <w:jc w:val="center"/>
              <w:rPr>
                <w:rFonts w:hint="eastAsia" w:ascii="仿宋" w:hAnsi="仿宋" w:eastAsia="仿宋" w:cs="仿宋"/>
                <w:bCs/>
                <w:color w:val="auto"/>
                <w:kern w:val="2"/>
                <w:sz w:val="24"/>
                <w:szCs w:val="24"/>
                <w:highlight w:val="none"/>
              </w:rPr>
            </w:pPr>
          </w:p>
        </w:tc>
        <w:tc>
          <w:tcPr>
            <w:tcW w:w="981" w:type="dxa"/>
            <w:vAlign w:val="center"/>
          </w:tcPr>
          <w:p w14:paraId="0F14D928">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sz w:val="24"/>
                <w:szCs w:val="24"/>
                <w:highlight w:val="none"/>
              </w:rPr>
              <w:t>医疗器械通道检测内窥镜</w:t>
            </w:r>
          </w:p>
        </w:tc>
        <w:tc>
          <w:tcPr>
            <w:tcW w:w="573" w:type="dxa"/>
            <w:vAlign w:val="center"/>
          </w:tcPr>
          <w:p w14:paraId="49AF3FF0">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w:t>
            </w:r>
          </w:p>
        </w:tc>
        <w:tc>
          <w:tcPr>
            <w:tcW w:w="491" w:type="dxa"/>
            <w:vAlign w:val="center"/>
          </w:tcPr>
          <w:p w14:paraId="5748367C">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lang w:val="en-US" w:eastAsia="zh-CN"/>
              </w:rPr>
              <w:t>套</w:t>
            </w:r>
          </w:p>
        </w:tc>
        <w:tc>
          <w:tcPr>
            <w:tcW w:w="927" w:type="dxa"/>
            <w:vAlign w:val="center"/>
          </w:tcPr>
          <w:p w14:paraId="43E8DA7D">
            <w:pPr>
              <w:widowControl w:val="0"/>
              <w:jc w:val="center"/>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35000.00</w:t>
            </w:r>
          </w:p>
        </w:tc>
        <w:tc>
          <w:tcPr>
            <w:tcW w:w="928" w:type="dxa"/>
            <w:vAlign w:val="center"/>
          </w:tcPr>
          <w:p w14:paraId="411268EE">
            <w:pPr>
              <w:widowControl w:val="0"/>
              <w:jc w:val="center"/>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sz w:val="24"/>
                <w:szCs w:val="24"/>
                <w:highlight w:val="none"/>
              </w:rPr>
              <w:t>35000.00</w:t>
            </w:r>
          </w:p>
        </w:tc>
        <w:tc>
          <w:tcPr>
            <w:tcW w:w="1052" w:type="dxa"/>
            <w:vAlign w:val="center"/>
          </w:tcPr>
          <w:p w14:paraId="4B7D2B82">
            <w:pPr>
              <w:widowControl w:val="0"/>
              <w:jc w:val="center"/>
              <w:rPr>
                <w:rFonts w:hint="eastAsia" w:ascii="仿宋" w:hAnsi="仿宋" w:eastAsia="仿宋" w:cs="仿宋"/>
                <w:b w:val="0"/>
                <w:bCs/>
                <w:color w:val="auto"/>
                <w:kern w:val="2"/>
                <w:sz w:val="24"/>
                <w:szCs w:val="24"/>
                <w:highlight w:val="none"/>
              </w:rPr>
            </w:pPr>
            <w:r>
              <w:rPr>
                <w:rFonts w:hint="eastAsia" w:ascii="仿宋" w:hAnsi="仿宋" w:eastAsia="仿宋" w:cs="仿宋"/>
                <w:bCs/>
                <w:color w:val="auto"/>
                <w:sz w:val="24"/>
                <w:szCs w:val="24"/>
                <w:highlight w:val="none"/>
              </w:rPr>
              <w:t>35000.00</w:t>
            </w:r>
          </w:p>
        </w:tc>
        <w:tc>
          <w:tcPr>
            <w:tcW w:w="457" w:type="dxa"/>
            <w:vMerge w:val="continue"/>
            <w:vAlign w:val="center"/>
          </w:tcPr>
          <w:p w14:paraId="3325DDB2">
            <w:pPr>
              <w:widowControl w:val="0"/>
              <w:jc w:val="center"/>
              <w:rPr>
                <w:rFonts w:hint="eastAsia" w:ascii="仿宋" w:hAnsi="仿宋" w:eastAsia="仿宋" w:cs="仿宋"/>
                <w:b/>
                <w:bCs/>
                <w:color w:val="auto"/>
                <w:kern w:val="2"/>
                <w:sz w:val="24"/>
                <w:szCs w:val="24"/>
                <w:highlight w:val="none"/>
              </w:rPr>
            </w:pPr>
          </w:p>
        </w:tc>
        <w:tc>
          <w:tcPr>
            <w:tcW w:w="477" w:type="dxa"/>
            <w:vMerge w:val="continue"/>
            <w:vAlign w:val="center"/>
          </w:tcPr>
          <w:p w14:paraId="2617CDD4">
            <w:pPr>
              <w:widowControl w:val="0"/>
              <w:jc w:val="center"/>
              <w:rPr>
                <w:rFonts w:hint="eastAsia" w:ascii="仿宋" w:hAnsi="仿宋" w:eastAsia="仿宋" w:cs="仿宋"/>
                <w:b/>
                <w:bCs/>
                <w:color w:val="auto"/>
                <w:kern w:val="2"/>
                <w:sz w:val="24"/>
                <w:szCs w:val="24"/>
                <w:highlight w:val="none"/>
              </w:rPr>
            </w:pPr>
          </w:p>
        </w:tc>
        <w:tc>
          <w:tcPr>
            <w:tcW w:w="1352" w:type="dxa"/>
            <w:vMerge w:val="continue"/>
            <w:vAlign w:val="center"/>
          </w:tcPr>
          <w:p w14:paraId="7529A44A">
            <w:pPr>
              <w:widowControl w:val="0"/>
              <w:jc w:val="center"/>
              <w:rPr>
                <w:rFonts w:hint="eastAsia" w:ascii="仿宋" w:hAnsi="仿宋" w:eastAsia="仿宋" w:cs="仿宋"/>
                <w:b/>
                <w:bCs/>
                <w:color w:val="auto"/>
                <w:kern w:val="2"/>
                <w:sz w:val="24"/>
                <w:szCs w:val="24"/>
                <w:highlight w:val="none"/>
              </w:rPr>
            </w:pPr>
          </w:p>
        </w:tc>
      </w:tr>
    </w:tbl>
    <w:p w14:paraId="47D9A26E">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备注：1.备注栏注明“拒绝进口”的产品不接受投标人选用进口产品参与投标；注明“接受进口”的产品允许投标人选用进口产品参与投标，但不排斥国内产品。 </w:t>
      </w:r>
    </w:p>
    <w:p w14:paraId="57B7D96C">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F021371">
      <w:pPr>
        <w:pStyle w:val="2"/>
        <w:spacing w:before="120" w:beforeLines="50" w:after="120" w:afterLines="50"/>
        <w:ind w:firstLine="480"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：壁挂式空气消毒机 。</w:t>
      </w:r>
    </w:p>
    <w:p w14:paraId="095D1F2B">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、实质性条款</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7"/>
      </w:tblGrid>
      <w:tr w14:paraId="6C0C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A634E3F">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14:paraId="54BEFE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41C7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4EE7178E">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14:paraId="35B5677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★壁挂式空气消毒机单台标准配置：</w:t>
            </w:r>
          </w:p>
          <w:p w14:paraId="470B956D">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29938C7B">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2、APP联网软件及院感管理系统，1套</w:t>
            </w:r>
          </w:p>
          <w:p w14:paraId="6F1EDDA0">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3、设备管理系统，1套</w:t>
            </w:r>
          </w:p>
          <w:p w14:paraId="1E565F8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4、遥控器，1个</w:t>
            </w:r>
          </w:p>
          <w:p w14:paraId="1DD84EF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5、安装配件，1套</w:t>
            </w:r>
          </w:p>
          <w:p w14:paraId="7A6353A3">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6、中文说明书，1套（另电子版1份）</w:t>
            </w:r>
          </w:p>
          <w:p w14:paraId="11F81971">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7、中文操作流程卡，1套（另电子版1份）</w:t>
            </w:r>
          </w:p>
          <w:p w14:paraId="0EF50523">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8、验收环节需要的消耗品，1套（如有）</w:t>
            </w:r>
          </w:p>
          <w:p w14:paraId="1C092E11">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9、配齐满足以上性能且正常使用所需要的所有附件，本预算含 HIS/LIS/PACS等系统接口费用（如有）、计量检测费用（如有）等，无需另外购置即可满足临床需求，1套</w:t>
            </w:r>
          </w:p>
          <w:p w14:paraId="530DCEFB">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★医疗器械通道检测内窥镜单台标准配置：</w:t>
            </w:r>
          </w:p>
          <w:p w14:paraId="627B82F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1DDC891C">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2、仪器箱，1套</w:t>
            </w:r>
          </w:p>
          <w:p w14:paraId="1D18F15F">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3、可充电锂电池，1套</w:t>
            </w:r>
          </w:p>
          <w:p w14:paraId="44F2F1EC">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4、中文说明书，1套（另电子版1份）</w:t>
            </w:r>
          </w:p>
          <w:p w14:paraId="7974819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5、中文操作流程卡，1套（另电子版1份）</w:t>
            </w:r>
          </w:p>
          <w:p w14:paraId="63156B96">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6、验收环节需要的消耗品，1套（如有）</w:t>
            </w:r>
          </w:p>
          <w:p w14:paraId="1016D04E">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配齐满足以上性能且正常使用所需要的所有附件，本预算含 HIS/LIS/PACS等系统接口费用（如有）、计量检测费用（如有）等，无需另外购置即可满足临床需求，1套</w:t>
            </w:r>
          </w:p>
        </w:tc>
      </w:tr>
      <w:tr w14:paraId="5991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58C3C49B">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top"/>
          </w:tcPr>
          <w:p w14:paraId="5846A69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★其他要求</w:t>
            </w:r>
            <w:r>
              <w:rPr>
                <w:rFonts w:hint="eastAsia" w:ascii="仿宋" w:hAnsi="仿宋" w:eastAsia="仿宋" w:cs="仿宋"/>
                <w:sz w:val="24"/>
                <w:szCs w:val="24"/>
                <w:highlight w:val="none"/>
                <w:lang w:eastAsia="zh-CN"/>
              </w:rPr>
              <w:t>：</w:t>
            </w:r>
          </w:p>
          <w:p w14:paraId="64E875DC">
            <w:pPr>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7689C509">
            <w:pPr>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3D48DD27">
            <w:pPr>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1A3D358D">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582520D5">
            <w:pPr>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53AB96E7">
            <w:pPr>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76794AE9">
            <w:pPr>
              <w:rPr>
                <w:rFonts w:hint="eastAsia" w:ascii="仿宋" w:hAnsi="仿宋" w:eastAsia="仿宋" w:cs="仿宋"/>
                <w:sz w:val="24"/>
                <w:szCs w:val="24"/>
                <w:highlight w:val="none"/>
              </w:rPr>
            </w:pPr>
            <w:r>
              <w:rPr>
                <w:rFonts w:hint="eastAsia" w:ascii="仿宋" w:hAnsi="仿宋" w:eastAsia="仿宋" w:cs="仿宋"/>
                <w:sz w:val="24"/>
                <w:szCs w:val="24"/>
                <w:highlight w:val="none"/>
              </w:rPr>
              <w:t>7、设备使用期间，发生产品召回事件，投标人提供替代或赔偿方案。</w:t>
            </w:r>
          </w:p>
          <w:p w14:paraId="4FDD1E1B">
            <w:pPr>
              <w:rPr>
                <w:rFonts w:hint="eastAsia" w:ascii="仿宋" w:hAnsi="仿宋" w:eastAsia="仿宋" w:cs="仿宋"/>
                <w:sz w:val="24"/>
                <w:szCs w:val="24"/>
                <w:highlight w:val="none"/>
              </w:rPr>
            </w:pPr>
            <w:r>
              <w:rPr>
                <w:rFonts w:hint="eastAsia" w:ascii="仿宋" w:hAnsi="仿宋" w:eastAsia="仿宋" w:cs="仿宋"/>
                <w:sz w:val="24"/>
                <w:szCs w:val="24"/>
                <w:highlight w:val="none"/>
              </w:rPr>
              <w:t>8、医疗设备厂商开放数据接口，通过有线/无线对接等方式，实现多源设备数据自动接入医院现有系统，比如检验系统、PACS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p w14:paraId="0D032E61">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9、壁挂式空气消毒机的特定要求：</w:t>
            </w:r>
          </w:p>
          <w:p w14:paraId="14AF852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若所投产品为国产消毒产品，需同时提供：</w:t>
            </w:r>
          </w:p>
          <w:p w14:paraId="7826E6AF">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（1）消毒产品生产企业卫生许可证（有效期内）；</w:t>
            </w:r>
          </w:p>
          <w:p w14:paraId="7DCC83E3">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（2）消毒产品卫生许可批件（有效期内），或卫生安全评价报告和备案凭证；</w:t>
            </w:r>
          </w:p>
          <w:p w14:paraId="2DE0230D">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（3）检验报告扫描件。</w:t>
            </w:r>
          </w:p>
          <w:p w14:paraId="4DAC5303">
            <w:pPr>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rPr>
              <w:t>（投标时提供上述3项要求的证明材料，原件备查）</w:t>
            </w:r>
          </w:p>
        </w:tc>
      </w:tr>
      <w:tr w14:paraId="31D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Align w:val="center"/>
          </w:tcPr>
          <w:p w14:paraId="1922B2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569" w:type="pct"/>
            <w:vAlign w:val="top"/>
          </w:tcPr>
          <w:p w14:paraId="49F9C11F">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免费保修期</w:t>
            </w:r>
            <w:r>
              <w:rPr>
                <w:rFonts w:hint="eastAsia" w:ascii="仿宋" w:hAnsi="仿宋" w:eastAsia="仿宋" w:cs="仿宋"/>
                <w:sz w:val="24"/>
                <w:szCs w:val="24"/>
                <w:highlight w:val="none"/>
                <w:lang w:eastAsia="zh-CN"/>
              </w:rPr>
              <w:t>：</w:t>
            </w:r>
          </w:p>
          <w:p w14:paraId="5C186C32">
            <w:pPr>
              <w:rPr>
                <w:rFonts w:hint="eastAsia" w:ascii="仿宋" w:hAnsi="仿宋" w:eastAsia="仿宋" w:cs="仿宋"/>
                <w:sz w:val="24"/>
                <w:szCs w:val="24"/>
                <w:highlight w:val="none"/>
              </w:rPr>
            </w:pPr>
            <w:r>
              <w:rPr>
                <w:rFonts w:hint="eastAsia" w:ascii="仿宋" w:hAnsi="仿宋" w:eastAsia="仿宋" w:cs="仿宋"/>
                <w:sz w:val="24"/>
                <w:szCs w:val="24"/>
                <w:highlight w:val="none"/>
              </w:rPr>
              <w:t>★1.货物免费保修期 ≥5 年，时间自最终验收合格并交付使用之日起计算。</w:t>
            </w:r>
          </w:p>
          <w:p w14:paraId="20F46A3A">
            <w:pPr>
              <w:rPr>
                <w:rFonts w:hint="eastAsia" w:ascii="仿宋" w:hAnsi="仿宋" w:eastAsia="仿宋" w:cs="仿宋"/>
                <w:sz w:val="24"/>
                <w:szCs w:val="24"/>
                <w:highlight w:val="none"/>
              </w:rPr>
            </w:pPr>
            <w:r>
              <w:rPr>
                <w:rFonts w:hint="eastAsia" w:ascii="仿宋" w:hAnsi="仿宋" w:eastAsia="仿宋" w:cs="仿宋"/>
                <w:sz w:val="24"/>
                <w:szCs w:val="24"/>
                <w:highlight w:val="none"/>
              </w:rPr>
              <w:t>（注：免费保修期年限投标人响应须明确具体响应时间，例如填写“免费保修期5年”“免费保修期6年”；若响应内容为“免费保修期≥5年”，统一按5年认定处理。）</w:t>
            </w:r>
          </w:p>
          <w:p w14:paraId="4697C1FD">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★2.免费保修期内，所有服务及配件全部免费。</w:t>
            </w:r>
          </w:p>
        </w:tc>
      </w:tr>
    </w:tbl>
    <w:p w14:paraId="2594C48B">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12959D8C">
      <w:pPr>
        <w:rPr>
          <w:rFonts w:hint="eastAsia" w:ascii="仿宋" w:hAnsi="仿宋" w:eastAsia="仿宋" w:cs="仿宋"/>
          <w:b/>
          <w:bCs/>
          <w:sz w:val="24"/>
          <w:highlight w:val="none"/>
        </w:rPr>
      </w:pPr>
    </w:p>
    <w:p w14:paraId="1EF4D91F">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14:paraId="5288551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14:paraId="759E449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14:paraId="0E6F266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14:paraId="1BA6E64D">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14:paraId="3B17D0A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14:paraId="0F7E1C0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14:paraId="50BEAF9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涉及区间的参数除特别注明以外，产品参数区间不在招标要求区间范围内的视为负偏离。例：区间要求为5-20ML，所投产品，范围最小值≥5ML，范围最大值≤20ML，即为满足该项技术要求。</w:t>
      </w:r>
    </w:p>
    <w:p w14:paraId="46FEF52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5、相关证明材料的产品名称与招标技术要求的货物名称不一致的，需提供为同种产品的说明；若名称不一致又未提供说明的，由评审委员会判定是否符合文件要求。</w:t>
      </w:r>
    </w:p>
    <w:p w14:paraId="2208C65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在招标技术要求中，若要求提供检测报告的，投标人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43F79348">
      <w:pPr>
        <w:widowControl/>
        <w:ind w:firstLine="480" w:firstLineChars="200"/>
        <w:rPr>
          <w:rFonts w:hint="eastAsia" w:ascii="仿宋" w:hAnsi="仿宋" w:eastAsia="仿宋" w:cs="仿宋"/>
          <w:color w:val="000000"/>
          <w:kern w:val="0"/>
          <w:sz w:val="24"/>
          <w:szCs w:val="24"/>
          <w:highlight w:val="none"/>
          <w:lang w:val="en-US" w:eastAsia="zh-CN"/>
        </w:rPr>
      </w:pPr>
    </w:p>
    <w:p w14:paraId="117A81DD">
      <w:pPr>
        <w:pStyle w:val="8"/>
        <w:rPr>
          <w:rFonts w:hint="eastAsia"/>
          <w:lang w:val="en-US" w:eastAsia="zh-CN"/>
        </w:rPr>
      </w:pP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686"/>
        <w:gridCol w:w="5951"/>
      </w:tblGrid>
      <w:tr w14:paraId="4752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18" w:type="pct"/>
            <w:shd w:val="clear" w:color="auto" w:fill="auto"/>
            <w:vAlign w:val="center"/>
          </w:tcPr>
          <w:p w14:paraId="3AE34EF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989" w:type="pct"/>
            <w:shd w:val="clear" w:color="auto" w:fill="auto"/>
            <w:vAlign w:val="center"/>
          </w:tcPr>
          <w:p w14:paraId="5D9CEE32">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货物名称</w:t>
            </w:r>
          </w:p>
        </w:tc>
        <w:tc>
          <w:tcPr>
            <w:tcW w:w="3490" w:type="pct"/>
            <w:shd w:val="clear" w:color="auto" w:fill="auto"/>
            <w:vAlign w:val="center"/>
          </w:tcPr>
          <w:p w14:paraId="1CC0F67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lang w:val="en-US" w:eastAsia="zh-CN"/>
              </w:rPr>
              <w:t>招标</w:t>
            </w:r>
            <w:r>
              <w:rPr>
                <w:rFonts w:hint="eastAsia" w:ascii="仿宋" w:hAnsi="仿宋" w:eastAsia="仿宋" w:cs="仿宋"/>
                <w:b/>
                <w:color w:val="auto"/>
                <w:sz w:val="24"/>
                <w:szCs w:val="24"/>
                <w:highlight w:val="white"/>
              </w:rPr>
              <w:t>技术要求</w:t>
            </w:r>
          </w:p>
        </w:tc>
      </w:tr>
      <w:tr w14:paraId="3974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8" w:type="pct"/>
            <w:vMerge w:val="restart"/>
            <w:shd w:val="clear" w:color="auto" w:fill="auto"/>
            <w:vAlign w:val="center"/>
          </w:tcPr>
          <w:p w14:paraId="2DE6805C">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989" w:type="pct"/>
            <w:vMerge w:val="restart"/>
            <w:shd w:val="clear" w:color="auto" w:fill="auto"/>
            <w:vAlign w:val="center"/>
          </w:tcPr>
          <w:p w14:paraId="0C146A8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壁挂式空气消毒机</w:t>
            </w:r>
          </w:p>
        </w:tc>
        <w:tc>
          <w:tcPr>
            <w:tcW w:w="3490" w:type="pct"/>
            <w:vAlign w:val="center"/>
          </w:tcPr>
          <w:p w14:paraId="7E9A63D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1、主要杀菌因子：等离子体；安装方式：壁挂式安装；机器适用体积≥80m</w:t>
            </w:r>
            <w:r>
              <w:rPr>
                <w:rFonts w:hint="eastAsia" w:ascii="仿宋" w:hAnsi="仿宋" w:eastAsia="仿宋" w:cs="仿宋"/>
                <w:color w:val="auto"/>
                <w:kern w:val="0"/>
                <w:sz w:val="24"/>
                <w:szCs w:val="24"/>
                <w:highlight w:val="none"/>
                <w:vertAlign w:val="superscript"/>
                <w:lang w:val="en-US" w:eastAsia="zh-CN"/>
              </w:rPr>
              <w:t>3</w:t>
            </w:r>
            <w:r>
              <w:rPr>
                <w:rFonts w:hint="eastAsia" w:ascii="仿宋" w:hAnsi="仿宋" w:eastAsia="仿宋" w:cs="仿宋"/>
                <w:color w:val="auto"/>
                <w:kern w:val="0"/>
                <w:sz w:val="24"/>
                <w:szCs w:val="24"/>
                <w:highlight w:val="none"/>
                <w:lang w:val="en-US" w:eastAsia="zh-CN"/>
              </w:rPr>
              <w:t>。</w:t>
            </w:r>
          </w:p>
        </w:tc>
      </w:tr>
      <w:tr w14:paraId="09DB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22F0332D">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p>
        </w:tc>
        <w:tc>
          <w:tcPr>
            <w:tcW w:w="989" w:type="pct"/>
            <w:vMerge w:val="continue"/>
            <w:shd w:val="clear" w:color="auto" w:fill="auto"/>
            <w:vAlign w:val="center"/>
          </w:tcPr>
          <w:p w14:paraId="353FCA9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vAlign w:val="center"/>
          </w:tcPr>
          <w:p w14:paraId="43A429E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2、采用富氧节能抗菌预过滤模块+等离子体双重抗菌杀菌技术、能捕捉细小颗粒物、并且有抗霉菌功能；正常工作中等离子体密度≥1.37×10</w:t>
            </w:r>
            <w:r>
              <w:rPr>
                <w:rFonts w:hint="eastAsia" w:ascii="仿宋" w:hAnsi="仿宋" w:eastAsia="仿宋" w:cs="仿宋"/>
                <w:color w:val="auto"/>
                <w:kern w:val="0"/>
                <w:sz w:val="24"/>
                <w:szCs w:val="24"/>
                <w:highlight w:val="none"/>
                <w:vertAlign w:val="superscript"/>
                <w:lang w:val="en-US" w:eastAsia="zh-CN"/>
              </w:rPr>
              <w:t>15</w:t>
            </w:r>
            <w:r>
              <w:rPr>
                <w:rFonts w:hint="eastAsia" w:ascii="仿宋" w:hAnsi="仿宋" w:eastAsia="仿宋" w:cs="仿宋"/>
                <w:color w:val="auto"/>
                <w:kern w:val="0"/>
                <w:sz w:val="24"/>
                <w:szCs w:val="24"/>
                <w:highlight w:val="none"/>
                <w:lang w:val="en-US" w:eastAsia="zh-CN"/>
              </w:rPr>
              <w:t>m</w:t>
            </w:r>
            <w:r>
              <w:rPr>
                <w:rFonts w:hint="eastAsia" w:ascii="仿宋" w:hAnsi="仿宋" w:eastAsia="仿宋" w:cs="仿宋"/>
                <w:color w:val="auto"/>
                <w:kern w:val="0"/>
                <w:sz w:val="24"/>
                <w:szCs w:val="24"/>
                <w:highlight w:val="none"/>
                <w:vertAlign w:val="superscript"/>
                <w:lang w:val="en-US" w:eastAsia="zh-CN"/>
              </w:rPr>
              <w:t>-3</w:t>
            </w:r>
            <w:r>
              <w:rPr>
                <w:rFonts w:hint="eastAsia" w:ascii="仿宋" w:hAnsi="仿宋" w:eastAsia="仿宋" w:cs="仿宋"/>
                <w:color w:val="auto"/>
                <w:kern w:val="0"/>
                <w:sz w:val="24"/>
                <w:szCs w:val="24"/>
                <w:highlight w:val="none"/>
                <w:lang w:val="en-US" w:eastAsia="zh-CN"/>
              </w:rPr>
              <w:t>。</w:t>
            </w:r>
          </w:p>
        </w:tc>
      </w:tr>
      <w:tr w14:paraId="55F1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1483BC7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6880236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vAlign w:val="center"/>
          </w:tcPr>
          <w:p w14:paraId="0DC5BEB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3、控制方式≥2种，包括但不限于遥控器控制和手机APP或小程序控制。</w:t>
            </w:r>
            <w:r>
              <w:rPr>
                <w:rFonts w:hint="eastAsia" w:ascii="仿宋" w:hAnsi="仿宋" w:eastAsia="仿宋" w:cs="仿宋"/>
                <w:b/>
                <w:bCs/>
                <w:color w:val="auto"/>
                <w:kern w:val="0"/>
                <w:sz w:val="24"/>
                <w:szCs w:val="24"/>
                <w:highlight w:val="none"/>
                <w:u w:val="none"/>
                <w:lang w:eastAsia="zh-CN"/>
                <w:woUserID w:val="0"/>
              </w:rPr>
              <w:t>（提供产品说明书或产品彩页或检验</w:t>
            </w:r>
            <w:r>
              <w:rPr>
                <w:rFonts w:hint="eastAsia" w:ascii="仿宋" w:hAnsi="仿宋" w:eastAsia="仿宋" w:cs="仿宋"/>
                <w:b/>
                <w:bCs/>
                <w:color w:val="auto"/>
                <w:kern w:val="0"/>
                <w:sz w:val="24"/>
                <w:szCs w:val="24"/>
                <w:highlight w:val="none"/>
                <w:u w:val="none"/>
                <w:lang w:val="en-US" w:eastAsia="zh-CN"/>
                <w:woUserID w:val="0"/>
              </w:rPr>
              <w:t>检测</w:t>
            </w:r>
            <w:r>
              <w:rPr>
                <w:rFonts w:hint="eastAsia" w:ascii="仿宋" w:hAnsi="仿宋" w:eastAsia="仿宋" w:cs="仿宋"/>
                <w:b/>
                <w:bCs/>
                <w:color w:val="auto"/>
                <w:kern w:val="0"/>
                <w:sz w:val="24"/>
                <w:szCs w:val="24"/>
                <w:highlight w:val="none"/>
                <w:u w:val="none"/>
                <w:lang w:eastAsia="zh-CN"/>
                <w:woUserID w:val="0"/>
              </w:rPr>
              <w:t>报告证明作为佐证资料。）</w:t>
            </w:r>
          </w:p>
        </w:tc>
      </w:tr>
      <w:tr w14:paraId="0F1C6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0CE3DC2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70C1515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shd w:val="clear" w:color="auto" w:fill="auto"/>
            <w:vAlign w:val="center"/>
          </w:tcPr>
          <w:p w14:paraId="2FBA844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4、机器开机消毒作用90分钟内对空气中自然菌的消亡率≥90％、对白色葡萄球菌的杀灭率≥99.9％、机器开机工作90分钟后，房间中臭氧浓度≤0.02mg/m</w:t>
            </w:r>
            <w:r>
              <w:rPr>
                <w:rFonts w:hint="eastAsia" w:ascii="仿宋" w:hAnsi="仿宋" w:eastAsia="仿宋" w:cs="仿宋"/>
                <w:color w:val="auto"/>
                <w:kern w:val="0"/>
                <w:sz w:val="24"/>
                <w:szCs w:val="24"/>
                <w:highlight w:val="none"/>
                <w:vertAlign w:val="superscript"/>
                <w:lang w:val="en-US" w:eastAsia="zh-CN"/>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1）提供第三方检测机构出具的具有CMA标识的检测报告，检测报告中委托单位为投标人或产品制造商。（2）提供检测报告不超出机构检测范围的承诺函（格式自拟）。（3）上述检测报告在全国认证认可信息公共服务平台（http://cx.cnca.cn）查询截图（报告编号一致）。注：①对应参数（检验检测项）在检验检测报告中进行标注；②检测报告封面产品名称与所投产品不一致的需作书面说明。（4）投标人未提供相关证明材料或者提供的证明材料不符合要求的或提供的证明材料不清晰评审专家无法辨认的，视为不满足招标文件要求，作负偏离处理，扣除相应分值，原件备查】</w:t>
            </w:r>
          </w:p>
        </w:tc>
      </w:tr>
      <w:tr w14:paraId="0CCCE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25EA2FD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082D143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shd w:val="clear" w:color="auto" w:fill="auto"/>
            <w:vAlign w:val="center"/>
          </w:tcPr>
          <w:p w14:paraId="462AB4E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5、具备空气质量在线实时监测功能，在线实时监测及显示空气污染状况，机器可根据空气污染状况自动选择工作模式。</w:t>
            </w:r>
          </w:p>
        </w:tc>
      </w:tr>
      <w:tr w14:paraId="55C1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7356D55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0870F45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shd w:val="clear" w:color="auto" w:fill="auto"/>
            <w:vAlign w:val="center"/>
          </w:tcPr>
          <w:p w14:paraId="251A26F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6、机器工作模式≥3种，包括但不限于静音、强劲、智能；工作状态≥3种，包括但不限于手动、定时；定时消毒时段设置≥8组。可使用手机APP管理软件统一设置消毒时间段。</w:t>
            </w:r>
          </w:p>
        </w:tc>
      </w:tr>
      <w:tr w14:paraId="7452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156ED7A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6BC26B7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shd w:val="clear" w:color="auto" w:fill="auto"/>
            <w:vAlign w:val="center"/>
          </w:tcPr>
          <w:p w14:paraId="66BCE4F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7、具有一键式锁定功能，避免误触更改工作程序，可在手机端查询机器运行状态及总时间。</w:t>
            </w:r>
          </w:p>
        </w:tc>
      </w:tr>
      <w:tr w14:paraId="5D584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370E3C8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5CE5A1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shd w:val="clear" w:color="auto" w:fill="auto"/>
            <w:vAlign w:val="center"/>
          </w:tcPr>
          <w:p w14:paraId="503239A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8、机器开机消毒作用60分钟可杀灭去除甲型流感病毒率≥99.6％。</w:t>
            </w:r>
          </w:p>
        </w:tc>
      </w:tr>
      <w:tr w14:paraId="2E80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8" w:type="pct"/>
            <w:vMerge w:val="continue"/>
            <w:shd w:val="clear" w:color="auto" w:fill="auto"/>
            <w:vAlign w:val="center"/>
          </w:tcPr>
          <w:p w14:paraId="0FC21D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6352880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shd w:val="clear" w:color="auto" w:fill="auto"/>
            <w:vAlign w:val="center"/>
          </w:tcPr>
          <w:p w14:paraId="2484B40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9、机器采用的富氧节能抗菌预过滤模块具有防霉功能、防霉等级“0”级；抗肺炎克雷伯氏菌率≥98.4％。</w:t>
            </w:r>
            <w:r>
              <w:rPr>
                <w:rFonts w:hint="eastAsia" w:ascii="仿宋" w:hAnsi="仿宋" w:eastAsia="仿宋" w:cs="仿宋"/>
                <w:b/>
                <w:bCs/>
                <w:color w:val="auto"/>
                <w:kern w:val="0"/>
                <w:sz w:val="24"/>
                <w:szCs w:val="24"/>
                <w:highlight w:val="none"/>
                <w:lang w:val="en-US" w:eastAsia="zh-CN"/>
              </w:rPr>
              <w:t>【（1）提供第三方检测机构出具的具有CMA标识的检测报告，检测报告中委托单位为投标人或产品制造商。（2）提供检测报告不超出机构检测范围的承诺函（格式自拟）。（3）上述检测报告在全国认证认可信息公共服务平台（http://cx.cnca.cn）查询截图（报告编号一致）。注：①对应参数（检验检测项）在检验检测报告中进行标注；②检测报告封面产品名称与所投产品不一致的需作书面说明。（4）投标人未提供相关证明材料或者提供的证明材料不符合要求的或提供的证明材料不清晰评审专家无法辨认的，视为不满足招标文件要求，作负偏离处理，扣除相应分值，原件备查】</w:t>
            </w:r>
          </w:p>
        </w:tc>
      </w:tr>
      <w:tr w14:paraId="73BD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1CCA749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2F7B506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shd w:val="clear" w:color="auto" w:fill="auto"/>
            <w:vAlign w:val="center"/>
          </w:tcPr>
          <w:p w14:paraId="005B63F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10、具备院感管理系统、感控管理科室可实时在线查看空气质量状况及各科室设备使用情况并可统一设置管理；具备设备管理系统：设备管理科室可实时在线查看及监控设备运行状态及故障等。</w:t>
            </w:r>
          </w:p>
        </w:tc>
      </w:tr>
      <w:tr w14:paraId="52D3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8" w:type="pct"/>
            <w:vMerge w:val="continue"/>
            <w:shd w:val="clear" w:color="auto" w:fill="auto"/>
            <w:vAlign w:val="center"/>
          </w:tcPr>
          <w:p w14:paraId="06F2DB4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2DB91C5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shd w:val="clear" w:color="auto" w:fill="auto"/>
            <w:vAlign w:val="center"/>
          </w:tcPr>
          <w:p w14:paraId="44901D9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11、在手机上可实时查看机器运行状态、运行时间及空气质量；并且各科室可用手机APP或小程序统一设置及管理科室机器。</w:t>
            </w:r>
          </w:p>
        </w:tc>
      </w:tr>
      <w:tr w14:paraId="0451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18" w:type="pct"/>
            <w:vMerge w:val="restart"/>
            <w:shd w:val="clear" w:color="auto" w:fill="auto"/>
            <w:vAlign w:val="center"/>
          </w:tcPr>
          <w:p w14:paraId="0C74CD4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2</w:t>
            </w:r>
          </w:p>
        </w:tc>
        <w:tc>
          <w:tcPr>
            <w:tcW w:w="989" w:type="pct"/>
            <w:vMerge w:val="restart"/>
            <w:shd w:val="clear" w:color="auto" w:fill="auto"/>
            <w:vAlign w:val="center"/>
          </w:tcPr>
          <w:p w14:paraId="6E7DAD5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医疗器械通道检测内窥镜</w:t>
            </w:r>
          </w:p>
        </w:tc>
        <w:tc>
          <w:tcPr>
            <w:tcW w:w="3490" w:type="pct"/>
            <w:vAlign w:val="center"/>
          </w:tcPr>
          <w:p w14:paraId="42787A3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1、镜头直径≤1.8mm。</w:t>
            </w:r>
          </w:p>
        </w:tc>
      </w:tr>
      <w:tr w14:paraId="30E7A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518" w:type="pct"/>
            <w:vMerge w:val="continue"/>
            <w:shd w:val="clear" w:color="auto" w:fill="auto"/>
            <w:vAlign w:val="center"/>
          </w:tcPr>
          <w:p w14:paraId="1FB6823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27A72AF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vAlign w:val="center"/>
          </w:tcPr>
          <w:p w14:paraId="1633076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2、软管长度≥1.5m。</w:t>
            </w:r>
          </w:p>
        </w:tc>
      </w:tr>
      <w:tr w14:paraId="6A83D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518" w:type="pct"/>
            <w:vMerge w:val="continue"/>
            <w:shd w:val="clear" w:color="auto" w:fill="auto"/>
            <w:vAlign w:val="center"/>
          </w:tcPr>
          <w:p w14:paraId="62905DB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302E789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vAlign w:val="center"/>
          </w:tcPr>
          <w:p w14:paraId="6FFD46B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3、摄像头像素≥16万像素。</w:t>
            </w:r>
          </w:p>
        </w:tc>
      </w:tr>
      <w:tr w14:paraId="09358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18" w:type="pct"/>
            <w:vMerge w:val="continue"/>
            <w:shd w:val="clear" w:color="auto" w:fill="auto"/>
            <w:vAlign w:val="center"/>
          </w:tcPr>
          <w:p w14:paraId="72CC6AC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D9125E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vAlign w:val="center"/>
          </w:tcPr>
          <w:p w14:paraId="783E826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4、镜头防水和防尘等级≥IP67。</w:t>
            </w:r>
          </w:p>
        </w:tc>
      </w:tr>
      <w:tr w14:paraId="39F3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18" w:type="pct"/>
            <w:vMerge w:val="continue"/>
            <w:shd w:val="clear" w:color="auto" w:fill="auto"/>
            <w:vAlign w:val="center"/>
          </w:tcPr>
          <w:p w14:paraId="3607221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5D1F035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vAlign w:val="center"/>
          </w:tcPr>
          <w:p w14:paraId="6FBC3F8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5、支持图像回看、镜像和翻转功能。</w:t>
            </w:r>
          </w:p>
        </w:tc>
      </w:tr>
      <w:tr w14:paraId="6600C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18" w:type="pct"/>
            <w:vMerge w:val="continue"/>
            <w:shd w:val="clear" w:color="auto" w:fill="auto"/>
            <w:vAlign w:val="center"/>
          </w:tcPr>
          <w:p w14:paraId="7CAA77B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361EC8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0" w:type="pct"/>
            <w:vAlign w:val="center"/>
          </w:tcPr>
          <w:p w14:paraId="0035408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6、电池为锂电池，可充电，续航时长≥4小时。</w:t>
            </w:r>
          </w:p>
        </w:tc>
      </w:tr>
      <w:tr w14:paraId="23DD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18" w:type="pct"/>
            <w:shd w:val="clear" w:color="auto" w:fill="auto"/>
            <w:vAlign w:val="center"/>
          </w:tcPr>
          <w:p w14:paraId="2083B14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3</w:t>
            </w:r>
          </w:p>
        </w:tc>
        <w:tc>
          <w:tcPr>
            <w:tcW w:w="989" w:type="pct"/>
            <w:shd w:val="clear" w:color="auto" w:fill="auto"/>
            <w:vAlign w:val="center"/>
          </w:tcPr>
          <w:p w14:paraId="5E4DFD4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单台</w:t>
            </w:r>
            <w:r>
              <w:rPr>
                <w:rFonts w:hint="eastAsia" w:ascii="仿宋" w:hAnsi="仿宋" w:eastAsia="仿宋" w:cs="仿宋"/>
                <w:color w:val="auto"/>
                <w:kern w:val="0"/>
                <w:sz w:val="24"/>
                <w:szCs w:val="24"/>
                <w:highlight w:val="none"/>
              </w:rPr>
              <w:t>配置</w:t>
            </w:r>
          </w:p>
          <w:p w14:paraId="3D79F70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要求</w:t>
            </w:r>
          </w:p>
        </w:tc>
        <w:tc>
          <w:tcPr>
            <w:tcW w:w="3490" w:type="pct"/>
            <w:vAlign w:val="center"/>
          </w:tcPr>
          <w:p w14:paraId="22D624DA">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壁挂式空气消毒机单台标准配置：</w:t>
            </w:r>
          </w:p>
          <w:p w14:paraId="4C1A9B7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1、主机，1台</w:t>
            </w:r>
          </w:p>
          <w:p w14:paraId="1A20469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2、APP联网软件及院感管理系统，1套</w:t>
            </w:r>
          </w:p>
          <w:p w14:paraId="70D7726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3、设备管理系统，1套</w:t>
            </w:r>
          </w:p>
          <w:p w14:paraId="739FD34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4、遥控器，1个</w:t>
            </w:r>
          </w:p>
          <w:p w14:paraId="5250642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5、安装配件，1套</w:t>
            </w:r>
          </w:p>
          <w:p w14:paraId="0EC70E7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6、中文说明书，1套（另电子版1份）</w:t>
            </w:r>
          </w:p>
          <w:p w14:paraId="6892182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7、中文操作流程卡，1套（另电子版1份）</w:t>
            </w:r>
          </w:p>
          <w:p w14:paraId="3CC866D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8、验收环节需要的消耗品，1套（如有）</w:t>
            </w:r>
          </w:p>
          <w:p w14:paraId="24605DF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9、配齐满足以上性能且正常使用所需要的所有附件，本预算含 HIS/LIS/PACS等系统接口费用（如有）、计量检测费用（如有）等，无需另外购置即可满足临床需求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1套</w:t>
            </w:r>
          </w:p>
          <w:p w14:paraId="6DF75856">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医疗器械通道检测内窥镜单台标准配置：</w:t>
            </w:r>
          </w:p>
          <w:p w14:paraId="74753DC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1、主机，1台</w:t>
            </w:r>
          </w:p>
          <w:p w14:paraId="1AE7999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2、仪器箱，1套</w:t>
            </w:r>
          </w:p>
          <w:p w14:paraId="690F2C8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3、可充电锂电池，1套</w:t>
            </w:r>
          </w:p>
          <w:p w14:paraId="35C0B5A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4、中文说明书，1套（另电子版1份）</w:t>
            </w:r>
          </w:p>
          <w:p w14:paraId="0DABD29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5、中文操作流程卡，1套（另电子版1份）</w:t>
            </w:r>
          </w:p>
          <w:p w14:paraId="6B4A055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6、验收环节需要的消耗品，1套（如有）</w:t>
            </w:r>
          </w:p>
          <w:p w14:paraId="5C8463B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配齐满足以上性能且正常使用所需要的所有附件，本预算含 HIS/LIS/PACS等系统接口费用（如有）、计量检测费用（如有）等，无需另外购置即可满足临床需求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1套</w:t>
            </w:r>
          </w:p>
        </w:tc>
      </w:tr>
      <w:tr w14:paraId="23FE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18" w:type="pct"/>
            <w:shd w:val="clear" w:color="auto" w:fill="auto"/>
            <w:vAlign w:val="center"/>
          </w:tcPr>
          <w:p w14:paraId="1015956A">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4</w:t>
            </w:r>
          </w:p>
        </w:tc>
        <w:tc>
          <w:tcPr>
            <w:tcW w:w="989" w:type="pct"/>
            <w:shd w:val="clear" w:color="auto" w:fill="auto"/>
            <w:vAlign w:val="center"/>
          </w:tcPr>
          <w:p w14:paraId="7221FE7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其他</w:t>
            </w:r>
            <w:r>
              <w:rPr>
                <w:rFonts w:hint="eastAsia" w:ascii="仿宋" w:hAnsi="仿宋" w:eastAsia="仿宋" w:cs="仿宋"/>
                <w:color w:val="auto"/>
                <w:kern w:val="0"/>
                <w:sz w:val="24"/>
                <w:szCs w:val="24"/>
                <w:highlight w:val="none"/>
              </w:rPr>
              <w:t>要求</w:t>
            </w:r>
          </w:p>
        </w:tc>
        <w:tc>
          <w:tcPr>
            <w:tcW w:w="3490" w:type="pct"/>
            <w:vAlign w:val="center"/>
          </w:tcPr>
          <w:p w14:paraId="6D0E807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1、交货时，设备出厂时间≤1年。</w:t>
            </w:r>
          </w:p>
          <w:p w14:paraId="0F71793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2、年全保费用低于设备价格5% 。</w:t>
            </w:r>
          </w:p>
          <w:p w14:paraId="1C5DCD3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3、设备使用年限：≥5年。</w:t>
            </w:r>
          </w:p>
          <w:p w14:paraId="0AB4BFD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4、互联互通要求：医疗设备数据实现与院内信息系统及集成平台互联互通，含第三方接口费用（如有）。 </w:t>
            </w:r>
          </w:p>
          <w:p w14:paraId="510D619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2BAEBC9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6、签订合同时，提供厂家售后服务承诺书原件，含免费保修期。</w:t>
            </w:r>
          </w:p>
          <w:p w14:paraId="32ECC43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7、设备使用期间，发生产品召回事件，投标人提供替代或赔偿方案。</w:t>
            </w:r>
          </w:p>
          <w:p w14:paraId="56A4934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p w14:paraId="2E5D46C0">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9、壁挂式空气消毒机的特定要求：</w:t>
            </w:r>
          </w:p>
          <w:p w14:paraId="2E25FCE4">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若所投产品为国产消毒产品，需同时提供：</w:t>
            </w:r>
          </w:p>
          <w:p w14:paraId="708E0266">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（1）消毒产品生产企业卫生许可证</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有效期内</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w:t>
            </w:r>
          </w:p>
          <w:p w14:paraId="1205C499">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（2）消毒产品卫生许可批件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有效期内</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，或卫生安全评价报告和备案凭证；</w:t>
            </w:r>
          </w:p>
          <w:p w14:paraId="69861AB1">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（3）检验报告扫描件。</w:t>
            </w:r>
          </w:p>
          <w:p w14:paraId="062B129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（投标时提供上述3项要求的证明材料，原件备查）</w:t>
            </w:r>
          </w:p>
        </w:tc>
      </w:tr>
    </w:tbl>
    <w:p w14:paraId="60D70727">
      <w:pPr>
        <w:jc w:val="both"/>
        <w:outlineLvl w:val="0"/>
        <w:rPr>
          <w:rFonts w:hint="eastAsia" w:ascii="仿宋" w:hAnsi="仿宋" w:eastAsia="仿宋" w:cs="仿宋"/>
          <w:b/>
          <w:bCs w:val="0"/>
          <w:kern w:val="0"/>
          <w:sz w:val="24"/>
          <w:szCs w:val="24"/>
          <w:highlight w:val="none"/>
          <w:lang w:val="en-US" w:eastAsia="zh-CN" w:bidi="ar-SA"/>
        </w:rPr>
      </w:pPr>
    </w:p>
    <w:p w14:paraId="589A6D37">
      <w:pPr>
        <w:pStyle w:val="8"/>
        <w:rPr>
          <w:rFonts w:hint="eastAsia"/>
          <w:highlight w:val="none"/>
          <w:lang w:val="en-US" w:eastAsia="zh-CN"/>
        </w:rPr>
      </w:pPr>
    </w:p>
    <w:p w14:paraId="1FBCEE10">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p>
    <w:p w14:paraId="0C5CAD16">
      <w:pPr>
        <w:pStyle w:val="8"/>
        <w:numPr>
          <w:ilvl w:val="0"/>
          <w:numId w:val="0"/>
        </w:numPr>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说明：以下标星号外的条款，无需投标人响应，均作为采购合同条款，任何供应商中标（成交）后均须满足</w:t>
      </w:r>
      <w:r>
        <w:rPr>
          <w:rFonts w:hint="eastAsia" w:ascii="仿宋" w:hAnsi="仿宋" w:eastAsia="仿宋" w:cs="仿宋"/>
          <w:color w:val="000000"/>
          <w:kern w:val="0"/>
          <w:sz w:val="24"/>
          <w:szCs w:val="24"/>
          <w:highlight w:val="none"/>
          <w:lang w:eastAsia="zh-CN"/>
        </w:rPr>
        <w:t>。</w:t>
      </w:r>
    </w:p>
    <w:tbl>
      <w:tblPr>
        <w:tblStyle w:val="1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9"/>
        <w:gridCol w:w="1266"/>
        <w:gridCol w:w="6492"/>
      </w:tblGrid>
      <w:tr w14:paraId="5D7FC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46" w:type="pct"/>
            <w:vAlign w:val="center"/>
          </w:tcPr>
          <w:p w14:paraId="23166C26">
            <w:pPr>
              <w:keepNext w:val="0"/>
              <w:keepLines w:val="0"/>
              <w:widowControl/>
              <w:suppressLineNumbers w:val="0"/>
              <w:spacing w:before="0" w:beforeAutospacing="0" w:after="0" w:afterAutospacing="0"/>
              <w:ind w:left="0" w:right="0"/>
              <w:jc w:val="left"/>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743" w:type="pct"/>
            <w:vAlign w:val="center"/>
          </w:tcPr>
          <w:p w14:paraId="1BF459B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目录</w:t>
            </w:r>
          </w:p>
        </w:tc>
        <w:tc>
          <w:tcPr>
            <w:tcW w:w="3810" w:type="pct"/>
            <w:vAlign w:val="center"/>
          </w:tcPr>
          <w:p w14:paraId="00D1F66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招标商务需求</w:t>
            </w:r>
          </w:p>
        </w:tc>
      </w:tr>
      <w:tr w14:paraId="36C2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3"/>
          </w:tcPr>
          <w:p w14:paraId="334FAF5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（一）免费保修期内售后服务要求</w:t>
            </w:r>
          </w:p>
        </w:tc>
      </w:tr>
      <w:tr w14:paraId="6825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446" w:type="pct"/>
            <w:vAlign w:val="center"/>
          </w:tcPr>
          <w:p w14:paraId="178EB8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743" w:type="pct"/>
            <w:vAlign w:val="center"/>
          </w:tcPr>
          <w:p w14:paraId="5F240F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维修响应及故障解决时间</w:t>
            </w:r>
          </w:p>
        </w:tc>
        <w:tc>
          <w:tcPr>
            <w:tcW w:w="3810" w:type="pct"/>
            <w:vAlign w:val="center"/>
          </w:tcPr>
          <w:p w14:paraId="6D744E52">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在免费保修期内，一旦发生质量问题，中标人保证在接到通知</w:t>
            </w:r>
            <w:r>
              <w:rPr>
                <w:rFonts w:hint="eastAsia" w:ascii="仿宋" w:hAnsi="仿宋" w:eastAsia="仿宋" w:cs="仿宋"/>
                <w:color w:val="000000"/>
                <w:sz w:val="24"/>
                <w:szCs w:val="24"/>
              </w:rPr>
              <w:t>24小时内赶到现场进行修理或更换。</w:t>
            </w:r>
          </w:p>
        </w:tc>
      </w:tr>
      <w:tr w14:paraId="0757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446" w:type="pct"/>
            <w:vMerge w:val="restart"/>
            <w:vAlign w:val="center"/>
          </w:tcPr>
          <w:p w14:paraId="5EDEA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743" w:type="pct"/>
            <w:vMerge w:val="restart"/>
            <w:vAlign w:val="center"/>
          </w:tcPr>
          <w:p w14:paraId="3391C0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免费保修期</w:t>
            </w:r>
          </w:p>
        </w:tc>
        <w:tc>
          <w:tcPr>
            <w:tcW w:w="3810" w:type="pct"/>
            <w:vAlign w:val="center"/>
          </w:tcPr>
          <w:p w14:paraId="6D4ECF79">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1.货物免费保</w:t>
            </w:r>
            <w:r>
              <w:rPr>
                <w:rFonts w:hint="eastAsia" w:ascii="仿宋" w:hAnsi="仿宋" w:eastAsia="仿宋" w:cs="仿宋"/>
                <w:sz w:val="24"/>
                <w:szCs w:val="24"/>
                <w:highlight w:val="none"/>
              </w:rPr>
              <w:t>修期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年，时间</w:t>
            </w:r>
            <w:r>
              <w:rPr>
                <w:rFonts w:hint="eastAsia" w:ascii="仿宋" w:hAnsi="仿宋" w:eastAsia="仿宋" w:cs="仿宋"/>
                <w:color w:val="000000"/>
                <w:sz w:val="24"/>
                <w:szCs w:val="24"/>
                <w:highlight w:val="none"/>
              </w:rPr>
              <w:t>自最终验收合格并交付使用之日起计算。</w:t>
            </w:r>
          </w:p>
          <w:p w14:paraId="47B7E9B2">
            <w:pPr>
              <w:pStyle w:val="8"/>
              <w:rPr>
                <w:rFonts w:hint="default" w:eastAsia="宋体"/>
                <w:szCs w:val="22"/>
                <w:highlight w:val="none"/>
              </w:rPr>
            </w:pPr>
            <w:r>
              <w:rPr>
                <w:rFonts w:hint="eastAsia" w:ascii="仿宋" w:hAnsi="仿宋" w:eastAsia="仿宋" w:cs="仿宋"/>
                <w:color w:val="000000"/>
                <w:sz w:val="24"/>
                <w:szCs w:val="24"/>
                <w:highlight w:val="none"/>
              </w:rPr>
              <w:t>（注：免费保修期年限投标人响应须明确具体响应时间，例如填写“免费保修期5年”“免费保修期6年”；若响应内容为“免费保修期≥5年”，统一按5年认定处理。）</w:t>
            </w:r>
          </w:p>
        </w:tc>
      </w:tr>
      <w:tr w14:paraId="559EB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46" w:type="pct"/>
            <w:vMerge w:val="continue"/>
            <w:vAlign w:val="center"/>
          </w:tcPr>
          <w:p w14:paraId="3F0268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743" w:type="pct"/>
            <w:vMerge w:val="continue"/>
            <w:vAlign w:val="center"/>
          </w:tcPr>
          <w:p w14:paraId="00CACF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p>
        </w:tc>
        <w:tc>
          <w:tcPr>
            <w:tcW w:w="3810" w:type="pct"/>
            <w:vAlign w:val="center"/>
          </w:tcPr>
          <w:p w14:paraId="5DA269D0">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2.免费保修期内，所有服务及配件全部免费。</w:t>
            </w:r>
          </w:p>
        </w:tc>
      </w:tr>
      <w:tr w14:paraId="4B0F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446" w:type="pct"/>
            <w:vAlign w:val="center"/>
          </w:tcPr>
          <w:p w14:paraId="046AC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743" w:type="pct"/>
            <w:vAlign w:val="center"/>
          </w:tcPr>
          <w:p w14:paraId="44C3B6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技术文件</w:t>
            </w:r>
          </w:p>
        </w:tc>
        <w:tc>
          <w:tcPr>
            <w:tcW w:w="3810" w:type="pct"/>
            <w:vAlign w:val="center"/>
          </w:tcPr>
          <w:p w14:paraId="7796D7B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rPr>
              <w:t>中标人</w:t>
            </w:r>
            <w:r>
              <w:rPr>
                <w:rFonts w:hint="eastAsia" w:ascii="仿宋" w:hAnsi="仿宋" w:eastAsia="仿宋" w:cs="仿宋"/>
                <w:color w:val="000000"/>
                <w:kern w:val="0"/>
                <w:sz w:val="24"/>
                <w:szCs w:val="24"/>
                <w:highlight w:val="none"/>
              </w:rPr>
              <w:t>应提供全套、完整的书面技术资料，包括仪器说明书、操作手册、简单维修说明、图纸等。</w:t>
            </w:r>
          </w:p>
        </w:tc>
      </w:tr>
      <w:tr w14:paraId="7B04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446" w:type="pct"/>
            <w:vAlign w:val="center"/>
          </w:tcPr>
          <w:p w14:paraId="22EE4A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743" w:type="pct"/>
            <w:vAlign w:val="center"/>
          </w:tcPr>
          <w:p w14:paraId="242B8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安装调试</w:t>
            </w:r>
          </w:p>
        </w:tc>
        <w:tc>
          <w:tcPr>
            <w:tcW w:w="3810" w:type="pct"/>
            <w:vAlign w:val="center"/>
          </w:tcPr>
          <w:p w14:paraId="53A10419">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color w:val="000000"/>
                <w:kern w:val="0"/>
                <w:sz w:val="24"/>
                <w:szCs w:val="24"/>
              </w:rPr>
              <w:t>在保修期内，投标人须保证设备的开机率＞95%；若不能达到此开机率，将作以下处理：（1）90%＜开机率≤95%按一赔二延长保修期；（2）85%＜开机率≤90%按一赔五延长保修期；（3）开机率低于85%，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须无条件更换新机，并重新计算保修期，以及赔偿用户的直接经济损失和间接经济损失。</w:t>
            </w:r>
          </w:p>
        </w:tc>
      </w:tr>
      <w:tr w14:paraId="0399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3"/>
          </w:tcPr>
          <w:p w14:paraId="4A10C1E6">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（二）免费保修期外售后服务要求</w:t>
            </w:r>
          </w:p>
        </w:tc>
      </w:tr>
      <w:tr w14:paraId="25322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6" w:type="pct"/>
            <w:vMerge w:val="restart"/>
            <w:vAlign w:val="center"/>
          </w:tcPr>
          <w:p w14:paraId="1A64C8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43" w:type="pct"/>
            <w:vMerge w:val="restart"/>
            <w:vAlign w:val="center"/>
          </w:tcPr>
          <w:p w14:paraId="6B6492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维修零配件、消耗品和延续保修合同的报价</w:t>
            </w:r>
          </w:p>
        </w:tc>
        <w:tc>
          <w:tcPr>
            <w:tcW w:w="3810" w:type="pct"/>
            <w:vAlign w:val="center"/>
          </w:tcPr>
          <w:p w14:paraId="49C12EBA">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1.由设备制造商提供售后服务，</w:t>
            </w:r>
            <w:r>
              <w:rPr>
                <w:rFonts w:hint="eastAsia" w:ascii="仿宋" w:hAnsi="仿宋" w:eastAsia="仿宋" w:cs="仿宋"/>
                <w:color w:val="000000"/>
                <w:sz w:val="24"/>
                <w:szCs w:val="24"/>
                <w:highlight w:val="none"/>
                <w:u w:val="single"/>
              </w:rPr>
              <w:t>2</w:t>
            </w:r>
            <w:r>
              <w:rPr>
                <w:rFonts w:hint="eastAsia" w:ascii="仿宋" w:hAnsi="仿宋" w:eastAsia="仿宋" w:cs="仿宋"/>
                <w:color w:val="000000"/>
                <w:sz w:val="24"/>
                <w:szCs w:val="24"/>
                <w:highlight w:val="none"/>
              </w:rPr>
              <w:t>小时内响应，</w:t>
            </w:r>
            <w:r>
              <w:rPr>
                <w:rFonts w:hint="eastAsia" w:ascii="仿宋" w:hAnsi="仿宋" w:eastAsia="仿宋" w:cs="仿宋"/>
                <w:color w:val="000000"/>
                <w:sz w:val="24"/>
                <w:szCs w:val="24"/>
                <w:highlight w:val="none"/>
                <w:u w:val="single"/>
              </w:rPr>
              <w:t>24</w:t>
            </w:r>
            <w:r>
              <w:rPr>
                <w:rFonts w:hint="eastAsia" w:ascii="仿宋" w:hAnsi="仿宋" w:eastAsia="仿宋" w:cs="仿宋"/>
                <w:color w:val="000000"/>
                <w:sz w:val="24"/>
                <w:szCs w:val="24"/>
                <w:highlight w:val="none"/>
              </w:rPr>
              <w:t>小时维修到位，并在</w:t>
            </w:r>
            <w:r>
              <w:rPr>
                <w:rFonts w:hint="eastAsia" w:ascii="仿宋" w:hAnsi="仿宋" w:eastAsia="仿宋" w:cs="仿宋"/>
                <w:color w:val="000000"/>
                <w:sz w:val="24"/>
                <w:szCs w:val="24"/>
                <w:highlight w:val="none"/>
                <w:u w:val="single"/>
              </w:rPr>
              <w:t>48</w:t>
            </w:r>
            <w:r>
              <w:rPr>
                <w:rFonts w:hint="eastAsia" w:ascii="仿宋" w:hAnsi="仿宋" w:eastAsia="仿宋" w:cs="仿宋"/>
                <w:color w:val="000000"/>
                <w:sz w:val="24"/>
                <w:szCs w:val="24"/>
                <w:highlight w:val="none"/>
              </w:rPr>
              <w:t>小时内消除故障（不可抗力情况除外）。消耗品和零配件供应及时，特殊情况下可提供备用机。</w:t>
            </w:r>
          </w:p>
        </w:tc>
      </w:tr>
      <w:tr w14:paraId="1FB9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6" w:type="pct"/>
            <w:vMerge w:val="continue"/>
            <w:vAlign w:val="center"/>
          </w:tcPr>
          <w:p w14:paraId="34F849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p>
        </w:tc>
        <w:tc>
          <w:tcPr>
            <w:tcW w:w="743" w:type="pct"/>
            <w:vMerge w:val="continue"/>
            <w:vAlign w:val="center"/>
          </w:tcPr>
          <w:p w14:paraId="5826B7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p>
        </w:tc>
        <w:tc>
          <w:tcPr>
            <w:tcW w:w="3810" w:type="pct"/>
            <w:vAlign w:val="center"/>
          </w:tcPr>
          <w:p w14:paraId="269681D6">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提供备品备件清单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 提供消耗品优惠价格，提供零配件优惠价格。</w:t>
            </w:r>
          </w:p>
        </w:tc>
      </w:tr>
      <w:tr w14:paraId="4AA6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6" w:type="pct"/>
            <w:vMerge w:val="continue"/>
            <w:vAlign w:val="center"/>
          </w:tcPr>
          <w:p w14:paraId="1B37F4D8">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67D51B6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810" w:type="pct"/>
            <w:vAlign w:val="center"/>
          </w:tcPr>
          <w:p w14:paraId="0459C9C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承诺保修期外，能及时为用户提供备品备件、专用试剂及耗材。</w:t>
            </w:r>
          </w:p>
        </w:tc>
      </w:tr>
      <w:tr w14:paraId="4321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3"/>
            <w:vAlign w:val="center"/>
          </w:tcPr>
          <w:p w14:paraId="33CC19BC">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（三）其他服务要求</w:t>
            </w:r>
          </w:p>
        </w:tc>
      </w:tr>
      <w:tr w14:paraId="5619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6" w:type="pct"/>
            <w:vMerge w:val="restart"/>
            <w:vAlign w:val="center"/>
          </w:tcPr>
          <w:p w14:paraId="44C7C0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43" w:type="pct"/>
            <w:vMerge w:val="restart"/>
            <w:vAlign w:val="center"/>
          </w:tcPr>
          <w:p w14:paraId="2AFF68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运输、安装条件</w:t>
            </w:r>
          </w:p>
        </w:tc>
        <w:tc>
          <w:tcPr>
            <w:tcW w:w="3810" w:type="pct"/>
            <w:vAlign w:val="center"/>
          </w:tcPr>
          <w:p w14:paraId="6942C24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须在签订合同之日起 3天内向采购人提供设备的运行、安装、使用环境要求。</w:t>
            </w:r>
          </w:p>
        </w:tc>
      </w:tr>
      <w:tr w14:paraId="53AA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6" w:type="pct"/>
            <w:vMerge w:val="continue"/>
            <w:vAlign w:val="center"/>
          </w:tcPr>
          <w:p w14:paraId="4933F41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7EA436E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3810" w:type="pct"/>
            <w:vAlign w:val="center"/>
          </w:tcPr>
          <w:p w14:paraId="42F34D12">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spacing w:val="6"/>
                <w:sz w:val="24"/>
                <w:szCs w:val="24"/>
              </w:rPr>
              <w:t>运输、安装按照</w:t>
            </w:r>
            <w:r>
              <w:rPr>
                <w:rFonts w:hint="eastAsia" w:ascii="仿宋" w:hAnsi="仿宋" w:eastAsia="仿宋" w:cs="仿宋"/>
                <w:color w:val="000000"/>
                <w:kern w:val="0"/>
                <w:sz w:val="24"/>
                <w:szCs w:val="24"/>
              </w:rPr>
              <w:t>仪器</w:t>
            </w:r>
            <w:r>
              <w:rPr>
                <w:rFonts w:hint="eastAsia" w:ascii="仿宋" w:hAnsi="仿宋" w:eastAsia="仿宋" w:cs="仿宋"/>
                <w:spacing w:val="6"/>
                <w:sz w:val="24"/>
                <w:szCs w:val="24"/>
              </w:rPr>
              <w:t>说明书要求</w:t>
            </w:r>
            <w:r>
              <w:rPr>
                <w:rFonts w:hint="eastAsia" w:ascii="仿宋" w:hAnsi="仿宋" w:eastAsia="仿宋" w:cs="仿宋"/>
                <w:color w:val="000000"/>
                <w:kern w:val="0"/>
                <w:sz w:val="24"/>
                <w:szCs w:val="24"/>
              </w:rPr>
              <w:t>。</w:t>
            </w:r>
          </w:p>
        </w:tc>
      </w:tr>
      <w:tr w14:paraId="7A12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446" w:type="pct"/>
            <w:vMerge w:val="restart"/>
            <w:vAlign w:val="center"/>
          </w:tcPr>
          <w:p w14:paraId="6C313D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2</w:t>
            </w:r>
          </w:p>
        </w:tc>
        <w:tc>
          <w:tcPr>
            <w:tcW w:w="743" w:type="pct"/>
            <w:vMerge w:val="restart"/>
            <w:vAlign w:val="center"/>
          </w:tcPr>
          <w:p w14:paraId="5556EC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培训</w:t>
            </w:r>
          </w:p>
        </w:tc>
        <w:tc>
          <w:tcPr>
            <w:tcW w:w="3810" w:type="pct"/>
            <w:vAlign w:val="center"/>
          </w:tcPr>
          <w:p w14:paraId="0076455F">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应派专业技术人员免费对采购单位指定人员进行定期培训及指导，直至其完全掌握设备的基本故障处理技术。</w:t>
            </w:r>
          </w:p>
        </w:tc>
      </w:tr>
      <w:tr w14:paraId="6A13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446" w:type="pct"/>
            <w:vMerge w:val="continue"/>
            <w:vAlign w:val="center"/>
          </w:tcPr>
          <w:p w14:paraId="26675920">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7CAFB374">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810" w:type="pct"/>
            <w:vAlign w:val="center"/>
          </w:tcPr>
          <w:p w14:paraId="75526F23">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现场培训：</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应提供现场技术培训，保证使用人员正常操作设备的各种功能。</w:t>
            </w:r>
          </w:p>
        </w:tc>
      </w:tr>
      <w:tr w14:paraId="3B85D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trPr>
        <w:tc>
          <w:tcPr>
            <w:tcW w:w="446" w:type="pct"/>
            <w:vMerge w:val="restart"/>
            <w:vAlign w:val="center"/>
          </w:tcPr>
          <w:p w14:paraId="4AE48F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3</w:t>
            </w:r>
          </w:p>
        </w:tc>
        <w:tc>
          <w:tcPr>
            <w:tcW w:w="743" w:type="pct"/>
            <w:vMerge w:val="restart"/>
            <w:vAlign w:val="center"/>
          </w:tcPr>
          <w:p w14:paraId="5307F0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知识产权</w:t>
            </w:r>
          </w:p>
        </w:tc>
        <w:tc>
          <w:tcPr>
            <w:tcW w:w="3810" w:type="pct"/>
            <w:vAlign w:val="center"/>
          </w:tcPr>
          <w:p w14:paraId="3B8944DE">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承担全部责任。</w:t>
            </w:r>
          </w:p>
        </w:tc>
      </w:tr>
      <w:tr w14:paraId="655A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446" w:type="pct"/>
            <w:vMerge w:val="continue"/>
            <w:vAlign w:val="center"/>
          </w:tcPr>
          <w:p w14:paraId="735CF88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2C862770">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810" w:type="pct"/>
            <w:vAlign w:val="center"/>
          </w:tcPr>
          <w:p w14:paraId="5A4D302A">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采购人购买产品后，有权对该产品与其他设备进行配套、整合或适当改进，而免受侵犯专利权的起诉。</w:t>
            </w:r>
          </w:p>
        </w:tc>
      </w:tr>
      <w:tr w14:paraId="2984C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3"/>
            <w:vAlign w:val="center"/>
          </w:tcPr>
          <w:p w14:paraId="52F06F2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lang w:val="en-US" w:eastAsia="zh-CN"/>
              </w:rPr>
              <w:t>（四</w:t>
            </w:r>
            <w:r>
              <w:rPr>
                <w:rFonts w:hint="eastAsia" w:ascii="仿宋" w:hAnsi="仿宋" w:eastAsia="仿宋" w:cs="仿宋"/>
                <w:b/>
                <w:color w:val="auto"/>
                <w:sz w:val="24"/>
                <w:szCs w:val="24"/>
                <w:highlight w:val="white"/>
              </w:rPr>
              <w:t>）其他商务要求</w:t>
            </w:r>
          </w:p>
        </w:tc>
      </w:tr>
      <w:tr w14:paraId="56E2A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446" w:type="pct"/>
            <w:vMerge w:val="restart"/>
            <w:vAlign w:val="center"/>
          </w:tcPr>
          <w:p w14:paraId="63E8D60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p>
        </w:tc>
        <w:tc>
          <w:tcPr>
            <w:tcW w:w="743" w:type="pct"/>
            <w:vMerge w:val="restart"/>
            <w:vAlign w:val="center"/>
          </w:tcPr>
          <w:p w14:paraId="44A2ABC7">
            <w:pPr>
              <w:keepNext w:val="0"/>
              <w:keepLines w:val="0"/>
              <w:widowControl/>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关于交货</w:t>
            </w:r>
          </w:p>
        </w:tc>
        <w:tc>
          <w:tcPr>
            <w:tcW w:w="3810" w:type="pct"/>
            <w:vAlign w:val="center"/>
          </w:tcPr>
          <w:p w14:paraId="40D5A5EB">
            <w:pPr>
              <w:keepNext w:val="0"/>
              <w:keepLines w:val="0"/>
              <w:widowControl/>
              <w:suppressLineNumbers w:val="0"/>
              <w:spacing w:before="0" w:beforeAutospacing="0" w:after="0" w:afterAutospacing="0"/>
              <w:ind w:left="0" w:right="0"/>
              <w:rPr>
                <w:rFonts w:hint="default" w:ascii="仿宋" w:hAnsi="仿宋" w:eastAsia="仿宋" w:cs="仿宋"/>
                <w:spacing w:val="6"/>
                <w:sz w:val="24"/>
                <w:szCs w:val="24"/>
                <w:highlight w:val="none"/>
                <w:lang w:val="en-US"/>
              </w:rPr>
            </w:pPr>
            <w:r>
              <w:rPr>
                <w:rFonts w:hint="eastAsia" w:ascii="仿宋" w:hAnsi="仿宋" w:eastAsia="仿宋" w:cs="仿宋"/>
                <w:b w:val="0"/>
                <w:spacing w:val="6"/>
                <w:sz w:val="24"/>
                <w:szCs w:val="24"/>
                <w:highlight w:val="none"/>
                <w:lang w:val="en-US" w:eastAsia="zh-CN"/>
              </w:rPr>
              <w:t>供货期限：自合同签订之日起</w:t>
            </w:r>
            <w:r>
              <w:rPr>
                <w:rFonts w:hint="default" w:ascii="仿宋" w:hAnsi="仿宋" w:eastAsia="仿宋" w:cs="仿宋"/>
                <w:spacing w:val="6"/>
                <w:sz w:val="24"/>
                <w:szCs w:val="24"/>
                <w:highlight w:val="none"/>
              </w:rPr>
              <w:t>1年。</w:t>
            </w:r>
          </w:p>
        </w:tc>
      </w:tr>
      <w:tr w14:paraId="0969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6" w:type="pct"/>
            <w:vMerge w:val="continue"/>
            <w:vAlign w:val="center"/>
          </w:tcPr>
          <w:p w14:paraId="5A64F6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743" w:type="pct"/>
            <w:vMerge w:val="continue"/>
            <w:vAlign w:val="center"/>
          </w:tcPr>
          <w:p w14:paraId="38FAC7D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3810" w:type="pct"/>
            <w:vAlign w:val="center"/>
          </w:tcPr>
          <w:p w14:paraId="35CB6A2D">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lang w:eastAsia="zh-CN"/>
              </w:rPr>
            </w:pPr>
            <w:r>
              <w:rPr>
                <w:rFonts w:hint="eastAsia" w:ascii="仿宋" w:hAnsi="仿宋" w:eastAsia="仿宋" w:cs="仿宋"/>
                <w:b w:val="0"/>
                <w:spacing w:val="6"/>
                <w:sz w:val="24"/>
                <w:szCs w:val="24"/>
                <w:highlight w:val="none"/>
              </w:rPr>
              <w:t>交货日期（交付时间）</w:t>
            </w:r>
            <w:r>
              <w:rPr>
                <w:rFonts w:hint="eastAsia" w:ascii="仿宋" w:hAnsi="仿宋" w:eastAsia="仿宋" w:cs="仿宋"/>
                <w:b w:val="0"/>
                <w:spacing w:val="6"/>
                <w:sz w:val="24"/>
                <w:szCs w:val="24"/>
                <w:highlight w:val="none"/>
                <w:lang w:eastAsia="zh-CN"/>
              </w:rPr>
              <w:t>：</w:t>
            </w:r>
            <w:r>
              <w:rPr>
                <w:rFonts w:hint="eastAsia" w:ascii="仿宋" w:hAnsi="仿宋" w:eastAsia="仿宋" w:cs="仿宋"/>
                <w:spacing w:val="6"/>
                <w:sz w:val="24"/>
                <w:szCs w:val="24"/>
                <w:highlight w:val="none"/>
                <w:lang w:val="en-US" w:eastAsia="zh-CN"/>
              </w:rPr>
              <w:t>采购人书面通知15</w:t>
            </w:r>
            <w:r>
              <w:rPr>
                <w:rFonts w:hint="eastAsia" w:ascii="仿宋" w:hAnsi="仿宋" w:eastAsia="仿宋" w:cs="仿宋"/>
                <w:spacing w:val="6"/>
                <w:sz w:val="24"/>
                <w:szCs w:val="24"/>
                <w:highlight w:val="none"/>
              </w:rPr>
              <w:t>（天）日历日内。（日历日为自然天，包括双休日及法定节假日，不等同于工作日</w:t>
            </w:r>
            <w:r>
              <w:rPr>
                <w:rFonts w:hint="eastAsia" w:ascii="仿宋" w:hAnsi="仿宋" w:eastAsia="仿宋" w:cs="仿宋"/>
                <w:spacing w:val="6"/>
                <w:sz w:val="24"/>
                <w:szCs w:val="24"/>
                <w:highlight w:val="none"/>
                <w:lang w:eastAsia="zh-CN"/>
              </w:rPr>
              <w:t>）</w:t>
            </w:r>
          </w:p>
        </w:tc>
      </w:tr>
      <w:tr w14:paraId="7C70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446" w:type="pct"/>
            <w:vAlign w:val="center"/>
          </w:tcPr>
          <w:p w14:paraId="3B46345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743" w:type="pct"/>
            <w:vAlign w:val="center"/>
          </w:tcPr>
          <w:p w14:paraId="4EDEA0D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交货地点</w:t>
            </w:r>
          </w:p>
        </w:tc>
        <w:tc>
          <w:tcPr>
            <w:tcW w:w="3810" w:type="pct"/>
            <w:vAlign w:val="center"/>
          </w:tcPr>
          <w:p w14:paraId="50036C75">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深圳市龙岗中心医院。</w:t>
            </w:r>
          </w:p>
        </w:tc>
      </w:tr>
      <w:tr w14:paraId="4A09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6" w:type="pct"/>
            <w:vAlign w:val="center"/>
          </w:tcPr>
          <w:p w14:paraId="2BFECE8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743" w:type="pct"/>
            <w:vAlign w:val="center"/>
          </w:tcPr>
          <w:p w14:paraId="34346F5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付款方式</w:t>
            </w:r>
          </w:p>
        </w:tc>
        <w:tc>
          <w:tcPr>
            <w:tcW w:w="3810" w:type="pct"/>
            <w:vAlign w:val="center"/>
          </w:tcPr>
          <w:p w14:paraId="5D489645">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期限1年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以合同签订之日起计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，采购人在合同期限内向中标人按需购买成交产品，购买总量不超过预计采购数量，以中标单价和实际发生量结算。</w:t>
            </w:r>
          </w:p>
          <w:p w14:paraId="64EFF93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项目完成通过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验收合格后，按相关规定程序向</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办理付款。付款进度应符合如下约定</w:t>
            </w:r>
            <w:r>
              <w:rPr>
                <w:rFonts w:hint="eastAsia" w:ascii="仿宋" w:hAnsi="仿宋" w:eastAsia="仿宋" w:cs="仿宋"/>
                <w:color w:val="auto"/>
                <w:sz w:val="24"/>
                <w:szCs w:val="24"/>
                <w:highlight w:val="none"/>
                <w:lang w:eastAsia="zh-CN"/>
              </w:rPr>
              <w:t>：</w:t>
            </w:r>
          </w:p>
          <w:p w14:paraId="3BD210E8">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1.货款</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rPr>
              <w:t>货到验收合格且中标人提供全额发票后，按照相应时间规定付100%的货款。</w:t>
            </w:r>
          </w:p>
          <w:p w14:paraId="082823A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2.合同款的付款方式</w:t>
            </w:r>
            <w:r>
              <w:rPr>
                <w:rFonts w:hint="eastAsia" w:ascii="仿宋" w:hAnsi="仿宋" w:eastAsia="仿宋" w:cs="仿宋"/>
                <w:color w:val="auto"/>
                <w:sz w:val="24"/>
                <w:szCs w:val="24"/>
                <w:highlight w:val="none"/>
                <w:lang w:eastAsia="zh-CN"/>
              </w:rPr>
              <w:t>：转账结算</w:t>
            </w:r>
            <w:r>
              <w:rPr>
                <w:rFonts w:hint="eastAsia" w:ascii="仿宋" w:hAnsi="仿宋" w:eastAsia="仿宋" w:cs="仿宋"/>
                <w:color w:val="auto"/>
                <w:sz w:val="24"/>
                <w:szCs w:val="24"/>
                <w:highlight w:val="none"/>
              </w:rPr>
              <w:t>。</w:t>
            </w:r>
          </w:p>
        </w:tc>
      </w:tr>
      <w:tr w14:paraId="658CB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6" w:type="pct"/>
            <w:vAlign w:val="center"/>
          </w:tcPr>
          <w:p w14:paraId="4375C7A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743" w:type="pct"/>
            <w:vAlign w:val="center"/>
          </w:tcPr>
          <w:p w14:paraId="27C2C14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包装运输</w:t>
            </w:r>
          </w:p>
        </w:tc>
        <w:tc>
          <w:tcPr>
            <w:tcW w:w="3810" w:type="pct"/>
            <w:vAlign w:val="center"/>
          </w:tcPr>
          <w:p w14:paraId="1559BDEE">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包装运输：除合同另有规定外，</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spacing w:val="6"/>
                <w:sz w:val="24"/>
                <w:szCs w:val="24"/>
                <w:highlight w:val="none"/>
              </w:rPr>
              <w:t>提供的全部设备均应按标准保护措施进行包装。该包装应适应于远距离运输、防潮、防震、防锈和防野蛮装卸，以确保设备安全无损运抵指定地点。由于包装不善所引起的设备损失均由</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spacing w:val="6"/>
                <w:sz w:val="24"/>
                <w:szCs w:val="24"/>
                <w:highlight w:val="none"/>
              </w:rPr>
              <w:t>承担。</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spacing w:val="6"/>
                <w:sz w:val="24"/>
                <w:szCs w:val="24"/>
                <w:highlight w:val="none"/>
              </w:rPr>
              <w:t>负责货物运输，运输费由</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spacing w:val="6"/>
                <w:sz w:val="24"/>
                <w:szCs w:val="24"/>
                <w:highlight w:val="none"/>
              </w:rPr>
              <w:t>负责。</w:t>
            </w:r>
          </w:p>
        </w:tc>
      </w:tr>
      <w:tr w14:paraId="1D59E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6" w:type="pct"/>
            <w:vAlign w:val="center"/>
          </w:tcPr>
          <w:p w14:paraId="2F07D6D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w:t>
            </w:r>
          </w:p>
        </w:tc>
        <w:tc>
          <w:tcPr>
            <w:tcW w:w="743" w:type="pct"/>
            <w:vAlign w:val="center"/>
          </w:tcPr>
          <w:p w14:paraId="554179F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保险</w:t>
            </w:r>
          </w:p>
        </w:tc>
        <w:tc>
          <w:tcPr>
            <w:tcW w:w="3810" w:type="pct"/>
            <w:vAlign w:val="center"/>
          </w:tcPr>
          <w:p w14:paraId="2777A47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无特殊要求</w:t>
            </w:r>
            <w:r>
              <w:rPr>
                <w:rFonts w:hint="eastAsia" w:ascii="仿宋" w:hAnsi="仿宋" w:eastAsia="仿宋" w:cs="仿宋"/>
                <w:color w:val="auto"/>
                <w:spacing w:val="6"/>
                <w:sz w:val="24"/>
                <w:szCs w:val="24"/>
                <w:highlight w:val="none"/>
                <w:lang w:eastAsia="zh-CN"/>
              </w:rPr>
              <w:t>。</w:t>
            </w:r>
          </w:p>
        </w:tc>
      </w:tr>
      <w:tr w14:paraId="742B8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6" w:type="pct"/>
            <w:vAlign w:val="center"/>
          </w:tcPr>
          <w:p w14:paraId="4EA7BC6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6</w:t>
            </w:r>
          </w:p>
        </w:tc>
        <w:tc>
          <w:tcPr>
            <w:tcW w:w="743" w:type="pct"/>
            <w:vAlign w:val="center"/>
          </w:tcPr>
          <w:p w14:paraId="0114310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报价要求</w:t>
            </w:r>
          </w:p>
        </w:tc>
        <w:tc>
          <w:tcPr>
            <w:tcW w:w="3810" w:type="pct"/>
            <w:vAlign w:val="center"/>
          </w:tcPr>
          <w:p w14:paraId="26773281">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人民币报价；工地交货价</w:t>
            </w:r>
            <w:r>
              <w:rPr>
                <w:rFonts w:hint="eastAsia" w:ascii="仿宋" w:hAnsi="仿宋" w:eastAsia="仿宋" w:cs="仿宋"/>
                <w:color w:val="auto"/>
                <w:spacing w:val="6"/>
                <w:sz w:val="24"/>
                <w:szCs w:val="24"/>
                <w:highlight w:val="none"/>
                <w:lang w:eastAsia="zh-CN"/>
              </w:rPr>
              <w:t>。</w:t>
            </w:r>
          </w:p>
        </w:tc>
      </w:tr>
      <w:tr w14:paraId="65CF8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6" w:type="pct"/>
            <w:vAlign w:val="center"/>
          </w:tcPr>
          <w:p w14:paraId="7B431BB8">
            <w:pPr>
              <w:keepNext w:val="0"/>
              <w:keepLines w:val="0"/>
              <w:widowControl/>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7</w:t>
            </w:r>
          </w:p>
        </w:tc>
        <w:tc>
          <w:tcPr>
            <w:tcW w:w="743" w:type="pct"/>
            <w:vAlign w:val="center"/>
          </w:tcPr>
          <w:p w14:paraId="2F14363E">
            <w:pPr>
              <w:keepNext w:val="0"/>
              <w:keepLines w:val="0"/>
              <w:widowControl/>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支付上限</w:t>
            </w:r>
          </w:p>
        </w:tc>
        <w:tc>
          <w:tcPr>
            <w:tcW w:w="3810" w:type="pct"/>
            <w:vAlign w:val="center"/>
          </w:tcPr>
          <w:p w14:paraId="5BBC227A">
            <w:pPr>
              <w:keepNext w:val="0"/>
              <w:keepLines w:val="0"/>
              <w:widowControl/>
              <w:suppressLineNumbers w:val="0"/>
              <w:spacing w:before="0" w:beforeAutospacing="0" w:after="0" w:afterAutospacing="0"/>
              <w:ind w:left="0" w:right="0"/>
              <w:rPr>
                <w:rFonts w:hint="eastAsia" w:ascii="仿宋" w:hAnsi="仿宋" w:eastAsia="仿宋" w:cs="仿宋"/>
                <w:color w:val="auto"/>
                <w:spacing w:val="6"/>
                <w:sz w:val="24"/>
                <w:szCs w:val="24"/>
                <w:highlight w:val="none"/>
              </w:rPr>
            </w:pPr>
            <w:r>
              <w:rPr>
                <w:rFonts w:hint="eastAsia" w:ascii="仿宋" w:hAnsi="仿宋" w:eastAsia="仿宋" w:cs="仿宋"/>
                <w:color w:val="000000"/>
                <w:kern w:val="0"/>
                <w:sz w:val="24"/>
                <w:szCs w:val="24"/>
                <w:highlight w:val="none"/>
                <w:lang w:val="en-US" w:eastAsia="zh-CN"/>
              </w:rPr>
              <w:t>本项目支付上限不超过中标人投标总价。</w:t>
            </w:r>
          </w:p>
        </w:tc>
      </w:tr>
    </w:tbl>
    <w:p w14:paraId="21DDA39D">
      <w:pPr>
        <w:rPr>
          <w:rFonts w:hint="eastAsia" w:ascii="仿宋" w:hAnsi="仿宋" w:eastAsia="仿宋" w:cs="仿宋"/>
          <w:bCs/>
          <w:color w:val="000000"/>
          <w:sz w:val="24"/>
          <w:szCs w:val="24"/>
          <w:highlight w:val="none"/>
        </w:rPr>
      </w:pPr>
    </w:p>
    <w:p w14:paraId="68A6CEC1">
      <w:pPr>
        <w:widowControl/>
        <w:jc w:val="left"/>
        <w:rPr>
          <w:rFonts w:hint="eastAsia" w:ascii="仿宋" w:hAnsi="仿宋" w:eastAsia="仿宋" w:cs="仿宋"/>
          <w:highlight w:val="none"/>
        </w:rPr>
      </w:pPr>
    </w:p>
    <w:p w14:paraId="1D1C8779">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六、其他重要条款</w:t>
      </w:r>
    </w:p>
    <w:p w14:paraId="200BF0E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EAA40C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14:paraId="4DC7D75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FF8BC3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C427A0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6CFB1964">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0C24AEEB">
      <w:pPr>
        <w:pStyle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章</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投标文件组成要求及格式</w:t>
      </w:r>
    </w:p>
    <w:p w14:paraId="12C0FBEC">
      <w:pPr>
        <w:outlineLvl w:val="2"/>
        <w:rPr>
          <w:rFonts w:hint="eastAsia" w:ascii="仿宋" w:hAnsi="仿宋" w:eastAsia="仿宋" w:cs="仿宋"/>
          <w:sz w:val="24"/>
          <w:szCs w:val="24"/>
          <w:highlight w:val="none"/>
        </w:rPr>
      </w:pPr>
      <w:r>
        <w:rPr>
          <w:rStyle w:val="33"/>
          <w:rFonts w:hint="eastAsia" w:ascii="仿宋" w:hAnsi="仿宋" w:eastAsia="仿宋" w:cs="仿宋"/>
          <w:b/>
          <w:bCs w:val="0"/>
          <w:sz w:val="24"/>
          <w:szCs w:val="24"/>
          <w:highlight w:val="none"/>
        </w:rPr>
        <w:t>投标文件组成</w:t>
      </w:r>
    </w:p>
    <w:p w14:paraId="06F5B9AC">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3BD9107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02D04BFE">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0902F9DE">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18455E01">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72D89740">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5A5EA934">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14:paraId="2EBC057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8.合同条款及格式</w:t>
      </w:r>
    </w:p>
    <w:p w14:paraId="1834E539">
      <w:pPr>
        <w:pStyle w:val="26"/>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9.投标人认为需要加以说明的其他内容</w:t>
      </w:r>
    </w:p>
    <w:p w14:paraId="22D93160">
      <w:pPr>
        <w:outlineLvl w:val="2"/>
        <w:rPr>
          <w:rFonts w:hint="eastAsia" w:ascii="仿宋" w:hAnsi="仿宋" w:eastAsia="仿宋" w:cs="仿宋"/>
          <w:b/>
          <w:bCs/>
          <w:sz w:val="28"/>
          <w:szCs w:val="28"/>
          <w:highlight w:val="none"/>
        </w:rPr>
      </w:pPr>
    </w:p>
    <w:p w14:paraId="265FD7E9">
      <w:pPr>
        <w:outlineLvl w:val="2"/>
        <w:rPr>
          <w:rFonts w:hint="eastAsia" w:ascii="仿宋" w:hAnsi="仿宋" w:eastAsia="仿宋" w:cs="仿宋"/>
          <w:b/>
          <w:bCs/>
          <w:sz w:val="28"/>
          <w:szCs w:val="28"/>
          <w:highlight w:val="none"/>
        </w:rPr>
      </w:pPr>
    </w:p>
    <w:p w14:paraId="2AD95E3A">
      <w:pPr>
        <w:outlineLvl w:val="2"/>
        <w:rPr>
          <w:rFonts w:hint="eastAsia" w:ascii="仿宋" w:hAnsi="仿宋" w:eastAsia="仿宋" w:cs="仿宋"/>
          <w:b/>
          <w:bCs/>
          <w:sz w:val="28"/>
          <w:szCs w:val="28"/>
          <w:highlight w:val="none"/>
        </w:rPr>
      </w:pPr>
    </w:p>
    <w:p w14:paraId="0247745F">
      <w:pPr>
        <w:outlineLvl w:val="2"/>
        <w:rPr>
          <w:rFonts w:hint="eastAsia" w:ascii="仿宋" w:hAnsi="仿宋" w:eastAsia="仿宋" w:cs="仿宋"/>
          <w:b/>
          <w:bCs/>
          <w:sz w:val="28"/>
          <w:szCs w:val="28"/>
          <w:highlight w:val="none"/>
        </w:rPr>
      </w:pPr>
    </w:p>
    <w:p w14:paraId="149E1858">
      <w:pPr>
        <w:outlineLvl w:val="2"/>
        <w:rPr>
          <w:rFonts w:hint="eastAsia" w:ascii="仿宋" w:hAnsi="仿宋" w:eastAsia="仿宋" w:cs="仿宋"/>
          <w:b/>
          <w:bCs/>
          <w:sz w:val="28"/>
          <w:szCs w:val="28"/>
          <w:highlight w:val="none"/>
        </w:rPr>
      </w:pPr>
    </w:p>
    <w:p w14:paraId="0648DF66">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BD75317">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3"/>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6E56B7D0">
      <w:pPr>
        <w:pStyle w:val="8"/>
        <w:rPr>
          <w:rFonts w:hint="eastAsia" w:ascii="仿宋" w:hAnsi="仿宋" w:eastAsia="仿宋" w:cs="仿宋"/>
          <w:highlight w:val="none"/>
        </w:rPr>
      </w:pPr>
    </w:p>
    <w:p w14:paraId="2FB927C4">
      <w:pPr>
        <w:keepNext/>
        <w:keepLines/>
        <w:spacing w:line="360" w:lineRule="auto"/>
        <w:outlineLvl w:val="3"/>
        <w:rPr>
          <w:rFonts w:hint="eastAsia" w:ascii="仿宋" w:hAnsi="仿宋" w:eastAsia="仿宋" w:cs="仿宋"/>
          <w:b/>
          <w:bCs/>
          <w:sz w:val="24"/>
          <w:szCs w:val="24"/>
          <w:highlight w:val="none"/>
        </w:rPr>
      </w:pPr>
      <w:bookmarkStart w:id="1" w:name="_Toc24797"/>
      <w:bookmarkStart w:id="2" w:name="_Toc18075"/>
      <w:bookmarkStart w:id="3" w:name="_Toc5828"/>
      <w:bookmarkStart w:id="4" w:name="_Toc24698"/>
      <w:r>
        <w:rPr>
          <w:rFonts w:hint="eastAsia" w:ascii="仿宋" w:hAnsi="仿宋" w:eastAsia="仿宋" w:cs="仿宋"/>
          <w:b/>
          <w:bCs/>
          <w:sz w:val="24"/>
          <w:szCs w:val="24"/>
          <w:highlight w:val="none"/>
        </w:rPr>
        <w:t>一、评标指引表</w:t>
      </w:r>
      <w:bookmarkEnd w:id="1"/>
      <w:bookmarkEnd w:id="2"/>
      <w:bookmarkEnd w:id="3"/>
      <w:bookmarkEnd w:id="4"/>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B50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3FB6E175">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1980FF5E">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1EC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2E5F136">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2EDB541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3462574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084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4C207E4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3D20D55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345DA06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EB285D6">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0F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4AC992">
            <w:pPr>
              <w:spacing w:line="360" w:lineRule="auto"/>
              <w:rPr>
                <w:rFonts w:hint="eastAsia" w:ascii="仿宋" w:hAnsi="仿宋" w:eastAsia="仿宋" w:cs="仿宋"/>
                <w:b/>
                <w:sz w:val="24"/>
                <w:szCs w:val="24"/>
                <w:highlight w:val="none"/>
              </w:rPr>
            </w:pPr>
          </w:p>
        </w:tc>
        <w:tc>
          <w:tcPr>
            <w:tcW w:w="1255" w:type="dxa"/>
            <w:vMerge w:val="continue"/>
          </w:tcPr>
          <w:p w14:paraId="250B1C50">
            <w:pPr>
              <w:spacing w:line="360" w:lineRule="auto"/>
              <w:rPr>
                <w:rFonts w:hint="eastAsia" w:ascii="仿宋" w:hAnsi="仿宋" w:eastAsia="仿宋" w:cs="仿宋"/>
                <w:b/>
                <w:sz w:val="24"/>
                <w:szCs w:val="24"/>
                <w:highlight w:val="none"/>
              </w:rPr>
            </w:pPr>
          </w:p>
        </w:tc>
        <w:tc>
          <w:tcPr>
            <w:tcW w:w="1927" w:type="dxa"/>
            <w:vAlign w:val="center"/>
          </w:tcPr>
          <w:p w14:paraId="39CC472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34DDE4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3E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FB5FEAC">
            <w:pPr>
              <w:spacing w:line="360" w:lineRule="auto"/>
              <w:rPr>
                <w:rFonts w:hint="eastAsia" w:ascii="仿宋" w:hAnsi="仿宋" w:eastAsia="仿宋" w:cs="仿宋"/>
                <w:b/>
                <w:sz w:val="24"/>
                <w:szCs w:val="24"/>
                <w:highlight w:val="none"/>
              </w:rPr>
            </w:pPr>
          </w:p>
        </w:tc>
        <w:tc>
          <w:tcPr>
            <w:tcW w:w="1255" w:type="dxa"/>
            <w:vMerge w:val="continue"/>
          </w:tcPr>
          <w:p w14:paraId="60639336">
            <w:pPr>
              <w:spacing w:line="360" w:lineRule="auto"/>
              <w:rPr>
                <w:rFonts w:hint="eastAsia" w:ascii="仿宋" w:hAnsi="仿宋" w:eastAsia="仿宋" w:cs="仿宋"/>
                <w:b/>
                <w:sz w:val="24"/>
                <w:szCs w:val="24"/>
                <w:highlight w:val="none"/>
              </w:rPr>
            </w:pPr>
          </w:p>
        </w:tc>
        <w:tc>
          <w:tcPr>
            <w:tcW w:w="1927" w:type="dxa"/>
            <w:vAlign w:val="center"/>
          </w:tcPr>
          <w:p w14:paraId="7501C66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693DEEF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B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D464EAA">
            <w:pPr>
              <w:spacing w:line="360" w:lineRule="auto"/>
              <w:rPr>
                <w:rFonts w:hint="eastAsia" w:ascii="仿宋" w:hAnsi="仿宋" w:eastAsia="仿宋" w:cs="仿宋"/>
                <w:b/>
                <w:sz w:val="24"/>
                <w:szCs w:val="24"/>
                <w:highlight w:val="none"/>
              </w:rPr>
            </w:pPr>
          </w:p>
        </w:tc>
        <w:tc>
          <w:tcPr>
            <w:tcW w:w="1255" w:type="dxa"/>
            <w:vMerge w:val="continue"/>
          </w:tcPr>
          <w:p w14:paraId="40AAF403">
            <w:pPr>
              <w:spacing w:line="360" w:lineRule="auto"/>
              <w:rPr>
                <w:rFonts w:hint="eastAsia" w:ascii="仿宋" w:hAnsi="仿宋" w:eastAsia="仿宋" w:cs="仿宋"/>
                <w:b/>
                <w:sz w:val="24"/>
                <w:szCs w:val="24"/>
                <w:highlight w:val="none"/>
              </w:rPr>
            </w:pPr>
          </w:p>
        </w:tc>
        <w:tc>
          <w:tcPr>
            <w:tcW w:w="1927" w:type="dxa"/>
            <w:vAlign w:val="center"/>
          </w:tcPr>
          <w:p w14:paraId="79A1860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312B002C">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89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4523A4">
            <w:pPr>
              <w:spacing w:line="360" w:lineRule="auto"/>
              <w:rPr>
                <w:rFonts w:hint="eastAsia" w:ascii="仿宋" w:hAnsi="仿宋" w:eastAsia="仿宋" w:cs="仿宋"/>
                <w:b/>
                <w:sz w:val="24"/>
                <w:szCs w:val="24"/>
                <w:highlight w:val="none"/>
              </w:rPr>
            </w:pPr>
          </w:p>
        </w:tc>
        <w:tc>
          <w:tcPr>
            <w:tcW w:w="1255" w:type="dxa"/>
            <w:vMerge w:val="restart"/>
            <w:vAlign w:val="center"/>
          </w:tcPr>
          <w:p w14:paraId="31D32C3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08D35B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B9EE64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D2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937EF7F">
            <w:pPr>
              <w:spacing w:line="360" w:lineRule="auto"/>
              <w:rPr>
                <w:rFonts w:hint="eastAsia" w:ascii="仿宋" w:hAnsi="仿宋" w:eastAsia="仿宋" w:cs="仿宋"/>
                <w:b/>
                <w:sz w:val="24"/>
                <w:szCs w:val="24"/>
                <w:highlight w:val="none"/>
              </w:rPr>
            </w:pPr>
          </w:p>
        </w:tc>
        <w:tc>
          <w:tcPr>
            <w:tcW w:w="1255" w:type="dxa"/>
            <w:vMerge w:val="continue"/>
          </w:tcPr>
          <w:p w14:paraId="2BE56411">
            <w:pPr>
              <w:spacing w:line="360" w:lineRule="auto"/>
              <w:rPr>
                <w:rFonts w:hint="eastAsia" w:ascii="仿宋" w:hAnsi="仿宋" w:eastAsia="仿宋" w:cs="仿宋"/>
                <w:b/>
                <w:sz w:val="24"/>
                <w:szCs w:val="24"/>
                <w:highlight w:val="none"/>
              </w:rPr>
            </w:pPr>
          </w:p>
        </w:tc>
        <w:tc>
          <w:tcPr>
            <w:tcW w:w="1927" w:type="dxa"/>
            <w:vAlign w:val="center"/>
          </w:tcPr>
          <w:p w14:paraId="2EC180C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11E6279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D5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A9FA8CC">
            <w:pPr>
              <w:spacing w:line="360" w:lineRule="auto"/>
              <w:rPr>
                <w:rFonts w:hint="eastAsia" w:ascii="仿宋" w:hAnsi="仿宋" w:eastAsia="仿宋" w:cs="仿宋"/>
                <w:b/>
                <w:sz w:val="24"/>
                <w:szCs w:val="24"/>
                <w:highlight w:val="none"/>
              </w:rPr>
            </w:pPr>
          </w:p>
        </w:tc>
        <w:tc>
          <w:tcPr>
            <w:tcW w:w="1255" w:type="dxa"/>
            <w:vMerge w:val="continue"/>
          </w:tcPr>
          <w:p w14:paraId="3D368721">
            <w:pPr>
              <w:spacing w:line="360" w:lineRule="auto"/>
              <w:rPr>
                <w:rFonts w:hint="eastAsia" w:ascii="仿宋" w:hAnsi="仿宋" w:eastAsia="仿宋" w:cs="仿宋"/>
                <w:b/>
                <w:sz w:val="24"/>
                <w:szCs w:val="24"/>
                <w:highlight w:val="none"/>
              </w:rPr>
            </w:pPr>
          </w:p>
        </w:tc>
        <w:tc>
          <w:tcPr>
            <w:tcW w:w="1927" w:type="dxa"/>
            <w:vAlign w:val="center"/>
          </w:tcPr>
          <w:p w14:paraId="1817E47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27856D70">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41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C87BE2">
            <w:pPr>
              <w:spacing w:line="360" w:lineRule="auto"/>
              <w:rPr>
                <w:rFonts w:hint="eastAsia" w:ascii="仿宋" w:hAnsi="仿宋" w:eastAsia="仿宋" w:cs="仿宋"/>
                <w:b/>
                <w:sz w:val="24"/>
                <w:szCs w:val="24"/>
                <w:highlight w:val="none"/>
              </w:rPr>
            </w:pPr>
          </w:p>
        </w:tc>
        <w:tc>
          <w:tcPr>
            <w:tcW w:w="1255" w:type="dxa"/>
            <w:vMerge w:val="continue"/>
          </w:tcPr>
          <w:p w14:paraId="57CF1BDD">
            <w:pPr>
              <w:spacing w:line="360" w:lineRule="auto"/>
              <w:rPr>
                <w:rFonts w:hint="eastAsia" w:ascii="仿宋" w:hAnsi="仿宋" w:eastAsia="仿宋" w:cs="仿宋"/>
                <w:b/>
                <w:sz w:val="24"/>
                <w:szCs w:val="24"/>
                <w:highlight w:val="none"/>
              </w:rPr>
            </w:pPr>
          </w:p>
        </w:tc>
        <w:tc>
          <w:tcPr>
            <w:tcW w:w="1927" w:type="dxa"/>
            <w:vAlign w:val="center"/>
          </w:tcPr>
          <w:p w14:paraId="240B385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75A94460">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6D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2DE2413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52E4676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080D738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F3923DB">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C8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C893F6C">
            <w:pPr>
              <w:spacing w:line="360" w:lineRule="auto"/>
              <w:rPr>
                <w:rFonts w:hint="eastAsia" w:ascii="仿宋" w:hAnsi="仿宋" w:eastAsia="仿宋" w:cs="仿宋"/>
                <w:b/>
                <w:sz w:val="24"/>
                <w:szCs w:val="24"/>
                <w:highlight w:val="none"/>
              </w:rPr>
            </w:pPr>
          </w:p>
        </w:tc>
        <w:tc>
          <w:tcPr>
            <w:tcW w:w="1255" w:type="dxa"/>
            <w:vMerge w:val="continue"/>
          </w:tcPr>
          <w:p w14:paraId="60877681">
            <w:pPr>
              <w:spacing w:line="360" w:lineRule="auto"/>
              <w:rPr>
                <w:rFonts w:hint="eastAsia" w:ascii="仿宋" w:hAnsi="仿宋" w:eastAsia="仿宋" w:cs="仿宋"/>
                <w:b/>
                <w:sz w:val="24"/>
                <w:szCs w:val="24"/>
                <w:highlight w:val="none"/>
              </w:rPr>
            </w:pPr>
          </w:p>
        </w:tc>
        <w:tc>
          <w:tcPr>
            <w:tcW w:w="1927" w:type="dxa"/>
            <w:vAlign w:val="center"/>
          </w:tcPr>
          <w:p w14:paraId="18B5EFA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BBAC7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798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836B367">
            <w:pPr>
              <w:spacing w:line="360" w:lineRule="auto"/>
              <w:rPr>
                <w:rFonts w:hint="eastAsia" w:ascii="仿宋" w:hAnsi="仿宋" w:eastAsia="仿宋" w:cs="仿宋"/>
                <w:b/>
                <w:sz w:val="24"/>
                <w:szCs w:val="24"/>
                <w:highlight w:val="none"/>
              </w:rPr>
            </w:pPr>
          </w:p>
        </w:tc>
        <w:tc>
          <w:tcPr>
            <w:tcW w:w="1255" w:type="dxa"/>
            <w:vMerge w:val="continue"/>
          </w:tcPr>
          <w:p w14:paraId="78F5A103">
            <w:pPr>
              <w:spacing w:line="360" w:lineRule="auto"/>
              <w:rPr>
                <w:rFonts w:hint="eastAsia" w:ascii="仿宋" w:hAnsi="仿宋" w:eastAsia="仿宋" w:cs="仿宋"/>
                <w:b/>
                <w:sz w:val="24"/>
                <w:szCs w:val="24"/>
                <w:highlight w:val="none"/>
              </w:rPr>
            </w:pPr>
          </w:p>
        </w:tc>
        <w:tc>
          <w:tcPr>
            <w:tcW w:w="1927" w:type="dxa"/>
            <w:vAlign w:val="center"/>
          </w:tcPr>
          <w:p w14:paraId="09C74FA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CA4B719">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D7F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92BDFF">
            <w:pPr>
              <w:spacing w:line="360" w:lineRule="auto"/>
              <w:rPr>
                <w:rFonts w:hint="eastAsia" w:ascii="仿宋" w:hAnsi="仿宋" w:eastAsia="仿宋" w:cs="仿宋"/>
                <w:b/>
                <w:sz w:val="24"/>
                <w:szCs w:val="24"/>
                <w:highlight w:val="none"/>
              </w:rPr>
            </w:pPr>
          </w:p>
        </w:tc>
        <w:tc>
          <w:tcPr>
            <w:tcW w:w="1255" w:type="dxa"/>
            <w:vMerge w:val="restart"/>
            <w:vAlign w:val="center"/>
          </w:tcPr>
          <w:p w14:paraId="70E3596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4BB9AE6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BA1D3E8">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67E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BB67BD1">
            <w:pPr>
              <w:spacing w:line="360" w:lineRule="auto"/>
              <w:rPr>
                <w:rFonts w:hint="eastAsia" w:ascii="仿宋" w:hAnsi="仿宋" w:eastAsia="仿宋" w:cs="仿宋"/>
                <w:b/>
                <w:sz w:val="24"/>
                <w:szCs w:val="24"/>
                <w:highlight w:val="none"/>
              </w:rPr>
            </w:pPr>
          </w:p>
        </w:tc>
        <w:tc>
          <w:tcPr>
            <w:tcW w:w="1255" w:type="dxa"/>
            <w:vMerge w:val="continue"/>
          </w:tcPr>
          <w:p w14:paraId="1E7B46AF">
            <w:pPr>
              <w:spacing w:line="360" w:lineRule="auto"/>
              <w:rPr>
                <w:rFonts w:hint="eastAsia" w:ascii="仿宋" w:hAnsi="仿宋" w:eastAsia="仿宋" w:cs="仿宋"/>
                <w:b/>
                <w:sz w:val="24"/>
                <w:szCs w:val="24"/>
                <w:highlight w:val="none"/>
              </w:rPr>
            </w:pPr>
          </w:p>
        </w:tc>
        <w:tc>
          <w:tcPr>
            <w:tcW w:w="1927" w:type="dxa"/>
            <w:vAlign w:val="center"/>
          </w:tcPr>
          <w:p w14:paraId="4B934C8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7090374">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44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5A650094">
            <w:pPr>
              <w:spacing w:line="360" w:lineRule="auto"/>
              <w:rPr>
                <w:rFonts w:hint="eastAsia" w:ascii="仿宋" w:hAnsi="仿宋" w:eastAsia="仿宋" w:cs="仿宋"/>
                <w:b/>
                <w:sz w:val="24"/>
                <w:szCs w:val="24"/>
                <w:highlight w:val="none"/>
              </w:rPr>
            </w:pPr>
          </w:p>
        </w:tc>
        <w:tc>
          <w:tcPr>
            <w:tcW w:w="1255" w:type="dxa"/>
            <w:vMerge w:val="continue"/>
          </w:tcPr>
          <w:p w14:paraId="688B5B0F">
            <w:pPr>
              <w:spacing w:line="360" w:lineRule="auto"/>
              <w:rPr>
                <w:rFonts w:hint="eastAsia" w:ascii="仿宋" w:hAnsi="仿宋" w:eastAsia="仿宋" w:cs="仿宋"/>
                <w:b/>
                <w:sz w:val="24"/>
                <w:szCs w:val="24"/>
                <w:highlight w:val="none"/>
              </w:rPr>
            </w:pPr>
          </w:p>
        </w:tc>
        <w:tc>
          <w:tcPr>
            <w:tcW w:w="1927" w:type="dxa"/>
            <w:vAlign w:val="center"/>
          </w:tcPr>
          <w:p w14:paraId="33D7D3C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662444E">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7A29C5F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7040428F">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334012C2">
      <w:pPr>
        <w:pStyle w:val="5"/>
        <w:ind w:left="0" w:leftChars="0" w:firstLine="0" w:firstLineChars="0"/>
        <w:rPr>
          <w:rFonts w:hint="eastAsia" w:ascii="仿宋" w:hAnsi="仿宋" w:eastAsia="仿宋" w:cs="仿宋"/>
          <w:b w:val="0"/>
          <w:i w:val="0"/>
          <w:caps w:val="0"/>
          <w:spacing w:val="0"/>
          <w:w w:val="100"/>
          <w:sz w:val="28"/>
          <w:highlight w:val="none"/>
        </w:rPr>
      </w:pPr>
    </w:p>
    <w:p w14:paraId="2525CFC6">
      <w:pPr>
        <w:pStyle w:val="8"/>
        <w:rPr>
          <w:rFonts w:hint="eastAsia" w:ascii="仿宋" w:hAnsi="仿宋" w:eastAsia="仿宋" w:cs="仿宋"/>
          <w:highlight w:val="none"/>
        </w:rPr>
      </w:pPr>
    </w:p>
    <w:p w14:paraId="311DD7F2">
      <w:pPr>
        <w:pStyle w:val="17"/>
        <w:rPr>
          <w:rFonts w:hint="eastAsia" w:ascii="仿宋" w:hAnsi="仿宋" w:eastAsia="仿宋" w:cs="仿宋"/>
          <w:highlight w:val="none"/>
        </w:rPr>
      </w:pPr>
    </w:p>
    <w:p w14:paraId="599DA244">
      <w:pPr>
        <w:rPr>
          <w:rFonts w:hint="eastAsia" w:ascii="仿宋" w:hAnsi="仿宋" w:eastAsia="仿宋" w:cs="仿宋"/>
          <w:highlight w:val="none"/>
        </w:rPr>
      </w:pPr>
    </w:p>
    <w:p w14:paraId="49A69B71">
      <w:pPr>
        <w:pStyle w:val="26"/>
        <w:rPr>
          <w:rFonts w:hint="eastAsia" w:ascii="仿宋" w:hAnsi="仿宋" w:eastAsia="仿宋" w:cs="仿宋"/>
          <w:highlight w:val="none"/>
        </w:rPr>
      </w:pPr>
    </w:p>
    <w:p w14:paraId="23FEDC00">
      <w:pPr>
        <w:numPr>
          <w:ilvl w:val="0"/>
          <w:numId w:val="0"/>
        </w:numPr>
        <w:jc w:val="both"/>
        <w:rPr>
          <w:rFonts w:hint="eastAsia" w:ascii="仿宋" w:hAnsi="仿宋" w:eastAsia="仿宋" w:cs="仿宋"/>
          <w:b/>
          <w:bCs w:val="0"/>
          <w:kern w:val="2"/>
          <w:sz w:val="24"/>
          <w:szCs w:val="24"/>
          <w:highlight w:val="none"/>
          <w:lang w:val="en-US" w:eastAsia="zh-CN"/>
        </w:rPr>
      </w:pPr>
      <w:bookmarkStart w:id="5" w:name="_Toc13843"/>
      <w:r>
        <w:rPr>
          <w:rFonts w:hint="eastAsia" w:ascii="仿宋" w:hAnsi="仿宋" w:eastAsia="仿宋" w:cs="仿宋"/>
          <w:b/>
          <w:bCs w:val="0"/>
          <w:kern w:val="2"/>
          <w:sz w:val="24"/>
          <w:szCs w:val="24"/>
          <w:highlight w:val="none"/>
          <w:lang w:val="en-US" w:eastAsia="zh-CN"/>
        </w:rPr>
        <w:t>二、投标函</w:t>
      </w:r>
      <w:bookmarkEnd w:id="5"/>
    </w:p>
    <w:p w14:paraId="121F165A">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04F09844">
      <w:pPr>
        <w:pStyle w:val="8"/>
        <w:rPr>
          <w:rFonts w:hint="eastAsia" w:ascii="仿宋" w:hAnsi="仿宋" w:eastAsia="仿宋" w:cs="仿宋"/>
          <w:color w:val="auto"/>
          <w:sz w:val="24"/>
          <w:szCs w:val="24"/>
          <w:highlight w:val="none"/>
        </w:rPr>
      </w:pPr>
    </w:p>
    <w:p w14:paraId="267A832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2B40F974">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3130CBCD">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ADE2E2C">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3239499F">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38189F9A">
      <w:pPr>
        <w:pStyle w:val="8"/>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2CFE49A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10D9D959">
      <w:pPr>
        <w:ind w:left="540" w:leftChars="257"/>
        <w:rPr>
          <w:rFonts w:hint="eastAsia" w:ascii="仿宋" w:hAnsi="仿宋" w:eastAsia="仿宋" w:cs="仿宋"/>
          <w:color w:val="auto"/>
          <w:sz w:val="24"/>
          <w:szCs w:val="24"/>
          <w:highlight w:val="none"/>
        </w:rPr>
      </w:pPr>
    </w:p>
    <w:p w14:paraId="2BAA7938">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06C4F52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438C56E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6634E3AF">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DAA659B">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E6C200B">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BF97C6A">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5D5E5564">
      <w:pPr>
        <w:pStyle w:val="26"/>
        <w:rPr>
          <w:rFonts w:hint="eastAsia" w:ascii="仿宋" w:hAnsi="仿宋" w:eastAsia="仿宋" w:cs="仿宋"/>
          <w:color w:val="auto"/>
          <w:sz w:val="24"/>
          <w:szCs w:val="24"/>
          <w:highlight w:val="none"/>
        </w:rPr>
      </w:pPr>
    </w:p>
    <w:p w14:paraId="1782B424">
      <w:pPr>
        <w:pStyle w:val="26"/>
        <w:rPr>
          <w:rFonts w:hint="eastAsia" w:ascii="仿宋" w:hAnsi="仿宋" w:eastAsia="仿宋" w:cs="仿宋"/>
          <w:color w:val="auto"/>
          <w:sz w:val="24"/>
          <w:szCs w:val="24"/>
          <w:highlight w:val="none"/>
        </w:rPr>
      </w:pPr>
    </w:p>
    <w:p w14:paraId="02D7B38A">
      <w:pPr>
        <w:pStyle w:val="26"/>
        <w:rPr>
          <w:rFonts w:hint="eastAsia" w:ascii="仿宋" w:hAnsi="仿宋" w:eastAsia="仿宋" w:cs="仿宋"/>
          <w:color w:val="auto"/>
          <w:sz w:val="24"/>
          <w:szCs w:val="24"/>
          <w:highlight w:val="none"/>
        </w:rPr>
      </w:pPr>
    </w:p>
    <w:p w14:paraId="124A1DEE">
      <w:pPr>
        <w:pStyle w:val="26"/>
        <w:rPr>
          <w:rFonts w:hint="eastAsia" w:ascii="仿宋" w:hAnsi="仿宋" w:eastAsia="仿宋" w:cs="仿宋"/>
          <w:color w:val="auto"/>
          <w:sz w:val="24"/>
          <w:szCs w:val="24"/>
          <w:highlight w:val="none"/>
        </w:rPr>
      </w:pPr>
    </w:p>
    <w:p w14:paraId="7A78D90B">
      <w:pPr>
        <w:pStyle w:val="26"/>
        <w:rPr>
          <w:rFonts w:hint="eastAsia" w:ascii="仿宋" w:hAnsi="仿宋" w:eastAsia="仿宋" w:cs="仿宋"/>
          <w:color w:val="auto"/>
          <w:sz w:val="24"/>
          <w:szCs w:val="24"/>
          <w:highlight w:val="none"/>
        </w:rPr>
      </w:pPr>
    </w:p>
    <w:p w14:paraId="5C854873">
      <w:pPr>
        <w:pStyle w:val="26"/>
        <w:rPr>
          <w:rFonts w:hint="eastAsia" w:ascii="仿宋" w:hAnsi="仿宋" w:eastAsia="仿宋" w:cs="仿宋"/>
          <w:color w:val="auto"/>
          <w:sz w:val="24"/>
          <w:szCs w:val="24"/>
          <w:highlight w:val="none"/>
        </w:rPr>
      </w:pPr>
    </w:p>
    <w:p w14:paraId="55B2BC08">
      <w:pPr>
        <w:pStyle w:val="26"/>
        <w:rPr>
          <w:rFonts w:hint="eastAsia" w:ascii="仿宋" w:hAnsi="仿宋" w:eastAsia="仿宋" w:cs="仿宋"/>
          <w:color w:val="auto"/>
          <w:sz w:val="24"/>
          <w:szCs w:val="24"/>
          <w:highlight w:val="none"/>
        </w:rPr>
      </w:pPr>
    </w:p>
    <w:p w14:paraId="2CA7DC5A">
      <w:pPr>
        <w:pStyle w:val="26"/>
        <w:rPr>
          <w:rFonts w:hint="eastAsia" w:ascii="仿宋" w:hAnsi="仿宋" w:eastAsia="仿宋" w:cs="仿宋"/>
          <w:color w:val="auto"/>
          <w:sz w:val="24"/>
          <w:szCs w:val="24"/>
          <w:highlight w:val="none"/>
        </w:rPr>
      </w:pPr>
    </w:p>
    <w:p w14:paraId="6539BAFA">
      <w:pPr>
        <w:pStyle w:val="26"/>
        <w:rPr>
          <w:rFonts w:hint="eastAsia" w:ascii="仿宋" w:hAnsi="仿宋" w:eastAsia="仿宋" w:cs="仿宋"/>
          <w:color w:val="auto"/>
          <w:sz w:val="24"/>
          <w:szCs w:val="24"/>
          <w:highlight w:val="none"/>
        </w:rPr>
      </w:pPr>
    </w:p>
    <w:p w14:paraId="0CAA8070">
      <w:pPr>
        <w:pStyle w:val="26"/>
        <w:rPr>
          <w:rFonts w:hint="eastAsia" w:ascii="仿宋" w:hAnsi="仿宋" w:eastAsia="仿宋" w:cs="仿宋"/>
          <w:color w:val="auto"/>
          <w:sz w:val="24"/>
          <w:szCs w:val="24"/>
          <w:highlight w:val="none"/>
        </w:rPr>
      </w:pPr>
    </w:p>
    <w:p w14:paraId="4D952BA0">
      <w:pPr>
        <w:pStyle w:val="26"/>
        <w:rPr>
          <w:rFonts w:hint="eastAsia" w:ascii="仿宋" w:hAnsi="仿宋" w:eastAsia="仿宋" w:cs="仿宋"/>
          <w:color w:val="auto"/>
          <w:sz w:val="24"/>
          <w:szCs w:val="24"/>
          <w:highlight w:val="none"/>
        </w:rPr>
      </w:pPr>
    </w:p>
    <w:p w14:paraId="6B052930">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416476B7">
      <w:pPr>
        <w:rPr>
          <w:rFonts w:hint="eastAsia" w:ascii="仿宋" w:hAnsi="仿宋" w:eastAsia="仿宋" w:cs="仿宋"/>
          <w:highlight w:val="none"/>
        </w:rPr>
      </w:pPr>
    </w:p>
    <w:p w14:paraId="2D23FCD3">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Y="173"/>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667"/>
        <w:gridCol w:w="886"/>
        <w:gridCol w:w="423"/>
        <w:gridCol w:w="559"/>
        <w:gridCol w:w="477"/>
        <w:gridCol w:w="682"/>
        <w:gridCol w:w="586"/>
        <w:gridCol w:w="464"/>
        <w:gridCol w:w="786"/>
        <w:gridCol w:w="846"/>
        <w:gridCol w:w="891"/>
        <w:gridCol w:w="887"/>
      </w:tblGrid>
      <w:tr w14:paraId="314B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0" w:type="dxa"/>
            <w:vAlign w:val="center"/>
          </w:tcPr>
          <w:p w14:paraId="3751D603">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序号</w:t>
            </w:r>
          </w:p>
        </w:tc>
        <w:tc>
          <w:tcPr>
            <w:tcW w:w="667" w:type="dxa"/>
            <w:vAlign w:val="center"/>
          </w:tcPr>
          <w:p w14:paraId="3D3EFB41">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采购计划编号</w:t>
            </w:r>
          </w:p>
        </w:tc>
        <w:tc>
          <w:tcPr>
            <w:tcW w:w="886" w:type="dxa"/>
            <w:vAlign w:val="center"/>
          </w:tcPr>
          <w:p w14:paraId="6DAD7F59">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货物名称</w:t>
            </w:r>
          </w:p>
        </w:tc>
        <w:tc>
          <w:tcPr>
            <w:tcW w:w="423" w:type="dxa"/>
            <w:vAlign w:val="center"/>
          </w:tcPr>
          <w:p w14:paraId="57EC645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品牌</w:t>
            </w:r>
          </w:p>
        </w:tc>
        <w:tc>
          <w:tcPr>
            <w:tcW w:w="559" w:type="dxa"/>
            <w:vAlign w:val="center"/>
          </w:tcPr>
          <w:p w14:paraId="2CB9E1C5">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规格/型号</w:t>
            </w:r>
          </w:p>
        </w:tc>
        <w:tc>
          <w:tcPr>
            <w:tcW w:w="477" w:type="dxa"/>
            <w:vAlign w:val="center"/>
          </w:tcPr>
          <w:p w14:paraId="2EF3FAE6">
            <w:pPr>
              <w:jc w:val="center"/>
              <w:rPr>
                <w:rFonts w:hint="eastAsia" w:ascii="仿宋" w:hAnsi="仿宋" w:eastAsia="仿宋" w:cs="仿宋"/>
                <w:bCs/>
                <w:sz w:val="21"/>
                <w:szCs w:val="21"/>
                <w:highlight w:val="none"/>
              </w:rPr>
            </w:pPr>
            <w:r>
              <w:rPr>
                <w:rFonts w:hint="eastAsia" w:ascii="仿宋" w:hAnsi="仿宋" w:eastAsia="仿宋" w:cs="仿宋"/>
                <w:b w:val="0"/>
                <w:bCs/>
                <w:color w:val="auto"/>
                <w:sz w:val="21"/>
                <w:szCs w:val="21"/>
                <w:highlight w:val="none"/>
              </w:rPr>
              <w:t>原产地</w:t>
            </w:r>
          </w:p>
        </w:tc>
        <w:tc>
          <w:tcPr>
            <w:tcW w:w="682" w:type="dxa"/>
            <w:vAlign w:val="center"/>
          </w:tcPr>
          <w:p w14:paraId="6DEED16F">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制造商名称</w:t>
            </w:r>
          </w:p>
        </w:tc>
        <w:tc>
          <w:tcPr>
            <w:tcW w:w="586" w:type="dxa"/>
            <w:vAlign w:val="center"/>
          </w:tcPr>
          <w:p w14:paraId="3F3FE781">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数量</w:t>
            </w:r>
          </w:p>
        </w:tc>
        <w:tc>
          <w:tcPr>
            <w:tcW w:w="464" w:type="dxa"/>
            <w:vAlign w:val="center"/>
          </w:tcPr>
          <w:p w14:paraId="6CFDAFF3">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w:t>
            </w:r>
          </w:p>
        </w:tc>
        <w:tc>
          <w:tcPr>
            <w:tcW w:w="786" w:type="dxa"/>
            <w:vAlign w:val="center"/>
          </w:tcPr>
          <w:p w14:paraId="0A1D3403">
            <w:pPr>
              <w:jc w:val="center"/>
              <w:rPr>
                <w:rFonts w:hint="default"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最高单价限价（元）</w:t>
            </w:r>
          </w:p>
        </w:tc>
        <w:tc>
          <w:tcPr>
            <w:tcW w:w="846" w:type="dxa"/>
            <w:vAlign w:val="center"/>
          </w:tcPr>
          <w:p w14:paraId="45430AD2">
            <w:pPr>
              <w:jc w:val="center"/>
              <w:rPr>
                <w:rFonts w:hint="eastAsia" w:ascii="仿宋" w:hAnsi="仿宋" w:eastAsia="仿宋" w:cs="仿宋"/>
                <w:bCs/>
                <w:sz w:val="21"/>
                <w:szCs w:val="21"/>
                <w:highlight w:val="none"/>
              </w:rPr>
            </w:pPr>
            <w:r>
              <w:rPr>
                <w:rFonts w:hint="eastAsia" w:ascii="仿宋" w:hAnsi="仿宋" w:eastAsia="仿宋" w:cs="仿宋"/>
                <w:b w:val="0"/>
                <w:bCs w:val="0"/>
                <w:color w:val="auto"/>
                <w:kern w:val="2"/>
                <w:sz w:val="21"/>
                <w:szCs w:val="21"/>
                <w:highlight w:val="none"/>
                <w:lang w:val="en-US" w:eastAsia="zh-CN"/>
              </w:rPr>
              <w:t>单价（</w:t>
            </w:r>
            <w:r>
              <w:rPr>
                <w:rFonts w:hint="eastAsia" w:ascii="仿宋" w:hAnsi="仿宋" w:eastAsia="仿宋" w:cs="仿宋"/>
                <w:sz w:val="21"/>
                <w:szCs w:val="21"/>
                <w:highlight w:val="none"/>
              </w:rPr>
              <w:t>元</w:t>
            </w:r>
            <w:r>
              <w:rPr>
                <w:rFonts w:hint="eastAsia" w:ascii="仿宋" w:hAnsi="仿宋" w:eastAsia="仿宋" w:cs="仿宋"/>
                <w:sz w:val="21"/>
                <w:szCs w:val="21"/>
                <w:highlight w:val="none"/>
                <w:lang w:eastAsia="zh-CN"/>
              </w:rPr>
              <w:t>）</w:t>
            </w:r>
          </w:p>
        </w:tc>
        <w:tc>
          <w:tcPr>
            <w:tcW w:w="891" w:type="dxa"/>
            <w:vAlign w:val="center"/>
          </w:tcPr>
          <w:p w14:paraId="24D11E57">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合价</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元</w:t>
            </w:r>
            <w:r>
              <w:rPr>
                <w:rFonts w:hint="eastAsia" w:ascii="仿宋" w:hAnsi="仿宋" w:eastAsia="仿宋" w:cs="仿宋"/>
                <w:sz w:val="21"/>
                <w:szCs w:val="21"/>
                <w:highlight w:val="none"/>
                <w:lang w:eastAsia="zh-CN"/>
              </w:rPr>
              <w:t>）</w:t>
            </w:r>
          </w:p>
        </w:tc>
        <w:tc>
          <w:tcPr>
            <w:tcW w:w="887" w:type="dxa"/>
            <w:vAlign w:val="center"/>
          </w:tcPr>
          <w:p w14:paraId="78F972C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预算金额（元）</w:t>
            </w:r>
          </w:p>
        </w:tc>
      </w:tr>
      <w:tr w14:paraId="5AF0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0" w:type="dxa"/>
            <w:vAlign w:val="center"/>
          </w:tcPr>
          <w:p w14:paraId="5FA70356">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p>
        </w:tc>
        <w:tc>
          <w:tcPr>
            <w:tcW w:w="667" w:type="dxa"/>
            <w:vMerge w:val="restart"/>
            <w:vAlign w:val="center"/>
          </w:tcPr>
          <w:p w14:paraId="4820D695">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LGZXYYZBB20260402-3 </w:t>
            </w:r>
          </w:p>
        </w:tc>
        <w:tc>
          <w:tcPr>
            <w:tcW w:w="886" w:type="dxa"/>
            <w:vAlign w:val="center"/>
          </w:tcPr>
          <w:p w14:paraId="59686719">
            <w:pPr>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壁挂式空气消毒机</w:t>
            </w:r>
          </w:p>
        </w:tc>
        <w:tc>
          <w:tcPr>
            <w:tcW w:w="423" w:type="dxa"/>
            <w:vAlign w:val="center"/>
          </w:tcPr>
          <w:p w14:paraId="4D0B8A15">
            <w:pPr>
              <w:jc w:val="center"/>
              <w:rPr>
                <w:rFonts w:hint="eastAsia" w:ascii="仿宋" w:hAnsi="仿宋" w:eastAsia="仿宋" w:cs="仿宋"/>
                <w:bCs/>
                <w:sz w:val="21"/>
                <w:szCs w:val="21"/>
                <w:highlight w:val="none"/>
              </w:rPr>
            </w:pPr>
          </w:p>
        </w:tc>
        <w:tc>
          <w:tcPr>
            <w:tcW w:w="559" w:type="dxa"/>
            <w:vAlign w:val="center"/>
          </w:tcPr>
          <w:p w14:paraId="49258A5E">
            <w:pPr>
              <w:jc w:val="center"/>
              <w:rPr>
                <w:rFonts w:hint="eastAsia" w:ascii="仿宋" w:hAnsi="仿宋" w:eastAsia="仿宋" w:cs="仿宋"/>
                <w:bCs/>
                <w:sz w:val="21"/>
                <w:szCs w:val="21"/>
                <w:highlight w:val="none"/>
              </w:rPr>
            </w:pPr>
          </w:p>
        </w:tc>
        <w:tc>
          <w:tcPr>
            <w:tcW w:w="477" w:type="dxa"/>
            <w:vAlign w:val="center"/>
          </w:tcPr>
          <w:p w14:paraId="5E0ADC7A">
            <w:pPr>
              <w:jc w:val="center"/>
              <w:rPr>
                <w:rFonts w:hint="eastAsia" w:ascii="仿宋" w:hAnsi="仿宋" w:eastAsia="仿宋" w:cs="仿宋"/>
                <w:bCs/>
                <w:sz w:val="21"/>
                <w:szCs w:val="21"/>
                <w:highlight w:val="none"/>
              </w:rPr>
            </w:pPr>
          </w:p>
        </w:tc>
        <w:tc>
          <w:tcPr>
            <w:tcW w:w="682" w:type="dxa"/>
            <w:vAlign w:val="center"/>
          </w:tcPr>
          <w:p w14:paraId="26F93248">
            <w:pPr>
              <w:jc w:val="center"/>
              <w:rPr>
                <w:rFonts w:hint="eastAsia" w:ascii="仿宋" w:hAnsi="仿宋" w:eastAsia="仿宋" w:cs="仿宋"/>
                <w:bCs/>
                <w:sz w:val="21"/>
                <w:szCs w:val="21"/>
                <w:highlight w:val="none"/>
              </w:rPr>
            </w:pPr>
          </w:p>
        </w:tc>
        <w:tc>
          <w:tcPr>
            <w:tcW w:w="586" w:type="dxa"/>
            <w:vAlign w:val="center"/>
          </w:tcPr>
          <w:p w14:paraId="75433C9C">
            <w:pPr>
              <w:jc w:val="center"/>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70</w:t>
            </w:r>
          </w:p>
        </w:tc>
        <w:tc>
          <w:tcPr>
            <w:tcW w:w="464" w:type="dxa"/>
            <w:vAlign w:val="center"/>
          </w:tcPr>
          <w:p w14:paraId="10DEF762">
            <w:pPr>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套</w:t>
            </w:r>
          </w:p>
        </w:tc>
        <w:tc>
          <w:tcPr>
            <w:tcW w:w="786" w:type="dxa"/>
            <w:shd w:val="clear" w:color="auto" w:fill="auto"/>
            <w:vAlign w:val="center"/>
          </w:tcPr>
          <w:p w14:paraId="106A9C44">
            <w:pPr>
              <w:widowControl w:val="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2300.00</w:t>
            </w:r>
          </w:p>
        </w:tc>
        <w:tc>
          <w:tcPr>
            <w:tcW w:w="846" w:type="dxa"/>
            <w:vAlign w:val="center"/>
          </w:tcPr>
          <w:p w14:paraId="414F7CB6">
            <w:pPr>
              <w:jc w:val="center"/>
              <w:rPr>
                <w:rFonts w:hint="eastAsia" w:ascii="仿宋" w:hAnsi="仿宋" w:eastAsia="仿宋" w:cs="仿宋"/>
                <w:bCs/>
                <w:sz w:val="21"/>
                <w:szCs w:val="21"/>
                <w:highlight w:val="none"/>
              </w:rPr>
            </w:pPr>
          </w:p>
        </w:tc>
        <w:tc>
          <w:tcPr>
            <w:tcW w:w="891" w:type="dxa"/>
            <w:vAlign w:val="center"/>
          </w:tcPr>
          <w:p w14:paraId="1EA2E97C">
            <w:pPr>
              <w:jc w:val="center"/>
              <w:rPr>
                <w:rFonts w:hint="eastAsia" w:ascii="仿宋" w:hAnsi="仿宋" w:eastAsia="仿宋" w:cs="仿宋"/>
                <w:bCs/>
                <w:sz w:val="21"/>
                <w:szCs w:val="21"/>
                <w:highlight w:val="none"/>
              </w:rPr>
            </w:pPr>
          </w:p>
        </w:tc>
        <w:tc>
          <w:tcPr>
            <w:tcW w:w="887" w:type="dxa"/>
            <w:vMerge w:val="restart"/>
            <w:vAlign w:val="center"/>
          </w:tcPr>
          <w:p w14:paraId="7B3B8C33">
            <w:pPr>
              <w:jc w:val="center"/>
              <w:rPr>
                <w:rFonts w:hint="eastAsia" w:ascii="仿宋" w:hAnsi="仿宋" w:eastAsia="仿宋" w:cs="仿宋"/>
                <w:b/>
                <w:bCs/>
                <w:sz w:val="21"/>
                <w:szCs w:val="21"/>
                <w:highlight w:val="none"/>
              </w:rPr>
            </w:pPr>
            <w:r>
              <w:rPr>
                <w:rFonts w:hint="eastAsia" w:ascii="仿宋" w:hAnsi="仿宋" w:eastAsia="仿宋" w:cs="仿宋"/>
                <w:b w:val="0"/>
                <w:bCs w:val="0"/>
                <w:sz w:val="21"/>
                <w:szCs w:val="21"/>
                <w:highlight w:val="none"/>
              </w:rPr>
              <w:t>196000.00</w:t>
            </w:r>
          </w:p>
        </w:tc>
      </w:tr>
      <w:tr w14:paraId="2E51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0" w:type="dxa"/>
            <w:vAlign w:val="center"/>
          </w:tcPr>
          <w:p w14:paraId="1D022A1B">
            <w:pPr>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w:t>
            </w:r>
          </w:p>
        </w:tc>
        <w:tc>
          <w:tcPr>
            <w:tcW w:w="667" w:type="dxa"/>
            <w:vMerge w:val="continue"/>
            <w:vAlign w:val="center"/>
          </w:tcPr>
          <w:p w14:paraId="2B29053A">
            <w:pPr>
              <w:jc w:val="center"/>
              <w:rPr>
                <w:rFonts w:hint="eastAsia" w:ascii="仿宋" w:hAnsi="仿宋" w:eastAsia="仿宋" w:cs="仿宋"/>
                <w:bCs/>
                <w:sz w:val="21"/>
                <w:szCs w:val="21"/>
                <w:highlight w:val="none"/>
              </w:rPr>
            </w:pPr>
          </w:p>
        </w:tc>
        <w:tc>
          <w:tcPr>
            <w:tcW w:w="886" w:type="dxa"/>
            <w:vAlign w:val="center"/>
          </w:tcPr>
          <w:p w14:paraId="3D4A043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医疗器械通道检测内窥镜</w:t>
            </w:r>
          </w:p>
        </w:tc>
        <w:tc>
          <w:tcPr>
            <w:tcW w:w="423" w:type="dxa"/>
            <w:vAlign w:val="center"/>
          </w:tcPr>
          <w:p w14:paraId="668A92A6">
            <w:pPr>
              <w:jc w:val="center"/>
              <w:rPr>
                <w:rFonts w:hint="eastAsia" w:ascii="仿宋" w:hAnsi="仿宋" w:eastAsia="仿宋" w:cs="仿宋"/>
                <w:bCs/>
                <w:sz w:val="21"/>
                <w:szCs w:val="21"/>
                <w:highlight w:val="none"/>
              </w:rPr>
            </w:pPr>
          </w:p>
        </w:tc>
        <w:tc>
          <w:tcPr>
            <w:tcW w:w="559" w:type="dxa"/>
            <w:vAlign w:val="center"/>
          </w:tcPr>
          <w:p w14:paraId="4D2D46D8">
            <w:pPr>
              <w:jc w:val="center"/>
              <w:rPr>
                <w:rFonts w:hint="eastAsia" w:ascii="仿宋" w:hAnsi="仿宋" w:eastAsia="仿宋" w:cs="仿宋"/>
                <w:bCs/>
                <w:sz w:val="21"/>
                <w:szCs w:val="21"/>
                <w:highlight w:val="none"/>
              </w:rPr>
            </w:pPr>
          </w:p>
        </w:tc>
        <w:tc>
          <w:tcPr>
            <w:tcW w:w="477" w:type="dxa"/>
            <w:vAlign w:val="center"/>
          </w:tcPr>
          <w:p w14:paraId="00DAC936">
            <w:pPr>
              <w:jc w:val="center"/>
              <w:rPr>
                <w:rFonts w:hint="eastAsia" w:ascii="仿宋" w:hAnsi="仿宋" w:eastAsia="仿宋" w:cs="仿宋"/>
                <w:bCs/>
                <w:sz w:val="21"/>
                <w:szCs w:val="21"/>
                <w:highlight w:val="none"/>
              </w:rPr>
            </w:pPr>
          </w:p>
        </w:tc>
        <w:tc>
          <w:tcPr>
            <w:tcW w:w="682" w:type="dxa"/>
            <w:vAlign w:val="center"/>
          </w:tcPr>
          <w:p w14:paraId="71058246">
            <w:pPr>
              <w:jc w:val="center"/>
              <w:rPr>
                <w:rFonts w:hint="eastAsia" w:ascii="仿宋" w:hAnsi="仿宋" w:eastAsia="仿宋" w:cs="仿宋"/>
                <w:bCs/>
                <w:sz w:val="21"/>
                <w:szCs w:val="21"/>
                <w:highlight w:val="none"/>
              </w:rPr>
            </w:pPr>
          </w:p>
        </w:tc>
        <w:tc>
          <w:tcPr>
            <w:tcW w:w="586" w:type="dxa"/>
            <w:vAlign w:val="center"/>
          </w:tcPr>
          <w:p w14:paraId="3FE21A6E">
            <w:pPr>
              <w:jc w:val="center"/>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w:t>
            </w:r>
          </w:p>
        </w:tc>
        <w:tc>
          <w:tcPr>
            <w:tcW w:w="464" w:type="dxa"/>
            <w:vAlign w:val="center"/>
          </w:tcPr>
          <w:p w14:paraId="3E793672">
            <w:pPr>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套</w:t>
            </w:r>
          </w:p>
        </w:tc>
        <w:tc>
          <w:tcPr>
            <w:tcW w:w="786" w:type="dxa"/>
            <w:shd w:val="clear" w:color="auto" w:fill="auto"/>
            <w:vAlign w:val="center"/>
          </w:tcPr>
          <w:p w14:paraId="255D623C">
            <w:pPr>
              <w:widowControl w:val="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35000.00</w:t>
            </w:r>
          </w:p>
        </w:tc>
        <w:tc>
          <w:tcPr>
            <w:tcW w:w="846" w:type="dxa"/>
            <w:vAlign w:val="center"/>
          </w:tcPr>
          <w:p w14:paraId="00047FAE">
            <w:pPr>
              <w:jc w:val="center"/>
              <w:rPr>
                <w:rFonts w:hint="eastAsia" w:ascii="仿宋" w:hAnsi="仿宋" w:eastAsia="仿宋" w:cs="仿宋"/>
                <w:bCs/>
                <w:sz w:val="21"/>
                <w:szCs w:val="21"/>
                <w:highlight w:val="none"/>
              </w:rPr>
            </w:pPr>
          </w:p>
        </w:tc>
        <w:tc>
          <w:tcPr>
            <w:tcW w:w="891" w:type="dxa"/>
            <w:vAlign w:val="center"/>
          </w:tcPr>
          <w:p w14:paraId="57F890DF">
            <w:pPr>
              <w:jc w:val="center"/>
              <w:rPr>
                <w:rFonts w:hint="eastAsia" w:ascii="仿宋" w:hAnsi="仿宋" w:eastAsia="仿宋" w:cs="仿宋"/>
                <w:bCs/>
                <w:sz w:val="21"/>
                <w:szCs w:val="21"/>
                <w:highlight w:val="none"/>
              </w:rPr>
            </w:pPr>
          </w:p>
        </w:tc>
        <w:tc>
          <w:tcPr>
            <w:tcW w:w="887" w:type="dxa"/>
            <w:vMerge w:val="continue"/>
            <w:vAlign w:val="center"/>
          </w:tcPr>
          <w:p w14:paraId="45DABC1D">
            <w:pPr>
              <w:jc w:val="center"/>
              <w:rPr>
                <w:rFonts w:hint="eastAsia" w:ascii="仿宋" w:hAnsi="仿宋" w:eastAsia="仿宋" w:cs="仿宋"/>
                <w:b w:val="0"/>
                <w:bCs w:val="0"/>
                <w:sz w:val="21"/>
                <w:szCs w:val="21"/>
                <w:highlight w:val="none"/>
              </w:rPr>
            </w:pPr>
          </w:p>
        </w:tc>
      </w:tr>
      <w:tr w14:paraId="1E3B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84" w:type="dxa"/>
            <w:gridSpan w:val="13"/>
            <w:vAlign w:val="center"/>
          </w:tcPr>
          <w:p w14:paraId="0287DD45">
            <w:pPr>
              <w:rPr>
                <w:rFonts w:hint="eastAsia" w:ascii="仿宋" w:hAnsi="仿宋" w:eastAsia="仿宋" w:cs="仿宋"/>
                <w:bCs/>
                <w:sz w:val="21"/>
                <w:szCs w:val="21"/>
                <w:highlight w:val="none"/>
              </w:rPr>
            </w:pPr>
            <w:r>
              <w:rPr>
                <w:rFonts w:hint="eastAsia" w:ascii="仿宋" w:hAnsi="仿宋" w:eastAsia="仿宋" w:cs="仿宋"/>
                <w:bCs/>
                <w:sz w:val="21"/>
                <w:szCs w:val="21"/>
                <w:highlight w:val="none"/>
              </w:rPr>
              <w:t>合计（即投标总价；币种：人民币；单位：元） 小写：           大写：</w:t>
            </w:r>
          </w:p>
        </w:tc>
      </w:tr>
    </w:tbl>
    <w:p w14:paraId="44046574">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14:paraId="2933FB1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14:paraId="2FC50006">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14:paraId="61844744">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14:paraId="700C975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14:paraId="50194BC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14:paraId="04D2374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14:paraId="5B4A5333">
      <w:pPr>
        <w:tabs>
          <w:tab w:val="left" w:pos="720"/>
        </w:tabs>
        <w:jc w:val="center"/>
        <w:rPr>
          <w:rFonts w:hint="eastAsia" w:ascii="仿宋" w:hAnsi="仿宋" w:eastAsia="仿宋" w:cs="仿宋"/>
          <w:b/>
          <w:sz w:val="24"/>
          <w:highlight w:val="none"/>
        </w:rPr>
      </w:pPr>
    </w:p>
    <w:p w14:paraId="109B6E8E">
      <w:pPr>
        <w:rPr>
          <w:rFonts w:hint="eastAsia" w:ascii="仿宋" w:hAnsi="仿宋" w:eastAsia="仿宋" w:cs="仿宋"/>
          <w:b/>
          <w:sz w:val="24"/>
          <w:highlight w:val="none"/>
        </w:rPr>
      </w:pPr>
    </w:p>
    <w:p w14:paraId="09EA3808">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14:paraId="3C8761B0">
      <w:pPr>
        <w:rPr>
          <w:rFonts w:hint="eastAsia" w:ascii="仿宋" w:hAnsi="仿宋" w:eastAsia="仿宋" w:cs="仿宋"/>
          <w:b/>
          <w:sz w:val="24"/>
          <w:highlight w:val="none"/>
        </w:rPr>
      </w:pPr>
    </w:p>
    <w:p w14:paraId="5DDB87E5">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14:paraId="4F8E2EDE">
      <w:pPr>
        <w:rPr>
          <w:rFonts w:hint="eastAsia" w:ascii="仿宋" w:hAnsi="仿宋" w:eastAsia="仿宋" w:cs="仿宋"/>
          <w:b/>
          <w:sz w:val="24"/>
          <w:highlight w:val="none"/>
        </w:rPr>
      </w:pPr>
    </w:p>
    <w:p w14:paraId="57F7D1D9">
      <w:pPr>
        <w:rPr>
          <w:rFonts w:hint="eastAsia" w:ascii="仿宋" w:hAnsi="仿宋" w:eastAsia="仿宋" w:cs="仿宋"/>
          <w:bCs/>
          <w:sz w:val="24"/>
          <w:highlight w:val="none"/>
        </w:rPr>
      </w:pPr>
      <w:r>
        <w:rPr>
          <w:rFonts w:hint="eastAsia" w:ascii="仿宋" w:hAnsi="仿宋" w:eastAsia="仿宋" w:cs="仿宋"/>
          <w:bCs/>
          <w:sz w:val="24"/>
          <w:highlight w:val="none"/>
        </w:rPr>
        <w:t>备注：单一产品采购项目，核心产品即为该单一产品。</w:t>
      </w:r>
    </w:p>
    <w:p w14:paraId="53896F82">
      <w:pPr>
        <w:tabs>
          <w:tab w:val="left" w:pos="720"/>
        </w:tabs>
        <w:jc w:val="center"/>
        <w:rPr>
          <w:rFonts w:hint="eastAsia" w:ascii="仿宋" w:hAnsi="仿宋" w:eastAsia="仿宋" w:cs="仿宋"/>
          <w:b/>
          <w:sz w:val="24"/>
          <w:highlight w:val="none"/>
        </w:rPr>
      </w:pPr>
    </w:p>
    <w:p w14:paraId="1A508F1D">
      <w:pPr>
        <w:rPr>
          <w:rFonts w:hint="eastAsia" w:ascii="仿宋" w:hAnsi="仿宋" w:eastAsia="仿宋" w:cs="仿宋"/>
          <w:b/>
          <w:sz w:val="24"/>
          <w:highlight w:val="none"/>
        </w:rPr>
      </w:pPr>
    </w:p>
    <w:p w14:paraId="5BD229E2">
      <w:pPr>
        <w:widowControl w:val="0"/>
        <w:tabs>
          <w:tab w:val="left" w:pos="720"/>
        </w:tabs>
        <w:ind w:firstLine="1928" w:firstLineChars="800"/>
        <w:jc w:val="both"/>
        <w:rPr>
          <w:rFonts w:eastAsia="宋体"/>
          <w:b/>
          <w:kern w:val="2"/>
          <w:lang w:eastAsia="zh-CN"/>
        </w:rPr>
      </w:pPr>
      <w:r>
        <w:rPr>
          <w:rFonts w:hint="eastAsia" w:ascii="仿宋" w:hAnsi="仿宋" w:eastAsia="仿宋" w:cs="仿宋"/>
          <w:b/>
          <w:kern w:val="2"/>
          <w:sz w:val="24"/>
          <w:highlight w:val="none"/>
          <w:lang w:eastAsia="zh-CN"/>
        </w:rPr>
        <w:t>（三）可选配件报价清单（不包括在总报价内）</w:t>
      </w:r>
    </w:p>
    <w:p w14:paraId="289DAA0E">
      <w:pPr>
        <w:widowControl w:val="0"/>
        <w:tabs>
          <w:tab w:val="left" w:pos="720"/>
        </w:tabs>
        <w:ind w:firstLine="482" w:firstLineChars="200"/>
        <w:jc w:val="left"/>
        <w:rPr>
          <w:rFonts w:hint="eastAsia" w:ascii="仿宋" w:hAnsi="仿宋" w:eastAsia="仿宋" w:cs="仿宋"/>
          <w:b/>
          <w:bCs w:val="0"/>
          <w:kern w:val="2"/>
          <w:sz w:val="24"/>
          <w:szCs w:val="21"/>
          <w:highlight w:val="none"/>
          <w:lang w:eastAsia="zh-CN"/>
        </w:rPr>
      </w:pPr>
      <w:r>
        <w:rPr>
          <w:rFonts w:hint="eastAsia" w:ascii="仿宋" w:hAnsi="仿宋" w:eastAsia="仿宋" w:cs="仿宋"/>
          <w:b/>
          <w:bCs w:val="0"/>
          <w:kern w:val="2"/>
          <w:sz w:val="24"/>
          <w:szCs w:val="21"/>
          <w:highlight w:val="none"/>
          <w:lang w:eastAsia="zh-CN"/>
        </w:rPr>
        <w:t>注：格式可以参照《（一）分项报价表》表格，并提供相应的品牌/规格/型号、原产地、制造商信息（没有品牌、型号的，用“定制”描述即可）、单价等详细信息</w:t>
      </w:r>
    </w:p>
    <w:p w14:paraId="4391A497">
      <w:pPr>
        <w:widowControl w:val="0"/>
        <w:jc w:val="center"/>
        <w:rPr>
          <w:rFonts w:ascii="宋体" w:eastAsia="宋体" w:cs="宋体"/>
          <w:b/>
          <w:bCs/>
          <w:kern w:val="2"/>
          <w:sz w:val="28"/>
          <w:szCs w:val="28"/>
          <w:lang w:eastAsia="zh-CN"/>
        </w:rPr>
      </w:pPr>
    </w:p>
    <w:p w14:paraId="456415F6">
      <w:pPr>
        <w:widowControl w:val="0"/>
        <w:jc w:val="center"/>
        <w:rPr>
          <w:rFonts w:hint="eastAsia" w:ascii="仿宋" w:hAnsi="仿宋" w:eastAsia="仿宋" w:cs="仿宋"/>
          <w:b/>
          <w:bCs/>
          <w:kern w:val="2"/>
          <w:sz w:val="21"/>
          <w:szCs w:val="30"/>
          <w:lang w:eastAsia="zh-CN"/>
        </w:rPr>
      </w:pPr>
      <w:r>
        <w:rPr>
          <w:rFonts w:hint="eastAsia" w:ascii="仿宋" w:hAnsi="仿宋" w:eastAsia="仿宋" w:cs="仿宋"/>
          <w:b/>
          <w:bCs/>
          <w:kern w:val="2"/>
          <w:sz w:val="28"/>
          <w:szCs w:val="28"/>
          <w:lang w:eastAsia="zh-CN"/>
        </w:rPr>
        <w:t>主要零配件价格表</w:t>
      </w:r>
    </w:p>
    <w:p w14:paraId="2BAB67CB">
      <w:pPr>
        <w:widowControl w:val="0"/>
        <w:adjustRightInd w:val="0"/>
        <w:snapToGrid w:val="0"/>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货币单位：人民币/元</w:t>
      </w:r>
    </w:p>
    <w:tbl>
      <w:tblPr>
        <w:tblStyle w:val="1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93"/>
        <w:gridCol w:w="1293"/>
        <w:gridCol w:w="648"/>
        <w:gridCol w:w="648"/>
        <w:gridCol w:w="648"/>
        <w:gridCol w:w="1078"/>
        <w:gridCol w:w="1078"/>
        <w:gridCol w:w="1185"/>
      </w:tblGrid>
      <w:tr w14:paraId="4F3B5B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80" w:type="pct"/>
            <w:tcBorders>
              <w:top w:val="double" w:color="auto" w:sz="4" w:space="0"/>
              <w:left w:val="double" w:color="auto" w:sz="4" w:space="0"/>
              <w:bottom w:val="single" w:color="auto" w:sz="4" w:space="0"/>
              <w:right w:val="single" w:color="auto" w:sz="4" w:space="0"/>
            </w:tcBorders>
            <w:noWrap/>
            <w:vAlign w:val="center"/>
          </w:tcPr>
          <w:p w14:paraId="69B9A006">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758" w:type="pct"/>
            <w:tcBorders>
              <w:top w:val="double" w:color="auto" w:sz="4" w:space="0"/>
              <w:left w:val="single" w:color="auto" w:sz="4" w:space="0"/>
              <w:bottom w:val="single" w:color="auto" w:sz="4" w:space="0"/>
              <w:right w:val="single" w:color="auto" w:sz="4" w:space="0"/>
            </w:tcBorders>
            <w:noWrap/>
            <w:vAlign w:val="center"/>
          </w:tcPr>
          <w:p w14:paraId="113CF8C0">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零配件名称</w:t>
            </w:r>
          </w:p>
        </w:tc>
        <w:tc>
          <w:tcPr>
            <w:tcW w:w="758" w:type="pct"/>
            <w:tcBorders>
              <w:top w:val="double" w:color="auto" w:sz="4" w:space="0"/>
              <w:left w:val="single" w:color="auto" w:sz="4" w:space="0"/>
              <w:bottom w:val="single" w:color="auto" w:sz="4" w:space="0"/>
              <w:right w:val="single" w:color="auto" w:sz="4" w:space="0"/>
            </w:tcBorders>
            <w:noWrap/>
            <w:vAlign w:val="center"/>
          </w:tcPr>
          <w:p w14:paraId="6B1F86CF">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规格及型号</w:t>
            </w:r>
          </w:p>
        </w:tc>
        <w:tc>
          <w:tcPr>
            <w:tcW w:w="380" w:type="pct"/>
            <w:tcBorders>
              <w:top w:val="double" w:color="auto" w:sz="4" w:space="0"/>
              <w:left w:val="single" w:color="auto" w:sz="4" w:space="0"/>
              <w:bottom w:val="single" w:color="auto" w:sz="4" w:space="0"/>
              <w:right w:val="single" w:color="auto" w:sz="4" w:space="0"/>
            </w:tcBorders>
            <w:noWrap/>
            <w:vAlign w:val="center"/>
          </w:tcPr>
          <w:p w14:paraId="3383A1B8">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品牌</w:t>
            </w:r>
          </w:p>
        </w:tc>
        <w:tc>
          <w:tcPr>
            <w:tcW w:w="380" w:type="pct"/>
            <w:tcBorders>
              <w:top w:val="double" w:color="auto" w:sz="4" w:space="0"/>
              <w:left w:val="single" w:color="auto" w:sz="4" w:space="0"/>
              <w:bottom w:val="single" w:color="auto" w:sz="4" w:space="0"/>
              <w:right w:val="single" w:color="auto" w:sz="4" w:space="0"/>
            </w:tcBorders>
            <w:noWrap/>
            <w:vAlign w:val="center"/>
          </w:tcPr>
          <w:p w14:paraId="5BDFE6AF">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产地</w:t>
            </w:r>
          </w:p>
        </w:tc>
        <w:tc>
          <w:tcPr>
            <w:tcW w:w="380" w:type="pct"/>
            <w:tcBorders>
              <w:top w:val="double" w:color="auto" w:sz="4" w:space="0"/>
              <w:left w:val="single" w:color="auto" w:sz="4" w:space="0"/>
              <w:bottom w:val="single" w:color="auto" w:sz="4" w:space="0"/>
              <w:right w:val="single" w:color="auto" w:sz="4" w:space="0"/>
            </w:tcBorders>
            <w:noWrap/>
            <w:vAlign w:val="center"/>
          </w:tcPr>
          <w:p w14:paraId="37A1B56C">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单位</w:t>
            </w:r>
          </w:p>
        </w:tc>
        <w:tc>
          <w:tcPr>
            <w:tcW w:w="632" w:type="pct"/>
            <w:tcBorders>
              <w:top w:val="double" w:color="auto" w:sz="4" w:space="0"/>
              <w:left w:val="single" w:color="auto" w:sz="4" w:space="0"/>
              <w:bottom w:val="single" w:color="auto" w:sz="4" w:space="0"/>
              <w:right w:val="single" w:color="auto" w:sz="4" w:space="0"/>
            </w:tcBorders>
            <w:noWrap/>
            <w:vAlign w:val="center"/>
          </w:tcPr>
          <w:p w14:paraId="51B9AEA6">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市场单价</w:t>
            </w:r>
          </w:p>
        </w:tc>
        <w:tc>
          <w:tcPr>
            <w:tcW w:w="632" w:type="pct"/>
            <w:tcBorders>
              <w:top w:val="double" w:color="auto" w:sz="4" w:space="0"/>
              <w:left w:val="single" w:color="auto" w:sz="4" w:space="0"/>
              <w:bottom w:val="single" w:color="auto" w:sz="4" w:space="0"/>
              <w:right w:val="double" w:color="auto" w:sz="4" w:space="0"/>
            </w:tcBorders>
            <w:noWrap/>
            <w:vAlign w:val="center"/>
          </w:tcPr>
          <w:p w14:paraId="5B6DFBE8">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优惠单价</w:t>
            </w:r>
          </w:p>
        </w:tc>
        <w:tc>
          <w:tcPr>
            <w:tcW w:w="695" w:type="pct"/>
            <w:tcBorders>
              <w:top w:val="double" w:color="auto" w:sz="4" w:space="0"/>
              <w:left w:val="single" w:color="auto" w:sz="4" w:space="0"/>
              <w:bottom w:val="single" w:color="auto" w:sz="4" w:space="0"/>
              <w:right w:val="double" w:color="auto" w:sz="4" w:space="0"/>
            </w:tcBorders>
            <w:noWrap/>
            <w:vAlign w:val="center"/>
          </w:tcPr>
          <w:p w14:paraId="2565D8D0">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专用/通用</w:t>
            </w:r>
          </w:p>
        </w:tc>
      </w:tr>
      <w:tr w14:paraId="292B6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0" w:type="pct"/>
            <w:tcBorders>
              <w:top w:val="single" w:color="auto" w:sz="4" w:space="0"/>
              <w:left w:val="double" w:color="auto" w:sz="4" w:space="0"/>
              <w:bottom w:val="single" w:color="auto" w:sz="4" w:space="0"/>
              <w:right w:val="single" w:color="auto" w:sz="4" w:space="0"/>
            </w:tcBorders>
            <w:noWrap/>
            <w:vAlign w:val="center"/>
          </w:tcPr>
          <w:p w14:paraId="333C0429">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758" w:type="pct"/>
            <w:tcBorders>
              <w:top w:val="single" w:color="auto" w:sz="4" w:space="0"/>
              <w:left w:val="single" w:color="auto" w:sz="4" w:space="0"/>
              <w:bottom w:val="single" w:color="auto" w:sz="4" w:space="0"/>
              <w:right w:val="single" w:color="auto" w:sz="4" w:space="0"/>
            </w:tcBorders>
            <w:noWrap/>
            <w:vAlign w:val="center"/>
          </w:tcPr>
          <w:p w14:paraId="207854D7">
            <w:pPr>
              <w:widowControl w:val="0"/>
              <w:adjustRightInd w:val="0"/>
              <w:snapToGrid w:val="0"/>
              <w:jc w:val="center"/>
              <w:rPr>
                <w:rFonts w:hint="eastAsia" w:ascii="仿宋" w:hAnsi="仿宋" w:eastAsia="仿宋" w:cs="仿宋"/>
                <w:sz w:val="21"/>
                <w:szCs w:val="21"/>
                <w:lang w:eastAsia="zh-CN"/>
              </w:rPr>
            </w:pPr>
          </w:p>
        </w:tc>
        <w:tc>
          <w:tcPr>
            <w:tcW w:w="758" w:type="pct"/>
            <w:tcBorders>
              <w:top w:val="single" w:color="auto" w:sz="4" w:space="0"/>
              <w:left w:val="single" w:color="auto" w:sz="4" w:space="0"/>
              <w:bottom w:val="single" w:color="auto" w:sz="4" w:space="0"/>
              <w:right w:val="single" w:color="auto" w:sz="4" w:space="0"/>
            </w:tcBorders>
            <w:noWrap/>
            <w:vAlign w:val="center"/>
          </w:tcPr>
          <w:p w14:paraId="435B7B92">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27A0641C">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4F2D585E">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19A3F1F5">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185F562">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double" w:color="auto" w:sz="4" w:space="0"/>
            </w:tcBorders>
            <w:noWrap/>
            <w:vAlign w:val="center"/>
          </w:tcPr>
          <w:p w14:paraId="4B237EFA">
            <w:pPr>
              <w:widowControl w:val="0"/>
              <w:adjustRightInd w:val="0"/>
              <w:snapToGrid w:val="0"/>
              <w:jc w:val="center"/>
              <w:rPr>
                <w:rFonts w:hint="eastAsia" w:ascii="仿宋" w:hAnsi="仿宋" w:eastAsia="仿宋" w:cs="仿宋"/>
                <w:sz w:val="21"/>
                <w:szCs w:val="21"/>
                <w:lang w:eastAsia="zh-CN"/>
              </w:rPr>
            </w:pPr>
          </w:p>
        </w:tc>
        <w:tc>
          <w:tcPr>
            <w:tcW w:w="695" w:type="pct"/>
            <w:tcBorders>
              <w:top w:val="single" w:color="auto" w:sz="4" w:space="0"/>
              <w:left w:val="single" w:color="auto" w:sz="4" w:space="0"/>
              <w:bottom w:val="single" w:color="auto" w:sz="4" w:space="0"/>
              <w:right w:val="double" w:color="auto" w:sz="4" w:space="0"/>
            </w:tcBorders>
            <w:noWrap/>
            <w:vAlign w:val="center"/>
          </w:tcPr>
          <w:p w14:paraId="2BCB1683">
            <w:pPr>
              <w:widowControl w:val="0"/>
              <w:adjustRightInd w:val="0"/>
              <w:snapToGrid w:val="0"/>
              <w:jc w:val="center"/>
              <w:rPr>
                <w:rFonts w:hint="eastAsia" w:ascii="仿宋" w:hAnsi="仿宋" w:eastAsia="仿宋" w:cs="仿宋"/>
                <w:sz w:val="21"/>
                <w:szCs w:val="21"/>
                <w:lang w:eastAsia="zh-CN"/>
              </w:rPr>
            </w:pPr>
          </w:p>
        </w:tc>
      </w:tr>
      <w:tr w14:paraId="1BBC9A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80" w:type="pct"/>
            <w:tcBorders>
              <w:top w:val="single" w:color="auto" w:sz="4" w:space="0"/>
              <w:left w:val="double" w:color="auto" w:sz="4" w:space="0"/>
              <w:bottom w:val="single" w:color="auto" w:sz="4" w:space="0"/>
              <w:right w:val="single" w:color="auto" w:sz="4" w:space="0"/>
            </w:tcBorders>
            <w:noWrap/>
            <w:vAlign w:val="center"/>
          </w:tcPr>
          <w:p w14:paraId="008E48CA">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758" w:type="pct"/>
            <w:tcBorders>
              <w:top w:val="single" w:color="auto" w:sz="4" w:space="0"/>
              <w:left w:val="single" w:color="auto" w:sz="4" w:space="0"/>
              <w:bottom w:val="single" w:color="auto" w:sz="4" w:space="0"/>
              <w:right w:val="single" w:color="auto" w:sz="4" w:space="0"/>
            </w:tcBorders>
            <w:noWrap/>
          </w:tcPr>
          <w:p w14:paraId="6D8B147E">
            <w:pPr>
              <w:widowControl w:val="0"/>
              <w:adjustRightInd w:val="0"/>
              <w:snapToGrid w:val="0"/>
              <w:jc w:val="center"/>
              <w:rPr>
                <w:rFonts w:hint="eastAsia" w:ascii="仿宋" w:hAnsi="仿宋" w:eastAsia="仿宋" w:cs="仿宋"/>
                <w:sz w:val="21"/>
                <w:szCs w:val="21"/>
                <w:lang w:eastAsia="zh-CN"/>
              </w:rPr>
            </w:pPr>
          </w:p>
        </w:tc>
        <w:tc>
          <w:tcPr>
            <w:tcW w:w="758" w:type="pct"/>
            <w:tcBorders>
              <w:top w:val="single" w:color="auto" w:sz="4" w:space="0"/>
              <w:left w:val="single" w:color="auto" w:sz="4" w:space="0"/>
              <w:bottom w:val="single" w:color="auto" w:sz="4" w:space="0"/>
              <w:right w:val="single" w:color="auto" w:sz="4" w:space="0"/>
            </w:tcBorders>
            <w:noWrap/>
            <w:vAlign w:val="center"/>
          </w:tcPr>
          <w:p w14:paraId="0B9E1EF0">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4C159143">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72729A64">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3199F37A">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A1E609D">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double" w:color="auto" w:sz="4" w:space="0"/>
            </w:tcBorders>
            <w:noWrap/>
          </w:tcPr>
          <w:p w14:paraId="7A6D6A4E">
            <w:pPr>
              <w:widowControl w:val="0"/>
              <w:adjustRightInd w:val="0"/>
              <w:snapToGrid w:val="0"/>
              <w:jc w:val="center"/>
              <w:rPr>
                <w:rFonts w:hint="eastAsia" w:ascii="仿宋" w:hAnsi="仿宋" w:eastAsia="仿宋" w:cs="仿宋"/>
                <w:sz w:val="21"/>
                <w:szCs w:val="21"/>
                <w:lang w:eastAsia="zh-CN"/>
              </w:rPr>
            </w:pPr>
          </w:p>
        </w:tc>
        <w:tc>
          <w:tcPr>
            <w:tcW w:w="695" w:type="pct"/>
            <w:tcBorders>
              <w:top w:val="single" w:color="auto" w:sz="4" w:space="0"/>
              <w:left w:val="single" w:color="auto" w:sz="4" w:space="0"/>
              <w:bottom w:val="single" w:color="auto" w:sz="4" w:space="0"/>
              <w:right w:val="double" w:color="auto" w:sz="4" w:space="0"/>
            </w:tcBorders>
            <w:noWrap/>
          </w:tcPr>
          <w:p w14:paraId="52943B87">
            <w:pPr>
              <w:widowControl w:val="0"/>
              <w:adjustRightInd w:val="0"/>
              <w:snapToGrid w:val="0"/>
              <w:jc w:val="center"/>
              <w:rPr>
                <w:rFonts w:hint="eastAsia" w:ascii="仿宋" w:hAnsi="仿宋" w:eastAsia="仿宋" w:cs="仿宋"/>
                <w:sz w:val="21"/>
                <w:szCs w:val="21"/>
                <w:lang w:eastAsia="zh-CN"/>
              </w:rPr>
            </w:pPr>
          </w:p>
        </w:tc>
      </w:tr>
    </w:tbl>
    <w:p w14:paraId="2D7A9FFA">
      <w:pPr>
        <w:widowControl w:val="0"/>
        <w:adjustRightInd w:val="0"/>
        <w:snapToGrid w:val="0"/>
        <w:spacing w:line="36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以上供货价不高于深圳及广东最低供货价。</w:t>
      </w:r>
    </w:p>
    <w:p w14:paraId="54580A84">
      <w:pPr>
        <w:widowControl w:val="0"/>
        <w:adjustRightInd w:val="0"/>
        <w:snapToGrid w:val="0"/>
        <w:jc w:val="both"/>
        <w:rPr>
          <w:rFonts w:hint="eastAsia" w:ascii="仿宋" w:hAnsi="仿宋" w:eastAsia="仿宋" w:cs="仿宋"/>
          <w:kern w:val="2"/>
          <w:sz w:val="21"/>
          <w:lang w:eastAsia="zh-CN"/>
        </w:rPr>
      </w:pPr>
    </w:p>
    <w:p w14:paraId="50985BD8">
      <w:pPr>
        <w:widowControl w:val="0"/>
        <w:adjustRightInd w:val="0"/>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耗材价格表</w:t>
      </w:r>
    </w:p>
    <w:p w14:paraId="00084AE9">
      <w:pPr>
        <w:widowControl w:val="0"/>
        <w:adjustRightInd w:val="0"/>
        <w:snapToGrid w:val="0"/>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货币单位：人民币/元</w:t>
      </w:r>
    </w:p>
    <w:tbl>
      <w:tblPr>
        <w:tblStyle w:val="1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980"/>
        <w:gridCol w:w="1335"/>
        <w:gridCol w:w="764"/>
        <w:gridCol w:w="720"/>
        <w:gridCol w:w="778"/>
        <w:gridCol w:w="1057"/>
        <w:gridCol w:w="1057"/>
        <w:gridCol w:w="1165"/>
      </w:tblGrid>
      <w:tr w14:paraId="45B28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89" w:type="pct"/>
            <w:tcBorders>
              <w:top w:val="double" w:color="auto" w:sz="4" w:space="0"/>
              <w:left w:val="double" w:color="auto" w:sz="4" w:space="0"/>
              <w:bottom w:val="single" w:color="auto" w:sz="4" w:space="0"/>
              <w:right w:val="single" w:color="auto" w:sz="4" w:space="0"/>
            </w:tcBorders>
            <w:noWrap/>
            <w:vAlign w:val="center"/>
          </w:tcPr>
          <w:p w14:paraId="592E6D2A">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575" w:type="pct"/>
            <w:tcBorders>
              <w:top w:val="double" w:color="auto" w:sz="4" w:space="0"/>
              <w:left w:val="single" w:color="auto" w:sz="4" w:space="0"/>
              <w:bottom w:val="single" w:color="auto" w:sz="4" w:space="0"/>
              <w:right w:val="single" w:color="auto" w:sz="4" w:space="0"/>
            </w:tcBorders>
            <w:noWrap/>
            <w:vAlign w:val="center"/>
          </w:tcPr>
          <w:p w14:paraId="651EB7A7">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消耗品</w:t>
            </w:r>
          </w:p>
        </w:tc>
        <w:tc>
          <w:tcPr>
            <w:tcW w:w="783" w:type="pct"/>
            <w:tcBorders>
              <w:top w:val="double" w:color="auto" w:sz="4" w:space="0"/>
              <w:left w:val="single" w:color="auto" w:sz="4" w:space="0"/>
              <w:bottom w:val="single" w:color="auto" w:sz="4" w:space="0"/>
              <w:right w:val="single" w:color="auto" w:sz="4" w:space="0"/>
            </w:tcBorders>
            <w:noWrap/>
            <w:vAlign w:val="center"/>
          </w:tcPr>
          <w:p w14:paraId="66786F83">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规格及型号</w:t>
            </w:r>
          </w:p>
        </w:tc>
        <w:tc>
          <w:tcPr>
            <w:tcW w:w="448" w:type="pct"/>
            <w:tcBorders>
              <w:top w:val="double" w:color="auto" w:sz="4" w:space="0"/>
              <w:left w:val="single" w:color="auto" w:sz="4" w:space="0"/>
              <w:bottom w:val="single" w:color="auto" w:sz="4" w:space="0"/>
              <w:right w:val="single" w:color="auto" w:sz="4" w:space="0"/>
            </w:tcBorders>
            <w:noWrap/>
            <w:vAlign w:val="center"/>
          </w:tcPr>
          <w:p w14:paraId="355AD95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品牌</w:t>
            </w:r>
          </w:p>
        </w:tc>
        <w:tc>
          <w:tcPr>
            <w:tcW w:w="422" w:type="pct"/>
            <w:tcBorders>
              <w:top w:val="double" w:color="auto" w:sz="4" w:space="0"/>
              <w:left w:val="single" w:color="auto" w:sz="4" w:space="0"/>
              <w:bottom w:val="single" w:color="auto" w:sz="4" w:space="0"/>
              <w:right w:val="single" w:color="auto" w:sz="4" w:space="0"/>
            </w:tcBorders>
            <w:noWrap/>
            <w:vAlign w:val="center"/>
          </w:tcPr>
          <w:p w14:paraId="7951D0B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产地</w:t>
            </w:r>
          </w:p>
        </w:tc>
        <w:tc>
          <w:tcPr>
            <w:tcW w:w="456" w:type="pct"/>
            <w:tcBorders>
              <w:top w:val="double" w:color="auto" w:sz="4" w:space="0"/>
              <w:left w:val="single" w:color="auto" w:sz="4" w:space="0"/>
              <w:bottom w:val="single" w:color="auto" w:sz="4" w:space="0"/>
              <w:right w:val="single" w:color="auto" w:sz="4" w:space="0"/>
            </w:tcBorders>
            <w:noWrap/>
            <w:vAlign w:val="center"/>
          </w:tcPr>
          <w:p w14:paraId="52C23B47">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单位</w:t>
            </w:r>
          </w:p>
        </w:tc>
        <w:tc>
          <w:tcPr>
            <w:tcW w:w="620" w:type="pct"/>
            <w:tcBorders>
              <w:top w:val="double" w:color="auto" w:sz="4" w:space="0"/>
              <w:left w:val="single" w:color="auto" w:sz="4" w:space="0"/>
              <w:bottom w:val="single" w:color="auto" w:sz="4" w:space="0"/>
              <w:right w:val="single" w:color="auto" w:sz="4" w:space="0"/>
            </w:tcBorders>
            <w:noWrap/>
            <w:vAlign w:val="center"/>
          </w:tcPr>
          <w:p w14:paraId="0068F16E">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市场单价</w:t>
            </w:r>
          </w:p>
        </w:tc>
        <w:tc>
          <w:tcPr>
            <w:tcW w:w="620" w:type="pct"/>
            <w:tcBorders>
              <w:top w:val="double" w:color="auto" w:sz="4" w:space="0"/>
              <w:left w:val="single" w:color="auto" w:sz="4" w:space="0"/>
              <w:bottom w:val="single" w:color="auto" w:sz="4" w:space="0"/>
              <w:right w:val="double" w:color="auto" w:sz="4" w:space="0"/>
            </w:tcBorders>
            <w:noWrap/>
            <w:vAlign w:val="center"/>
          </w:tcPr>
          <w:p w14:paraId="5502CC3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优惠单价</w:t>
            </w:r>
          </w:p>
        </w:tc>
        <w:tc>
          <w:tcPr>
            <w:tcW w:w="683" w:type="pct"/>
            <w:tcBorders>
              <w:top w:val="double" w:color="auto" w:sz="4" w:space="0"/>
              <w:left w:val="single" w:color="auto" w:sz="4" w:space="0"/>
              <w:bottom w:val="single" w:color="auto" w:sz="4" w:space="0"/>
              <w:right w:val="double" w:color="auto" w:sz="4" w:space="0"/>
            </w:tcBorders>
            <w:noWrap/>
            <w:vAlign w:val="center"/>
          </w:tcPr>
          <w:p w14:paraId="67626B12">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专用/通用</w:t>
            </w:r>
          </w:p>
        </w:tc>
      </w:tr>
      <w:tr w14:paraId="2810E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9" w:type="pct"/>
            <w:tcBorders>
              <w:top w:val="single" w:color="auto" w:sz="4" w:space="0"/>
              <w:left w:val="double" w:color="auto" w:sz="4" w:space="0"/>
              <w:bottom w:val="single" w:color="auto" w:sz="4" w:space="0"/>
              <w:right w:val="single" w:color="auto" w:sz="4" w:space="0"/>
            </w:tcBorders>
            <w:noWrap/>
            <w:vAlign w:val="center"/>
          </w:tcPr>
          <w:p w14:paraId="6CD06BBD">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575" w:type="pct"/>
            <w:tcBorders>
              <w:top w:val="single" w:color="auto" w:sz="4" w:space="0"/>
              <w:left w:val="single" w:color="auto" w:sz="4" w:space="0"/>
              <w:bottom w:val="single" w:color="auto" w:sz="4" w:space="0"/>
              <w:right w:val="single" w:color="auto" w:sz="4" w:space="0"/>
            </w:tcBorders>
            <w:noWrap/>
          </w:tcPr>
          <w:p w14:paraId="12C22401">
            <w:pPr>
              <w:widowControl w:val="0"/>
              <w:adjustRightInd w:val="0"/>
              <w:snapToGrid w:val="0"/>
              <w:spacing w:line="500" w:lineRule="exact"/>
              <w:jc w:val="center"/>
              <w:rPr>
                <w:rFonts w:hint="eastAsia" w:ascii="仿宋" w:hAnsi="仿宋" w:eastAsia="仿宋" w:cs="仿宋"/>
                <w:sz w:val="21"/>
                <w:szCs w:val="21"/>
                <w:lang w:eastAsia="zh-CN"/>
              </w:rPr>
            </w:pPr>
          </w:p>
        </w:tc>
        <w:tc>
          <w:tcPr>
            <w:tcW w:w="783" w:type="pct"/>
            <w:tcBorders>
              <w:top w:val="single" w:color="auto" w:sz="4" w:space="0"/>
              <w:left w:val="single" w:color="auto" w:sz="4" w:space="0"/>
              <w:bottom w:val="single" w:color="auto" w:sz="4" w:space="0"/>
              <w:right w:val="single" w:color="auto" w:sz="4" w:space="0"/>
            </w:tcBorders>
            <w:noWrap/>
          </w:tcPr>
          <w:p w14:paraId="3CEBF508">
            <w:pPr>
              <w:widowControl w:val="0"/>
              <w:adjustRightInd w:val="0"/>
              <w:snapToGrid w:val="0"/>
              <w:spacing w:line="500" w:lineRule="exact"/>
              <w:jc w:val="center"/>
              <w:rPr>
                <w:rFonts w:hint="eastAsia" w:ascii="仿宋" w:hAnsi="仿宋" w:eastAsia="仿宋" w:cs="仿宋"/>
                <w:sz w:val="21"/>
                <w:szCs w:val="21"/>
                <w:lang w:eastAsia="zh-CN"/>
              </w:rPr>
            </w:pPr>
          </w:p>
        </w:tc>
        <w:tc>
          <w:tcPr>
            <w:tcW w:w="448" w:type="pct"/>
            <w:tcBorders>
              <w:top w:val="single" w:color="auto" w:sz="4" w:space="0"/>
              <w:left w:val="single" w:color="auto" w:sz="4" w:space="0"/>
              <w:bottom w:val="single" w:color="auto" w:sz="4" w:space="0"/>
              <w:right w:val="single" w:color="auto" w:sz="4" w:space="0"/>
            </w:tcBorders>
            <w:noWrap/>
          </w:tcPr>
          <w:p w14:paraId="4324165D">
            <w:pPr>
              <w:widowControl w:val="0"/>
              <w:adjustRightInd w:val="0"/>
              <w:snapToGrid w:val="0"/>
              <w:spacing w:line="500" w:lineRule="exact"/>
              <w:jc w:val="center"/>
              <w:rPr>
                <w:rFonts w:hint="eastAsia" w:ascii="仿宋" w:hAnsi="仿宋" w:eastAsia="仿宋" w:cs="仿宋"/>
                <w:sz w:val="21"/>
                <w:szCs w:val="21"/>
                <w:lang w:eastAsia="zh-CN"/>
              </w:rPr>
            </w:pPr>
          </w:p>
        </w:tc>
        <w:tc>
          <w:tcPr>
            <w:tcW w:w="422" w:type="pct"/>
            <w:tcBorders>
              <w:top w:val="single" w:color="auto" w:sz="4" w:space="0"/>
              <w:left w:val="single" w:color="auto" w:sz="4" w:space="0"/>
              <w:bottom w:val="single" w:color="auto" w:sz="4" w:space="0"/>
              <w:right w:val="single" w:color="auto" w:sz="4" w:space="0"/>
            </w:tcBorders>
            <w:noWrap/>
          </w:tcPr>
          <w:p w14:paraId="5A7ABB2F">
            <w:pPr>
              <w:widowControl w:val="0"/>
              <w:adjustRightInd w:val="0"/>
              <w:snapToGrid w:val="0"/>
              <w:spacing w:line="500" w:lineRule="exact"/>
              <w:jc w:val="center"/>
              <w:rPr>
                <w:rFonts w:hint="eastAsia" w:ascii="仿宋" w:hAnsi="仿宋" w:eastAsia="仿宋" w:cs="仿宋"/>
                <w:sz w:val="21"/>
                <w:szCs w:val="21"/>
                <w:lang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14:paraId="316BEC44">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single" w:color="auto" w:sz="4" w:space="0"/>
            </w:tcBorders>
            <w:noWrap/>
            <w:vAlign w:val="center"/>
          </w:tcPr>
          <w:p w14:paraId="1453BFA7">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double" w:color="auto" w:sz="4" w:space="0"/>
            </w:tcBorders>
            <w:noWrap/>
          </w:tcPr>
          <w:p w14:paraId="6BEC2010">
            <w:pPr>
              <w:widowControl w:val="0"/>
              <w:adjustRightInd w:val="0"/>
              <w:snapToGrid w:val="0"/>
              <w:spacing w:line="500" w:lineRule="exact"/>
              <w:jc w:val="center"/>
              <w:rPr>
                <w:rFonts w:hint="eastAsia" w:ascii="仿宋" w:hAnsi="仿宋" w:eastAsia="仿宋" w:cs="仿宋"/>
                <w:sz w:val="21"/>
                <w:szCs w:val="21"/>
                <w:lang w:eastAsia="zh-CN"/>
              </w:rPr>
            </w:pPr>
          </w:p>
        </w:tc>
        <w:tc>
          <w:tcPr>
            <w:tcW w:w="683" w:type="pct"/>
            <w:tcBorders>
              <w:top w:val="single" w:color="auto" w:sz="4" w:space="0"/>
              <w:left w:val="single" w:color="auto" w:sz="4" w:space="0"/>
              <w:bottom w:val="single" w:color="auto" w:sz="4" w:space="0"/>
              <w:right w:val="double" w:color="auto" w:sz="4" w:space="0"/>
            </w:tcBorders>
            <w:noWrap/>
          </w:tcPr>
          <w:p w14:paraId="5C970111">
            <w:pPr>
              <w:widowControl w:val="0"/>
              <w:adjustRightInd w:val="0"/>
              <w:snapToGrid w:val="0"/>
              <w:spacing w:line="500" w:lineRule="exact"/>
              <w:jc w:val="center"/>
              <w:rPr>
                <w:rFonts w:hint="eastAsia" w:ascii="仿宋" w:hAnsi="仿宋" w:eastAsia="仿宋" w:cs="仿宋"/>
                <w:sz w:val="21"/>
                <w:szCs w:val="21"/>
                <w:lang w:eastAsia="zh-CN"/>
              </w:rPr>
            </w:pPr>
          </w:p>
        </w:tc>
      </w:tr>
      <w:tr w14:paraId="7243B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9" w:type="pct"/>
            <w:tcBorders>
              <w:top w:val="single" w:color="auto" w:sz="4" w:space="0"/>
              <w:left w:val="double" w:color="auto" w:sz="4" w:space="0"/>
              <w:bottom w:val="single" w:color="auto" w:sz="4" w:space="0"/>
              <w:right w:val="single" w:color="auto" w:sz="4" w:space="0"/>
            </w:tcBorders>
            <w:noWrap/>
            <w:vAlign w:val="center"/>
          </w:tcPr>
          <w:p w14:paraId="2AB0CD1A">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575" w:type="pct"/>
            <w:tcBorders>
              <w:top w:val="single" w:color="auto" w:sz="4" w:space="0"/>
              <w:left w:val="single" w:color="auto" w:sz="4" w:space="0"/>
              <w:bottom w:val="single" w:color="auto" w:sz="4" w:space="0"/>
              <w:right w:val="single" w:color="auto" w:sz="4" w:space="0"/>
            </w:tcBorders>
            <w:noWrap/>
          </w:tcPr>
          <w:p w14:paraId="5BB9362F">
            <w:pPr>
              <w:widowControl w:val="0"/>
              <w:adjustRightInd w:val="0"/>
              <w:snapToGrid w:val="0"/>
              <w:spacing w:line="500" w:lineRule="exact"/>
              <w:jc w:val="center"/>
              <w:rPr>
                <w:rFonts w:hint="eastAsia" w:ascii="仿宋" w:hAnsi="仿宋" w:eastAsia="仿宋" w:cs="仿宋"/>
                <w:sz w:val="21"/>
                <w:szCs w:val="21"/>
                <w:lang w:eastAsia="zh-CN"/>
              </w:rPr>
            </w:pPr>
          </w:p>
        </w:tc>
        <w:tc>
          <w:tcPr>
            <w:tcW w:w="783" w:type="pct"/>
            <w:tcBorders>
              <w:top w:val="single" w:color="auto" w:sz="4" w:space="0"/>
              <w:left w:val="single" w:color="auto" w:sz="4" w:space="0"/>
              <w:bottom w:val="single" w:color="auto" w:sz="4" w:space="0"/>
              <w:right w:val="single" w:color="auto" w:sz="4" w:space="0"/>
            </w:tcBorders>
            <w:noWrap/>
          </w:tcPr>
          <w:p w14:paraId="6B609DCF">
            <w:pPr>
              <w:widowControl w:val="0"/>
              <w:adjustRightInd w:val="0"/>
              <w:snapToGrid w:val="0"/>
              <w:spacing w:line="500" w:lineRule="exact"/>
              <w:jc w:val="center"/>
              <w:rPr>
                <w:rFonts w:hint="eastAsia" w:ascii="仿宋" w:hAnsi="仿宋" w:eastAsia="仿宋" w:cs="仿宋"/>
                <w:sz w:val="21"/>
                <w:szCs w:val="21"/>
                <w:lang w:eastAsia="zh-CN"/>
              </w:rPr>
            </w:pPr>
          </w:p>
        </w:tc>
        <w:tc>
          <w:tcPr>
            <w:tcW w:w="448" w:type="pct"/>
            <w:tcBorders>
              <w:top w:val="single" w:color="auto" w:sz="4" w:space="0"/>
              <w:left w:val="single" w:color="auto" w:sz="4" w:space="0"/>
              <w:bottom w:val="single" w:color="auto" w:sz="4" w:space="0"/>
              <w:right w:val="single" w:color="auto" w:sz="4" w:space="0"/>
            </w:tcBorders>
            <w:noWrap/>
          </w:tcPr>
          <w:p w14:paraId="74930E40">
            <w:pPr>
              <w:widowControl w:val="0"/>
              <w:adjustRightInd w:val="0"/>
              <w:snapToGrid w:val="0"/>
              <w:spacing w:line="500" w:lineRule="exact"/>
              <w:jc w:val="center"/>
              <w:rPr>
                <w:rFonts w:hint="eastAsia" w:ascii="仿宋" w:hAnsi="仿宋" w:eastAsia="仿宋" w:cs="仿宋"/>
                <w:sz w:val="21"/>
                <w:szCs w:val="21"/>
                <w:lang w:eastAsia="zh-CN"/>
              </w:rPr>
            </w:pPr>
          </w:p>
        </w:tc>
        <w:tc>
          <w:tcPr>
            <w:tcW w:w="422" w:type="pct"/>
            <w:tcBorders>
              <w:top w:val="single" w:color="auto" w:sz="4" w:space="0"/>
              <w:left w:val="single" w:color="auto" w:sz="4" w:space="0"/>
              <w:bottom w:val="single" w:color="auto" w:sz="4" w:space="0"/>
              <w:right w:val="single" w:color="auto" w:sz="4" w:space="0"/>
            </w:tcBorders>
            <w:noWrap/>
          </w:tcPr>
          <w:p w14:paraId="4896976C">
            <w:pPr>
              <w:widowControl w:val="0"/>
              <w:adjustRightInd w:val="0"/>
              <w:snapToGrid w:val="0"/>
              <w:spacing w:line="500" w:lineRule="exact"/>
              <w:jc w:val="center"/>
              <w:rPr>
                <w:rFonts w:hint="eastAsia" w:ascii="仿宋" w:hAnsi="仿宋" w:eastAsia="仿宋" w:cs="仿宋"/>
                <w:sz w:val="21"/>
                <w:szCs w:val="21"/>
                <w:lang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14:paraId="543BF2E9">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single" w:color="auto" w:sz="4" w:space="0"/>
            </w:tcBorders>
            <w:noWrap/>
            <w:vAlign w:val="center"/>
          </w:tcPr>
          <w:p w14:paraId="1AE2A4F8">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double" w:color="auto" w:sz="4" w:space="0"/>
            </w:tcBorders>
            <w:noWrap/>
          </w:tcPr>
          <w:p w14:paraId="03DF8D26">
            <w:pPr>
              <w:widowControl w:val="0"/>
              <w:adjustRightInd w:val="0"/>
              <w:snapToGrid w:val="0"/>
              <w:spacing w:line="500" w:lineRule="exact"/>
              <w:jc w:val="center"/>
              <w:rPr>
                <w:rFonts w:hint="eastAsia" w:ascii="仿宋" w:hAnsi="仿宋" w:eastAsia="仿宋" w:cs="仿宋"/>
                <w:sz w:val="21"/>
                <w:szCs w:val="21"/>
                <w:lang w:eastAsia="zh-CN"/>
              </w:rPr>
            </w:pPr>
          </w:p>
        </w:tc>
        <w:tc>
          <w:tcPr>
            <w:tcW w:w="683" w:type="pct"/>
            <w:tcBorders>
              <w:top w:val="single" w:color="auto" w:sz="4" w:space="0"/>
              <w:left w:val="single" w:color="auto" w:sz="4" w:space="0"/>
              <w:bottom w:val="single" w:color="auto" w:sz="4" w:space="0"/>
              <w:right w:val="double" w:color="auto" w:sz="4" w:space="0"/>
            </w:tcBorders>
            <w:noWrap/>
          </w:tcPr>
          <w:p w14:paraId="3236901F">
            <w:pPr>
              <w:widowControl w:val="0"/>
              <w:adjustRightInd w:val="0"/>
              <w:snapToGrid w:val="0"/>
              <w:spacing w:line="500" w:lineRule="exact"/>
              <w:jc w:val="center"/>
              <w:rPr>
                <w:rFonts w:hint="eastAsia" w:ascii="仿宋" w:hAnsi="仿宋" w:eastAsia="仿宋" w:cs="仿宋"/>
                <w:sz w:val="21"/>
                <w:szCs w:val="21"/>
                <w:lang w:eastAsia="zh-CN"/>
              </w:rPr>
            </w:pPr>
          </w:p>
        </w:tc>
      </w:tr>
    </w:tbl>
    <w:p w14:paraId="2B4DCE12">
      <w:pPr>
        <w:widowControl w:val="0"/>
        <w:adjustRightInd w:val="0"/>
        <w:snapToGrid w:val="0"/>
        <w:spacing w:line="360" w:lineRule="auto"/>
        <w:jc w:val="both"/>
        <w:rPr>
          <w:rFonts w:hint="eastAsia" w:ascii="仿宋" w:hAnsi="仿宋" w:eastAsia="仿宋" w:cs="仿宋"/>
          <w:b/>
          <w:bCs/>
          <w:kern w:val="2"/>
          <w:lang w:eastAsia="zh-CN"/>
        </w:rPr>
      </w:pPr>
      <w:r>
        <w:rPr>
          <w:rFonts w:hint="eastAsia" w:ascii="仿宋" w:hAnsi="仿宋" w:eastAsia="仿宋" w:cs="仿宋"/>
          <w:sz w:val="21"/>
          <w:szCs w:val="21"/>
          <w:lang w:eastAsia="zh-CN"/>
        </w:rPr>
        <w:t>以上供货价不高于深圳及广东最低供货价。</w:t>
      </w:r>
    </w:p>
    <w:p w14:paraId="62E75CAF">
      <w:pPr>
        <w:widowControl w:val="0"/>
        <w:tabs>
          <w:tab w:val="left" w:pos="720"/>
        </w:tabs>
        <w:jc w:val="center"/>
        <w:rPr>
          <w:rFonts w:hint="eastAsia" w:ascii="仿宋" w:hAnsi="仿宋" w:eastAsia="仿宋" w:cs="仿宋"/>
          <w:b/>
          <w:kern w:val="2"/>
          <w:lang w:eastAsia="zh-CN"/>
        </w:rPr>
      </w:pPr>
    </w:p>
    <w:p w14:paraId="60DB7EBD">
      <w:pPr>
        <w:widowControl w:val="0"/>
        <w:tabs>
          <w:tab w:val="left" w:pos="720"/>
        </w:tabs>
        <w:jc w:val="center"/>
        <w:rPr>
          <w:rFonts w:hint="eastAsia" w:ascii="仿宋" w:hAnsi="仿宋" w:eastAsia="仿宋" w:cs="仿宋"/>
          <w:b/>
          <w:kern w:val="2"/>
          <w:lang w:eastAsia="zh-CN"/>
        </w:rPr>
      </w:pPr>
    </w:p>
    <w:p w14:paraId="5F99F858">
      <w:pPr>
        <w:widowControl/>
        <w:jc w:val="center"/>
        <w:rPr>
          <w:rFonts w:hint="eastAsia" w:ascii="仿宋" w:hAnsi="仿宋" w:eastAsia="仿宋" w:cs="仿宋"/>
          <w:b/>
          <w:kern w:val="2"/>
          <w:sz w:val="24"/>
          <w:highlight w:val="none"/>
          <w:lang w:eastAsia="zh-CN"/>
        </w:rPr>
      </w:pPr>
      <w:r>
        <w:rPr>
          <w:rFonts w:hint="eastAsia" w:ascii="仿宋" w:hAnsi="仿宋" w:eastAsia="仿宋" w:cs="仿宋"/>
          <w:b/>
          <w:kern w:val="2"/>
          <w:sz w:val="24"/>
          <w:highlight w:val="none"/>
          <w:lang w:eastAsia="zh-CN"/>
        </w:rPr>
        <w:t>（四）</w:t>
      </w:r>
      <w:bookmarkStart w:id="6" w:name="_Hlk72073235"/>
      <w:r>
        <w:rPr>
          <w:rFonts w:hint="eastAsia" w:ascii="仿宋" w:hAnsi="仿宋" w:eastAsia="仿宋" w:cs="仿宋"/>
          <w:b/>
          <w:kern w:val="2"/>
          <w:sz w:val="24"/>
          <w:highlight w:val="none"/>
          <w:lang w:eastAsia="zh-CN"/>
        </w:rPr>
        <w:t>投标人认为需要涉及的其他内容报价清单</w:t>
      </w:r>
      <w:bookmarkEnd w:id="6"/>
    </w:p>
    <w:p w14:paraId="63C31A7C">
      <w:pPr>
        <w:numPr>
          <w:ilvl w:val="-1"/>
          <w:numId w:val="0"/>
        </w:numPr>
        <w:jc w:val="left"/>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br w:type="page"/>
      </w:r>
    </w:p>
    <w:p w14:paraId="26105BF8">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14:paraId="67E9AE99">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A3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17377A2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3A327BE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5F6027C5">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5B01FE23">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6EB30D8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42AF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A3DDDA3">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6DECCD7D">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7E224EA8">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059BC00C">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09ABDC3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0BAF1DAC">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687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83CEC7D">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1318AC5A">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5D3B4937">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5801948F">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6298003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7ACFA4F5">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25F15EA6">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5D69B513">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3F9AFCB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0CEE1534">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4CDCCB89">
            <w:pPr>
              <w:jc w:val="both"/>
              <w:rPr>
                <w:rFonts w:hint="eastAsia" w:ascii="仿宋" w:hAnsi="仿宋" w:eastAsia="仿宋" w:cs="仿宋"/>
                <w:color w:val="auto"/>
                <w:kern w:val="2"/>
                <w:sz w:val="24"/>
                <w:szCs w:val="24"/>
                <w:highlight w:val="none"/>
                <w:vertAlign w:val="baseline"/>
              </w:rPr>
            </w:pPr>
          </w:p>
        </w:tc>
      </w:tr>
      <w:tr w14:paraId="53E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5D0FEBA">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EFD8274">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3368C05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93D918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2A4DF0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2064FE3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E1B9F6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2131889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02CD5266">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7C06089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2D267A2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0101490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2D2CA885">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BFE90E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4424A210">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70C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51F94B8">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08EB5A49">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0BC63C5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02B3D7A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53E0C5AE">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4307904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DE16DCB">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6B8B1FF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1FDBA88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0BEAEB9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327C361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3E78CF1F">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71F8FE1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31548A56">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26A83040">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7844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7C3455">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660C8CD">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096CDBE9">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14:paraId="33156BB1">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061D924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22E8C59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111E3C34">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FE8F1DC">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2F89A478">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6B1C6953">
      <w:pPr>
        <w:outlineLvl w:val="3"/>
        <w:rPr>
          <w:rFonts w:hint="eastAsia" w:ascii="仿宋" w:hAnsi="仿宋" w:eastAsia="仿宋" w:cs="仿宋"/>
          <w:b/>
          <w:szCs w:val="21"/>
          <w:highlight w:val="none"/>
        </w:rPr>
      </w:pPr>
      <w:bookmarkStart w:id="7" w:name="_Toc7602"/>
    </w:p>
    <w:bookmarkEnd w:id="7"/>
    <w:p w14:paraId="0C17F697">
      <w:pPr>
        <w:rPr>
          <w:rFonts w:hint="eastAsia" w:ascii="仿宋" w:hAnsi="仿宋" w:eastAsia="仿宋" w:cs="仿宋"/>
          <w:highlight w:val="none"/>
        </w:rPr>
      </w:pPr>
    </w:p>
    <w:p w14:paraId="7E145A18">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48192F5F">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2D61AA08">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6E16467D">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75DE753">
      <w:pPr>
        <w:adjustRightInd w:val="0"/>
        <w:jc w:val="center"/>
        <w:outlineLvl w:val="4"/>
        <w:rPr>
          <w:rFonts w:hint="eastAsia" w:ascii="仿宋" w:hAnsi="仿宋" w:eastAsia="仿宋" w:cs="仿宋"/>
          <w:b/>
          <w:bCs/>
          <w:sz w:val="24"/>
          <w:szCs w:val="24"/>
          <w:highlight w:val="none"/>
        </w:rPr>
      </w:pPr>
    </w:p>
    <w:p w14:paraId="2C988B37">
      <w:pPr>
        <w:adjustRightInd w:val="0"/>
        <w:jc w:val="both"/>
        <w:outlineLvl w:val="4"/>
        <w:rPr>
          <w:rFonts w:hint="eastAsia" w:ascii="仿宋" w:hAnsi="仿宋" w:eastAsia="仿宋" w:cs="仿宋"/>
          <w:b/>
          <w:bCs/>
          <w:sz w:val="24"/>
          <w:szCs w:val="24"/>
          <w:highlight w:val="none"/>
          <w:lang w:val="en-US" w:eastAsia="zh-CN"/>
        </w:rPr>
      </w:pPr>
    </w:p>
    <w:p w14:paraId="1EBF5DB6">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227CA89D">
      <w:pPr>
        <w:shd w:val="clear"/>
        <w:snapToGrid w:val="0"/>
        <w:spacing w:line="360" w:lineRule="auto"/>
        <w:rPr>
          <w:rFonts w:hint="eastAsia" w:ascii="仿宋" w:hAnsi="仿宋" w:eastAsia="仿宋" w:cs="仿宋"/>
          <w:color w:val="auto"/>
          <w:sz w:val="24"/>
          <w:szCs w:val="24"/>
          <w:highlight w:val="none"/>
        </w:rPr>
      </w:pPr>
    </w:p>
    <w:p w14:paraId="03443616">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228DAC2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1572125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709E81F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704A087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2BD38F5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70AC755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18F6C34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48209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40CBBBC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28F907E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1FBF2D3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8295E3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0C808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23E9C9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5DB190D">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03A1974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6FCCBAE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EF608E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71DF26B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除上市公司非控制股东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或实际控制投标人单位的情形。</w:t>
      </w:r>
    </w:p>
    <w:p w14:paraId="5F95B9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49DA72E2">
      <w:pPr>
        <w:shd w:val="clear"/>
        <w:spacing w:line="360" w:lineRule="auto"/>
        <w:ind w:firstLine="5760" w:firstLineChars="2400"/>
        <w:jc w:val="left"/>
        <w:rPr>
          <w:rFonts w:hint="eastAsia" w:ascii="仿宋" w:hAnsi="仿宋" w:eastAsia="仿宋" w:cs="仿宋"/>
          <w:color w:val="auto"/>
          <w:sz w:val="24"/>
          <w:szCs w:val="24"/>
          <w:highlight w:val="none"/>
        </w:rPr>
      </w:pPr>
    </w:p>
    <w:p w14:paraId="7F3D8D8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8799018">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759E42A1">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61B4213D">
      <w:pPr>
        <w:pStyle w:val="5"/>
        <w:widowControl w:val="0"/>
        <w:numPr>
          <w:ilvl w:val="0"/>
          <w:numId w:val="0"/>
        </w:numPr>
        <w:jc w:val="both"/>
        <w:rPr>
          <w:rFonts w:hint="default" w:ascii="仿宋" w:hAnsi="仿宋" w:eastAsia="仿宋" w:cs="仿宋"/>
          <w:b/>
          <w:bCs/>
          <w:sz w:val="24"/>
          <w:szCs w:val="24"/>
          <w:highlight w:val="none"/>
          <w:lang w:val="en-US" w:eastAsia="zh-CN"/>
        </w:rPr>
      </w:pPr>
    </w:p>
    <w:p w14:paraId="1F6DDE7D">
      <w:pPr>
        <w:rPr>
          <w:rFonts w:hint="eastAsia" w:ascii="仿宋" w:hAnsi="仿宋" w:eastAsia="仿宋" w:cs="仿宋"/>
          <w:b/>
          <w:bCs/>
          <w:kern w:val="2"/>
          <w:sz w:val="24"/>
          <w:szCs w:val="24"/>
          <w:highlight w:val="none"/>
          <w:lang w:val="en-US" w:eastAsia="zh-CN" w:bidi="ar-SA"/>
        </w:rPr>
      </w:pPr>
      <w:bookmarkStart w:id="8" w:name="_Toc743"/>
      <w:bookmarkStart w:id="9" w:name="_Toc29757"/>
      <w:r>
        <w:rPr>
          <w:rFonts w:hint="eastAsia" w:ascii="仿宋" w:hAnsi="仿宋" w:eastAsia="仿宋" w:cs="仿宋"/>
          <w:b/>
          <w:bCs/>
          <w:kern w:val="2"/>
          <w:sz w:val="24"/>
          <w:szCs w:val="24"/>
          <w:highlight w:val="none"/>
          <w:lang w:val="en-US" w:eastAsia="zh-CN" w:bidi="ar-SA"/>
        </w:rPr>
        <w:br w:type="page"/>
      </w:r>
    </w:p>
    <w:p w14:paraId="7D4E9E38">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法定代表人（负责人）证明书格式</w:t>
      </w:r>
      <w:bookmarkEnd w:id="8"/>
      <w:bookmarkEnd w:id="9"/>
    </w:p>
    <w:p w14:paraId="3BE9344D">
      <w:pPr>
        <w:pStyle w:val="10"/>
        <w:spacing w:line="360" w:lineRule="auto"/>
        <w:jc w:val="center"/>
        <w:rPr>
          <w:rFonts w:hint="eastAsia" w:ascii="仿宋" w:hAnsi="仿宋" w:eastAsia="仿宋" w:cs="仿宋"/>
          <w:b/>
          <w:bCs/>
          <w:sz w:val="24"/>
          <w:szCs w:val="24"/>
          <w:highlight w:val="none"/>
        </w:rPr>
      </w:pPr>
    </w:p>
    <w:p w14:paraId="2DC0C1F3">
      <w:pPr>
        <w:pStyle w:val="1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法定代表人（负责人）证明书</w:t>
      </w:r>
    </w:p>
    <w:p w14:paraId="4D533498">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（姓名），现任我单位</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职务，为法定代表人（负责人），身份证件号为：</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u w:val="none"/>
          <w:lang w:eastAsia="zh-CN"/>
        </w:rPr>
        <w:t>特</w:t>
      </w:r>
      <w:r>
        <w:rPr>
          <w:rFonts w:hint="eastAsia" w:ascii="仿宋" w:hAnsi="仿宋" w:eastAsia="仿宋" w:cs="仿宋"/>
          <w:kern w:val="2"/>
          <w:sz w:val="24"/>
          <w:szCs w:val="24"/>
          <w:lang w:eastAsia="zh-CN"/>
        </w:rPr>
        <w:t>此证明。</w:t>
      </w:r>
    </w:p>
    <w:p w14:paraId="544AF69B">
      <w:pPr>
        <w:widowControl w:val="0"/>
        <w:spacing w:line="360" w:lineRule="auto"/>
        <w:ind w:firstLine="480" w:firstLineChars="200"/>
        <w:jc w:val="both"/>
        <w:rPr>
          <w:rFonts w:hint="eastAsia" w:ascii="仿宋" w:hAnsi="仿宋" w:eastAsia="仿宋" w:cs="仿宋"/>
          <w:kern w:val="2"/>
          <w:sz w:val="24"/>
          <w:szCs w:val="24"/>
          <w:lang w:eastAsia="zh-CN"/>
        </w:rPr>
      </w:pPr>
    </w:p>
    <w:p w14:paraId="093908C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有效期与我方在深圳市龙岗中心医院</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采购（项目编号：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 xml:space="preserve">）中投标有效期一致。   </w:t>
      </w:r>
    </w:p>
    <w:p w14:paraId="05CC8E21">
      <w:pPr>
        <w:widowControl w:val="0"/>
        <w:spacing w:line="360" w:lineRule="auto"/>
        <w:ind w:firstLine="480" w:firstLineChars="200"/>
        <w:jc w:val="both"/>
        <w:rPr>
          <w:rFonts w:hint="eastAsia" w:ascii="仿宋" w:hAnsi="仿宋" w:eastAsia="仿宋" w:cs="仿宋"/>
          <w:kern w:val="2"/>
          <w:sz w:val="24"/>
          <w:szCs w:val="24"/>
          <w:lang w:eastAsia="zh-CN"/>
        </w:rPr>
      </w:pPr>
    </w:p>
    <w:p w14:paraId="362EF567">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投标人名称：</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（盖章）</w:t>
      </w:r>
    </w:p>
    <w:p w14:paraId="19A2999A">
      <w:pPr>
        <w:widowControl w:val="0"/>
        <w:spacing w:line="360" w:lineRule="auto"/>
        <w:ind w:firstLine="5280" w:firstLineChars="2200"/>
        <w:jc w:val="both"/>
        <w:rPr>
          <w:rFonts w:hint="eastAsia" w:ascii="仿宋" w:hAnsi="仿宋" w:eastAsia="仿宋" w:cs="仿宋"/>
          <w:kern w:val="2"/>
          <w:sz w:val="24"/>
          <w:szCs w:val="24"/>
          <w:lang w:eastAsia="zh-CN"/>
        </w:rPr>
      </w:pPr>
    </w:p>
    <w:p w14:paraId="4ABC3706">
      <w:pPr>
        <w:widowControl w:val="0"/>
        <w:spacing w:line="360" w:lineRule="auto"/>
        <w:ind w:firstLine="5280" w:firstLineChars="2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签发日期： 年  月  日      </w:t>
      </w:r>
    </w:p>
    <w:p w14:paraId="2363C0E3">
      <w:pPr>
        <w:widowControl w:val="0"/>
        <w:spacing w:line="360" w:lineRule="auto"/>
        <w:ind w:firstLine="3120" w:firstLineChars="1300"/>
        <w:jc w:val="both"/>
        <w:rPr>
          <w:rFonts w:hint="eastAsia" w:ascii="仿宋" w:hAnsi="仿宋" w:eastAsia="仿宋" w:cs="仿宋"/>
          <w:kern w:val="2"/>
          <w:sz w:val="24"/>
          <w:szCs w:val="24"/>
          <w:lang w:eastAsia="zh-CN"/>
        </w:rPr>
      </w:pPr>
    </w:p>
    <w:p w14:paraId="23AC068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说明：1、法定代表人为投标人（企业事业单位、国家机关、社会团体）的主要行政负责人。</w:t>
      </w:r>
    </w:p>
    <w:p w14:paraId="1982D3C4">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本证明书要提供法定代表人（负责人）相关身份证明文件：身份证扫描件（正反两面）；港澳台居民可提供来往通行证扫描件；非中国国籍管辖范围人员，可提供公安部门认可的身份证明材料扫描件。</w:t>
      </w:r>
    </w:p>
    <w:p w14:paraId="4B02C990">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本项目投标授权代表为法定代表人（负责人）的，无需提供《投标文件签署授权委托书》。</w:t>
      </w:r>
    </w:p>
    <w:p w14:paraId="44FB7E77">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内容必须填写真实、清楚，涂改无效，不得转让、买卖。</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96E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7F2F7D4F">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5BE736FC">
            <w:pPr>
              <w:widowControl w:val="0"/>
              <w:spacing w:line="360" w:lineRule="auto"/>
              <w:jc w:val="center"/>
              <w:rPr>
                <w:rFonts w:hint="eastAsia" w:ascii="仿宋" w:hAnsi="仿宋" w:eastAsia="仿宋" w:cs="仿宋"/>
                <w:b/>
                <w:bCs/>
                <w:kern w:val="2"/>
                <w:sz w:val="24"/>
                <w:szCs w:val="24"/>
                <w:lang w:eastAsia="zh-CN"/>
              </w:rPr>
            </w:pPr>
          </w:p>
          <w:p w14:paraId="503541FB">
            <w:pPr>
              <w:widowControl w:val="0"/>
              <w:spacing w:line="360" w:lineRule="auto"/>
              <w:jc w:val="center"/>
              <w:rPr>
                <w:rFonts w:hint="eastAsia" w:ascii="仿宋" w:hAnsi="仿宋" w:eastAsia="仿宋" w:cs="仿宋"/>
                <w:kern w:val="2"/>
                <w:sz w:val="24"/>
                <w:szCs w:val="24"/>
                <w:lang w:eastAsia="zh-CN"/>
              </w:rPr>
            </w:pPr>
          </w:p>
          <w:p w14:paraId="26310B42">
            <w:pPr>
              <w:widowControl w:val="0"/>
              <w:spacing w:line="360" w:lineRule="auto"/>
              <w:jc w:val="center"/>
              <w:rPr>
                <w:rFonts w:hint="eastAsia" w:ascii="仿宋" w:hAnsi="仿宋" w:eastAsia="仿宋" w:cs="仿宋"/>
                <w:kern w:val="2"/>
                <w:sz w:val="24"/>
                <w:szCs w:val="24"/>
                <w:lang w:eastAsia="zh-CN"/>
              </w:rPr>
            </w:pPr>
          </w:p>
          <w:p w14:paraId="4289AAFC">
            <w:pPr>
              <w:widowControl w:val="0"/>
              <w:spacing w:line="360" w:lineRule="auto"/>
              <w:jc w:val="center"/>
              <w:rPr>
                <w:rFonts w:hint="eastAsia" w:ascii="仿宋" w:hAnsi="仿宋" w:eastAsia="仿宋" w:cs="仿宋"/>
                <w:kern w:val="2"/>
                <w:sz w:val="24"/>
                <w:szCs w:val="24"/>
                <w:lang w:eastAsia="zh-CN"/>
              </w:rPr>
            </w:pPr>
          </w:p>
          <w:p w14:paraId="36714E61">
            <w:pPr>
              <w:widowControl w:val="0"/>
              <w:spacing w:line="360" w:lineRule="auto"/>
              <w:jc w:val="center"/>
              <w:rPr>
                <w:rFonts w:hint="eastAsia" w:ascii="仿宋" w:hAnsi="仿宋" w:eastAsia="仿宋" w:cs="仿宋"/>
                <w:kern w:val="2"/>
                <w:sz w:val="24"/>
                <w:szCs w:val="24"/>
                <w:lang w:eastAsia="zh-CN"/>
              </w:rPr>
            </w:pPr>
          </w:p>
          <w:p w14:paraId="33D8A7FF">
            <w:pPr>
              <w:widowControl w:val="0"/>
              <w:spacing w:line="360" w:lineRule="auto"/>
              <w:jc w:val="center"/>
              <w:rPr>
                <w:rFonts w:hint="eastAsia" w:ascii="仿宋" w:hAnsi="仿宋" w:eastAsia="仿宋" w:cs="仿宋"/>
                <w:kern w:val="2"/>
                <w:sz w:val="24"/>
                <w:szCs w:val="24"/>
                <w:lang w:eastAsia="zh-CN"/>
              </w:rPr>
            </w:pPr>
          </w:p>
          <w:p w14:paraId="19B1A36D">
            <w:pPr>
              <w:widowControl w:val="0"/>
              <w:spacing w:line="360" w:lineRule="auto"/>
              <w:jc w:val="center"/>
              <w:rPr>
                <w:rFonts w:hint="eastAsia" w:ascii="仿宋" w:hAnsi="仿宋" w:eastAsia="仿宋" w:cs="仿宋"/>
                <w:kern w:val="2"/>
                <w:sz w:val="24"/>
                <w:szCs w:val="24"/>
                <w:lang w:eastAsia="zh-CN"/>
              </w:rPr>
            </w:pPr>
          </w:p>
        </w:tc>
        <w:tc>
          <w:tcPr>
            <w:tcW w:w="4265" w:type="dxa"/>
          </w:tcPr>
          <w:p w14:paraId="4ED75281">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35850AC3">
            <w:pPr>
              <w:widowControl w:val="0"/>
              <w:spacing w:line="360" w:lineRule="auto"/>
              <w:jc w:val="center"/>
              <w:rPr>
                <w:rFonts w:hint="eastAsia" w:ascii="仿宋" w:hAnsi="仿宋" w:eastAsia="仿宋" w:cs="仿宋"/>
                <w:b/>
                <w:bCs/>
                <w:kern w:val="2"/>
                <w:sz w:val="24"/>
                <w:szCs w:val="24"/>
                <w:lang w:eastAsia="zh-CN"/>
              </w:rPr>
            </w:pPr>
          </w:p>
          <w:p w14:paraId="4BFAA3E5">
            <w:pPr>
              <w:widowControl w:val="0"/>
              <w:spacing w:line="360" w:lineRule="auto"/>
              <w:jc w:val="center"/>
              <w:rPr>
                <w:rFonts w:hint="eastAsia" w:ascii="仿宋" w:hAnsi="仿宋" w:eastAsia="仿宋" w:cs="仿宋"/>
                <w:kern w:val="2"/>
                <w:sz w:val="24"/>
                <w:szCs w:val="24"/>
                <w:lang w:eastAsia="zh-CN"/>
              </w:rPr>
            </w:pPr>
          </w:p>
        </w:tc>
      </w:tr>
    </w:tbl>
    <w:p w14:paraId="369A182C">
      <w:pPr>
        <w:keepNext/>
        <w:keepLines/>
        <w:spacing w:line="360" w:lineRule="auto"/>
        <w:rPr>
          <w:rFonts w:hint="eastAsia" w:ascii="仿宋" w:hAnsi="仿宋" w:eastAsia="仿宋" w:cs="仿宋"/>
          <w:sz w:val="24"/>
          <w:szCs w:val="24"/>
          <w:highlight w:val="none"/>
        </w:rPr>
      </w:pPr>
    </w:p>
    <w:p w14:paraId="03D69B92">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2CB04FE">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718E9DCB">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法定代表人（负责人）授权书格式（投标人代表为法定代表人（负责人）的无须提供本格式）</w:t>
      </w:r>
    </w:p>
    <w:p w14:paraId="6029233A">
      <w:pPr>
        <w:spacing w:line="360" w:lineRule="auto"/>
        <w:jc w:val="center"/>
        <w:rPr>
          <w:rFonts w:hint="eastAsia" w:ascii="仿宋" w:hAnsi="仿宋" w:eastAsia="仿宋" w:cs="仿宋"/>
          <w:b/>
          <w:bCs/>
          <w:sz w:val="24"/>
          <w:szCs w:val="24"/>
          <w:highlight w:val="none"/>
        </w:rPr>
      </w:pPr>
    </w:p>
    <w:p w14:paraId="5E07FDF6">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法定代表人（负责人）授权书</w:t>
      </w:r>
    </w:p>
    <w:p w14:paraId="73EE770C">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本授权委托书声明：我</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（姓名）系</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（投标人名称）的法定代表人（负责人），现授权委托</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（姓名），</w:t>
      </w:r>
      <w:r>
        <w:rPr>
          <w:rFonts w:hint="eastAsia" w:ascii="仿宋" w:hAnsi="仿宋" w:eastAsia="仿宋" w:cs="仿宋"/>
          <w:kern w:val="2"/>
          <w:sz w:val="24"/>
          <w:szCs w:val="24"/>
          <w:lang w:val="en-US" w:eastAsia="zh-CN"/>
        </w:rPr>
        <w:t>身份证件号：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val="en-US" w:eastAsia="zh-CN"/>
        </w:rPr>
        <w:t>职务：</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eastAsia="zh-CN"/>
        </w:rPr>
        <w:t>为我单位签署本项目已递交的投标文件的法定代表人（负责人）的授权委托代理人，代理人全权代表我所签署的本项目已递交的投标文件内容我均承认。</w:t>
      </w:r>
    </w:p>
    <w:p w14:paraId="1E59EACB">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代理人无转委托权，特此委托。</w:t>
      </w:r>
    </w:p>
    <w:p w14:paraId="7A9122B8">
      <w:pPr>
        <w:widowControl w:val="0"/>
        <w:spacing w:line="360" w:lineRule="auto"/>
        <w:ind w:firstLine="480" w:firstLineChars="200"/>
        <w:jc w:val="both"/>
        <w:rPr>
          <w:rFonts w:hint="eastAsia" w:ascii="仿宋" w:hAnsi="仿宋" w:eastAsia="仿宋" w:cs="仿宋"/>
          <w:kern w:val="2"/>
          <w:sz w:val="24"/>
          <w:szCs w:val="24"/>
          <w:lang w:eastAsia="zh-CN"/>
        </w:rPr>
      </w:pPr>
    </w:p>
    <w:p w14:paraId="7B996112">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本授权书于</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lang w:eastAsia="zh-CN"/>
        </w:rPr>
        <w:t>年</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月</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日签字生效，有效期与本项目我方投标有效期一致，特此声明。</w:t>
      </w:r>
    </w:p>
    <w:p w14:paraId="6274BAB8">
      <w:pPr>
        <w:widowControl w:val="0"/>
        <w:spacing w:line="360" w:lineRule="auto"/>
        <w:ind w:firstLine="480" w:firstLineChars="200"/>
        <w:jc w:val="both"/>
        <w:rPr>
          <w:rFonts w:hint="eastAsia" w:ascii="仿宋" w:hAnsi="仿宋" w:eastAsia="仿宋" w:cs="仿宋"/>
          <w:kern w:val="2"/>
          <w:sz w:val="24"/>
          <w:szCs w:val="24"/>
          <w:lang w:eastAsia="zh-CN"/>
        </w:rPr>
      </w:pPr>
    </w:p>
    <w:p w14:paraId="431413AA">
      <w:pPr>
        <w:spacing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349D93F6">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p>
    <w:p w14:paraId="4904FA0A">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r>
        <w:rPr>
          <w:rFonts w:hint="eastAsia" w:ascii="仿宋" w:hAnsi="仿宋" w:eastAsia="仿宋" w:cs="仿宋"/>
          <w:color w:val="auto"/>
          <w:sz w:val="24"/>
          <w:szCs w:val="24"/>
          <w:highlight w:val="none"/>
          <w:lang w:val="en-US" w:eastAsia="zh-CN"/>
        </w:rPr>
        <w:t>或签章</w:t>
      </w:r>
      <w:r>
        <w:rPr>
          <w:rFonts w:hint="eastAsia" w:ascii="仿宋" w:hAnsi="仿宋" w:eastAsia="仿宋" w:cs="仿宋"/>
          <w:color w:val="auto"/>
          <w:sz w:val="24"/>
          <w:szCs w:val="24"/>
          <w:highlight w:val="none"/>
        </w:rPr>
        <w:t>）：</w:t>
      </w:r>
    </w:p>
    <w:p w14:paraId="35283B32">
      <w:pPr>
        <w:widowControl w:val="0"/>
        <w:spacing w:line="360" w:lineRule="auto"/>
        <w:ind w:firstLine="480" w:firstLineChars="200"/>
        <w:jc w:val="both"/>
        <w:rPr>
          <w:rFonts w:hint="eastAsia" w:ascii="仿宋" w:hAnsi="仿宋" w:eastAsia="仿宋" w:cs="仿宋"/>
          <w:kern w:val="2"/>
          <w:sz w:val="24"/>
          <w:szCs w:val="24"/>
          <w:lang w:eastAsia="zh-CN"/>
        </w:rPr>
      </w:pPr>
    </w:p>
    <w:p w14:paraId="26716D63">
      <w:pPr>
        <w:widowControl w:val="0"/>
        <w:spacing w:line="360" w:lineRule="auto"/>
        <w:ind w:firstLine="482" w:firstLineChars="200"/>
        <w:jc w:val="both"/>
        <w:rPr>
          <w:rFonts w:hint="eastAsia" w:ascii="仿宋" w:hAnsi="仿宋" w:eastAsia="仿宋" w:cs="仿宋"/>
          <w:b/>
          <w:color w:val="FF0000"/>
          <w:kern w:val="2"/>
          <w:sz w:val="24"/>
          <w:szCs w:val="24"/>
          <w:lang w:eastAsia="zh-CN"/>
        </w:rPr>
      </w:pPr>
      <w:r>
        <w:rPr>
          <w:rFonts w:hint="eastAsia" w:ascii="仿宋" w:hAnsi="仿宋" w:eastAsia="仿宋" w:cs="仿宋"/>
          <w:b/>
          <w:color w:val="FF0000"/>
          <w:kern w:val="2"/>
          <w:sz w:val="24"/>
          <w:szCs w:val="24"/>
          <w:lang w:eastAsia="zh-CN"/>
        </w:rPr>
        <w:t>附：请提供代理人身份证扫描件（正反两面）；港澳台居民可提供来往通行证扫描件；非中国国籍管辖范围人员，可提供公安部门认可的身份证明材料扫描件。</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ECC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87E2882">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4AE4F03F">
            <w:pPr>
              <w:widowControl w:val="0"/>
              <w:spacing w:line="360" w:lineRule="auto"/>
              <w:jc w:val="center"/>
              <w:rPr>
                <w:rFonts w:hint="eastAsia" w:ascii="仿宋" w:hAnsi="仿宋" w:eastAsia="仿宋" w:cs="仿宋"/>
                <w:b/>
                <w:bCs/>
                <w:kern w:val="2"/>
                <w:sz w:val="24"/>
                <w:szCs w:val="24"/>
                <w:lang w:eastAsia="zh-CN"/>
              </w:rPr>
            </w:pPr>
          </w:p>
          <w:p w14:paraId="4BE185BD">
            <w:pPr>
              <w:widowControl w:val="0"/>
              <w:spacing w:line="360" w:lineRule="auto"/>
              <w:jc w:val="center"/>
              <w:rPr>
                <w:rFonts w:hint="eastAsia" w:ascii="仿宋" w:hAnsi="仿宋" w:eastAsia="仿宋" w:cs="仿宋"/>
                <w:kern w:val="2"/>
                <w:sz w:val="24"/>
                <w:szCs w:val="24"/>
                <w:lang w:eastAsia="zh-CN"/>
              </w:rPr>
            </w:pPr>
          </w:p>
          <w:p w14:paraId="25D4903C">
            <w:pPr>
              <w:widowControl w:val="0"/>
              <w:spacing w:line="360" w:lineRule="auto"/>
              <w:jc w:val="center"/>
              <w:rPr>
                <w:rFonts w:hint="eastAsia" w:ascii="仿宋" w:hAnsi="仿宋" w:eastAsia="仿宋" w:cs="仿宋"/>
                <w:kern w:val="2"/>
                <w:sz w:val="24"/>
                <w:szCs w:val="24"/>
                <w:lang w:eastAsia="zh-CN"/>
              </w:rPr>
            </w:pPr>
          </w:p>
          <w:p w14:paraId="66AE08D7">
            <w:pPr>
              <w:widowControl w:val="0"/>
              <w:spacing w:line="360" w:lineRule="auto"/>
              <w:jc w:val="center"/>
              <w:rPr>
                <w:rFonts w:hint="eastAsia" w:ascii="仿宋" w:hAnsi="仿宋" w:eastAsia="仿宋" w:cs="仿宋"/>
                <w:kern w:val="2"/>
                <w:sz w:val="24"/>
                <w:szCs w:val="24"/>
                <w:lang w:eastAsia="zh-CN"/>
              </w:rPr>
            </w:pPr>
          </w:p>
          <w:p w14:paraId="3D95FF0A">
            <w:pPr>
              <w:widowControl w:val="0"/>
              <w:spacing w:line="360" w:lineRule="auto"/>
              <w:jc w:val="center"/>
              <w:rPr>
                <w:rFonts w:hint="eastAsia" w:ascii="仿宋" w:hAnsi="仿宋" w:eastAsia="仿宋" w:cs="仿宋"/>
                <w:kern w:val="2"/>
                <w:sz w:val="24"/>
                <w:szCs w:val="24"/>
                <w:lang w:eastAsia="zh-CN"/>
              </w:rPr>
            </w:pPr>
          </w:p>
          <w:p w14:paraId="3E6601CB">
            <w:pPr>
              <w:widowControl w:val="0"/>
              <w:spacing w:line="360" w:lineRule="auto"/>
              <w:jc w:val="center"/>
              <w:rPr>
                <w:rFonts w:hint="eastAsia" w:ascii="仿宋" w:hAnsi="仿宋" w:eastAsia="仿宋" w:cs="仿宋"/>
                <w:kern w:val="2"/>
                <w:sz w:val="24"/>
                <w:szCs w:val="24"/>
                <w:lang w:eastAsia="zh-CN"/>
              </w:rPr>
            </w:pPr>
          </w:p>
          <w:p w14:paraId="6A5F9672">
            <w:pPr>
              <w:widowControl w:val="0"/>
              <w:spacing w:line="360" w:lineRule="auto"/>
              <w:jc w:val="center"/>
              <w:rPr>
                <w:rFonts w:hint="eastAsia" w:ascii="仿宋" w:hAnsi="仿宋" w:eastAsia="仿宋" w:cs="仿宋"/>
                <w:kern w:val="2"/>
                <w:sz w:val="24"/>
                <w:szCs w:val="24"/>
                <w:lang w:eastAsia="zh-CN"/>
              </w:rPr>
            </w:pPr>
          </w:p>
        </w:tc>
        <w:tc>
          <w:tcPr>
            <w:tcW w:w="4265" w:type="dxa"/>
          </w:tcPr>
          <w:p w14:paraId="701B7B1D">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694EF05C">
            <w:pPr>
              <w:widowControl w:val="0"/>
              <w:spacing w:line="360" w:lineRule="auto"/>
              <w:jc w:val="center"/>
              <w:rPr>
                <w:rFonts w:hint="eastAsia" w:ascii="仿宋" w:hAnsi="仿宋" w:eastAsia="仿宋" w:cs="仿宋"/>
                <w:b/>
                <w:bCs/>
                <w:kern w:val="2"/>
                <w:sz w:val="24"/>
                <w:szCs w:val="24"/>
                <w:lang w:eastAsia="zh-CN"/>
              </w:rPr>
            </w:pPr>
          </w:p>
          <w:p w14:paraId="1467D7C2">
            <w:pPr>
              <w:widowControl w:val="0"/>
              <w:spacing w:line="360" w:lineRule="auto"/>
              <w:jc w:val="center"/>
              <w:rPr>
                <w:rFonts w:hint="eastAsia" w:ascii="仿宋" w:hAnsi="仿宋" w:eastAsia="仿宋" w:cs="仿宋"/>
                <w:kern w:val="2"/>
                <w:sz w:val="24"/>
                <w:szCs w:val="24"/>
                <w:lang w:eastAsia="zh-CN"/>
              </w:rPr>
            </w:pPr>
          </w:p>
        </w:tc>
      </w:tr>
    </w:tbl>
    <w:p w14:paraId="4F63C701">
      <w:pPr>
        <w:widowControl/>
        <w:autoSpaceDE w:val="0"/>
        <w:autoSpaceDN w:val="0"/>
        <w:ind w:right="893"/>
        <w:textAlignment w:val="bottom"/>
        <w:rPr>
          <w:rFonts w:hint="eastAsia" w:ascii="仿宋" w:hAnsi="仿宋" w:eastAsia="仿宋" w:cs="仿宋"/>
          <w:color w:val="auto"/>
          <w:sz w:val="24"/>
          <w:szCs w:val="24"/>
          <w:highlight w:val="none"/>
        </w:rPr>
      </w:pPr>
    </w:p>
    <w:p w14:paraId="5F8593ED">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2562F8">
      <w:pPr>
        <w:keepNext w:val="0"/>
        <w:keepLines w:val="0"/>
        <w:numPr>
          <w:ilvl w:val="-1"/>
          <w:numId w:val="0"/>
        </w:numPr>
        <w:spacing w:line="240" w:lineRule="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br w:type="page"/>
      </w:r>
    </w:p>
    <w:p w14:paraId="74739F24">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0BD311DD">
      <w:pPr>
        <w:spacing w:before="184" w:line="208" w:lineRule="auto"/>
        <w:ind w:left="0"/>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53834649">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0FDC1712">
      <w:pPr>
        <w:spacing w:line="75" w:lineRule="exact"/>
        <w:rPr>
          <w:rFonts w:hint="eastAsia" w:ascii="仿宋" w:hAnsi="仿宋" w:eastAsia="仿宋" w:cs="仿宋"/>
          <w:highlight w:val="none"/>
        </w:rPr>
      </w:pPr>
    </w:p>
    <w:tbl>
      <w:tblPr>
        <w:tblStyle w:val="48"/>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14:paraId="4E0A1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85" w:type="pct"/>
            <w:gridSpan w:val="2"/>
            <w:vAlign w:val="center"/>
          </w:tcPr>
          <w:p w14:paraId="091FC775">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vAlign w:val="center"/>
          </w:tcPr>
          <w:p w14:paraId="4BA20B69">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vAlign w:val="center"/>
          </w:tcPr>
          <w:p w14:paraId="21CA135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vAlign w:val="center"/>
          </w:tcPr>
          <w:p w14:paraId="5B06D1BB">
            <w:pPr>
              <w:jc w:val="center"/>
              <w:rPr>
                <w:rFonts w:hint="eastAsia" w:ascii="仿宋" w:hAnsi="仿宋" w:eastAsia="仿宋" w:cs="仿宋"/>
                <w:sz w:val="24"/>
                <w:szCs w:val="24"/>
                <w:highlight w:val="none"/>
                <w:lang w:val="en-US" w:eastAsia="zh-CN"/>
              </w:rPr>
            </w:pPr>
          </w:p>
        </w:tc>
      </w:tr>
      <w:tr w14:paraId="250E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vAlign w:val="center"/>
          </w:tcPr>
          <w:p w14:paraId="00DF9FE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vAlign w:val="center"/>
          </w:tcPr>
          <w:p w14:paraId="187A7379">
            <w:pPr>
              <w:jc w:val="center"/>
              <w:rPr>
                <w:rFonts w:hint="eastAsia" w:ascii="仿宋" w:hAnsi="仿宋" w:eastAsia="仿宋" w:cs="仿宋"/>
                <w:sz w:val="24"/>
                <w:szCs w:val="24"/>
                <w:highlight w:val="none"/>
                <w:lang w:val="en-US" w:eastAsia="zh-CN"/>
              </w:rPr>
            </w:pPr>
          </w:p>
        </w:tc>
        <w:tc>
          <w:tcPr>
            <w:tcW w:w="1122" w:type="pct"/>
            <w:gridSpan w:val="2"/>
            <w:vAlign w:val="center"/>
          </w:tcPr>
          <w:p w14:paraId="0CFFB10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vAlign w:val="center"/>
          </w:tcPr>
          <w:p w14:paraId="3715923B">
            <w:pPr>
              <w:jc w:val="center"/>
              <w:rPr>
                <w:rFonts w:hint="eastAsia" w:ascii="仿宋" w:hAnsi="仿宋" w:eastAsia="仿宋" w:cs="仿宋"/>
                <w:sz w:val="24"/>
                <w:szCs w:val="24"/>
                <w:highlight w:val="none"/>
              </w:rPr>
            </w:pPr>
          </w:p>
        </w:tc>
      </w:tr>
      <w:tr w14:paraId="177F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28F23E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0B01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vAlign w:val="center"/>
          </w:tcPr>
          <w:p w14:paraId="00E2BB7A">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3716AF12">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vAlign w:val="center"/>
          </w:tcPr>
          <w:p w14:paraId="5E330342">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vAlign w:val="center"/>
          </w:tcPr>
          <w:p w14:paraId="20FF13A0">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vAlign w:val="center"/>
          </w:tcPr>
          <w:p w14:paraId="244AC59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0645D8DE">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vAlign w:val="center"/>
          </w:tcPr>
          <w:p w14:paraId="5F9ED8C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33723160">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605F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vAlign w:val="center"/>
          </w:tcPr>
          <w:p w14:paraId="5DF387A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5244C14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vAlign w:val="center"/>
          </w:tcPr>
          <w:p w14:paraId="14ABDB56">
            <w:pPr>
              <w:jc w:val="center"/>
              <w:rPr>
                <w:rFonts w:hint="eastAsia" w:ascii="仿宋" w:hAnsi="仿宋" w:eastAsia="仿宋" w:cs="仿宋"/>
                <w:sz w:val="24"/>
                <w:szCs w:val="24"/>
                <w:highlight w:val="none"/>
              </w:rPr>
            </w:pPr>
          </w:p>
        </w:tc>
        <w:tc>
          <w:tcPr>
            <w:tcW w:w="1122" w:type="pct"/>
            <w:gridSpan w:val="2"/>
            <w:vAlign w:val="center"/>
          </w:tcPr>
          <w:p w14:paraId="3AE3FB63">
            <w:pPr>
              <w:jc w:val="center"/>
              <w:rPr>
                <w:rFonts w:hint="eastAsia" w:ascii="仿宋" w:hAnsi="仿宋" w:eastAsia="仿宋" w:cs="仿宋"/>
                <w:sz w:val="24"/>
                <w:szCs w:val="24"/>
                <w:highlight w:val="none"/>
              </w:rPr>
            </w:pPr>
          </w:p>
        </w:tc>
        <w:tc>
          <w:tcPr>
            <w:tcW w:w="897" w:type="pct"/>
            <w:vAlign w:val="center"/>
          </w:tcPr>
          <w:p w14:paraId="57A0A318">
            <w:pPr>
              <w:jc w:val="center"/>
              <w:rPr>
                <w:rFonts w:hint="eastAsia" w:ascii="仿宋" w:hAnsi="仿宋" w:eastAsia="仿宋" w:cs="仿宋"/>
                <w:sz w:val="24"/>
                <w:szCs w:val="24"/>
                <w:highlight w:val="none"/>
              </w:rPr>
            </w:pPr>
          </w:p>
        </w:tc>
        <w:tc>
          <w:tcPr>
            <w:tcW w:w="848" w:type="pct"/>
            <w:vAlign w:val="center"/>
          </w:tcPr>
          <w:p w14:paraId="12BE9BDE">
            <w:pPr>
              <w:jc w:val="center"/>
              <w:rPr>
                <w:rFonts w:hint="eastAsia" w:ascii="仿宋" w:hAnsi="仿宋" w:eastAsia="仿宋" w:cs="仿宋"/>
                <w:sz w:val="24"/>
                <w:szCs w:val="24"/>
                <w:highlight w:val="none"/>
              </w:rPr>
            </w:pPr>
          </w:p>
        </w:tc>
      </w:tr>
      <w:tr w14:paraId="016B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12D0C22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553CA8FD">
            <w:pPr>
              <w:pStyle w:val="47"/>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vAlign w:val="center"/>
          </w:tcPr>
          <w:p w14:paraId="0A2B09AD">
            <w:pPr>
              <w:jc w:val="center"/>
              <w:rPr>
                <w:rFonts w:hint="eastAsia" w:ascii="仿宋" w:hAnsi="仿宋" w:eastAsia="仿宋" w:cs="仿宋"/>
                <w:sz w:val="24"/>
                <w:szCs w:val="24"/>
                <w:highlight w:val="none"/>
              </w:rPr>
            </w:pPr>
          </w:p>
        </w:tc>
        <w:tc>
          <w:tcPr>
            <w:tcW w:w="1122" w:type="pct"/>
            <w:gridSpan w:val="2"/>
            <w:vAlign w:val="center"/>
          </w:tcPr>
          <w:p w14:paraId="58FFA4B4">
            <w:pPr>
              <w:jc w:val="center"/>
              <w:rPr>
                <w:rFonts w:hint="eastAsia" w:ascii="仿宋" w:hAnsi="仿宋" w:eastAsia="仿宋" w:cs="仿宋"/>
                <w:sz w:val="24"/>
                <w:szCs w:val="24"/>
                <w:highlight w:val="none"/>
              </w:rPr>
            </w:pPr>
          </w:p>
        </w:tc>
        <w:tc>
          <w:tcPr>
            <w:tcW w:w="897" w:type="pct"/>
            <w:vAlign w:val="center"/>
          </w:tcPr>
          <w:p w14:paraId="608169E0">
            <w:pPr>
              <w:jc w:val="center"/>
              <w:rPr>
                <w:rFonts w:hint="eastAsia" w:ascii="仿宋" w:hAnsi="仿宋" w:eastAsia="仿宋" w:cs="仿宋"/>
                <w:sz w:val="24"/>
                <w:szCs w:val="24"/>
                <w:highlight w:val="none"/>
              </w:rPr>
            </w:pPr>
          </w:p>
        </w:tc>
        <w:tc>
          <w:tcPr>
            <w:tcW w:w="848" w:type="pct"/>
            <w:vAlign w:val="center"/>
          </w:tcPr>
          <w:p w14:paraId="590FCCEE">
            <w:pPr>
              <w:jc w:val="center"/>
              <w:rPr>
                <w:rFonts w:hint="eastAsia" w:ascii="仿宋" w:hAnsi="仿宋" w:eastAsia="仿宋" w:cs="仿宋"/>
                <w:sz w:val="24"/>
                <w:szCs w:val="24"/>
                <w:highlight w:val="none"/>
              </w:rPr>
            </w:pPr>
          </w:p>
        </w:tc>
      </w:tr>
      <w:tr w14:paraId="5EA6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47621A7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vAlign w:val="center"/>
          </w:tcPr>
          <w:p w14:paraId="5FED28ED">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vAlign w:val="center"/>
          </w:tcPr>
          <w:p w14:paraId="7C28D1F0">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3B972B6">
            <w:pPr>
              <w:spacing w:line="240" w:lineRule="auto"/>
              <w:ind w:left="0"/>
              <w:jc w:val="center"/>
              <w:rPr>
                <w:rFonts w:hint="eastAsia" w:ascii="仿宋" w:hAnsi="仿宋" w:eastAsia="仿宋" w:cs="仿宋"/>
                <w:sz w:val="24"/>
                <w:szCs w:val="24"/>
                <w:highlight w:val="none"/>
              </w:rPr>
            </w:pPr>
          </w:p>
        </w:tc>
        <w:tc>
          <w:tcPr>
            <w:tcW w:w="897" w:type="pct"/>
            <w:vAlign w:val="center"/>
          </w:tcPr>
          <w:p w14:paraId="3B61CDF6">
            <w:pPr>
              <w:spacing w:line="240" w:lineRule="auto"/>
              <w:ind w:left="0"/>
              <w:jc w:val="center"/>
              <w:rPr>
                <w:rFonts w:hint="eastAsia" w:ascii="仿宋" w:hAnsi="仿宋" w:eastAsia="仿宋" w:cs="仿宋"/>
                <w:sz w:val="24"/>
                <w:szCs w:val="24"/>
                <w:highlight w:val="none"/>
              </w:rPr>
            </w:pPr>
          </w:p>
        </w:tc>
        <w:tc>
          <w:tcPr>
            <w:tcW w:w="848" w:type="pct"/>
            <w:vAlign w:val="center"/>
          </w:tcPr>
          <w:p w14:paraId="710776A9">
            <w:pPr>
              <w:spacing w:line="240" w:lineRule="auto"/>
              <w:ind w:left="0"/>
              <w:jc w:val="center"/>
              <w:rPr>
                <w:rFonts w:hint="eastAsia" w:ascii="仿宋" w:hAnsi="仿宋" w:eastAsia="仿宋" w:cs="仿宋"/>
                <w:sz w:val="24"/>
                <w:szCs w:val="24"/>
                <w:highlight w:val="none"/>
              </w:rPr>
            </w:pPr>
          </w:p>
        </w:tc>
      </w:tr>
      <w:tr w14:paraId="00A9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0C2124E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vAlign w:val="center"/>
          </w:tcPr>
          <w:p w14:paraId="4E3A22C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vAlign w:val="center"/>
          </w:tcPr>
          <w:p w14:paraId="51B615B6">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40658B69">
            <w:pPr>
              <w:spacing w:line="240" w:lineRule="auto"/>
              <w:ind w:left="0"/>
              <w:jc w:val="center"/>
              <w:rPr>
                <w:rFonts w:hint="eastAsia" w:ascii="仿宋" w:hAnsi="仿宋" w:eastAsia="仿宋" w:cs="仿宋"/>
                <w:sz w:val="24"/>
                <w:szCs w:val="24"/>
                <w:highlight w:val="none"/>
              </w:rPr>
            </w:pPr>
          </w:p>
        </w:tc>
        <w:tc>
          <w:tcPr>
            <w:tcW w:w="897" w:type="pct"/>
            <w:vAlign w:val="center"/>
          </w:tcPr>
          <w:p w14:paraId="213A2292">
            <w:pPr>
              <w:spacing w:line="240" w:lineRule="auto"/>
              <w:ind w:left="0"/>
              <w:jc w:val="center"/>
              <w:rPr>
                <w:rFonts w:hint="eastAsia" w:ascii="仿宋" w:hAnsi="仿宋" w:eastAsia="仿宋" w:cs="仿宋"/>
                <w:sz w:val="24"/>
                <w:szCs w:val="24"/>
                <w:highlight w:val="none"/>
              </w:rPr>
            </w:pPr>
          </w:p>
        </w:tc>
        <w:tc>
          <w:tcPr>
            <w:tcW w:w="848" w:type="pct"/>
            <w:vAlign w:val="center"/>
          </w:tcPr>
          <w:p w14:paraId="2A4A681D">
            <w:pPr>
              <w:spacing w:line="240" w:lineRule="auto"/>
              <w:ind w:left="0"/>
              <w:jc w:val="center"/>
              <w:rPr>
                <w:rFonts w:hint="eastAsia" w:ascii="仿宋" w:hAnsi="仿宋" w:eastAsia="仿宋" w:cs="仿宋"/>
                <w:sz w:val="24"/>
                <w:szCs w:val="24"/>
                <w:highlight w:val="none"/>
              </w:rPr>
            </w:pPr>
          </w:p>
        </w:tc>
      </w:tr>
      <w:tr w14:paraId="4B6D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37AF8E1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vAlign w:val="center"/>
          </w:tcPr>
          <w:p w14:paraId="14D68C0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vAlign w:val="center"/>
          </w:tcPr>
          <w:p w14:paraId="3A6ABB53">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51C0BAD">
            <w:pPr>
              <w:spacing w:line="240" w:lineRule="auto"/>
              <w:ind w:left="0"/>
              <w:jc w:val="center"/>
              <w:rPr>
                <w:rFonts w:hint="eastAsia" w:ascii="仿宋" w:hAnsi="仿宋" w:eastAsia="仿宋" w:cs="仿宋"/>
                <w:sz w:val="24"/>
                <w:szCs w:val="24"/>
                <w:highlight w:val="none"/>
              </w:rPr>
            </w:pPr>
          </w:p>
        </w:tc>
        <w:tc>
          <w:tcPr>
            <w:tcW w:w="897" w:type="pct"/>
            <w:vAlign w:val="center"/>
          </w:tcPr>
          <w:p w14:paraId="5A1F0060">
            <w:pPr>
              <w:spacing w:line="240" w:lineRule="auto"/>
              <w:ind w:left="0"/>
              <w:jc w:val="center"/>
              <w:rPr>
                <w:rFonts w:hint="eastAsia" w:ascii="仿宋" w:hAnsi="仿宋" w:eastAsia="仿宋" w:cs="仿宋"/>
                <w:sz w:val="24"/>
                <w:szCs w:val="24"/>
                <w:highlight w:val="none"/>
              </w:rPr>
            </w:pPr>
          </w:p>
        </w:tc>
        <w:tc>
          <w:tcPr>
            <w:tcW w:w="848" w:type="pct"/>
            <w:vAlign w:val="center"/>
          </w:tcPr>
          <w:p w14:paraId="4F488343">
            <w:pPr>
              <w:spacing w:line="240" w:lineRule="auto"/>
              <w:ind w:left="0"/>
              <w:jc w:val="center"/>
              <w:rPr>
                <w:rFonts w:hint="eastAsia" w:ascii="仿宋" w:hAnsi="仿宋" w:eastAsia="仿宋" w:cs="仿宋"/>
                <w:sz w:val="24"/>
                <w:szCs w:val="24"/>
                <w:highlight w:val="none"/>
                <w:lang w:eastAsia="zh-CN"/>
              </w:rPr>
            </w:pPr>
          </w:p>
        </w:tc>
      </w:tr>
      <w:tr w14:paraId="0751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vAlign w:val="center"/>
          </w:tcPr>
          <w:p w14:paraId="530928EA">
            <w:pPr>
              <w:pStyle w:val="47"/>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019F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D31112A">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4736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6B9266B6">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603D55C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vAlign w:val="center"/>
          </w:tcPr>
          <w:p w14:paraId="2CB1091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vAlign w:val="center"/>
          </w:tcPr>
          <w:p w14:paraId="2B08D90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4F01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vAlign w:val="center"/>
          </w:tcPr>
          <w:p w14:paraId="0F9824D4">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7983A0B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vAlign w:val="center"/>
          </w:tcPr>
          <w:p w14:paraId="7FF1E080">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7C907553">
            <w:pPr>
              <w:pStyle w:val="47"/>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0DA7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vAlign w:val="center"/>
          </w:tcPr>
          <w:p w14:paraId="39DD066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1F08536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vAlign w:val="center"/>
          </w:tcPr>
          <w:p w14:paraId="776761E7">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142CE842">
            <w:pPr>
              <w:pStyle w:val="47"/>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606B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vAlign w:val="center"/>
          </w:tcPr>
          <w:p w14:paraId="6F844C1B">
            <w:pPr>
              <w:pStyle w:val="47"/>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54182B95">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sz w:val="24"/>
          <w:szCs w:val="24"/>
          <w:highlight w:val="none"/>
        </w:rPr>
        <w:t>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投标人务必完整填写上述</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供应商基本情况表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中的相关信息，如无对应人员或内容的，应填写“无”，否则引起的不利后果由其自行承担。</w:t>
      </w:r>
    </w:p>
    <w:p w14:paraId="58A66E51">
      <w:pPr>
        <w:pStyle w:val="10"/>
        <w:numPr>
          <w:ilvl w:val="-1"/>
          <w:numId w:val="0"/>
        </w:numPr>
        <w:spacing w:line="360" w:lineRule="auto"/>
        <w:ind w:firstLine="478" w:firstLineChars="200"/>
        <w:rPr>
          <w:rFonts w:hint="eastAsia" w:ascii="仿宋" w:hAnsi="仿宋" w:eastAsia="仿宋" w:cs="仿宋"/>
          <w:b/>
          <w:bCs/>
          <w:color w:val="FF0000"/>
          <w:spacing w:val="-1"/>
          <w:sz w:val="24"/>
          <w:szCs w:val="24"/>
          <w:highlight w:val="none"/>
          <w:lang w:val="en-US" w:eastAsia="zh-CN"/>
        </w:rPr>
      </w:pPr>
      <w:r>
        <w:rPr>
          <w:rFonts w:hint="eastAsia" w:ascii="仿宋" w:hAnsi="仿宋" w:eastAsia="仿宋" w:cs="仿宋"/>
          <w:b/>
          <w:bCs/>
          <w:color w:val="FF0000"/>
          <w:spacing w:val="-1"/>
          <w:sz w:val="24"/>
          <w:szCs w:val="24"/>
          <w:highlight w:val="none"/>
        </w:rPr>
        <w:t>请提供上述人员最近一个月社保缴纳</w:t>
      </w:r>
      <w:r>
        <w:rPr>
          <w:rFonts w:hint="eastAsia" w:ascii="仿宋" w:hAnsi="仿宋" w:eastAsia="仿宋" w:cs="仿宋"/>
          <w:b/>
          <w:bCs/>
          <w:color w:val="FF0000"/>
          <w:spacing w:val="-1"/>
          <w:sz w:val="24"/>
          <w:szCs w:val="24"/>
          <w:highlight w:val="none"/>
          <w:lang w:val="en-US" w:eastAsia="zh-CN"/>
        </w:rPr>
        <w:t>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041CE83F">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kern w:val="2"/>
          <w:sz w:val="24"/>
          <w:szCs w:val="24"/>
          <w:highlight w:val="yellow"/>
          <w:lang w:val="en-US" w:eastAsia="zh-CN" w:bidi="ar-SA"/>
        </w:rPr>
        <w:t>投标时需提供以下附件，该要求作为供应商资格性审查的证明材料。如未提供，视为未提供资格审查的相关证明材料，按资格审查不通过处理。</w:t>
      </w:r>
    </w:p>
    <w:p w14:paraId="52481A2B">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1、</w:t>
      </w:r>
      <w:r>
        <w:rPr>
          <w:rFonts w:hint="eastAsia" w:ascii="仿宋" w:hAnsi="仿宋" w:eastAsia="仿宋" w:cs="仿宋"/>
          <w:b/>
          <w:bCs/>
          <w:spacing w:val="-3"/>
          <w:kern w:val="2"/>
          <w:sz w:val="24"/>
          <w:szCs w:val="24"/>
          <w:highlight w:val="yellow"/>
          <w:lang w:val="en-US" w:eastAsia="en-US" w:bidi="ar-SA"/>
        </w:rPr>
        <w:t>法定代表人</w:t>
      </w:r>
      <w:r>
        <w:rPr>
          <w:rFonts w:hint="eastAsia" w:ascii="仿宋" w:hAnsi="仿宋" w:eastAsia="仿宋" w:cs="仿宋"/>
          <w:b/>
          <w:bCs/>
          <w:spacing w:val="-3"/>
          <w:kern w:val="2"/>
          <w:sz w:val="24"/>
          <w:szCs w:val="24"/>
          <w:highlight w:val="yellow"/>
          <w:lang w:val="en-US" w:eastAsia="zh-CN" w:bidi="ar-SA"/>
        </w:rPr>
        <w:t>/单位负责人/主要经营负责人</w:t>
      </w:r>
    </w:p>
    <w:p w14:paraId="28FAC35D">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1622D046">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1D642F56">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155245D6">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2、项目投标授权代表人（如有）</w:t>
      </w:r>
    </w:p>
    <w:p w14:paraId="1E05579E">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0ACA0930">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245C13F8">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021DA2E8">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3、项目负责人（如有）</w:t>
      </w:r>
    </w:p>
    <w:p w14:paraId="7246B611">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4C72F842">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39ADEDAC">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518659D2">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4、主要技术人员（如有多人担任，应分行填写）</w:t>
      </w:r>
    </w:p>
    <w:p w14:paraId="64F79104">
      <w:pPr>
        <w:numPr>
          <w:ilvl w:val="0"/>
          <w:numId w:val="0"/>
        </w:numPr>
        <w:snapToGrid w:val="0"/>
        <w:spacing w:line="360" w:lineRule="auto"/>
        <w:rPr>
          <w:rFonts w:hint="eastAsia" w:ascii="仿宋" w:hAnsi="仿宋" w:eastAsia="仿宋" w:cs="仿宋"/>
          <w:b/>
          <w:bCs/>
          <w:spacing w:val="-3"/>
          <w:kern w:val="2"/>
          <w:sz w:val="24"/>
          <w:szCs w:val="24"/>
          <w:highlight w:val="yellow"/>
          <w:u w:val="single"/>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2E4C1E4E">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34525897">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572D0430">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 xml:space="preserve">5、投标文件编制人员（如有多人担任，应分行填写） </w:t>
      </w:r>
    </w:p>
    <w:p w14:paraId="79043AB4">
      <w:pPr>
        <w:numPr>
          <w:ilvl w:val="0"/>
          <w:numId w:val="0"/>
        </w:numPr>
        <w:snapToGrid w:val="0"/>
        <w:spacing w:line="360" w:lineRule="auto"/>
        <w:rPr>
          <w:rFonts w:hint="eastAsia" w:ascii="仿宋" w:hAnsi="仿宋" w:eastAsia="仿宋" w:cs="仿宋"/>
          <w:b/>
          <w:bCs/>
          <w:spacing w:val="-3"/>
          <w:kern w:val="2"/>
          <w:sz w:val="24"/>
          <w:szCs w:val="24"/>
          <w:highlight w:val="yellow"/>
          <w:u w:val="single"/>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33098048">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00282B60">
      <w:pPr>
        <w:numPr>
          <w:ilvl w:val="0"/>
          <w:numId w:val="0"/>
        </w:numPr>
        <w:snapToGrid w:val="0"/>
        <w:spacing w:line="360" w:lineRule="auto"/>
        <w:rPr>
          <w:rFonts w:hint="eastAsia" w:ascii="仿宋" w:hAnsi="仿宋" w:eastAsia="仿宋" w:cs="仿宋"/>
          <w:b/>
          <w:bCs/>
          <w:spacing w:val="-3"/>
          <w:kern w:val="2"/>
          <w:sz w:val="24"/>
          <w:szCs w:val="24"/>
          <w:lang w:val="en-US" w:eastAsia="zh-CN" w:bidi="ar-SA"/>
        </w:rPr>
      </w:pPr>
    </w:p>
    <w:p w14:paraId="14F43E36">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68F96F5">
      <w:pPr>
        <w:pStyle w:val="10"/>
        <w:adjustRightInd w:val="0"/>
        <w:snapToGrid w:val="0"/>
        <w:spacing w:line="360" w:lineRule="auto"/>
        <w:rPr>
          <w:rFonts w:hint="eastAsia" w:hAnsi="宋体" w:cs="宋体"/>
          <w:szCs w:val="21"/>
        </w:rPr>
      </w:pPr>
    </w:p>
    <w:p w14:paraId="2A1E1E9B">
      <w:pPr>
        <w:pStyle w:val="10"/>
        <w:adjustRightInd w:val="0"/>
        <w:snapToGrid w:val="0"/>
        <w:spacing w:line="360" w:lineRule="auto"/>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兹证明，上述说明属实，并已提供相应资料和数据，我方同意遵照贵方要求出示有关证明文件。</w:t>
      </w:r>
    </w:p>
    <w:p w14:paraId="7384213F">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0829220A">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3B2853D0">
      <w:pPr>
        <w:wordWrap w:val="0"/>
        <w:adjustRightInd w:val="0"/>
        <w:snapToGrid w:val="0"/>
        <w:spacing w:line="360" w:lineRule="auto"/>
        <w:ind w:left="0" w:leftChars="0" w:firstLine="3360" w:firstLineChars="1400"/>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 xml:space="preserve">投标人（公章）：               </w:t>
      </w:r>
    </w:p>
    <w:p w14:paraId="2ADF5D3A">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法定代表人（负责人）或其授权代表签字或签章：</w:t>
      </w:r>
    </w:p>
    <w:p w14:paraId="0D8210DB">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日期：      年    月    日</w:t>
      </w:r>
    </w:p>
    <w:p w14:paraId="4A950CFD">
      <w:pPr>
        <w:keepNext w:val="0"/>
        <w:keepLines w:val="0"/>
        <w:pageBreakBefore w:val="0"/>
        <w:widowControl w:val="0"/>
        <w:kinsoku/>
        <w:wordWrap/>
        <w:overflowPunct/>
        <w:topLinePunct w:val="0"/>
        <w:autoSpaceDE/>
        <w:autoSpaceDN/>
        <w:bidi w:val="0"/>
        <w:adjustRightInd/>
        <w:snapToGrid w:val="0"/>
        <w:spacing w:after="157" w:afterLines="50" w:line="360" w:lineRule="auto"/>
        <w:textAlignment w:val="auto"/>
        <w:rPr>
          <w:rFonts w:hint="eastAsia" w:ascii="宋体" w:hAnsi="宋体" w:cs="宋体"/>
          <w:bCs/>
          <w:color w:val="auto"/>
          <w:sz w:val="24"/>
          <w:szCs w:val="24"/>
          <w:highlight w:val="none"/>
        </w:rPr>
      </w:pPr>
    </w:p>
    <w:p w14:paraId="44634C38">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101227AF">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60ADE6B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14:paraId="555F56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2DE9D59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14:paraId="4F2C524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14:paraId="3E5A3A5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w:t>
      </w:r>
    </w:p>
    <w:p w14:paraId="155755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14:paraId="45BB6C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14:paraId="3AB1A1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14:paraId="6A9485B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yellow"/>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w:t>
      </w:r>
      <w:r>
        <w:rPr>
          <w:rFonts w:hint="eastAsia" w:ascii="仿宋" w:hAnsi="仿宋" w:eastAsia="仿宋" w:cs="仿宋"/>
          <w:b w:val="0"/>
          <w:bCs w:val="0"/>
          <w:color w:val="FF0000"/>
          <w:kern w:val="0"/>
          <w:sz w:val="24"/>
          <w:szCs w:val="24"/>
          <w:highlight w:val="none"/>
          <w:lang w:val="en-US" w:eastAsia="zh-CN" w:bidi="ar"/>
        </w:rPr>
        <w:t>。</w:t>
      </w:r>
    </w:p>
    <w:p w14:paraId="497529D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14:paraId="1EB5BE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14:paraId="16C6FF0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14:paraId="3B4BBBC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14:paraId="7C2E589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货物清单明细”的“货物名称”一栏为准）；如果涉及多项货物（标的）为同一企业制造，“标的名称”下划线处可以如实填写多项货物；</w:t>
      </w:r>
      <w:r>
        <w:rPr>
          <w:rFonts w:hint="eastAsia" w:ascii="仿宋" w:hAnsi="仿宋" w:eastAsia="仿宋" w:cs="仿宋"/>
          <w:color w:val="FF0000"/>
          <w:kern w:val="0"/>
          <w:sz w:val="24"/>
          <w:szCs w:val="24"/>
          <w:lang w:bidi="ar"/>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7941D5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w:t>
      </w:r>
      <w:r>
        <w:rPr>
          <w:rFonts w:hint="eastAsia" w:ascii="仿宋" w:hAnsi="仿宋" w:eastAsia="仿宋" w:cs="仿宋"/>
          <w:color w:val="FF0000"/>
          <w:kern w:val="0"/>
          <w:sz w:val="24"/>
          <w:szCs w:val="24"/>
          <w:lang w:bidi="ar"/>
        </w:rPr>
        <w:t>在“采购文件中明确的所属行业”下划线处填写采购标的对应的中小企业划分标准所属行业（所属行业以招标文件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4CC8886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C1F0CA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1DDB94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color w:val="FF0000"/>
          <w:kern w:val="0"/>
          <w:sz w:val="24"/>
          <w:szCs w:val="24"/>
          <w:lang w:bidi="ar"/>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F16D25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BB7B8E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（3）事业单位、社会组织等非企业主体不享受中小企业扶持政策，但事业单位、社会组织等非企业主体提供全部由中小企业制造的货物参加货物采购项目的除外。</w:t>
      </w:r>
    </w:p>
    <w:p w14:paraId="7D57060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（4）声明是残疾人福利性单位须填写《残疾人福利性单位声明函》的相关内容，具体参照以上《中小企业声明函》填写要求执行。</w:t>
      </w:r>
    </w:p>
    <w:p w14:paraId="31844DC1">
      <w:pPr>
        <w:pStyle w:val="15"/>
        <w:rPr>
          <w:rFonts w:hint="eastAsia"/>
          <w:lang w:val="en-US" w:eastAsia="zh-CN"/>
        </w:rPr>
      </w:pPr>
      <w:r>
        <w:rPr>
          <w:rFonts w:hint="eastAsia" w:ascii="仿宋" w:hAnsi="仿宋" w:eastAsia="仿宋" w:cs="仿宋"/>
          <w:color w:val="FF0000"/>
          <w:kern w:val="0"/>
          <w:sz w:val="24"/>
          <w:szCs w:val="24"/>
          <w:lang w:bidi="ar"/>
        </w:rPr>
        <w:t>（5）声明是监狱企业须填写《监狱企业声明函》的三项内容（填写位置的字体已加粗），具体参照以上《中小企业声明函》填写要求执行。</w:t>
      </w:r>
    </w:p>
    <w:p w14:paraId="583F6D7E">
      <w:pPr>
        <w:pStyle w:val="15"/>
        <w:rPr>
          <w:rFonts w:hint="eastAsia"/>
          <w:lang w:val="en-US" w:eastAsia="zh-CN"/>
        </w:rPr>
      </w:pPr>
    </w:p>
    <w:p w14:paraId="2C107A19">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14:paraId="58B119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14:paraId="1DE31E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壁挂式空气消毒机</w:t>
      </w:r>
      <w:r>
        <w:rPr>
          <w:rFonts w:hint="eastAsia" w:ascii="仿宋" w:hAnsi="仿宋" w:eastAsia="仿宋" w:cs="仿宋"/>
          <w:kern w:val="2"/>
          <w:sz w:val="24"/>
          <w:szCs w:val="24"/>
          <w:highlight w:val="none"/>
        </w:rPr>
        <w:t>，属于</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工业</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w:t>
      </w:r>
      <w:r>
        <w:rPr>
          <w:rFonts w:hint="eastAsia" w:ascii="仿宋" w:hAnsi="仿宋" w:eastAsia="仿宋" w:cs="仿宋"/>
          <w:b/>
          <w:bCs/>
          <w:sz w:val="24"/>
          <w:szCs w:val="24"/>
          <w:highlight w:val="none"/>
          <w:u w:val="single"/>
        </w:rPr>
        <w:t xml:space="preserve">企业名称，要求制造商本身所属行业应当与招标文件要求的行业相一致 </w:t>
      </w:r>
      <w:r>
        <w:rPr>
          <w:rFonts w:hint="eastAsia" w:ascii="仿宋" w:hAnsi="仿宋" w:eastAsia="仿宋" w:cs="仿宋"/>
          <w:b/>
          <w:bCs/>
          <w:kern w:val="2"/>
          <w:sz w:val="24"/>
          <w:szCs w:val="24"/>
          <w:highlight w:val="none"/>
          <w:u w:val="single"/>
        </w:rPr>
        <w:t>）</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5B2B03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医疗器械通道检测内窥镜</w:t>
      </w:r>
      <w:r>
        <w:rPr>
          <w:rFonts w:hint="eastAsia" w:ascii="仿宋" w:hAnsi="仿宋" w:eastAsia="仿宋" w:cs="仿宋"/>
          <w:kern w:val="2"/>
          <w:sz w:val="24"/>
          <w:szCs w:val="24"/>
          <w:highlight w:val="none"/>
        </w:rPr>
        <w:t>，属于</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工业</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w:t>
      </w:r>
      <w:r>
        <w:rPr>
          <w:rFonts w:hint="eastAsia" w:ascii="仿宋" w:hAnsi="仿宋" w:eastAsia="仿宋" w:cs="仿宋"/>
          <w:b/>
          <w:bCs/>
          <w:sz w:val="24"/>
          <w:szCs w:val="24"/>
          <w:highlight w:val="none"/>
          <w:u w:val="single"/>
        </w:rPr>
        <w:t xml:space="preserve">企业名称，要求制造商本身所属行业应当与招标文件要求的行业相一致 </w:t>
      </w:r>
      <w:r>
        <w:rPr>
          <w:rFonts w:hint="eastAsia" w:ascii="仿宋" w:hAnsi="仿宋" w:eastAsia="仿宋" w:cs="仿宋"/>
          <w:b/>
          <w:bCs/>
          <w:kern w:val="2"/>
          <w:sz w:val="24"/>
          <w:szCs w:val="24"/>
          <w:highlight w:val="none"/>
          <w:u w:val="single"/>
        </w:rPr>
        <w:t>）</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1AB61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0F8E7D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4F2D0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1825D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2878B1C2">
      <w:pPr>
        <w:rPr>
          <w:rFonts w:hint="eastAsia" w:ascii="仿宋" w:hAnsi="仿宋" w:eastAsia="仿宋" w:cs="仿宋"/>
          <w:sz w:val="24"/>
          <w:szCs w:val="24"/>
          <w:highlight w:val="none"/>
        </w:rPr>
      </w:pPr>
    </w:p>
    <w:p w14:paraId="25FC66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4D8050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（单位名称）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单位的</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（项目名称）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项目采购活动提供本单位制造的货物（由本单位承担工程/提供服务），或者提供其他残疾人福利性单位制造的货物（不包括使用非残疾人福利性单位注册商标的货物）。</w:t>
      </w:r>
    </w:p>
    <w:p w14:paraId="379E8F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220543D6">
      <w:pPr>
        <w:ind w:firstLine="480" w:firstLineChars="200"/>
        <w:rPr>
          <w:rFonts w:ascii="宋体" w:hAnsi="宋体" w:cs="宋体"/>
          <w:sz w:val="24"/>
          <w:highlight w:val="none"/>
        </w:rPr>
      </w:pPr>
      <w:r>
        <w:rPr>
          <w:rFonts w:hint="eastAsia" w:ascii="仿宋" w:hAnsi="仿宋" w:eastAsia="仿宋" w:cs="仿宋"/>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332F493D">
      <w:pPr>
        <w:ind w:firstLine="480" w:firstLineChars="200"/>
        <w:rPr>
          <w:rFonts w:ascii="宋体" w:hAnsi="宋体" w:cs="宋体"/>
          <w:sz w:val="24"/>
          <w:highlight w:val="none"/>
        </w:rPr>
      </w:pPr>
    </w:p>
    <w:p w14:paraId="7E2A47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702235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67D3CE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64127F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44E236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97CAF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594E8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4A323AD9">
      <w:pPr>
        <w:widowControl w:val="0"/>
        <w:jc w:val="both"/>
        <w:rPr>
          <w:rFonts w:hint="eastAsia" w:ascii="仿宋" w:hAnsi="仿宋" w:eastAsia="仿宋" w:cs="仿宋"/>
          <w:b/>
          <w:bCs/>
          <w:sz w:val="24"/>
          <w:szCs w:val="24"/>
          <w:highlight w:val="none"/>
        </w:rPr>
      </w:pPr>
    </w:p>
    <w:p w14:paraId="52C50AC5">
      <w:pPr>
        <w:widowControl w:val="0"/>
        <w:jc w:val="both"/>
        <w:rPr>
          <w:rFonts w:hint="eastAsia" w:ascii="仿宋" w:hAnsi="仿宋" w:eastAsia="仿宋" w:cs="仿宋"/>
          <w:color w:val="FF0000"/>
          <w:kern w:val="2"/>
          <w:sz w:val="24"/>
          <w:szCs w:val="24"/>
          <w:highlight w:val="none"/>
        </w:rPr>
      </w:pPr>
    </w:p>
    <w:p w14:paraId="3F98C47A">
      <w:pPr>
        <w:rPr>
          <w:rFonts w:hint="eastAsia" w:ascii="仿宋" w:hAnsi="仿宋" w:eastAsia="仿宋" w:cs="仿宋"/>
          <w:b/>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sz w:val="24"/>
          <w:highlight w:val="none"/>
          <w:lang w:val="en-US" w:eastAsia="zh-CN"/>
        </w:rPr>
        <w:br w:type="page"/>
      </w:r>
    </w:p>
    <w:p w14:paraId="1E31BB13">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（三）本国产品声明函</w:t>
      </w:r>
    </w:p>
    <w:p w14:paraId="345E9567">
      <w:pPr>
        <w:rPr>
          <w:rFonts w:hint="eastAsia" w:ascii="仿宋" w:hAnsi="仿宋" w:eastAsia="仿宋" w:cs="仿宋"/>
          <w:b w:val="0"/>
          <w:bCs/>
          <w:kern w:val="2"/>
          <w:sz w:val="24"/>
          <w:szCs w:val="21"/>
          <w:highlight w:val="none"/>
          <w:lang w:val="en-US" w:eastAsia="zh-CN" w:bidi="ar-SA"/>
        </w:rPr>
      </w:pPr>
    </w:p>
    <w:p w14:paraId="79060057">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填写指引：</w:t>
      </w:r>
    </w:p>
    <w:p w14:paraId="5C982C9A">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14:paraId="5D05BA54">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2、该部分内容填写需要参考的相关文件：</w:t>
      </w:r>
    </w:p>
    <w:p w14:paraId="4BEB1DEA">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（1）《国务院办公厅关于在政府采购中实施本国产品标准及相关政策的通知》（国办发〔2025〕34号）</w:t>
      </w:r>
    </w:p>
    <w:p w14:paraId="792D31D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（2）《关于贯彻落实〈国务院办公厅关于在政府采购中实施本国产品标准及相关政策的通知〉的意见》（财库〔2025〕30号）</w:t>
      </w:r>
    </w:p>
    <w:p w14:paraId="7A12018C">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3、请依照提供的格式和内容填写声明函，不要随意变更格式；声明函可以不盖章或签字。</w:t>
      </w:r>
    </w:p>
    <w:p w14:paraId="7211B17F">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4、声明函具体填写要求：</w:t>
      </w:r>
    </w:p>
    <w:p w14:paraId="0783823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（1）产品如有型号，请在“产品名称”栏一并填写。</w:t>
      </w:r>
    </w:p>
    <w:p w14:paraId="3BAB66A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（2）生产厂名与厂址应与生产厂营业执照载明的相关信息保持一致。</w:t>
      </w:r>
    </w:p>
    <w:p w14:paraId="197DC5D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（3）该产品的中国境内生产的组件成本占比相关要求实施前，“规定比例”栏可不填，下同。</w:t>
      </w:r>
    </w:p>
    <w:p w14:paraId="78B0E941">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（4）该产品的关键组件要求实施前，“关键组件”栏可不填，下同。</w:t>
      </w:r>
    </w:p>
    <w:p w14:paraId="65A713E3">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（5）该产品的关键工序要求实施前，“关键工序”栏可不填，下同。</w:t>
      </w:r>
    </w:p>
    <w:p w14:paraId="72321D2C">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6）应如实在“具体比例”栏填写提供所有符合本国产品标准的产品成本之和占提供的全部产品成本之和的比例。根据《国务院办公厅关于在政府采购中实施本国产品标准及相关政策的通知》（国办发〔2025〕34号）的规定，当采购项目或者采购包中含有多种产品，供应商为该采购项目或者采购包提供的符合本国产品标准的产品成本之和占该供应商提供的全部产品成本之和的比例达到</w:t>
      </w:r>
      <w:r>
        <w:rPr>
          <w:rFonts w:hint="eastAsia" w:ascii="仿宋" w:hAnsi="仿宋" w:eastAsia="仿宋" w:cs="仿宋"/>
          <w:b/>
          <w:bCs w:val="0"/>
          <w:color w:val="FF0000"/>
          <w:kern w:val="2"/>
          <w:sz w:val="24"/>
          <w:szCs w:val="21"/>
          <w:highlight w:val="none"/>
          <w:lang w:val="en-US" w:eastAsia="zh-CN" w:bidi="ar-SA"/>
        </w:rPr>
        <w:t>80%以上</w:t>
      </w:r>
      <w:r>
        <w:rPr>
          <w:rFonts w:hint="eastAsia" w:ascii="仿宋" w:hAnsi="仿宋" w:eastAsia="仿宋" w:cs="仿宋"/>
          <w:b w:val="0"/>
          <w:bCs/>
          <w:color w:val="FF0000"/>
          <w:kern w:val="2"/>
          <w:sz w:val="24"/>
          <w:szCs w:val="21"/>
          <w:highlight w:val="none"/>
          <w:lang w:val="en-US" w:eastAsia="zh-CN" w:bidi="ar-SA"/>
        </w:rPr>
        <w:t>时，依法对该供应商提供的全部产品给予20%价格评审优惠。</w:t>
      </w:r>
    </w:p>
    <w:p w14:paraId="7E7C74C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5、争议处理：</w:t>
      </w:r>
    </w:p>
    <w:p w14:paraId="277B7E95">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80D970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3A7B258">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14:paraId="3020DD5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F3C6F03">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6、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14:paraId="136E20A9">
      <w:pPr>
        <w:rPr>
          <w:rFonts w:hint="eastAsia" w:ascii="仿宋" w:hAnsi="仿宋" w:eastAsia="仿宋" w:cs="仿宋"/>
          <w:b w:val="0"/>
          <w:bCs/>
          <w:kern w:val="2"/>
          <w:sz w:val="24"/>
          <w:szCs w:val="21"/>
          <w:highlight w:val="none"/>
          <w:lang w:val="en-US" w:eastAsia="zh-CN" w:bidi="ar-SA"/>
        </w:rPr>
      </w:pPr>
    </w:p>
    <w:p w14:paraId="452B3A88">
      <w:pPr>
        <w:rPr>
          <w:rFonts w:hint="eastAsia" w:ascii="仿宋" w:hAnsi="仿宋" w:eastAsia="仿宋" w:cs="仿宋"/>
          <w:b w:val="0"/>
          <w:bCs/>
          <w:kern w:val="2"/>
          <w:sz w:val="24"/>
          <w:szCs w:val="21"/>
          <w:highlight w:val="none"/>
          <w:lang w:val="en-US" w:eastAsia="zh-CN" w:bidi="ar-SA"/>
        </w:rPr>
      </w:pPr>
    </w:p>
    <w:p w14:paraId="5C9A30B9">
      <w:pPr>
        <w:pStyle w:val="50"/>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关于符合本国产品标准的声明函</w:t>
      </w:r>
    </w:p>
    <w:p w14:paraId="224C15B5"/>
    <w:p w14:paraId="5BE974D4">
      <w:pPr>
        <w:ind w:firstLine="480"/>
        <w:rPr>
          <w:rFonts w:hint="eastAsia" w:ascii="仿宋" w:hAnsi="仿宋" w:eastAsia="仿宋" w:cs="仿宋"/>
          <w:bCs/>
          <w:sz w:val="24"/>
          <w:szCs w:val="21"/>
          <w:highlight w:val="none"/>
          <w:shd w:val="clear"/>
        </w:rPr>
      </w:pPr>
      <w:r>
        <w:rPr>
          <w:rFonts w:hint="eastAsia" w:ascii="仿宋" w:hAnsi="仿宋" w:eastAsia="仿宋" w:cs="仿宋"/>
          <w:bCs/>
          <w:sz w:val="24"/>
          <w:szCs w:val="21"/>
          <w:highlight w:val="none"/>
          <w:shd w:val="clear"/>
        </w:rPr>
        <w:t>本公司（单位）郑重声明，根据《国务院办公厅关于在政府采购中实施本国产品标准及相关政策的通知》（国办发〔2025〕34号）的规定，本公司（单位）提供的以下产品属于本国产品。具体情况如下：</w:t>
      </w:r>
    </w:p>
    <w:p w14:paraId="2633CC13">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1.</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color w:val="FF0000"/>
          <w:sz w:val="24"/>
          <w:szCs w:val="21"/>
          <w:highlight w:val="none"/>
          <w:shd w:val="clear"/>
        </w:rPr>
        <w:t>1</w:t>
      </w:r>
      <w:r>
        <w:rPr>
          <w:rFonts w:hint="eastAsia" w:ascii="仿宋" w:hAnsi="仿宋" w:eastAsia="仿宋" w:cs="仿宋"/>
          <w:bCs/>
          <w:sz w:val="24"/>
          <w:szCs w:val="21"/>
          <w:highlight w:val="none"/>
          <w:shd w:val="clear"/>
        </w:rPr>
        <w:t>，生产厂为</w:t>
      </w:r>
      <w:r>
        <w:rPr>
          <w:rFonts w:hint="eastAsia" w:ascii="仿宋" w:hAnsi="仿宋" w:eastAsia="仿宋" w:cs="仿宋"/>
          <w:b/>
          <w:bCs w:val="0"/>
          <w:i w:val="0"/>
          <w:iCs w:val="0"/>
          <w:kern w:val="2"/>
          <w:sz w:val="24"/>
          <w:szCs w:val="21"/>
          <w:highlight w:val="none"/>
          <w:u w:val="single"/>
        </w:rPr>
        <w:t>（厂名）</w:t>
      </w:r>
      <w:r>
        <w:rPr>
          <w:rFonts w:hint="eastAsia" w:ascii="仿宋" w:hAnsi="仿宋" w:eastAsia="仿宋" w:cs="仿宋"/>
          <w:bCs/>
          <w:color w:val="FF0000"/>
          <w:sz w:val="24"/>
          <w:szCs w:val="21"/>
          <w:highlight w:val="none"/>
          <w:shd w:val="clear"/>
        </w:rPr>
        <w:t>2</w:t>
      </w:r>
      <w:r>
        <w:rPr>
          <w:rFonts w:hint="eastAsia" w:ascii="仿宋" w:hAnsi="仿宋" w:eastAsia="仿宋" w:cs="仿宋"/>
          <w:bCs/>
          <w:sz w:val="24"/>
          <w:szCs w:val="21"/>
          <w:highlight w:val="none"/>
          <w:shd w:val="clear"/>
        </w:rPr>
        <w:t>，厂址为</w:t>
      </w:r>
      <w:r>
        <w:rPr>
          <w:rFonts w:hint="eastAsia" w:ascii="仿宋" w:hAnsi="仿宋" w:eastAsia="仿宋" w:cs="仿宋"/>
          <w:b/>
          <w:bCs w:val="0"/>
          <w:i w:val="0"/>
          <w:iCs w:val="0"/>
          <w:kern w:val="2"/>
          <w:sz w:val="24"/>
          <w:szCs w:val="21"/>
          <w:highlight w:val="none"/>
          <w:u w:val="single"/>
        </w:rPr>
        <w:t>（生产厂址）</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的中国境内生产的组件成本占比≥</w:t>
      </w:r>
      <w:r>
        <w:rPr>
          <w:rFonts w:hint="eastAsia" w:ascii="仿宋" w:hAnsi="仿宋" w:eastAsia="仿宋" w:cs="仿宋"/>
          <w:b/>
          <w:bCs w:val="0"/>
          <w:i w:val="0"/>
          <w:iCs w:val="0"/>
          <w:kern w:val="2"/>
          <w:sz w:val="24"/>
          <w:szCs w:val="21"/>
          <w:highlight w:val="none"/>
          <w:u w:val="single"/>
        </w:rPr>
        <w:t>（规定比例）</w:t>
      </w:r>
      <w:r>
        <w:rPr>
          <w:rFonts w:hint="eastAsia" w:ascii="仿宋" w:hAnsi="仿宋" w:eastAsia="仿宋" w:cs="仿宋"/>
          <w:bCs/>
          <w:color w:val="FF0000"/>
          <w:sz w:val="24"/>
          <w:szCs w:val="21"/>
          <w:highlight w:val="none"/>
          <w:shd w:val="clear"/>
        </w:rPr>
        <w:t>3</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（关键组件）</w:t>
      </w:r>
      <w:r>
        <w:rPr>
          <w:rFonts w:hint="eastAsia" w:ascii="仿宋" w:hAnsi="仿宋" w:eastAsia="仿宋" w:cs="仿宋"/>
          <w:bCs/>
          <w:color w:val="FF0000"/>
          <w:sz w:val="24"/>
          <w:szCs w:val="21"/>
          <w:highlight w:val="none"/>
          <w:shd w:val="clear"/>
        </w:rPr>
        <w:t>4</w:t>
      </w:r>
      <w:r>
        <w:rPr>
          <w:rFonts w:hint="eastAsia" w:ascii="仿宋" w:hAnsi="仿宋" w:eastAsia="仿宋" w:cs="仿宋"/>
          <w:bCs/>
          <w:sz w:val="24"/>
          <w:szCs w:val="21"/>
          <w:highlight w:val="none"/>
          <w:shd w:val="clear"/>
        </w:rPr>
        <w:t>在中国境内生产。</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（关键工序）</w:t>
      </w:r>
      <w:r>
        <w:rPr>
          <w:rFonts w:hint="eastAsia" w:ascii="仿宋" w:hAnsi="仿宋" w:eastAsia="仿宋" w:cs="仿宋"/>
          <w:bCs/>
          <w:color w:val="FF0000"/>
          <w:sz w:val="24"/>
          <w:szCs w:val="21"/>
          <w:highlight w:val="none"/>
          <w:shd w:val="clear"/>
        </w:rPr>
        <w:t>5</w:t>
      </w:r>
      <w:r>
        <w:rPr>
          <w:rFonts w:hint="eastAsia" w:ascii="仿宋" w:hAnsi="仿宋" w:eastAsia="仿宋" w:cs="仿宋"/>
          <w:bCs/>
          <w:sz w:val="24"/>
          <w:szCs w:val="21"/>
          <w:highlight w:val="none"/>
          <w:shd w:val="clear"/>
        </w:rPr>
        <w:t>在中国境内完成。</w:t>
      </w:r>
    </w:p>
    <w:p w14:paraId="2C28AD53">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2.</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，生产厂为</w:t>
      </w:r>
      <w:r>
        <w:rPr>
          <w:rFonts w:hint="eastAsia" w:ascii="仿宋" w:hAnsi="仿宋" w:eastAsia="仿宋" w:cs="仿宋"/>
          <w:b/>
          <w:bCs w:val="0"/>
          <w:i w:val="0"/>
          <w:iCs w:val="0"/>
          <w:kern w:val="2"/>
          <w:sz w:val="24"/>
          <w:szCs w:val="21"/>
          <w:highlight w:val="none"/>
          <w:u w:val="single"/>
        </w:rPr>
        <w:t>（厂名）</w:t>
      </w:r>
      <w:r>
        <w:rPr>
          <w:rFonts w:hint="eastAsia" w:ascii="仿宋" w:hAnsi="仿宋" w:eastAsia="仿宋" w:cs="仿宋"/>
          <w:bCs/>
          <w:sz w:val="24"/>
          <w:szCs w:val="21"/>
          <w:highlight w:val="none"/>
          <w:shd w:val="clear"/>
        </w:rPr>
        <w:t>，厂址为</w:t>
      </w:r>
      <w:r>
        <w:rPr>
          <w:rFonts w:hint="eastAsia" w:ascii="仿宋" w:hAnsi="仿宋" w:eastAsia="仿宋" w:cs="仿宋"/>
          <w:b/>
          <w:bCs w:val="0"/>
          <w:i w:val="0"/>
          <w:iCs w:val="0"/>
          <w:kern w:val="2"/>
          <w:sz w:val="24"/>
          <w:szCs w:val="21"/>
          <w:highlight w:val="none"/>
          <w:u w:val="single"/>
        </w:rPr>
        <w:t>（生产厂址）</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的中国境内生产的组件成本占比≥</w:t>
      </w:r>
      <w:r>
        <w:rPr>
          <w:rFonts w:hint="eastAsia" w:ascii="仿宋" w:hAnsi="仿宋" w:eastAsia="仿宋" w:cs="仿宋"/>
          <w:b/>
          <w:bCs w:val="0"/>
          <w:i w:val="0"/>
          <w:iCs w:val="0"/>
          <w:kern w:val="2"/>
          <w:sz w:val="24"/>
          <w:szCs w:val="21"/>
          <w:highlight w:val="none"/>
          <w:u w:val="single"/>
        </w:rPr>
        <w:t>（规定比例）</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（关键组件）</w:t>
      </w:r>
      <w:r>
        <w:rPr>
          <w:rFonts w:hint="eastAsia" w:ascii="仿宋" w:hAnsi="仿宋" w:eastAsia="仿宋" w:cs="仿宋"/>
          <w:bCs/>
          <w:sz w:val="24"/>
          <w:szCs w:val="21"/>
          <w:highlight w:val="none"/>
          <w:shd w:val="clear"/>
        </w:rPr>
        <w:t>在中国境内生产。</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（关键工序）</w:t>
      </w:r>
      <w:r>
        <w:rPr>
          <w:rFonts w:hint="eastAsia" w:ascii="仿宋" w:hAnsi="仿宋" w:eastAsia="仿宋" w:cs="仿宋"/>
          <w:bCs/>
          <w:sz w:val="24"/>
          <w:szCs w:val="21"/>
          <w:highlight w:val="none"/>
          <w:shd w:val="clear"/>
        </w:rPr>
        <w:t>在中国境内完成。</w:t>
      </w:r>
    </w:p>
    <w:p w14:paraId="33CE1F56">
      <w:pPr>
        <w:rPr>
          <w:rFonts w:hint="eastAsia" w:ascii="仿宋" w:hAnsi="仿宋" w:eastAsia="仿宋" w:cs="仿宋"/>
          <w:bCs/>
          <w:sz w:val="24"/>
          <w:szCs w:val="21"/>
          <w:highlight w:val="none"/>
          <w:shd w:val="clear"/>
        </w:rPr>
      </w:pPr>
    </w:p>
    <w:p w14:paraId="2F8E1A60">
      <w:pPr>
        <w:ind w:firstLine="480" w:firstLineChars="200"/>
        <w:rPr>
          <w:rFonts w:hint="eastAsia" w:ascii="仿宋" w:hAnsi="仿宋" w:eastAsia="仿宋" w:cs="仿宋"/>
          <w:bCs/>
          <w:sz w:val="24"/>
          <w:szCs w:val="21"/>
          <w:highlight w:val="none"/>
          <w:shd w:val="clear"/>
        </w:rPr>
      </w:pPr>
      <w:r>
        <w:rPr>
          <w:rFonts w:hint="eastAsia" w:ascii="仿宋" w:hAnsi="仿宋" w:eastAsia="仿宋" w:cs="仿宋"/>
          <w:bCs/>
          <w:sz w:val="24"/>
          <w:szCs w:val="21"/>
          <w:highlight w:val="none"/>
          <w:shd w:val="clear"/>
        </w:rPr>
        <w:t>……</w:t>
      </w:r>
    </w:p>
    <w:p w14:paraId="6D340DFF">
      <w:pPr>
        <w:pStyle w:val="50"/>
        <w:rPr>
          <w:rFonts w:hint="eastAsia"/>
        </w:rPr>
      </w:pPr>
    </w:p>
    <w:p w14:paraId="7996AAD1">
      <w:pPr>
        <w:ind w:firstLine="480" w:firstLineChars="200"/>
        <w:rPr>
          <w:rFonts w:hint="eastAsia" w:ascii="仿宋" w:hAnsi="仿宋" w:eastAsia="仿宋" w:cs="仿宋"/>
          <w:bCs/>
          <w:sz w:val="24"/>
          <w:szCs w:val="21"/>
          <w:highlight w:val="none"/>
          <w:shd w:val="clear"/>
        </w:rPr>
      </w:pPr>
      <w:r>
        <w:rPr>
          <w:rFonts w:hint="eastAsia" w:ascii="仿宋" w:hAnsi="仿宋" w:eastAsia="仿宋" w:cs="仿宋"/>
          <w:b w:val="0"/>
          <w:bCs/>
          <w:sz w:val="24"/>
          <w:szCs w:val="21"/>
          <w:highlight w:val="none"/>
          <w:shd w:val="clear"/>
        </w:rPr>
        <w:t>本公司（单位）提供上述符合本国产品标准的产品成本之和占本公司（单位）提供的全部产品成本之和的比例达到</w:t>
      </w:r>
      <w:r>
        <w:rPr>
          <w:rFonts w:hint="eastAsia" w:ascii="仿宋" w:hAnsi="仿宋" w:eastAsia="仿宋" w:cs="仿宋"/>
          <w:b/>
          <w:bCs w:val="0"/>
          <w:i w:val="0"/>
          <w:iCs w:val="0"/>
          <w:kern w:val="2"/>
          <w:sz w:val="24"/>
          <w:szCs w:val="21"/>
          <w:highlight w:val="none"/>
          <w:u w:val="single"/>
        </w:rPr>
        <w:t>（具体比例）</w:t>
      </w:r>
      <w:r>
        <w:rPr>
          <w:rFonts w:hint="eastAsia" w:ascii="仿宋" w:hAnsi="仿宋" w:eastAsia="仿宋" w:cs="仿宋"/>
          <w:b w:val="0"/>
          <w:bCs/>
          <w:color w:val="FF0000"/>
          <w:sz w:val="24"/>
          <w:szCs w:val="21"/>
          <w:highlight w:val="none"/>
          <w:shd w:val="clear"/>
        </w:rPr>
        <w:t>6</w:t>
      </w:r>
      <w:r>
        <w:rPr>
          <w:rFonts w:hint="eastAsia" w:ascii="仿宋" w:hAnsi="仿宋" w:eastAsia="仿宋" w:cs="仿宋"/>
          <w:b w:val="0"/>
          <w:bCs/>
          <w:sz w:val="24"/>
          <w:szCs w:val="21"/>
          <w:highlight w:val="none"/>
          <w:shd w:val="clear"/>
        </w:rPr>
        <w:t>。</w:t>
      </w:r>
    </w:p>
    <w:p w14:paraId="3EF74291">
      <w:pPr>
        <w:rPr>
          <w:rFonts w:hint="eastAsia" w:ascii="仿宋" w:hAnsi="仿宋" w:eastAsia="仿宋" w:cs="仿宋"/>
          <w:bCs/>
          <w:sz w:val="24"/>
          <w:szCs w:val="21"/>
          <w:highlight w:val="none"/>
          <w:shd w:val="clear"/>
        </w:rPr>
      </w:pPr>
    </w:p>
    <w:p w14:paraId="2423FAE1">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本公司（单位）对上述声明内容的真实性负责。如有虚假，愿承担相应法律责任。</w:t>
      </w:r>
    </w:p>
    <w:p w14:paraId="41064AC6">
      <w:pPr>
        <w:rPr>
          <w:rFonts w:hint="eastAsia" w:ascii="仿宋" w:hAnsi="仿宋" w:eastAsia="仿宋" w:cs="仿宋"/>
          <w:bCs/>
          <w:sz w:val="24"/>
          <w:szCs w:val="21"/>
          <w:highlight w:val="none"/>
          <w:shd w:val="clear"/>
        </w:rPr>
      </w:pPr>
    </w:p>
    <w:p w14:paraId="135C5365">
      <w:pPr>
        <w:ind w:firstLine="5040" w:firstLineChars="21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公司（单位）名称：</w:t>
      </w:r>
    </w:p>
    <w:p w14:paraId="57F8125F">
      <w:pPr>
        <w:ind w:firstLine="5040" w:firstLineChars="21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日期：    年  月  日</w:t>
      </w:r>
    </w:p>
    <w:p w14:paraId="0BF46EA9">
      <w:pPr>
        <w:rPr>
          <w:rFonts w:hint="eastAsia" w:ascii="仿宋" w:hAnsi="仿宋" w:eastAsia="仿宋" w:cs="仿宋"/>
          <w:b w:val="0"/>
          <w:bCs/>
          <w:kern w:val="2"/>
          <w:sz w:val="24"/>
          <w:szCs w:val="21"/>
          <w:highlight w:val="yellow"/>
          <w:lang w:val="en-US" w:eastAsia="zh-CN" w:bidi="ar-SA"/>
        </w:rPr>
      </w:pPr>
    </w:p>
    <w:p w14:paraId="6C65B4A8">
      <w:pPr>
        <w:ind w:firstLine="4560" w:firstLineChars="1900"/>
        <w:rPr>
          <w:rFonts w:hint="eastAsia" w:ascii="仿宋" w:hAnsi="仿宋" w:eastAsia="仿宋" w:cs="仿宋"/>
          <w:b w:val="0"/>
          <w:bCs/>
          <w:kern w:val="2"/>
          <w:sz w:val="24"/>
          <w:szCs w:val="21"/>
          <w:highlight w:val="none"/>
          <w:lang w:val="en-US" w:eastAsia="zh-CN" w:bidi="ar-SA"/>
        </w:rPr>
      </w:pPr>
    </w:p>
    <w:p w14:paraId="37AB986C">
      <w:pPr>
        <w:ind w:firstLine="4560" w:firstLineChars="1900"/>
        <w:rPr>
          <w:rFonts w:hint="eastAsia" w:ascii="仿宋" w:hAnsi="仿宋" w:eastAsia="仿宋" w:cs="仿宋"/>
          <w:b w:val="0"/>
          <w:bCs/>
          <w:kern w:val="2"/>
          <w:sz w:val="24"/>
          <w:szCs w:val="21"/>
          <w:highlight w:val="none"/>
          <w:lang w:val="en-US" w:eastAsia="zh-CN" w:bidi="ar-SA"/>
        </w:rPr>
      </w:pPr>
    </w:p>
    <w:p w14:paraId="3F6700BF">
      <w:pPr>
        <w:rPr>
          <w:rFonts w:hint="eastAsia" w:ascii="仿宋" w:hAnsi="仿宋" w:eastAsia="仿宋" w:cs="仿宋"/>
          <w:b w:val="0"/>
          <w:bCs/>
          <w:kern w:val="2"/>
          <w:sz w:val="24"/>
          <w:szCs w:val="21"/>
          <w:highlight w:val="yellow"/>
          <w:lang w:val="en-US" w:eastAsia="zh-CN" w:bidi="ar-SA"/>
        </w:rPr>
      </w:pPr>
      <w:r>
        <w:rPr>
          <w:rFonts w:hint="eastAsia" w:ascii="仿宋" w:hAnsi="仿宋" w:eastAsia="仿宋" w:cs="仿宋"/>
          <w:b w:val="0"/>
          <w:bCs/>
          <w:kern w:val="2"/>
          <w:sz w:val="24"/>
          <w:szCs w:val="21"/>
          <w:highlight w:val="yellow"/>
          <w:lang w:val="en-US" w:eastAsia="zh-CN" w:bidi="ar-SA"/>
        </w:rPr>
        <w:br w:type="page"/>
      </w:r>
    </w:p>
    <w:p w14:paraId="7933B4AE">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756"/>
        <w:gridCol w:w="2521"/>
        <w:gridCol w:w="1292"/>
        <w:gridCol w:w="918"/>
      </w:tblGrid>
      <w:tr w14:paraId="37BE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3FE3C32">
            <w:pPr>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2756" w:type="dxa"/>
            <w:vAlign w:val="center"/>
          </w:tcPr>
          <w:p w14:paraId="4EBB54A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521" w:type="dxa"/>
            <w:vAlign w:val="center"/>
          </w:tcPr>
          <w:p w14:paraId="680B698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292" w:type="dxa"/>
            <w:vAlign w:val="center"/>
          </w:tcPr>
          <w:p w14:paraId="5C8A844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18" w:type="dxa"/>
            <w:vAlign w:val="center"/>
          </w:tcPr>
          <w:p w14:paraId="47CE4D7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14:paraId="6BA5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5769A4A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756" w:type="dxa"/>
            <w:shd w:val="clear" w:color="auto" w:fill="auto"/>
            <w:vAlign w:val="top"/>
          </w:tcPr>
          <w:p w14:paraId="274A7C0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★壁挂式空气消毒机单台标准配置：</w:t>
            </w:r>
          </w:p>
          <w:p w14:paraId="5EAABC80">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01869EBE">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2、APP联网软件及院感管理系统，1套</w:t>
            </w:r>
          </w:p>
          <w:p w14:paraId="690DA246">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3、设备管理系统，1套</w:t>
            </w:r>
          </w:p>
          <w:p w14:paraId="089D5AD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4、遥控器，1个</w:t>
            </w:r>
          </w:p>
          <w:p w14:paraId="7DEB234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5、安装配件，1套</w:t>
            </w:r>
          </w:p>
          <w:p w14:paraId="08386AEB">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6、中文说明书，1套（另电子版1份）</w:t>
            </w:r>
          </w:p>
          <w:p w14:paraId="1D681EC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7、中文操作流程卡，1套（另电子版1份）</w:t>
            </w:r>
          </w:p>
          <w:p w14:paraId="68CF68A3">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8、验收环节需要的消耗品，1套（如有）</w:t>
            </w:r>
          </w:p>
          <w:p w14:paraId="6EE9346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9、配齐满足以上性能且正常使用所需要的所有附件，本预算含 HIS/LIS/PACS等系统接口费用（如有）、计量检测费用（如有）等，无需另外购置即可满足临床需求，1套</w:t>
            </w:r>
          </w:p>
          <w:p w14:paraId="04EFA36F">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★医疗器械通道检测内窥镜单台标准配置：</w:t>
            </w:r>
          </w:p>
          <w:p w14:paraId="174564AF">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2ECF5FD1">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2、仪器箱，1套</w:t>
            </w:r>
          </w:p>
          <w:p w14:paraId="13F8FC33">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3、可充电锂电池，1套</w:t>
            </w:r>
          </w:p>
          <w:p w14:paraId="2F1BCF82">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4、中文说明书，1套（另电子版1份）</w:t>
            </w:r>
          </w:p>
          <w:p w14:paraId="21BCE49A">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5、中文操作流程卡，1套（另电子版1份）</w:t>
            </w:r>
          </w:p>
          <w:p w14:paraId="0B00033F">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6、验收环节需要的消耗品，1套（如有）</w:t>
            </w:r>
          </w:p>
          <w:p w14:paraId="3F68F98A">
            <w:pP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配齐满足以上性能且正常使用所需要的所有附件，本预算含 HIS/LIS/PACS等系统接口费用（如有）、计量检测费用（如有）等，无需另外购置即可满足临床需求，1套</w:t>
            </w:r>
          </w:p>
        </w:tc>
        <w:tc>
          <w:tcPr>
            <w:tcW w:w="2521" w:type="dxa"/>
          </w:tcPr>
          <w:p w14:paraId="754AEA41">
            <w:pPr>
              <w:adjustRightInd w:val="0"/>
              <w:snapToGrid w:val="0"/>
              <w:spacing w:line="360" w:lineRule="auto"/>
              <w:rPr>
                <w:rFonts w:ascii="宋体" w:hAnsi="宋体"/>
                <w:kern w:val="0"/>
                <w:sz w:val="24"/>
                <w:szCs w:val="24"/>
                <w:highlight w:val="none"/>
              </w:rPr>
            </w:pPr>
          </w:p>
        </w:tc>
        <w:tc>
          <w:tcPr>
            <w:tcW w:w="1292" w:type="dxa"/>
          </w:tcPr>
          <w:p w14:paraId="6FDD3D35">
            <w:pPr>
              <w:adjustRightInd w:val="0"/>
              <w:snapToGrid w:val="0"/>
              <w:spacing w:line="360" w:lineRule="auto"/>
              <w:rPr>
                <w:rFonts w:ascii="宋体" w:hAnsi="宋体"/>
                <w:kern w:val="0"/>
                <w:sz w:val="24"/>
                <w:szCs w:val="24"/>
                <w:highlight w:val="none"/>
              </w:rPr>
            </w:pPr>
          </w:p>
        </w:tc>
        <w:tc>
          <w:tcPr>
            <w:tcW w:w="918" w:type="dxa"/>
          </w:tcPr>
          <w:p w14:paraId="06F11B1D">
            <w:pPr>
              <w:adjustRightInd w:val="0"/>
              <w:snapToGrid w:val="0"/>
              <w:spacing w:line="360" w:lineRule="auto"/>
              <w:rPr>
                <w:rFonts w:ascii="宋体" w:hAnsi="宋体"/>
                <w:kern w:val="0"/>
                <w:sz w:val="24"/>
                <w:szCs w:val="24"/>
                <w:highlight w:val="none"/>
              </w:rPr>
            </w:pPr>
          </w:p>
        </w:tc>
      </w:tr>
      <w:tr w14:paraId="771E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2C964F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756" w:type="dxa"/>
            <w:shd w:val="clear" w:color="auto" w:fill="auto"/>
            <w:vAlign w:val="top"/>
          </w:tcPr>
          <w:p w14:paraId="1942E3E7">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★其他要求</w:t>
            </w:r>
            <w:r>
              <w:rPr>
                <w:rFonts w:hint="eastAsia" w:ascii="仿宋" w:hAnsi="仿宋" w:eastAsia="仿宋" w:cs="仿宋"/>
                <w:sz w:val="24"/>
                <w:szCs w:val="24"/>
                <w:highlight w:val="none"/>
                <w:lang w:eastAsia="zh-CN"/>
              </w:rPr>
              <w:t>：</w:t>
            </w:r>
          </w:p>
          <w:p w14:paraId="4BF10553">
            <w:pPr>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26BA71CE">
            <w:pPr>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4087712C">
            <w:pPr>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7224562A">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06CE9C94">
            <w:pPr>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6FB6D210">
            <w:pPr>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3C99B115">
            <w:pPr>
              <w:rPr>
                <w:rFonts w:hint="eastAsia" w:ascii="仿宋" w:hAnsi="仿宋" w:eastAsia="仿宋" w:cs="仿宋"/>
                <w:sz w:val="24"/>
                <w:szCs w:val="24"/>
                <w:highlight w:val="none"/>
              </w:rPr>
            </w:pPr>
            <w:r>
              <w:rPr>
                <w:rFonts w:hint="eastAsia" w:ascii="仿宋" w:hAnsi="仿宋" w:eastAsia="仿宋" w:cs="仿宋"/>
                <w:sz w:val="24"/>
                <w:szCs w:val="24"/>
                <w:highlight w:val="none"/>
              </w:rPr>
              <w:t>7、设备使用期间，发生产品召回事件，投标人提供替代或赔偿方案。</w:t>
            </w:r>
          </w:p>
          <w:p w14:paraId="4AFBC067">
            <w:pPr>
              <w:rPr>
                <w:rFonts w:hint="eastAsia" w:ascii="仿宋" w:hAnsi="仿宋" w:eastAsia="仿宋" w:cs="仿宋"/>
                <w:sz w:val="24"/>
                <w:szCs w:val="24"/>
                <w:highlight w:val="none"/>
              </w:rPr>
            </w:pPr>
            <w:r>
              <w:rPr>
                <w:rFonts w:hint="eastAsia" w:ascii="仿宋" w:hAnsi="仿宋" w:eastAsia="仿宋" w:cs="仿宋"/>
                <w:sz w:val="24"/>
                <w:szCs w:val="24"/>
                <w:highlight w:val="none"/>
              </w:rPr>
              <w:t>8、医疗设备厂商开放数据接口，通过有线/无线对接等方式，实现多源设备数据自动接入医院现有系统，比如检验系统、PACS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p w14:paraId="3AD7903D">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9、壁挂式空气消毒机的特定要求：</w:t>
            </w:r>
          </w:p>
          <w:p w14:paraId="5C7D5830">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若所投产品为国产消毒产品，需同时提供：</w:t>
            </w:r>
          </w:p>
          <w:p w14:paraId="3DF15113">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（1）消毒产品生产企业卫生许可证（有效期内）；</w:t>
            </w:r>
          </w:p>
          <w:p w14:paraId="5ABD417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（2）消毒产品卫生许可批件（有效期内），或卫生安全评价报告和备案凭证；</w:t>
            </w:r>
          </w:p>
          <w:p w14:paraId="1E867373">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（3）检验报告扫描件。</w:t>
            </w:r>
          </w:p>
          <w:p w14:paraId="0F27DC2A">
            <w:pPr>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rPr>
              <w:t>（投标时提供上述3项要求的证明材料，原件备查）</w:t>
            </w:r>
          </w:p>
        </w:tc>
        <w:tc>
          <w:tcPr>
            <w:tcW w:w="2521" w:type="dxa"/>
          </w:tcPr>
          <w:p w14:paraId="2BA215D0">
            <w:pPr>
              <w:adjustRightInd w:val="0"/>
              <w:snapToGrid w:val="0"/>
              <w:spacing w:line="360" w:lineRule="auto"/>
              <w:rPr>
                <w:rFonts w:ascii="宋体" w:hAnsi="宋体"/>
                <w:kern w:val="0"/>
                <w:sz w:val="24"/>
                <w:szCs w:val="24"/>
                <w:highlight w:val="none"/>
              </w:rPr>
            </w:pPr>
          </w:p>
        </w:tc>
        <w:tc>
          <w:tcPr>
            <w:tcW w:w="1292" w:type="dxa"/>
          </w:tcPr>
          <w:p w14:paraId="66CF9F65">
            <w:pPr>
              <w:adjustRightInd w:val="0"/>
              <w:snapToGrid w:val="0"/>
              <w:spacing w:line="360" w:lineRule="auto"/>
              <w:rPr>
                <w:rFonts w:ascii="宋体" w:hAnsi="宋体"/>
                <w:kern w:val="0"/>
                <w:sz w:val="24"/>
                <w:szCs w:val="24"/>
                <w:highlight w:val="none"/>
              </w:rPr>
            </w:pPr>
          </w:p>
        </w:tc>
        <w:tc>
          <w:tcPr>
            <w:tcW w:w="918" w:type="dxa"/>
          </w:tcPr>
          <w:p w14:paraId="4CCF6BF5">
            <w:pPr>
              <w:adjustRightInd w:val="0"/>
              <w:snapToGrid w:val="0"/>
              <w:spacing w:line="360" w:lineRule="auto"/>
              <w:rPr>
                <w:rFonts w:ascii="宋体" w:hAnsi="宋体"/>
                <w:kern w:val="0"/>
                <w:sz w:val="24"/>
                <w:szCs w:val="24"/>
                <w:highlight w:val="none"/>
              </w:rPr>
            </w:pPr>
          </w:p>
        </w:tc>
      </w:tr>
      <w:tr w14:paraId="56D8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8CFBFF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756" w:type="dxa"/>
            <w:shd w:val="clear" w:color="auto" w:fill="auto"/>
            <w:vAlign w:val="top"/>
          </w:tcPr>
          <w:p w14:paraId="20D5221C">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免费保修期</w:t>
            </w:r>
            <w:r>
              <w:rPr>
                <w:rFonts w:hint="eastAsia" w:ascii="仿宋" w:hAnsi="仿宋" w:eastAsia="仿宋" w:cs="仿宋"/>
                <w:sz w:val="24"/>
                <w:szCs w:val="24"/>
                <w:highlight w:val="none"/>
                <w:lang w:eastAsia="zh-CN"/>
              </w:rPr>
              <w:t>：</w:t>
            </w:r>
          </w:p>
          <w:p w14:paraId="2F55E50F">
            <w:pPr>
              <w:rPr>
                <w:rFonts w:hint="eastAsia" w:ascii="仿宋" w:hAnsi="仿宋" w:eastAsia="仿宋" w:cs="仿宋"/>
                <w:sz w:val="24"/>
                <w:szCs w:val="24"/>
                <w:highlight w:val="none"/>
              </w:rPr>
            </w:pPr>
            <w:r>
              <w:rPr>
                <w:rFonts w:hint="eastAsia" w:ascii="仿宋" w:hAnsi="仿宋" w:eastAsia="仿宋" w:cs="仿宋"/>
                <w:sz w:val="24"/>
                <w:szCs w:val="24"/>
                <w:highlight w:val="none"/>
              </w:rPr>
              <w:t>★1.货物免费保修期 ≥5 年，时间自最终验收合格并交付使用之日起计算。</w:t>
            </w:r>
          </w:p>
          <w:p w14:paraId="4154A84F">
            <w:pPr>
              <w:rPr>
                <w:rFonts w:hint="eastAsia" w:ascii="仿宋" w:hAnsi="仿宋" w:eastAsia="仿宋" w:cs="仿宋"/>
                <w:sz w:val="24"/>
                <w:szCs w:val="24"/>
                <w:highlight w:val="none"/>
              </w:rPr>
            </w:pPr>
            <w:r>
              <w:rPr>
                <w:rFonts w:hint="eastAsia" w:ascii="仿宋" w:hAnsi="仿宋" w:eastAsia="仿宋" w:cs="仿宋"/>
                <w:sz w:val="24"/>
                <w:szCs w:val="24"/>
                <w:highlight w:val="none"/>
              </w:rPr>
              <w:t>（注：免费保修期年限投标人响应须明确具体响应时间，例如填写“免费保修期5年”“免费保修期6年”；若响应内容为“免费保修期≥5年”，统一按5年认定处理。）</w:t>
            </w:r>
          </w:p>
          <w:p w14:paraId="1319C805">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★2.免费保修期内，所有服务及配件全部免费。</w:t>
            </w:r>
          </w:p>
        </w:tc>
        <w:tc>
          <w:tcPr>
            <w:tcW w:w="2521" w:type="dxa"/>
          </w:tcPr>
          <w:p w14:paraId="699E1051">
            <w:pPr>
              <w:adjustRightInd w:val="0"/>
              <w:snapToGrid w:val="0"/>
              <w:spacing w:line="360" w:lineRule="auto"/>
              <w:rPr>
                <w:rFonts w:ascii="宋体" w:hAnsi="宋体"/>
                <w:kern w:val="0"/>
                <w:sz w:val="24"/>
                <w:szCs w:val="24"/>
                <w:highlight w:val="none"/>
              </w:rPr>
            </w:pPr>
          </w:p>
        </w:tc>
        <w:tc>
          <w:tcPr>
            <w:tcW w:w="1292" w:type="dxa"/>
          </w:tcPr>
          <w:p w14:paraId="64728F9A">
            <w:pPr>
              <w:adjustRightInd w:val="0"/>
              <w:snapToGrid w:val="0"/>
              <w:spacing w:line="360" w:lineRule="auto"/>
              <w:rPr>
                <w:rFonts w:ascii="宋体" w:hAnsi="宋体"/>
                <w:kern w:val="0"/>
                <w:sz w:val="24"/>
                <w:szCs w:val="24"/>
                <w:highlight w:val="none"/>
              </w:rPr>
            </w:pPr>
          </w:p>
        </w:tc>
        <w:tc>
          <w:tcPr>
            <w:tcW w:w="918" w:type="dxa"/>
          </w:tcPr>
          <w:p w14:paraId="248CA586">
            <w:pPr>
              <w:adjustRightInd w:val="0"/>
              <w:snapToGrid w:val="0"/>
              <w:spacing w:line="360" w:lineRule="auto"/>
              <w:rPr>
                <w:rFonts w:ascii="宋体" w:hAnsi="宋体"/>
                <w:kern w:val="0"/>
                <w:sz w:val="24"/>
                <w:szCs w:val="24"/>
                <w:highlight w:val="none"/>
              </w:rPr>
            </w:pPr>
          </w:p>
        </w:tc>
      </w:tr>
    </w:tbl>
    <w:p w14:paraId="7183FF88">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注：1.上表所列各项均为不可负偏离条款。</w:t>
      </w:r>
    </w:p>
    <w:p w14:paraId="6C538C05">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0451C4DD">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18A9C8F8">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4.评审委员会有权对投标响应情况作出判断（作出评审结论）。</w:t>
      </w:r>
    </w:p>
    <w:p w14:paraId="383DE84F">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5.实质性响应条款“投标响应情况”与投标文件其他内容冲突的，以实质性响应条款“投标响应情况”为准。</w:t>
      </w:r>
    </w:p>
    <w:p w14:paraId="18C8575A">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6.要求提供证明资料，在“说明”一栏中列明证明资料的位置，以便评审；未要求提供证明材料的，投标人可以不提供。</w:t>
      </w:r>
    </w:p>
    <w:p w14:paraId="65E23629">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13FE8AD9">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287"/>
        <w:gridCol w:w="2625"/>
        <w:gridCol w:w="1965"/>
        <w:gridCol w:w="1275"/>
        <w:gridCol w:w="789"/>
      </w:tblGrid>
      <w:tr w14:paraId="0864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38" w:type="pct"/>
            <w:vAlign w:val="center"/>
          </w:tcPr>
          <w:p w14:paraId="1026CB4A">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755" w:type="pct"/>
            <w:vAlign w:val="center"/>
          </w:tcPr>
          <w:p w14:paraId="28A6E97D">
            <w:pPr>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货物名称</w:t>
            </w:r>
          </w:p>
        </w:tc>
        <w:tc>
          <w:tcPr>
            <w:tcW w:w="1541" w:type="pct"/>
            <w:vAlign w:val="center"/>
          </w:tcPr>
          <w:p w14:paraId="05B230C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1153" w:type="pct"/>
            <w:vAlign w:val="center"/>
          </w:tcPr>
          <w:p w14:paraId="63D0F8B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748" w:type="pct"/>
            <w:vAlign w:val="center"/>
          </w:tcPr>
          <w:p w14:paraId="7981360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463" w:type="pct"/>
            <w:vAlign w:val="center"/>
          </w:tcPr>
          <w:p w14:paraId="1957BD6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14:paraId="4412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restart"/>
            <w:vAlign w:val="center"/>
          </w:tcPr>
          <w:p w14:paraId="593E1DD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c>
          <w:tcPr>
            <w:tcW w:w="755" w:type="pct"/>
            <w:vMerge w:val="restart"/>
            <w:vAlign w:val="center"/>
          </w:tcPr>
          <w:p w14:paraId="5D6E194E">
            <w:pPr>
              <w:pStyle w:val="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壁挂式空气消毒机</w:t>
            </w:r>
          </w:p>
        </w:tc>
        <w:tc>
          <w:tcPr>
            <w:tcW w:w="2625" w:type="dxa"/>
            <w:vAlign w:val="center"/>
          </w:tcPr>
          <w:p w14:paraId="351F291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1、主要杀菌因子：等离子体；安装方式：壁挂式安装；机器适用体积≥80m</w:t>
            </w:r>
            <w:r>
              <w:rPr>
                <w:rFonts w:hint="eastAsia" w:ascii="仿宋" w:hAnsi="仿宋" w:eastAsia="仿宋" w:cs="仿宋"/>
                <w:color w:val="auto"/>
                <w:kern w:val="0"/>
                <w:sz w:val="24"/>
                <w:szCs w:val="24"/>
                <w:highlight w:val="none"/>
                <w:vertAlign w:val="superscript"/>
                <w:lang w:val="en-US" w:eastAsia="zh-CN"/>
              </w:rPr>
              <w:t>3</w:t>
            </w:r>
            <w:r>
              <w:rPr>
                <w:rFonts w:hint="eastAsia" w:ascii="仿宋" w:hAnsi="仿宋" w:eastAsia="仿宋" w:cs="仿宋"/>
                <w:color w:val="auto"/>
                <w:kern w:val="0"/>
                <w:sz w:val="24"/>
                <w:szCs w:val="24"/>
                <w:highlight w:val="none"/>
                <w:lang w:val="en-US" w:eastAsia="zh-CN"/>
              </w:rPr>
              <w:t>。</w:t>
            </w:r>
          </w:p>
        </w:tc>
        <w:tc>
          <w:tcPr>
            <w:tcW w:w="1153" w:type="pct"/>
          </w:tcPr>
          <w:p w14:paraId="58E92173">
            <w:pPr>
              <w:rPr>
                <w:rFonts w:hint="eastAsia" w:ascii="仿宋" w:hAnsi="仿宋" w:eastAsia="仿宋" w:cs="仿宋"/>
                <w:sz w:val="24"/>
                <w:szCs w:val="24"/>
                <w:highlight w:val="none"/>
              </w:rPr>
            </w:pPr>
          </w:p>
        </w:tc>
        <w:tc>
          <w:tcPr>
            <w:tcW w:w="748" w:type="pct"/>
          </w:tcPr>
          <w:p w14:paraId="7DB5F2E6">
            <w:pPr>
              <w:rPr>
                <w:rFonts w:hint="eastAsia" w:ascii="仿宋" w:hAnsi="仿宋" w:eastAsia="仿宋" w:cs="仿宋"/>
                <w:sz w:val="24"/>
                <w:szCs w:val="24"/>
                <w:highlight w:val="none"/>
              </w:rPr>
            </w:pPr>
          </w:p>
        </w:tc>
        <w:tc>
          <w:tcPr>
            <w:tcW w:w="463" w:type="pct"/>
          </w:tcPr>
          <w:p w14:paraId="041CD8F2">
            <w:pPr>
              <w:rPr>
                <w:rFonts w:hint="eastAsia" w:ascii="仿宋" w:hAnsi="仿宋" w:eastAsia="仿宋" w:cs="仿宋"/>
                <w:sz w:val="24"/>
                <w:szCs w:val="24"/>
                <w:highlight w:val="none"/>
              </w:rPr>
            </w:pPr>
          </w:p>
        </w:tc>
      </w:tr>
      <w:tr w14:paraId="54D3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363B183C">
            <w:pPr>
              <w:jc w:val="center"/>
              <w:rPr>
                <w:rFonts w:hint="eastAsia" w:ascii="仿宋" w:hAnsi="仿宋" w:eastAsia="仿宋" w:cs="仿宋"/>
                <w:sz w:val="24"/>
                <w:szCs w:val="24"/>
                <w:highlight w:val="none"/>
              </w:rPr>
            </w:pPr>
          </w:p>
        </w:tc>
        <w:tc>
          <w:tcPr>
            <w:tcW w:w="755" w:type="pct"/>
            <w:vMerge w:val="continue"/>
          </w:tcPr>
          <w:p w14:paraId="434628F8">
            <w:pPr>
              <w:jc w:val="left"/>
              <w:rPr>
                <w:rFonts w:hint="eastAsia" w:ascii="仿宋" w:hAnsi="仿宋" w:eastAsia="仿宋" w:cs="仿宋"/>
                <w:color w:val="auto"/>
                <w:sz w:val="24"/>
                <w:szCs w:val="24"/>
                <w:highlight w:val="none"/>
              </w:rPr>
            </w:pPr>
          </w:p>
        </w:tc>
        <w:tc>
          <w:tcPr>
            <w:tcW w:w="2625" w:type="dxa"/>
            <w:vAlign w:val="center"/>
          </w:tcPr>
          <w:p w14:paraId="1EBB471D">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2、采用富氧节能抗菌预过滤模块+等离子体双重抗菌杀菌技术、能捕捉细小颗粒物、并且有抗霉菌功能；正常工作中等离子体密度≥1.37×10</w:t>
            </w:r>
            <w:r>
              <w:rPr>
                <w:rFonts w:hint="eastAsia" w:ascii="仿宋" w:hAnsi="仿宋" w:eastAsia="仿宋" w:cs="仿宋"/>
                <w:color w:val="auto"/>
                <w:kern w:val="0"/>
                <w:sz w:val="24"/>
                <w:szCs w:val="24"/>
                <w:highlight w:val="none"/>
                <w:vertAlign w:val="superscript"/>
                <w:lang w:val="en-US" w:eastAsia="zh-CN"/>
              </w:rPr>
              <w:t>15</w:t>
            </w:r>
            <w:r>
              <w:rPr>
                <w:rFonts w:hint="eastAsia" w:ascii="仿宋" w:hAnsi="仿宋" w:eastAsia="仿宋" w:cs="仿宋"/>
                <w:color w:val="auto"/>
                <w:kern w:val="0"/>
                <w:sz w:val="24"/>
                <w:szCs w:val="24"/>
                <w:highlight w:val="none"/>
                <w:lang w:val="en-US" w:eastAsia="zh-CN"/>
              </w:rPr>
              <w:t>m</w:t>
            </w:r>
            <w:r>
              <w:rPr>
                <w:rFonts w:hint="eastAsia" w:ascii="仿宋" w:hAnsi="仿宋" w:eastAsia="仿宋" w:cs="仿宋"/>
                <w:color w:val="auto"/>
                <w:kern w:val="0"/>
                <w:sz w:val="24"/>
                <w:szCs w:val="24"/>
                <w:highlight w:val="none"/>
                <w:vertAlign w:val="superscript"/>
                <w:lang w:val="en-US" w:eastAsia="zh-CN"/>
              </w:rPr>
              <w:t>-3</w:t>
            </w:r>
            <w:r>
              <w:rPr>
                <w:rFonts w:hint="eastAsia" w:ascii="仿宋" w:hAnsi="仿宋" w:eastAsia="仿宋" w:cs="仿宋"/>
                <w:color w:val="auto"/>
                <w:kern w:val="0"/>
                <w:sz w:val="24"/>
                <w:szCs w:val="24"/>
                <w:highlight w:val="none"/>
                <w:lang w:val="en-US" w:eastAsia="zh-CN"/>
              </w:rPr>
              <w:t>。</w:t>
            </w:r>
          </w:p>
        </w:tc>
        <w:tc>
          <w:tcPr>
            <w:tcW w:w="1153" w:type="pct"/>
          </w:tcPr>
          <w:p w14:paraId="17854015">
            <w:pPr>
              <w:rPr>
                <w:rFonts w:hint="eastAsia" w:ascii="仿宋" w:hAnsi="仿宋" w:eastAsia="仿宋" w:cs="仿宋"/>
                <w:sz w:val="24"/>
                <w:szCs w:val="24"/>
                <w:highlight w:val="none"/>
              </w:rPr>
            </w:pPr>
          </w:p>
        </w:tc>
        <w:tc>
          <w:tcPr>
            <w:tcW w:w="748" w:type="pct"/>
          </w:tcPr>
          <w:p w14:paraId="72D0F742">
            <w:pPr>
              <w:rPr>
                <w:rFonts w:hint="eastAsia" w:ascii="仿宋" w:hAnsi="仿宋" w:eastAsia="仿宋" w:cs="仿宋"/>
                <w:sz w:val="24"/>
                <w:szCs w:val="24"/>
                <w:highlight w:val="none"/>
              </w:rPr>
            </w:pPr>
          </w:p>
        </w:tc>
        <w:tc>
          <w:tcPr>
            <w:tcW w:w="463" w:type="pct"/>
          </w:tcPr>
          <w:p w14:paraId="0458C31C">
            <w:pPr>
              <w:rPr>
                <w:rFonts w:hint="eastAsia" w:ascii="仿宋" w:hAnsi="仿宋" w:eastAsia="仿宋" w:cs="仿宋"/>
                <w:sz w:val="24"/>
                <w:szCs w:val="24"/>
                <w:highlight w:val="none"/>
              </w:rPr>
            </w:pPr>
          </w:p>
        </w:tc>
      </w:tr>
      <w:tr w14:paraId="39BB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33FFD3A7">
            <w:pPr>
              <w:jc w:val="center"/>
              <w:rPr>
                <w:rFonts w:hint="eastAsia" w:ascii="仿宋" w:hAnsi="仿宋" w:eastAsia="仿宋" w:cs="仿宋"/>
                <w:sz w:val="24"/>
                <w:szCs w:val="24"/>
                <w:highlight w:val="none"/>
              </w:rPr>
            </w:pPr>
          </w:p>
        </w:tc>
        <w:tc>
          <w:tcPr>
            <w:tcW w:w="755" w:type="pct"/>
            <w:vMerge w:val="continue"/>
          </w:tcPr>
          <w:p w14:paraId="6A546CB4">
            <w:pPr>
              <w:jc w:val="left"/>
              <w:rPr>
                <w:rFonts w:hint="eastAsia" w:ascii="仿宋" w:hAnsi="仿宋" w:eastAsia="仿宋" w:cs="仿宋"/>
                <w:color w:val="auto"/>
                <w:sz w:val="24"/>
                <w:szCs w:val="24"/>
                <w:highlight w:val="none"/>
              </w:rPr>
            </w:pPr>
          </w:p>
        </w:tc>
        <w:tc>
          <w:tcPr>
            <w:tcW w:w="1541" w:type="pct"/>
          </w:tcPr>
          <w:p w14:paraId="27D44409">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3、控制方式≥2种，包括但不限于遥控器控制和手机APP或小程序控制。（提供产品说明书或产品彩页或检验检测报告证明作为佐证资料。）</w:t>
            </w:r>
          </w:p>
        </w:tc>
        <w:tc>
          <w:tcPr>
            <w:tcW w:w="1153" w:type="pct"/>
          </w:tcPr>
          <w:p w14:paraId="201AF1CA">
            <w:pPr>
              <w:rPr>
                <w:rFonts w:hint="eastAsia" w:ascii="仿宋" w:hAnsi="仿宋" w:eastAsia="仿宋" w:cs="仿宋"/>
                <w:sz w:val="24"/>
                <w:szCs w:val="24"/>
                <w:highlight w:val="none"/>
              </w:rPr>
            </w:pPr>
          </w:p>
        </w:tc>
        <w:tc>
          <w:tcPr>
            <w:tcW w:w="748" w:type="pct"/>
          </w:tcPr>
          <w:p w14:paraId="4BFCA4B2">
            <w:pPr>
              <w:rPr>
                <w:rFonts w:hint="eastAsia" w:ascii="仿宋" w:hAnsi="仿宋" w:eastAsia="仿宋" w:cs="仿宋"/>
                <w:sz w:val="24"/>
                <w:szCs w:val="24"/>
                <w:highlight w:val="none"/>
              </w:rPr>
            </w:pPr>
          </w:p>
        </w:tc>
        <w:tc>
          <w:tcPr>
            <w:tcW w:w="463" w:type="pct"/>
          </w:tcPr>
          <w:p w14:paraId="26A18A0E">
            <w:pPr>
              <w:rPr>
                <w:rFonts w:hint="eastAsia" w:ascii="仿宋" w:hAnsi="仿宋" w:eastAsia="仿宋" w:cs="仿宋"/>
                <w:sz w:val="24"/>
                <w:szCs w:val="24"/>
                <w:highlight w:val="none"/>
              </w:rPr>
            </w:pPr>
          </w:p>
        </w:tc>
      </w:tr>
      <w:tr w14:paraId="236C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4C6047D2">
            <w:pPr>
              <w:jc w:val="center"/>
              <w:rPr>
                <w:rFonts w:hint="eastAsia" w:ascii="仿宋" w:hAnsi="仿宋" w:eastAsia="仿宋" w:cs="仿宋"/>
                <w:sz w:val="24"/>
                <w:szCs w:val="24"/>
                <w:highlight w:val="none"/>
              </w:rPr>
            </w:pPr>
          </w:p>
        </w:tc>
        <w:tc>
          <w:tcPr>
            <w:tcW w:w="755" w:type="pct"/>
            <w:vMerge w:val="continue"/>
          </w:tcPr>
          <w:p w14:paraId="6125D516">
            <w:pPr>
              <w:jc w:val="left"/>
              <w:rPr>
                <w:rFonts w:hint="eastAsia" w:ascii="仿宋" w:hAnsi="仿宋" w:eastAsia="仿宋" w:cs="仿宋"/>
                <w:color w:val="auto"/>
                <w:sz w:val="24"/>
                <w:szCs w:val="24"/>
                <w:highlight w:val="none"/>
              </w:rPr>
            </w:pPr>
          </w:p>
        </w:tc>
        <w:tc>
          <w:tcPr>
            <w:tcW w:w="1541" w:type="pct"/>
          </w:tcPr>
          <w:p w14:paraId="39D8226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机器开机消毒作用90分钟内对空气中自然菌的消亡率≥90％、对白色葡萄球菌的杀灭率≥99.9％、机器开机工作90分钟后，房间中臭氧浓度≤0.02mg/m3。【（1）提供第三方检测机构出具的具有CMA标识的检测报告，检测报告中委托单位为投标人或产品制造商。（2）提供检测报告不超出机构检测范围的承诺函（格式自拟）。（3）上述检测报告在全国认证认可信息公共服务平台（http://cx.cnca.cn）查询截图（报告编号一致）。注：①对应参数（检验检测项）在检验检测报告中进行标注；②检测报告封面产品名称与所投产品不一致的需作书面说明。（4）投标人未提供相关证明材料或者提供的证明材料不符合要求的或提供的证明材料不清晰评审专家无法辨认的，视为不满足招标文件要求，作负偏离处理，扣除相应分值，原件备查】</w:t>
            </w:r>
          </w:p>
        </w:tc>
        <w:tc>
          <w:tcPr>
            <w:tcW w:w="1153" w:type="pct"/>
          </w:tcPr>
          <w:p w14:paraId="29CED2A0">
            <w:pPr>
              <w:rPr>
                <w:rFonts w:hint="eastAsia" w:ascii="仿宋" w:hAnsi="仿宋" w:eastAsia="仿宋" w:cs="仿宋"/>
                <w:sz w:val="24"/>
                <w:szCs w:val="24"/>
                <w:highlight w:val="none"/>
              </w:rPr>
            </w:pPr>
          </w:p>
        </w:tc>
        <w:tc>
          <w:tcPr>
            <w:tcW w:w="748" w:type="pct"/>
          </w:tcPr>
          <w:p w14:paraId="565FA32C">
            <w:pPr>
              <w:rPr>
                <w:rFonts w:hint="eastAsia" w:ascii="仿宋" w:hAnsi="仿宋" w:eastAsia="仿宋" w:cs="仿宋"/>
                <w:sz w:val="24"/>
                <w:szCs w:val="24"/>
                <w:highlight w:val="none"/>
              </w:rPr>
            </w:pPr>
          </w:p>
        </w:tc>
        <w:tc>
          <w:tcPr>
            <w:tcW w:w="463" w:type="pct"/>
          </w:tcPr>
          <w:p w14:paraId="0E89F46B">
            <w:pPr>
              <w:rPr>
                <w:rFonts w:hint="eastAsia" w:ascii="仿宋" w:hAnsi="仿宋" w:eastAsia="仿宋" w:cs="仿宋"/>
                <w:sz w:val="24"/>
                <w:szCs w:val="24"/>
                <w:highlight w:val="none"/>
              </w:rPr>
            </w:pPr>
          </w:p>
        </w:tc>
      </w:tr>
      <w:tr w14:paraId="69DD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468ABAD3">
            <w:pPr>
              <w:jc w:val="center"/>
              <w:rPr>
                <w:rFonts w:hint="eastAsia" w:ascii="仿宋" w:hAnsi="仿宋" w:eastAsia="仿宋" w:cs="仿宋"/>
                <w:sz w:val="24"/>
                <w:szCs w:val="24"/>
                <w:highlight w:val="none"/>
              </w:rPr>
            </w:pPr>
          </w:p>
        </w:tc>
        <w:tc>
          <w:tcPr>
            <w:tcW w:w="755" w:type="pct"/>
            <w:vMerge w:val="continue"/>
          </w:tcPr>
          <w:p w14:paraId="17C46023">
            <w:pPr>
              <w:jc w:val="left"/>
              <w:rPr>
                <w:rFonts w:hint="eastAsia" w:ascii="仿宋" w:hAnsi="仿宋" w:eastAsia="仿宋" w:cs="仿宋"/>
                <w:color w:val="auto"/>
                <w:sz w:val="24"/>
                <w:szCs w:val="24"/>
                <w:highlight w:val="none"/>
              </w:rPr>
            </w:pPr>
          </w:p>
        </w:tc>
        <w:tc>
          <w:tcPr>
            <w:tcW w:w="1541" w:type="pct"/>
          </w:tcPr>
          <w:p w14:paraId="375D36D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5、具备空气质量在线实时监测功能，在线实时监测及显示空气污染状况，机器可根据空气污染状况自动选择工作模式。</w:t>
            </w:r>
          </w:p>
        </w:tc>
        <w:tc>
          <w:tcPr>
            <w:tcW w:w="1153" w:type="pct"/>
          </w:tcPr>
          <w:p w14:paraId="3DCEDE16">
            <w:pPr>
              <w:rPr>
                <w:rFonts w:hint="eastAsia" w:ascii="仿宋" w:hAnsi="仿宋" w:eastAsia="仿宋" w:cs="仿宋"/>
                <w:sz w:val="24"/>
                <w:szCs w:val="24"/>
                <w:highlight w:val="none"/>
              </w:rPr>
            </w:pPr>
          </w:p>
        </w:tc>
        <w:tc>
          <w:tcPr>
            <w:tcW w:w="748" w:type="pct"/>
          </w:tcPr>
          <w:p w14:paraId="51C0A5E4">
            <w:pPr>
              <w:rPr>
                <w:rFonts w:hint="eastAsia" w:ascii="仿宋" w:hAnsi="仿宋" w:eastAsia="仿宋" w:cs="仿宋"/>
                <w:sz w:val="24"/>
                <w:szCs w:val="24"/>
                <w:highlight w:val="none"/>
              </w:rPr>
            </w:pPr>
          </w:p>
        </w:tc>
        <w:tc>
          <w:tcPr>
            <w:tcW w:w="463" w:type="pct"/>
          </w:tcPr>
          <w:p w14:paraId="4651E4D1">
            <w:pPr>
              <w:rPr>
                <w:rFonts w:hint="eastAsia" w:ascii="仿宋" w:hAnsi="仿宋" w:eastAsia="仿宋" w:cs="仿宋"/>
                <w:sz w:val="24"/>
                <w:szCs w:val="24"/>
                <w:highlight w:val="none"/>
              </w:rPr>
            </w:pPr>
          </w:p>
        </w:tc>
      </w:tr>
      <w:tr w14:paraId="6625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06A5A862">
            <w:pPr>
              <w:jc w:val="center"/>
              <w:rPr>
                <w:rFonts w:hint="eastAsia" w:ascii="仿宋" w:hAnsi="仿宋" w:eastAsia="仿宋" w:cs="仿宋"/>
                <w:sz w:val="24"/>
                <w:szCs w:val="24"/>
                <w:highlight w:val="none"/>
              </w:rPr>
            </w:pPr>
          </w:p>
        </w:tc>
        <w:tc>
          <w:tcPr>
            <w:tcW w:w="755" w:type="pct"/>
            <w:vMerge w:val="continue"/>
          </w:tcPr>
          <w:p w14:paraId="1568BFE2">
            <w:pPr>
              <w:jc w:val="left"/>
              <w:rPr>
                <w:rFonts w:hint="eastAsia" w:ascii="仿宋" w:hAnsi="仿宋" w:eastAsia="仿宋" w:cs="仿宋"/>
                <w:color w:val="auto"/>
                <w:sz w:val="24"/>
                <w:szCs w:val="24"/>
                <w:highlight w:val="none"/>
              </w:rPr>
            </w:pPr>
          </w:p>
        </w:tc>
        <w:tc>
          <w:tcPr>
            <w:tcW w:w="1541" w:type="pct"/>
          </w:tcPr>
          <w:p w14:paraId="45A6A41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6、机器工作模式≥3种，包括但不限于静音、强劲、智能；工作状态≥3种，包括但不限于手动、定时；定时消毒时段设置≥8组。可使用手机APP管理软件统一设置消毒时间段。</w:t>
            </w:r>
          </w:p>
        </w:tc>
        <w:tc>
          <w:tcPr>
            <w:tcW w:w="1153" w:type="pct"/>
          </w:tcPr>
          <w:p w14:paraId="2F34FCA2">
            <w:pPr>
              <w:rPr>
                <w:rFonts w:hint="eastAsia" w:ascii="仿宋" w:hAnsi="仿宋" w:eastAsia="仿宋" w:cs="仿宋"/>
                <w:sz w:val="24"/>
                <w:szCs w:val="24"/>
                <w:highlight w:val="none"/>
              </w:rPr>
            </w:pPr>
          </w:p>
        </w:tc>
        <w:tc>
          <w:tcPr>
            <w:tcW w:w="748" w:type="pct"/>
          </w:tcPr>
          <w:p w14:paraId="15B51D22">
            <w:pPr>
              <w:rPr>
                <w:rFonts w:hint="eastAsia" w:ascii="仿宋" w:hAnsi="仿宋" w:eastAsia="仿宋" w:cs="仿宋"/>
                <w:sz w:val="24"/>
                <w:szCs w:val="24"/>
                <w:highlight w:val="none"/>
              </w:rPr>
            </w:pPr>
          </w:p>
        </w:tc>
        <w:tc>
          <w:tcPr>
            <w:tcW w:w="463" w:type="pct"/>
          </w:tcPr>
          <w:p w14:paraId="72FDFD30">
            <w:pPr>
              <w:rPr>
                <w:rFonts w:hint="eastAsia" w:ascii="仿宋" w:hAnsi="仿宋" w:eastAsia="仿宋" w:cs="仿宋"/>
                <w:sz w:val="24"/>
                <w:szCs w:val="24"/>
                <w:highlight w:val="none"/>
              </w:rPr>
            </w:pPr>
          </w:p>
        </w:tc>
      </w:tr>
      <w:tr w14:paraId="2D6E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4D330FC4">
            <w:pPr>
              <w:jc w:val="center"/>
              <w:rPr>
                <w:rFonts w:hint="eastAsia" w:ascii="仿宋" w:hAnsi="仿宋" w:eastAsia="仿宋" w:cs="仿宋"/>
                <w:sz w:val="24"/>
                <w:szCs w:val="24"/>
                <w:highlight w:val="none"/>
              </w:rPr>
            </w:pPr>
          </w:p>
        </w:tc>
        <w:tc>
          <w:tcPr>
            <w:tcW w:w="755" w:type="pct"/>
            <w:vMerge w:val="continue"/>
          </w:tcPr>
          <w:p w14:paraId="0B79EE3C">
            <w:pPr>
              <w:jc w:val="left"/>
              <w:rPr>
                <w:rFonts w:hint="eastAsia" w:ascii="仿宋" w:hAnsi="仿宋" w:eastAsia="仿宋" w:cs="仿宋"/>
                <w:color w:val="auto"/>
                <w:sz w:val="24"/>
                <w:szCs w:val="24"/>
                <w:highlight w:val="none"/>
              </w:rPr>
            </w:pPr>
          </w:p>
        </w:tc>
        <w:tc>
          <w:tcPr>
            <w:tcW w:w="1541" w:type="pct"/>
          </w:tcPr>
          <w:p w14:paraId="78A5CD43">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7、具有一键式锁定功能，避免误触更改工作程序，可在手机端查询机器运行状态及总时间。</w:t>
            </w:r>
          </w:p>
        </w:tc>
        <w:tc>
          <w:tcPr>
            <w:tcW w:w="1153" w:type="pct"/>
          </w:tcPr>
          <w:p w14:paraId="7D6CEF92">
            <w:pPr>
              <w:rPr>
                <w:rFonts w:hint="eastAsia" w:ascii="仿宋" w:hAnsi="仿宋" w:eastAsia="仿宋" w:cs="仿宋"/>
                <w:sz w:val="24"/>
                <w:szCs w:val="24"/>
                <w:highlight w:val="none"/>
              </w:rPr>
            </w:pPr>
          </w:p>
        </w:tc>
        <w:tc>
          <w:tcPr>
            <w:tcW w:w="748" w:type="pct"/>
          </w:tcPr>
          <w:p w14:paraId="0AB20305">
            <w:pPr>
              <w:rPr>
                <w:rFonts w:hint="eastAsia" w:ascii="仿宋" w:hAnsi="仿宋" w:eastAsia="仿宋" w:cs="仿宋"/>
                <w:sz w:val="24"/>
                <w:szCs w:val="24"/>
                <w:highlight w:val="none"/>
              </w:rPr>
            </w:pPr>
          </w:p>
        </w:tc>
        <w:tc>
          <w:tcPr>
            <w:tcW w:w="463" w:type="pct"/>
          </w:tcPr>
          <w:p w14:paraId="205CD1C9">
            <w:pPr>
              <w:rPr>
                <w:rFonts w:hint="eastAsia" w:ascii="仿宋" w:hAnsi="仿宋" w:eastAsia="仿宋" w:cs="仿宋"/>
                <w:sz w:val="24"/>
                <w:szCs w:val="24"/>
                <w:highlight w:val="none"/>
              </w:rPr>
            </w:pPr>
          </w:p>
        </w:tc>
      </w:tr>
      <w:tr w14:paraId="2C2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3DBC8CD1">
            <w:pPr>
              <w:jc w:val="center"/>
              <w:rPr>
                <w:rFonts w:hint="eastAsia" w:ascii="仿宋" w:hAnsi="仿宋" w:eastAsia="仿宋" w:cs="仿宋"/>
                <w:sz w:val="24"/>
                <w:szCs w:val="24"/>
                <w:highlight w:val="none"/>
              </w:rPr>
            </w:pPr>
          </w:p>
        </w:tc>
        <w:tc>
          <w:tcPr>
            <w:tcW w:w="755" w:type="pct"/>
            <w:vMerge w:val="continue"/>
          </w:tcPr>
          <w:p w14:paraId="520BCC5C">
            <w:pPr>
              <w:jc w:val="left"/>
              <w:rPr>
                <w:rFonts w:hint="eastAsia" w:ascii="仿宋" w:hAnsi="仿宋" w:eastAsia="仿宋" w:cs="仿宋"/>
                <w:color w:val="auto"/>
                <w:sz w:val="24"/>
                <w:szCs w:val="24"/>
                <w:highlight w:val="none"/>
              </w:rPr>
            </w:pPr>
          </w:p>
        </w:tc>
        <w:tc>
          <w:tcPr>
            <w:tcW w:w="1541" w:type="pct"/>
          </w:tcPr>
          <w:p w14:paraId="7056069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8、机器开机消毒作用60分钟可杀灭去除甲型流感病毒率≥99.6％。</w:t>
            </w:r>
          </w:p>
        </w:tc>
        <w:tc>
          <w:tcPr>
            <w:tcW w:w="1153" w:type="pct"/>
          </w:tcPr>
          <w:p w14:paraId="42F24C40">
            <w:pPr>
              <w:rPr>
                <w:rFonts w:hint="eastAsia" w:ascii="仿宋" w:hAnsi="仿宋" w:eastAsia="仿宋" w:cs="仿宋"/>
                <w:sz w:val="24"/>
                <w:szCs w:val="24"/>
                <w:highlight w:val="none"/>
              </w:rPr>
            </w:pPr>
          </w:p>
        </w:tc>
        <w:tc>
          <w:tcPr>
            <w:tcW w:w="748" w:type="pct"/>
          </w:tcPr>
          <w:p w14:paraId="77AEDC68">
            <w:pPr>
              <w:rPr>
                <w:rFonts w:hint="eastAsia" w:ascii="仿宋" w:hAnsi="仿宋" w:eastAsia="仿宋" w:cs="仿宋"/>
                <w:sz w:val="24"/>
                <w:szCs w:val="24"/>
                <w:highlight w:val="none"/>
              </w:rPr>
            </w:pPr>
          </w:p>
        </w:tc>
        <w:tc>
          <w:tcPr>
            <w:tcW w:w="463" w:type="pct"/>
          </w:tcPr>
          <w:p w14:paraId="72EFB41F">
            <w:pPr>
              <w:rPr>
                <w:rFonts w:hint="eastAsia" w:ascii="仿宋" w:hAnsi="仿宋" w:eastAsia="仿宋" w:cs="仿宋"/>
                <w:sz w:val="24"/>
                <w:szCs w:val="24"/>
                <w:highlight w:val="none"/>
              </w:rPr>
            </w:pPr>
          </w:p>
        </w:tc>
      </w:tr>
      <w:tr w14:paraId="3284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3EA99AC8">
            <w:pPr>
              <w:jc w:val="center"/>
              <w:rPr>
                <w:rFonts w:hint="eastAsia" w:ascii="仿宋" w:hAnsi="仿宋" w:eastAsia="仿宋" w:cs="仿宋"/>
                <w:sz w:val="24"/>
                <w:szCs w:val="24"/>
                <w:highlight w:val="none"/>
              </w:rPr>
            </w:pPr>
          </w:p>
        </w:tc>
        <w:tc>
          <w:tcPr>
            <w:tcW w:w="755" w:type="pct"/>
            <w:vMerge w:val="continue"/>
          </w:tcPr>
          <w:p w14:paraId="59460D61">
            <w:pPr>
              <w:jc w:val="left"/>
              <w:rPr>
                <w:rFonts w:hint="eastAsia" w:ascii="仿宋" w:hAnsi="仿宋" w:eastAsia="仿宋" w:cs="仿宋"/>
                <w:color w:val="auto"/>
                <w:sz w:val="24"/>
                <w:szCs w:val="24"/>
                <w:highlight w:val="none"/>
              </w:rPr>
            </w:pPr>
          </w:p>
        </w:tc>
        <w:tc>
          <w:tcPr>
            <w:tcW w:w="1541" w:type="pct"/>
          </w:tcPr>
          <w:p w14:paraId="2F4998D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机器采用的富氧节能抗菌预过滤模块具有防霉功能、防霉等级“0”级；抗肺炎克雷伯氏菌率≥98.4％。【（1）提供第三方检测机构出具的具有CMA标识的检测报告，检测报告中委托单位为投标人或产品制造商。（2）提供检测报告不超出机构检测范围的承诺函（格式自拟）。（3）上述检测报告在全国认证认可信息公共服务平台（http://cx.cnca.cn）查询截图（报告编号一致）。注：①对应参数（检验检测项）在检验检测报告中进行标注；②检测报告封面产品名称与所投产品不一致的需作书面说明。（4）投标人未提供相关证明材料或者提供的证明材料不符合要求的或提供的证明材料不清晰评审专家无法辨认的，视为不满足招标文件要求，作负偏离处理，扣除相应分值，原件备查】</w:t>
            </w:r>
          </w:p>
        </w:tc>
        <w:tc>
          <w:tcPr>
            <w:tcW w:w="1153" w:type="pct"/>
          </w:tcPr>
          <w:p w14:paraId="4BA5E706">
            <w:pPr>
              <w:rPr>
                <w:rFonts w:hint="eastAsia" w:ascii="仿宋" w:hAnsi="仿宋" w:eastAsia="仿宋" w:cs="仿宋"/>
                <w:sz w:val="24"/>
                <w:szCs w:val="24"/>
                <w:highlight w:val="none"/>
              </w:rPr>
            </w:pPr>
          </w:p>
        </w:tc>
        <w:tc>
          <w:tcPr>
            <w:tcW w:w="748" w:type="pct"/>
          </w:tcPr>
          <w:p w14:paraId="2EE95624">
            <w:pPr>
              <w:rPr>
                <w:rFonts w:hint="eastAsia" w:ascii="仿宋" w:hAnsi="仿宋" w:eastAsia="仿宋" w:cs="仿宋"/>
                <w:sz w:val="24"/>
                <w:szCs w:val="24"/>
                <w:highlight w:val="none"/>
              </w:rPr>
            </w:pPr>
          </w:p>
        </w:tc>
        <w:tc>
          <w:tcPr>
            <w:tcW w:w="463" w:type="pct"/>
          </w:tcPr>
          <w:p w14:paraId="2E0976B5">
            <w:pPr>
              <w:rPr>
                <w:rFonts w:hint="eastAsia" w:ascii="仿宋" w:hAnsi="仿宋" w:eastAsia="仿宋" w:cs="仿宋"/>
                <w:sz w:val="24"/>
                <w:szCs w:val="24"/>
                <w:highlight w:val="none"/>
              </w:rPr>
            </w:pPr>
          </w:p>
        </w:tc>
      </w:tr>
      <w:tr w14:paraId="70B1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20B9F74A">
            <w:pPr>
              <w:jc w:val="center"/>
              <w:rPr>
                <w:rFonts w:hint="eastAsia" w:ascii="仿宋" w:hAnsi="仿宋" w:eastAsia="仿宋" w:cs="仿宋"/>
                <w:sz w:val="24"/>
                <w:szCs w:val="24"/>
                <w:highlight w:val="none"/>
              </w:rPr>
            </w:pPr>
          </w:p>
        </w:tc>
        <w:tc>
          <w:tcPr>
            <w:tcW w:w="755" w:type="pct"/>
            <w:vMerge w:val="continue"/>
          </w:tcPr>
          <w:p w14:paraId="204F0EE2">
            <w:pPr>
              <w:jc w:val="left"/>
              <w:rPr>
                <w:rFonts w:hint="eastAsia" w:ascii="仿宋" w:hAnsi="仿宋" w:eastAsia="仿宋" w:cs="仿宋"/>
                <w:color w:val="auto"/>
                <w:sz w:val="24"/>
                <w:szCs w:val="24"/>
                <w:highlight w:val="none"/>
              </w:rPr>
            </w:pPr>
          </w:p>
        </w:tc>
        <w:tc>
          <w:tcPr>
            <w:tcW w:w="1541" w:type="pct"/>
          </w:tcPr>
          <w:p w14:paraId="0A61FE6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10、具备院感管理系统、感控管理科室可实时在线查看空气质量状况及各科室设备使用情况并可统一设置管理；具备设备管理系统：设备管理科室可实时在线查看及监控设备运行状态及故障等。</w:t>
            </w:r>
          </w:p>
        </w:tc>
        <w:tc>
          <w:tcPr>
            <w:tcW w:w="1153" w:type="pct"/>
          </w:tcPr>
          <w:p w14:paraId="42D51824">
            <w:pPr>
              <w:rPr>
                <w:rFonts w:hint="eastAsia" w:ascii="仿宋" w:hAnsi="仿宋" w:eastAsia="仿宋" w:cs="仿宋"/>
                <w:sz w:val="24"/>
                <w:szCs w:val="24"/>
                <w:highlight w:val="none"/>
              </w:rPr>
            </w:pPr>
          </w:p>
        </w:tc>
        <w:tc>
          <w:tcPr>
            <w:tcW w:w="748" w:type="pct"/>
          </w:tcPr>
          <w:p w14:paraId="1876DBF9">
            <w:pPr>
              <w:rPr>
                <w:rFonts w:hint="eastAsia" w:ascii="仿宋" w:hAnsi="仿宋" w:eastAsia="仿宋" w:cs="仿宋"/>
                <w:sz w:val="24"/>
                <w:szCs w:val="24"/>
                <w:highlight w:val="none"/>
              </w:rPr>
            </w:pPr>
          </w:p>
        </w:tc>
        <w:tc>
          <w:tcPr>
            <w:tcW w:w="463" w:type="pct"/>
          </w:tcPr>
          <w:p w14:paraId="44933ACA">
            <w:pPr>
              <w:rPr>
                <w:rFonts w:hint="eastAsia" w:ascii="仿宋" w:hAnsi="仿宋" w:eastAsia="仿宋" w:cs="仿宋"/>
                <w:sz w:val="24"/>
                <w:szCs w:val="24"/>
                <w:highlight w:val="none"/>
              </w:rPr>
            </w:pPr>
          </w:p>
        </w:tc>
      </w:tr>
      <w:tr w14:paraId="4885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3260CB44">
            <w:pPr>
              <w:jc w:val="center"/>
              <w:rPr>
                <w:rFonts w:hint="eastAsia" w:ascii="仿宋" w:hAnsi="仿宋" w:eastAsia="仿宋" w:cs="仿宋"/>
                <w:sz w:val="24"/>
                <w:szCs w:val="24"/>
                <w:highlight w:val="none"/>
              </w:rPr>
            </w:pPr>
          </w:p>
        </w:tc>
        <w:tc>
          <w:tcPr>
            <w:tcW w:w="755" w:type="pct"/>
            <w:vMerge w:val="continue"/>
          </w:tcPr>
          <w:p w14:paraId="358B369D">
            <w:pPr>
              <w:jc w:val="left"/>
              <w:rPr>
                <w:rFonts w:hint="eastAsia" w:ascii="仿宋" w:hAnsi="仿宋" w:eastAsia="仿宋" w:cs="仿宋"/>
                <w:color w:val="auto"/>
                <w:sz w:val="24"/>
                <w:szCs w:val="24"/>
                <w:highlight w:val="none"/>
              </w:rPr>
            </w:pPr>
          </w:p>
        </w:tc>
        <w:tc>
          <w:tcPr>
            <w:tcW w:w="1541" w:type="pct"/>
          </w:tcPr>
          <w:p w14:paraId="4D9CB0F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11、在手机上可实时查看机器运行状态、运行时间及空气质量；并且各科室可用手机APP或小程序统一设置及管理科室机器。</w:t>
            </w:r>
          </w:p>
        </w:tc>
        <w:tc>
          <w:tcPr>
            <w:tcW w:w="1153" w:type="pct"/>
          </w:tcPr>
          <w:p w14:paraId="15A03195">
            <w:pPr>
              <w:rPr>
                <w:rFonts w:hint="eastAsia" w:ascii="仿宋" w:hAnsi="仿宋" w:eastAsia="仿宋" w:cs="仿宋"/>
                <w:sz w:val="24"/>
                <w:szCs w:val="24"/>
                <w:highlight w:val="none"/>
              </w:rPr>
            </w:pPr>
          </w:p>
        </w:tc>
        <w:tc>
          <w:tcPr>
            <w:tcW w:w="748" w:type="pct"/>
          </w:tcPr>
          <w:p w14:paraId="16C3D239">
            <w:pPr>
              <w:rPr>
                <w:rFonts w:hint="eastAsia" w:ascii="仿宋" w:hAnsi="仿宋" w:eastAsia="仿宋" w:cs="仿宋"/>
                <w:sz w:val="24"/>
                <w:szCs w:val="24"/>
                <w:highlight w:val="none"/>
              </w:rPr>
            </w:pPr>
          </w:p>
        </w:tc>
        <w:tc>
          <w:tcPr>
            <w:tcW w:w="463" w:type="pct"/>
          </w:tcPr>
          <w:p w14:paraId="1628D6A0">
            <w:pPr>
              <w:rPr>
                <w:rFonts w:hint="eastAsia" w:ascii="仿宋" w:hAnsi="仿宋" w:eastAsia="仿宋" w:cs="仿宋"/>
                <w:sz w:val="24"/>
                <w:szCs w:val="24"/>
                <w:highlight w:val="none"/>
              </w:rPr>
            </w:pPr>
          </w:p>
        </w:tc>
      </w:tr>
      <w:tr w14:paraId="6D6D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restart"/>
            <w:vAlign w:val="center"/>
          </w:tcPr>
          <w:p w14:paraId="1FDF755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755" w:type="pct"/>
            <w:vMerge w:val="restart"/>
            <w:vAlign w:val="center"/>
          </w:tcPr>
          <w:p w14:paraId="12C9A04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医疗器械通道检测内窥镜</w:t>
            </w:r>
          </w:p>
        </w:tc>
        <w:tc>
          <w:tcPr>
            <w:tcW w:w="2625" w:type="dxa"/>
            <w:vAlign w:val="center"/>
          </w:tcPr>
          <w:p w14:paraId="158E31EA">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1、镜头直径≤1.8mm。</w:t>
            </w:r>
          </w:p>
        </w:tc>
        <w:tc>
          <w:tcPr>
            <w:tcW w:w="1153" w:type="pct"/>
          </w:tcPr>
          <w:p w14:paraId="2E7D5D81">
            <w:pPr>
              <w:rPr>
                <w:rFonts w:hint="eastAsia" w:ascii="仿宋" w:hAnsi="仿宋" w:eastAsia="仿宋" w:cs="仿宋"/>
                <w:sz w:val="24"/>
                <w:szCs w:val="24"/>
                <w:highlight w:val="none"/>
              </w:rPr>
            </w:pPr>
          </w:p>
        </w:tc>
        <w:tc>
          <w:tcPr>
            <w:tcW w:w="748" w:type="pct"/>
          </w:tcPr>
          <w:p w14:paraId="74670B93">
            <w:pPr>
              <w:rPr>
                <w:rFonts w:hint="eastAsia" w:ascii="仿宋" w:hAnsi="仿宋" w:eastAsia="仿宋" w:cs="仿宋"/>
                <w:sz w:val="24"/>
                <w:szCs w:val="24"/>
                <w:highlight w:val="none"/>
              </w:rPr>
            </w:pPr>
          </w:p>
        </w:tc>
        <w:tc>
          <w:tcPr>
            <w:tcW w:w="463" w:type="pct"/>
          </w:tcPr>
          <w:p w14:paraId="4719040D">
            <w:pPr>
              <w:rPr>
                <w:rFonts w:hint="eastAsia" w:ascii="仿宋" w:hAnsi="仿宋" w:eastAsia="仿宋" w:cs="仿宋"/>
                <w:sz w:val="24"/>
                <w:szCs w:val="24"/>
                <w:highlight w:val="none"/>
              </w:rPr>
            </w:pPr>
          </w:p>
        </w:tc>
      </w:tr>
      <w:tr w14:paraId="5372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24AC205A">
            <w:pPr>
              <w:jc w:val="center"/>
              <w:rPr>
                <w:rFonts w:hint="eastAsia" w:ascii="仿宋" w:hAnsi="仿宋" w:eastAsia="仿宋" w:cs="仿宋"/>
                <w:sz w:val="24"/>
                <w:szCs w:val="24"/>
                <w:highlight w:val="none"/>
              </w:rPr>
            </w:pPr>
          </w:p>
        </w:tc>
        <w:tc>
          <w:tcPr>
            <w:tcW w:w="755" w:type="pct"/>
            <w:vMerge w:val="continue"/>
          </w:tcPr>
          <w:p w14:paraId="1B7CF623">
            <w:pPr>
              <w:jc w:val="left"/>
              <w:rPr>
                <w:rFonts w:hint="eastAsia" w:ascii="仿宋" w:hAnsi="仿宋" w:eastAsia="仿宋" w:cs="仿宋"/>
                <w:color w:val="auto"/>
                <w:sz w:val="24"/>
                <w:szCs w:val="24"/>
                <w:highlight w:val="none"/>
              </w:rPr>
            </w:pPr>
          </w:p>
        </w:tc>
        <w:tc>
          <w:tcPr>
            <w:tcW w:w="2625" w:type="dxa"/>
            <w:vAlign w:val="center"/>
          </w:tcPr>
          <w:p w14:paraId="028C3C86">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2、软管长度≥1.5m。</w:t>
            </w:r>
          </w:p>
        </w:tc>
        <w:tc>
          <w:tcPr>
            <w:tcW w:w="1153" w:type="pct"/>
          </w:tcPr>
          <w:p w14:paraId="0891E0BB">
            <w:pPr>
              <w:rPr>
                <w:rFonts w:hint="eastAsia" w:ascii="仿宋" w:hAnsi="仿宋" w:eastAsia="仿宋" w:cs="仿宋"/>
                <w:sz w:val="24"/>
                <w:szCs w:val="24"/>
                <w:highlight w:val="none"/>
              </w:rPr>
            </w:pPr>
          </w:p>
        </w:tc>
        <w:tc>
          <w:tcPr>
            <w:tcW w:w="748" w:type="pct"/>
          </w:tcPr>
          <w:p w14:paraId="210A2064">
            <w:pPr>
              <w:rPr>
                <w:rFonts w:hint="eastAsia" w:ascii="仿宋" w:hAnsi="仿宋" w:eastAsia="仿宋" w:cs="仿宋"/>
                <w:sz w:val="24"/>
                <w:szCs w:val="24"/>
                <w:highlight w:val="none"/>
              </w:rPr>
            </w:pPr>
          </w:p>
        </w:tc>
        <w:tc>
          <w:tcPr>
            <w:tcW w:w="463" w:type="pct"/>
          </w:tcPr>
          <w:p w14:paraId="7ADA2912">
            <w:pPr>
              <w:rPr>
                <w:rFonts w:hint="eastAsia" w:ascii="仿宋" w:hAnsi="仿宋" w:eastAsia="仿宋" w:cs="仿宋"/>
                <w:sz w:val="24"/>
                <w:szCs w:val="24"/>
                <w:highlight w:val="none"/>
              </w:rPr>
            </w:pPr>
          </w:p>
        </w:tc>
      </w:tr>
      <w:tr w14:paraId="77AF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63F214FA">
            <w:pPr>
              <w:jc w:val="center"/>
              <w:rPr>
                <w:rFonts w:hint="eastAsia" w:ascii="仿宋" w:hAnsi="仿宋" w:eastAsia="仿宋" w:cs="仿宋"/>
                <w:sz w:val="24"/>
                <w:szCs w:val="24"/>
                <w:highlight w:val="none"/>
              </w:rPr>
            </w:pPr>
          </w:p>
        </w:tc>
        <w:tc>
          <w:tcPr>
            <w:tcW w:w="755" w:type="pct"/>
            <w:vMerge w:val="continue"/>
          </w:tcPr>
          <w:p w14:paraId="1BC9217F">
            <w:pPr>
              <w:jc w:val="left"/>
              <w:rPr>
                <w:rFonts w:hint="eastAsia" w:ascii="仿宋" w:hAnsi="仿宋" w:eastAsia="仿宋" w:cs="仿宋"/>
                <w:color w:val="auto"/>
                <w:sz w:val="24"/>
                <w:szCs w:val="24"/>
                <w:highlight w:val="none"/>
              </w:rPr>
            </w:pPr>
          </w:p>
        </w:tc>
        <w:tc>
          <w:tcPr>
            <w:tcW w:w="2625" w:type="dxa"/>
            <w:vAlign w:val="center"/>
          </w:tcPr>
          <w:p w14:paraId="4050EA65">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3、摄像头像素≥16万像素。</w:t>
            </w:r>
          </w:p>
        </w:tc>
        <w:tc>
          <w:tcPr>
            <w:tcW w:w="1153" w:type="pct"/>
          </w:tcPr>
          <w:p w14:paraId="1B65C9AE">
            <w:pPr>
              <w:rPr>
                <w:rFonts w:hint="eastAsia" w:ascii="仿宋" w:hAnsi="仿宋" w:eastAsia="仿宋" w:cs="仿宋"/>
                <w:sz w:val="24"/>
                <w:szCs w:val="24"/>
                <w:highlight w:val="none"/>
              </w:rPr>
            </w:pPr>
          </w:p>
        </w:tc>
        <w:tc>
          <w:tcPr>
            <w:tcW w:w="748" w:type="pct"/>
          </w:tcPr>
          <w:p w14:paraId="16743C04">
            <w:pPr>
              <w:rPr>
                <w:rFonts w:hint="eastAsia" w:ascii="仿宋" w:hAnsi="仿宋" w:eastAsia="仿宋" w:cs="仿宋"/>
                <w:sz w:val="24"/>
                <w:szCs w:val="24"/>
                <w:highlight w:val="none"/>
              </w:rPr>
            </w:pPr>
          </w:p>
        </w:tc>
        <w:tc>
          <w:tcPr>
            <w:tcW w:w="463" w:type="pct"/>
          </w:tcPr>
          <w:p w14:paraId="28237144">
            <w:pPr>
              <w:rPr>
                <w:rFonts w:hint="eastAsia" w:ascii="仿宋" w:hAnsi="仿宋" w:eastAsia="仿宋" w:cs="仿宋"/>
                <w:sz w:val="24"/>
                <w:szCs w:val="24"/>
                <w:highlight w:val="none"/>
              </w:rPr>
            </w:pPr>
          </w:p>
        </w:tc>
      </w:tr>
      <w:tr w14:paraId="4F7B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677FD6FC">
            <w:pPr>
              <w:jc w:val="center"/>
              <w:rPr>
                <w:rFonts w:hint="eastAsia" w:ascii="仿宋" w:hAnsi="仿宋" w:eastAsia="仿宋" w:cs="仿宋"/>
                <w:sz w:val="24"/>
                <w:szCs w:val="24"/>
                <w:highlight w:val="none"/>
              </w:rPr>
            </w:pPr>
          </w:p>
        </w:tc>
        <w:tc>
          <w:tcPr>
            <w:tcW w:w="755" w:type="pct"/>
            <w:vMerge w:val="continue"/>
          </w:tcPr>
          <w:p w14:paraId="0EF07D47">
            <w:pPr>
              <w:jc w:val="left"/>
              <w:rPr>
                <w:rFonts w:hint="eastAsia" w:ascii="仿宋" w:hAnsi="仿宋" w:eastAsia="仿宋" w:cs="仿宋"/>
                <w:color w:val="auto"/>
                <w:sz w:val="24"/>
                <w:szCs w:val="24"/>
                <w:highlight w:val="none"/>
              </w:rPr>
            </w:pPr>
          </w:p>
        </w:tc>
        <w:tc>
          <w:tcPr>
            <w:tcW w:w="2625" w:type="dxa"/>
            <w:vAlign w:val="center"/>
          </w:tcPr>
          <w:p w14:paraId="6A925E0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4、镜头防水和防尘等级≥IP67。</w:t>
            </w:r>
          </w:p>
        </w:tc>
        <w:tc>
          <w:tcPr>
            <w:tcW w:w="1153" w:type="pct"/>
          </w:tcPr>
          <w:p w14:paraId="0D0AAFED">
            <w:pPr>
              <w:rPr>
                <w:rFonts w:hint="eastAsia" w:ascii="仿宋" w:hAnsi="仿宋" w:eastAsia="仿宋" w:cs="仿宋"/>
                <w:sz w:val="24"/>
                <w:szCs w:val="24"/>
                <w:highlight w:val="none"/>
              </w:rPr>
            </w:pPr>
          </w:p>
        </w:tc>
        <w:tc>
          <w:tcPr>
            <w:tcW w:w="748" w:type="pct"/>
          </w:tcPr>
          <w:p w14:paraId="6CAC67E9">
            <w:pPr>
              <w:rPr>
                <w:rFonts w:hint="eastAsia" w:ascii="仿宋" w:hAnsi="仿宋" w:eastAsia="仿宋" w:cs="仿宋"/>
                <w:sz w:val="24"/>
                <w:szCs w:val="24"/>
                <w:highlight w:val="none"/>
              </w:rPr>
            </w:pPr>
          </w:p>
        </w:tc>
        <w:tc>
          <w:tcPr>
            <w:tcW w:w="463" w:type="pct"/>
          </w:tcPr>
          <w:p w14:paraId="64A27987">
            <w:pPr>
              <w:rPr>
                <w:rFonts w:hint="eastAsia" w:ascii="仿宋" w:hAnsi="仿宋" w:eastAsia="仿宋" w:cs="仿宋"/>
                <w:sz w:val="24"/>
                <w:szCs w:val="24"/>
                <w:highlight w:val="none"/>
              </w:rPr>
            </w:pPr>
          </w:p>
        </w:tc>
      </w:tr>
      <w:tr w14:paraId="2D23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58E822CD">
            <w:pPr>
              <w:jc w:val="center"/>
              <w:rPr>
                <w:rFonts w:hint="eastAsia" w:ascii="仿宋" w:hAnsi="仿宋" w:eastAsia="仿宋" w:cs="仿宋"/>
                <w:sz w:val="24"/>
                <w:szCs w:val="24"/>
                <w:highlight w:val="none"/>
              </w:rPr>
            </w:pPr>
          </w:p>
        </w:tc>
        <w:tc>
          <w:tcPr>
            <w:tcW w:w="755" w:type="pct"/>
            <w:vMerge w:val="continue"/>
          </w:tcPr>
          <w:p w14:paraId="10D6333C">
            <w:pPr>
              <w:jc w:val="left"/>
              <w:rPr>
                <w:rFonts w:hint="eastAsia" w:ascii="仿宋" w:hAnsi="仿宋" w:eastAsia="仿宋" w:cs="仿宋"/>
                <w:color w:val="auto"/>
                <w:sz w:val="24"/>
                <w:szCs w:val="24"/>
                <w:highlight w:val="none"/>
              </w:rPr>
            </w:pPr>
          </w:p>
        </w:tc>
        <w:tc>
          <w:tcPr>
            <w:tcW w:w="2625" w:type="dxa"/>
            <w:vAlign w:val="center"/>
          </w:tcPr>
          <w:p w14:paraId="7206C8D8">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5、支持图像回看、镜像和翻转功能。</w:t>
            </w:r>
          </w:p>
        </w:tc>
        <w:tc>
          <w:tcPr>
            <w:tcW w:w="1153" w:type="pct"/>
          </w:tcPr>
          <w:p w14:paraId="585A77BD">
            <w:pPr>
              <w:rPr>
                <w:rFonts w:hint="eastAsia" w:ascii="仿宋" w:hAnsi="仿宋" w:eastAsia="仿宋" w:cs="仿宋"/>
                <w:sz w:val="24"/>
                <w:szCs w:val="24"/>
                <w:highlight w:val="none"/>
              </w:rPr>
            </w:pPr>
          </w:p>
        </w:tc>
        <w:tc>
          <w:tcPr>
            <w:tcW w:w="748" w:type="pct"/>
          </w:tcPr>
          <w:p w14:paraId="57E78843">
            <w:pPr>
              <w:rPr>
                <w:rFonts w:hint="eastAsia" w:ascii="仿宋" w:hAnsi="仿宋" w:eastAsia="仿宋" w:cs="仿宋"/>
                <w:sz w:val="24"/>
                <w:szCs w:val="24"/>
                <w:highlight w:val="none"/>
              </w:rPr>
            </w:pPr>
          </w:p>
        </w:tc>
        <w:tc>
          <w:tcPr>
            <w:tcW w:w="463" w:type="pct"/>
          </w:tcPr>
          <w:p w14:paraId="23E57A25">
            <w:pPr>
              <w:rPr>
                <w:rFonts w:hint="eastAsia" w:ascii="仿宋" w:hAnsi="仿宋" w:eastAsia="仿宋" w:cs="仿宋"/>
                <w:sz w:val="24"/>
                <w:szCs w:val="24"/>
                <w:highlight w:val="none"/>
              </w:rPr>
            </w:pPr>
          </w:p>
        </w:tc>
      </w:tr>
      <w:tr w14:paraId="1FBD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vAlign w:val="center"/>
          </w:tcPr>
          <w:p w14:paraId="303FFD46">
            <w:pPr>
              <w:jc w:val="center"/>
              <w:rPr>
                <w:rFonts w:hint="eastAsia" w:ascii="仿宋" w:hAnsi="仿宋" w:eastAsia="仿宋" w:cs="仿宋"/>
                <w:sz w:val="24"/>
                <w:szCs w:val="24"/>
                <w:highlight w:val="none"/>
              </w:rPr>
            </w:pPr>
          </w:p>
        </w:tc>
        <w:tc>
          <w:tcPr>
            <w:tcW w:w="755" w:type="pct"/>
            <w:vMerge w:val="continue"/>
          </w:tcPr>
          <w:p w14:paraId="2F44A1CA">
            <w:pPr>
              <w:jc w:val="left"/>
              <w:rPr>
                <w:rFonts w:hint="eastAsia" w:ascii="仿宋" w:hAnsi="仿宋" w:eastAsia="仿宋" w:cs="仿宋"/>
                <w:color w:val="auto"/>
                <w:sz w:val="24"/>
                <w:szCs w:val="24"/>
                <w:highlight w:val="none"/>
              </w:rPr>
            </w:pPr>
          </w:p>
        </w:tc>
        <w:tc>
          <w:tcPr>
            <w:tcW w:w="2625" w:type="dxa"/>
            <w:vAlign w:val="center"/>
          </w:tcPr>
          <w:p w14:paraId="2318F8F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6、电池为锂电池，可充电，续航时长≥4小时。</w:t>
            </w:r>
          </w:p>
        </w:tc>
        <w:tc>
          <w:tcPr>
            <w:tcW w:w="1153" w:type="pct"/>
          </w:tcPr>
          <w:p w14:paraId="573F7D59">
            <w:pPr>
              <w:rPr>
                <w:rFonts w:hint="eastAsia" w:ascii="仿宋" w:hAnsi="仿宋" w:eastAsia="仿宋" w:cs="仿宋"/>
                <w:sz w:val="24"/>
                <w:szCs w:val="24"/>
                <w:highlight w:val="none"/>
              </w:rPr>
            </w:pPr>
          </w:p>
        </w:tc>
        <w:tc>
          <w:tcPr>
            <w:tcW w:w="748" w:type="pct"/>
          </w:tcPr>
          <w:p w14:paraId="334FA18B">
            <w:pPr>
              <w:rPr>
                <w:rFonts w:hint="eastAsia" w:ascii="仿宋" w:hAnsi="仿宋" w:eastAsia="仿宋" w:cs="仿宋"/>
                <w:sz w:val="24"/>
                <w:szCs w:val="24"/>
                <w:highlight w:val="none"/>
              </w:rPr>
            </w:pPr>
          </w:p>
        </w:tc>
        <w:tc>
          <w:tcPr>
            <w:tcW w:w="463" w:type="pct"/>
          </w:tcPr>
          <w:p w14:paraId="52FE6AD5">
            <w:pPr>
              <w:rPr>
                <w:rFonts w:hint="eastAsia" w:ascii="仿宋" w:hAnsi="仿宋" w:eastAsia="仿宋" w:cs="仿宋"/>
                <w:sz w:val="24"/>
                <w:szCs w:val="24"/>
                <w:highlight w:val="none"/>
              </w:rPr>
            </w:pPr>
          </w:p>
        </w:tc>
      </w:tr>
    </w:tbl>
    <w:p w14:paraId="08FCFB34">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投标技术响应”一栏必须一一对照“招标技术要求”，详细填写投标人自身投标服务响应情况，而不能不合理照搬照抄招标文件的技术要求，以体现具体响应情况。存在未填写或响应不全（包括未填写整项招标技术要求或者未填写一项招标技术要求的部分内容或者仅填写响应、全部响应等情况）均视为负偏离。</w:t>
      </w:r>
    </w:p>
    <w:p w14:paraId="059E25B6">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kern w:val="2"/>
          <w:sz w:val="24"/>
          <w:szCs w:val="21"/>
          <w:lang w:val="en-US" w:eastAsia="zh-CN" w:bidi="ar-SA"/>
        </w:rPr>
        <w:t>2.</w:t>
      </w:r>
      <w:r>
        <w:rPr>
          <w:rFonts w:hint="eastAsia" w:ascii="仿宋" w:hAnsi="仿宋" w:eastAsia="仿宋" w:cs="仿宋"/>
          <w:b/>
          <w:sz w:val="24"/>
          <w:highlight w:val="none"/>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未填写或响应不全（包括仅填写响应、偏离、正、负、无等情况）均视为负偏离。</w:t>
      </w:r>
    </w:p>
    <w:p w14:paraId="159A906B">
      <w:pPr>
        <w:numPr>
          <w:ilvl w:val="-1"/>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3.未要求提供证明资料的招标技术要求，可以不提供证明资料（如实响应即可）。</w:t>
      </w:r>
    </w:p>
    <w:p w14:paraId="0ED30700">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16FC1170">
      <w:pPr>
        <w:adjustRightInd w:val="0"/>
        <w:snapToGrid w:val="0"/>
        <w:spacing w:line="300" w:lineRule="auto"/>
        <w:ind w:firstLine="537" w:firstLineChars="224"/>
        <w:rPr>
          <w:rFonts w:hint="eastAsia" w:ascii="仿宋" w:hAnsi="仿宋" w:eastAsia="仿宋" w:cs="仿宋"/>
          <w:sz w:val="24"/>
          <w:highlight w:val="none"/>
        </w:rPr>
      </w:pPr>
    </w:p>
    <w:p w14:paraId="4807F815">
      <w:pPr>
        <w:outlineLvl w:val="2"/>
        <w:rPr>
          <w:rFonts w:hint="eastAsia" w:ascii="仿宋" w:hAnsi="仿宋" w:eastAsia="仿宋" w:cs="仿宋"/>
          <w:b/>
          <w:sz w:val="24"/>
          <w:highlight w:val="none"/>
          <w:lang w:val="en-US" w:eastAsia="zh-CN"/>
        </w:rPr>
      </w:pPr>
    </w:p>
    <w:p w14:paraId="04E5D70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56163C92">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八、合同条款及格式</w:t>
      </w:r>
    </w:p>
    <w:p w14:paraId="7F978263">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1AF32613">
      <w:pPr>
        <w:jc w:val="center"/>
        <w:rPr>
          <w:rFonts w:hint="eastAsia" w:ascii="仿宋" w:hAnsi="仿宋" w:eastAsia="仿宋" w:cs="仿宋"/>
          <w:b/>
          <w:bCs/>
          <w:kern w:val="2"/>
          <w:sz w:val="28"/>
          <w:highlight w:val="none"/>
        </w:rPr>
      </w:pPr>
    </w:p>
    <w:p w14:paraId="7DEF5E7B">
      <w:pPr>
        <w:jc w:val="center"/>
        <w:rPr>
          <w:rFonts w:hint="eastAsia" w:ascii="仿宋" w:hAnsi="仿宋" w:eastAsia="仿宋" w:cs="仿宋"/>
          <w:spacing w:val="20"/>
          <w:sz w:val="30"/>
          <w:szCs w:val="30"/>
        </w:rPr>
      </w:pPr>
      <w:r>
        <w:rPr>
          <w:rFonts w:hint="eastAsia" w:ascii="仿宋" w:hAnsi="仿宋" w:eastAsia="仿宋" w:cs="仿宋"/>
          <w:spacing w:val="20"/>
          <w:sz w:val="30"/>
          <w:szCs w:val="30"/>
        </w:rPr>
        <w:t>合同编号：</w:t>
      </w:r>
    </w:p>
    <w:p w14:paraId="1D897EA0">
      <w:pPr>
        <w:jc w:val="center"/>
        <w:rPr>
          <w:rFonts w:hint="eastAsia" w:ascii="仿宋" w:hAnsi="仿宋" w:eastAsia="仿宋" w:cs="仿宋"/>
          <w:b/>
          <w:spacing w:val="20"/>
          <w:sz w:val="32"/>
        </w:rPr>
      </w:pPr>
    </w:p>
    <w:p w14:paraId="7C5981C9">
      <w:pPr>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深圳市龙岗中心医院</w:t>
      </w:r>
    </w:p>
    <w:p w14:paraId="28817FAA">
      <w:pPr>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医疗设备购销合同</w:t>
      </w:r>
    </w:p>
    <w:p w14:paraId="5BDD5E61">
      <w:pPr>
        <w:spacing w:line="500" w:lineRule="exact"/>
        <w:jc w:val="center"/>
        <w:rPr>
          <w:rFonts w:hint="eastAsia" w:ascii="仿宋" w:hAnsi="仿宋" w:eastAsia="仿宋" w:cs="仿宋"/>
          <w:b/>
          <w:spacing w:val="20"/>
          <w:sz w:val="44"/>
          <w:szCs w:val="44"/>
        </w:rPr>
      </w:pPr>
    </w:p>
    <w:p w14:paraId="5BA0D9DF">
      <w:pPr>
        <w:spacing w:line="500" w:lineRule="exact"/>
        <w:ind w:firstLine="560" w:firstLineChars="200"/>
        <w:rPr>
          <w:rFonts w:hint="eastAsia" w:ascii="仿宋" w:hAnsi="仿宋" w:eastAsia="仿宋" w:cs="仿宋"/>
          <w:color w:val="FF0000"/>
          <w:sz w:val="28"/>
          <w:szCs w:val="28"/>
          <w:u w:val="single"/>
        </w:rPr>
      </w:pPr>
      <w:r>
        <w:rPr>
          <w:rFonts w:hint="eastAsia" w:ascii="仿宋" w:hAnsi="仿宋" w:eastAsia="仿宋" w:cs="仿宋"/>
          <w:color w:val="FF0000"/>
          <w:sz w:val="28"/>
          <w:szCs w:val="28"/>
        </w:rPr>
        <w:t>项目名称：</w:t>
      </w:r>
      <w:r>
        <w:rPr>
          <w:rFonts w:hint="eastAsia" w:ascii="仿宋" w:hAnsi="仿宋" w:eastAsia="仿宋" w:cs="仿宋"/>
          <w:color w:val="FF0000"/>
          <w:sz w:val="28"/>
          <w:szCs w:val="28"/>
          <w:u w:val="single"/>
        </w:rPr>
        <w:t xml:space="preserve">                          </w:t>
      </w:r>
    </w:p>
    <w:p w14:paraId="2D569426">
      <w:pPr>
        <w:spacing w:line="500" w:lineRule="exact"/>
        <w:ind w:firstLine="560" w:firstLineChars="200"/>
        <w:rPr>
          <w:rFonts w:hint="eastAsia" w:ascii="仿宋" w:hAnsi="仿宋" w:eastAsia="仿宋" w:cs="仿宋"/>
          <w:color w:val="FF0000"/>
          <w:sz w:val="28"/>
          <w:szCs w:val="28"/>
          <w:u w:val="single"/>
        </w:rPr>
      </w:pPr>
      <w:r>
        <w:rPr>
          <w:rFonts w:hint="eastAsia" w:ascii="仿宋" w:hAnsi="仿宋" w:eastAsia="仿宋" w:cs="仿宋"/>
          <w:color w:val="FF0000"/>
          <w:sz w:val="28"/>
          <w:szCs w:val="28"/>
        </w:rPr>
        <w:t>招标编号：</w:t>
      </w:r>
      <w:r>
        <w:rPr>
          <w:rFonts w:hint="eastAsia" w:ascii="仿宋" w:hAnsi="仿宋" w:eastAsia="仿宋" w:cs="仿宋"/>
          <w:color w:val="FF0000"/>
          <w:sz w:val="28"/>
          <w:szCs w:val="28"/>
          <w:u w:val="single"/>
        </w:rPr>
        <w:t xml:space="preserve">                          </w:t>
      </w:r>
    </w:p>
    <w:p w14:paraId="27AA8D68">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采购单位（甲方）：</w:t>
      </w:r>
      <w:r>
        <w:rPr>
          <w:rFonts w:hint="eastAsia" w:ascii="仿宋" w:hAnsi="仿宋" w:eastAsia="仿宋" w:cs="仿宋"/>
          <w:sz w:val="28"/>
          <w:szCs w:val="28"/>
          <w:u w:val="single"/>
        </w:rPr>
        <w:t>深圳市龙岗中心医院</w:t>
      </w:r>
    </w:p>
    <w:p w14:paraId="7531A73F">
      <w:pPr>
        <w:spacing w:line="500" w:lineRule="exact"/>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供 应 商（乙方）：</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 xml:space="preserve"> </w:t>
      </w:r>
    </w:p>
    <w:p w14:paraId="0292BE78">
      <w:pPr>
        <w:spacing w:line="500" w:lineRule="exact"/>
        <w:ind w:firstLine="565" w:firstLineChars="202"/>
        <w:rPr>
          <w:rFonts w:hint="eastAsia" w:ascii="仿宋" w:hAnsi="仿宋" w:eastAsia="仿宋" w:cs="仿宋"/>
          <w:sz w:val="24"/>
        </w:rPr>
      </w:pPr>
      <w:r>
        <w:rPr>
          <w:rFonts w:hint="eastAsia" w:ascii="仿宋" w:hAnsi="仿宋" w:eastAsia="仿宋" w:cs="仿宋"/>
          <w:sz w:val="28"/>
          <w:szCs w:val="28"/>
        </w:rPr>
        <w:t>根据《中华人民共和国政府采购法</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深圳经济特区政府采购条例实施细则</w:t>
      </w:r>
      <w:r>
        <w:rPr>
          <w:rFonts w:hint="eastAsia" w:ascii="仿宋" w:hAnsi="仿宋" w:eastAsia="仿宋" w:cs="仿宋"/>
          <w:sz w:val="28"/>
          <w:szCs w:val="28"/>
          <w:lang w:eastAsia="zh-CN"/>
        </w:rPr>
        <w:t>》</w:t>
      </w:r>
      <w:r>
        <w:rPr>
          <w:rFonts w:hint="eastAsia" w:ascii="仿宋" w:hAnsi="仿宋" w:eastAsia="仿宋" w:cs="仿宋"/>
          <w:sz w:val="28"/>
          <w:szCs w:val="28"/>
        </w:rPr>
        <w:t>等法律法规的规定，甲乙双方按照</w:t>
      </w:r>
      <w:r>
        <w:rPr>
          <w:rFonts w:hint="eastAsia" w:ascii="仿宋" w:hAnsi="仿宋" w:eastAsia="仿宋" w:cs="仿宋"/>
          <w:color w:val="FF0000"/>
          <w:sz w:val="24"/>
          <w:u w:val="single"/>
        </w:rPr>
        <w:t>　　年　 月   日</w:t>
      </w:r>
      <w:r>
        <w:rPr>
          <w:rFonts w:hint="eastAsia" w:ascii="仿宋" w:hAnsi="仿宋" w:eastAsia="仿宋" w:cs="仿宋"/>
          <w:sz w:val="28"/>
          <w:szCs w:val="28"/>
        </w:rPr>
        <w:t>龙岗中心医院采购结果并经双方协商一致签订本合同。</w:t>
      </w:r>
    </w:p>
    <w:p w14:paraId="41D4B0B4">
      <w:pPr>
        <w:spacing w:line="500" w:lineRule="exact"/>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第一条  合同标的 </w:t>
      </w:r>
    </w:p>
    <w:p w14:paraId="0E314045">
      <w:pPr>
        <w:widowControl/>
        <w:spacing w:line="500" w:lineRule="exact"/>
        <w:ind w:left="701" w:leftChars="334"/>
        <w:jc w:val="left"/>
        <w:rPr>
          <w:rFonts w:hint="eastAsia" w:ascii="仿宋" w:hAnsi="仿宋" w:eastAsia="仿宋" w:cs="仿宋"/>
          <w:lang w:val="en-US" w:eastAsia="zh-CN"/>
        </w:rPr>
      </w:pPr>
      <w:r>
        <w:rPr>
          <w:rFonts w:hint="eastAsia" w:ascii="仿宋" w:hAnsi="仿宋" w:eastAsia="仿宋" w:cs="仿宋"/>
          <w:sz w:val="28"/>
          <w:szCs w:val="28"/>
        </w:rPr>
        <w:t>乙方根据甲方需求提供下列设备：或详</w:t>
      </w:r>
      <w:r>
        <w:rPr>
          <w:rFonts w:hint="eastAsia" w:ascii="仿宋" w:hAnsi="仿宋" w:eastAsia="仿宋" w:cs="仿宋"/>
          <w:sz w:val="28"/>
          <w:szCs w:val="28"/>
          <w:u w:val="single"/>
        </w:rPr>
        <w:t>见附件 “供货一览表</w:t>
      </w:r>
      <w:r>
        <w:rPr>
          <w:rFonts w:hint="eastAsia" w:ascii="仿宋" w:hAnsi="仿宋" w:eastAsia="仿宋" w:cs="仿宋"/>
          <w:sz w:val="28"/>
          <w:szCs w:val="28"/>
        </w:rPr>
        <w:t>”。</w:t>
      </w:r>
    </w:p>
    <w:tbl>
      <w:tblPr>
        <w:tblStyle w:val="19"/>
        <w:tblW w:w="89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29"/>
        <w:gridCol w:w="1173"/>
        <w:gridCol w:w="1594"/>
        <w:gridCol w:w="936"/>
        <w:gridCol w:w="1079"/>
        <w:gridCol w:w="874"/>
        <w:gridCol w:w="1060"/>
        <w:gridCol w:w="1060"/>
      </w:tblGrid>
      <w:tr w14:paraId="0914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456" w:type="dxa"/>
            <w:noWrap w:val="0"/>
            <w:vAlign w:val="center"/>
          </w:tcPr>
          <w:p w14:paraId="010467CA">
            <w:pPr>
              <w:spacing w:line="500" w:lineRule="exact"/>
              <w:jc w:val="center"/>
              <w:rPr>
                <w:rFonts w:hint="eastAsia" w:ascii="仿宋" w:hAnsi="仿宋" w:eastAsia="仿宋" w:cs="仿宋"/>
                <w:sz w:val="24"/>
              </w:rPr>
            </w:pPr>
            <w:r>
              <w:rPr>
                <w:rFonts w:hint="eastAsia" w:ascii="仿宋" w:hAnsi="仿宋" w:eastAsia="仿宋" w:cs="仿宋"/>
                <w:sz w:val="24"/>
              </w:rPr>
              <w:t>序号</w:t>
            </w:r>
          </w:p>
        </w:tc>
        <w:tc>
          <w:tcPr>
            <w:tcW w:w="729" w:type="dxa"/>
            <w:noWrap w:val="0"/>
            <w:vAlign w:val="center"/>
          </w:tcPr>
          <w:p w14:paraId="4BFDA40E">
            <w:pPr>
              <w:spacing w:line="500" w:lineRule="exact"/>
              <w:jc w:val="center"/>
              <w:rPr>
                <w:rFonts w:hint="eastAsia" w:ascii="仿宋" w:hAnsi="仿宋" w:eastAsia="仿宋" w:cs="仿宋"/>
                <w:sz w:val="24"/>
              </w:rPr>
            </w:pPr>
            <w:r>
              <w:rPr>
                <w:rFonts w:hint="eastAsia" w:ascii="仿宋" w:hAnsi="仿宋" w:eastAsia="仿宋" w:cs="仿宋"/>
                <w:sz w:val="24"/>
              </w:rPr>
              <w:t>设备名称</w:t>
            </w:r>
          </w:p>
        </w:tc>
        <w:tc>
          <w:tcPr>
            <w:tcW w:w="1173" w:type="dxa"/>
            <w:noWrap w:val="0"/>
            <w:vAlign w:val="center"/>
          </w:tcPr>
          <w:p w14:paraId="4F74C4F1">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设备注册证名称</w:t>
            </w:r>
          </w:p>
        </w:tc>
        <w:tc>
          <w:tcPr>
            <w:tcW w:w="1594" w:type="dxa"/>
            <w:noWrap w:val="0"/>
            <w:vAlign w:val="center"/>
          </w:tcPr>
          <w:p w14:paraId="537265D1">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设备医疗器械注册证号</w:t>
            </w:r>
          </w:p>
        </w:tc>
        <w:tc>
          <w:tcPr>
            <w:tcW w:w="936" w:type="dxa"/>
            <w:noWrap w:val="0"/>
            <w:vAlign w:val="center"/>
          </w:tcPr>
          <w:p w14:paraId="67C61553">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设备品牌和规格型号</w:t>
            </w:r>
          </w:p>
        </w:tc>
        <w:tc>
          <w:tcPr>
            <w:tcW w:w="1079" w:type="dxa"/>
            <w:noWrap w:val="0"/>
            <w:vAlign w:val="center"/>
          </w:tcPr>
          <w:p w14:paraId="3F9C73A4">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设备产地及生产厂家</w:t>
            </w:r>
          </w:p>
        </w:tc>
        <w:tc>
          <w:tcPr>
            <w:tcW w:w="874" w:type="dxa"/>
            <w:noWrap w:val="0"/>
            <w:vAlign w:val="center"/>
          </w:tcPr>
          <w:p w14:paraId="550012C9">
            <w:pPr>
              <w:spacing w:line="500" w:lineRule="exact"/>
              <w:jc w:val="center"/>
              <w:rPr>
                <w:rFonts w:hint="eastAsia" w:ascii="仿宋" w:hAnsi="仿宋" w:eastAsia="仿宋" w:cs="仿宋"/>
                <w:sz w:val="24"/>
              </w:rPr>
            </w:pPr>
            <w:r>
              <w:rPr>
                <w:rFonts w:hint="eastAsia" w:ascii="仿宋" w:hAnsi="仿宋" w:eastAsia="仿宋" w:cs="仿宋"/>
                <w:sz w:val="24"/>
              </w:rPr>
              <w:t>单价</w:t>
            </w:r>
          </w:p>
          <w:p w14:paraId="2CEFDE3C">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（元）</w:t>
            </w:r>
          </w:p>
        </w:tc>
        <w:tc>
          <w:tcPr>
            <w:tcW w:w="1060" w:type="dxa"/>
            <w:noWrap w:val="0"/>
            <w:vAlign w:val="center"/>
          </w:tcPr>
          <w:p w14:paraId="2E390798">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数量（台/套）</w:t>
            </w:r>
          </w:p>
        </w:tc>
        <w:tc>
          <w:tcPr>
            <w:tcW w:w="1060" w:type="dxa"/>
            <w:noWrap w:val="0"/>
            <w:vAlign w:val="center"/>
          </w:tcPr>
          <w:p w14:paraId="1DD71C6B">
            <w:pPr>
              <w:spacing w:line="500" w:lineRule="exact"/>
              <w:jc w:val="center"/>
              <w:rPr>
                <w:rFonts w:hint="eastAsia" w:ascii="仿宋" w:hAnsi="仿宋" w:eastAsia="仿宋" w:cs="仿宋"/>
                <w:sz w:val="24"/>
              </w:rPr>
            </w:pPr>
            <w:r>
              <w:rPr>
                <w:rFonts w:hint="eastAsia" w:ascii="仿宋" w:hAnsi="仿宋" w:eastAsia="仿宋" w:cs="仿宋"/>
                <w:sz w:val="24"/>
              </w:rPr>
              <w:t>总价</w:t>
            </w:r>
          </w:p>
          <w:p w14:paraId="302B9D4D">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（元）</w:t>
            </w:r>
          </w:p>
        </w:tc>
      </w:tr>
      <w:tr w14:paraId="26075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40B571D6">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729" w:type="dxa"/>
            <w:noWrap w:val="0"/>
            <w:vAlign w:val="top"/>
          </w:tcPr>
          <w:p w14:paraId="5C4F22E7">
            <w:pPr>
              <w:spacing w:line="500" w:lineRule="exact"/>
              <w:rPr>
                <w:rFonts w:hint="eastAsia" w:ascii="仿宋" w:hAnsi="仿宋" w:eastAsia="仿宋" w:cs="仿宋"/>
                <w:sz w:val="28"/>
                <w:szCs w:val="28"/>
              </w:rPr>
            </w:pPr>
          </w:p>
        </w:tc>
        <w:tc>
          <w:tcPr>
            <w:tcW w:w="1173" w:type="dxa"/>
            <w:noWrap w:val="0"/>
            <w:vAlign w:val="top"/>
          </w:tcPr>
          <w:p w14:paraId="257392B2">
            <w:pPr>
              <w:spacing w:line="500" w:lineRule="exact"/>
              <w:rPr>
                <w:rFonts w:hint="eastAsia" w:ascii="仿宋" w:hAnsi="仿宋" w:eastAsia="仿宋" w:cs="仿宋"/>
                <w:sz w:val="28"/>
                <w:szCs w:val="28"/>
              </w:rPr>
            </w:pPr>
          </w:p>
        </w:tc>
        <w:tc>
          <w:tcPr>
            <w:tcW w:w="1594" w:type="dxa"/>
            <w:noWrap w:val="0"/>
            <w:vAlign w:val="top"/>
          </w:tcPr>
          <w:p w14:paraId="2E241C9C">
            <w:pPr>
              <w:spacing w:line="500" w:lineRule="exact"/>
              <w:rPr>
                <w:rFonts w:hint="eastAsia" w:ascii="仿宋" w:hAnsi="仿宋" w:eastAsia="仿宋" w:cs="仿宋"/>
                <w:sz w:val="28"/>
                <w:szCs w:val="28"/>
              </w:rPr>
            </w:pPr>
          </w:p>
        </w:tc>
        <w:tc>
          <w:tcPr>
            <w:tcW w:w="936" w:type="dxa"/>
            <w:noWrap w:val="0"/>
            <w:vAlign w:val="top"/>
          </w:tcPr>
          <w:p w14:paraId="60862858">
            <w:pPr>
              <w:spacing w:line="500" w:lineRule="exact"/>
              <w:rPr>
                <w:rFonts w:hint="eastAsia" w:ascii="仿宋" w:hAnsi="仿宋" w:eastAsia="仿宋" w:cs="仿宋"/>
                <w:sz w:val="28"/>
                <w:szCs w:val="28"/>
              </w:rPr>
            </w:pPr>
          </w:p>
        </w:tc>
        <w:tc>
          <w:tcPr>
            <w:tcW w:w="1079" w:type="dxa"/>
            <w:noWrap w:val="0"/>
            <w:vAlign w:val="top"/>
          </w:tcPr>
          <w:p w14:paraId="139494E2">
            <w:pPr>
              <w:spacing w:line="500" w:lineRule="exact"/>
              <w:rPr>
                <w:rFonts w:hint="eastAsia" w:ascii="仿宋" w:hAnsi="仿宋" w:eastAsia="仿宋" w:cs="仿宋"/>
                <w:sz w:val="28"/>
                <w:szCs w:val="28"/>
              </w:rPr>
            </w:pPr>
          </w:p>
        </w:tc>
        <w:tc>
          <w:tcPr>
            <w:tcW w:w="874" w:type="dxa"/>
            <w:noWrap w:val="0"/>
            <w:vAlign w:val="top"/>
          </w:tcPr>
          <w:p w14:paraId="6FF392C6">
            <w:pPr>
              <w:spacing w:line="500" w:lineRule="exact"/>
              <w:rPr>
                <w:rFonts w:hint="eastAsia" w:ascii="仿宋" w:hAnsi="仿宋" w:eastAsia="仿宋" w:cs="仿宋"/>
                <w:sz w:val="28"/>
                <w:szCs w:val="28"/>
              </w:rPr>
            </w:pPr>
          </w:p>
        </w:tc>
        <w:tc>
          <w:tcPr>
            <w:tcW w:w="1060" w:type="dxa"/>
            <w:noWrap w:val="0"/>
            <w:vAlign w:val="top"/>
          </w:tcPr>
          <w:p w14:paraId="2C62EC44">
            <w:pPr>
              <w:spacing w:line="500" w:lineRule="exact"/>
              <w:rPr>
                <w:rFonts w:hint="eastAsia" w:ascii="仿宋" w:hAnsi="仿宋" w:eastAsia="仿宋" w:cs="仿宋"/>
                <w:sz w:val="28"/>
                <w:szCs w:val="28"/>
              </w:rPr>
            </w:pPr>
          </w:p>
        </w:tc>
        <w:tc>
          <w:tcPr>
            <w:tcW w:w="1060" w:type="dxa"/>
            <w:noWrap w:val="0"/>
            <w:vAlign w:val="top"/>
          </w:tcPr>
          <w:p w14:paraId="5E71FA69">
            <w:pPr>
              <w:spacing w:line="500" w:lineRule="exact"/>
              <w:rPr>
                <w:rFonts w:hint="eastAsia" w:ascii="仿宋" w:hAnsi="仿宋" w:eastAsia="仿宋" w:cs="仿宋"/>
                <w:sz w:val="28"/>
                <w:szCs w:val="28"/>
              </w:rPr>
            </w:pPr>
          </w:p>
        </w:tc>
      </w:tr>
      <w:tr w14:paraId="294A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4D4235D0">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729" w:type="dxa"/>
            <w:noWrap w:val="0"/>
            <w:vAlign w:val="top"/>
          </w:tcPr>
          <w:p w14:paraId="30E8F086">
            <w:pPr>
              <w:spacing w:line="500" w:lineRule="exact"/>
              <w:rPr>
                <w:rFonts w:hint="eastAsia" w:ascii="仿宋" w:hAnsi="仿宋" w:eastAsia="仿宋" w:cs="仿宋"/>
                <w:sz w:val="28"/>
                <w:szCs w:val="28"/>
              </w:rPr>
            </w:pPr>
          </w:p>
        </w:tc>
        <w:tc>
          <w:tcPr>
            <w:tcW w:w="1173" w:type="dxa"/>
            <w:noWrap w:val="0"/>
            <w:vAlign w:val="top"/>
          </w:tcPr>
          <w:p w14:paraId="65287B1D">
            <w:pPr>
              <w:spacing w:line="500" w:lineRule="exact"/>
              <w:rPr>
                <w:rFonts w:hint="eastAsia" w:ascii="仿宋" w:hAnsi="仿宋" w:eastAsia="仿宋" w:cs="仿宋"/>
                <w:sz w:val="28"/>
                <w:szCs w:val="28"/>
              </w:rPr>
            </w:pPr>
          </w:p>
        </w:tc>
        <w:tc>
          <w:tcPr>
            <w:tcW w:w="1594" w:type="dxa"/>
            <w:noWrap w:val="0"/>
            <w:vAlign w:val="top"/>
          </w:tcPr>
          <w:p w14:paraId="7E8EBB46">
            <w:pPr>
              <w:spacing w:line="500" w:lineRule="exact"/>
              <w:rPr>
                <w:rFonts w:hint="eastAsia" w:ascii="仿宋" w:hAnsi="仿宋" w:eastAsia="仿宋" w:cs="仿宋"/>
                <w:sz w:val="28"/>
                <w:szCs w:val="28"/>
              </w:rPr>
            </w:pPr>
          </w:p>
        </w:tc>
        <w:tc>
          <w:tcPr>
            <w:tcW w:w="936" w:type="dxa"/>
            <w:noWrap w:val="0"/>
            <w:vAlign w:val="top"/>
          </w:tcPr>
          <w:p w14:paraId="136D503E">
            <w:pPr>
              <w:spacing w:line="500" w:lineRule="exact"/>
              <w:rPr>
                <w:rFonts w:hint="eastAsia" w:ascii="仿宋" w:hAnsi="仿宋" w:eastAsia="仿宋" w:cs="仿宋"/>
                <w:sz w:val="28"/>
                <w:szCs w:val="28"/>
              </w:rPr>
            </w:pPr>
          </w:p>
        </w:tc>
        <w:tc>
          <w:tcPr>
            <w:tcW w:w="1079" w:type="dxa"/>
            <w:noWrap w:val="0"/>
            <w:vAlign w:val="top"/>
          </w:tcPr>
          <w:p w14:paraId="0E0A5856">
            <w:pPr>
              <w:spacing w:line="500" w:lineRule="exact"/>
              <w:rPr>
                <w:rFonts w:hint="eastAsia" w:ascii="仿宋" w:hAnsi="仿宋" w:eastAsia="仿宋" w:cs="仿宋"/>
                <w:sz w:val="28"/>
                <w:szCs w:val="28"/>
              </w:rPr>
            </w:pPr>
          </w:p>
        </w:tc>
        <w:tc>
          <w:tcPr>
            <w:tcW w:w="874" w:type="dxa"/>
            <w:noWrap w:val="0"/>
            <w:vAlign w:val="top"/>
          </w:tcPr>
          <w:p w14:paraId="323EF81C">
            <w:pPr>
              <w:spacing w:line="500" w:lineRule="exact"/>
              <w:rPr>
                <w:rFonts w:hint="eastAsia" w:ascii="仿宋" w:hAnsi="仿宋" w:eastAsia="仿宋" w:cs="仿宋"/>
                <w:sz w:val="28"/>
                <w:szCs w:val="28"/>
              </w:rPr>
            </w:pPr>
          </w:p>
        </w:tc>
        <w:tc>
          <w:tcPr>
            <w:tcW w:w="1060" w:type="dxa"/>
            <w:noWrap w:val="0"/>
            <w:vAlign w:val="top"/>
          </w:tcPr>
          <w:p w14:paraId="5372C96F">
            <w:pPr>
              <w:spacing w:line="500" w:lineRule="exact"/>
              <w:rPr>
                <w:rFonts w:hint="eastAsia" w:ascii="仿宋" w:hAnsi="仿宋" w:eastAsia="仿宋" w:cs="仿宋"/>
                <w:sz w:val="28"/>
                <w:szCs w:val="28"/>
              </w:rPr>
            </w:pPr>
          </w:p>
        </w:tc>
        <w:tc>
          <w:tcPr>
            <w:tcW w:w="1060" w:type="dxa"/>
            <w:noWrap w:val="0"/>
            <w:vAlign w:val="top"/>
          </w:tcPr>
          <w:p w14:paraId="243B9C3F">
            <w:pPr>
              <w:spacing w:line="500" w:lineRule="exact"/>
              <w:rPr>
                <w:rFonts w:hint="eastAsia" w:ascii="仿宋" w:hAnsi="仿宋" w:eastAsia="仿宋" w:cs="仿宋"/>
                <w:sz w:val="28"/>
                <w:szCs w:val="28"/>
              </w:rPr>
            </w:pPr>
          </w:p>
        </w:tc>
      </w:tr>
      <w:tr w14:paraId="7F9B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961" w:type="dxa"/>
            <w:gridSpan w:val="9"/>
            <w:noWrap w:val="0"/>
            <w:vAlign w:val="top"/>
          </w:tcPr>
          <w:p w14:paraId="5603673E">
            <w:pPr>
              <w:spacing w:line="500" w:lineRule="exact"/>
              <w:rPr>
                <w:rFonts w:hint="eastAsia" w:ascii="仿宋" w:hAnsi="仿宋" w:eastAsia="仿宋" w:cs="仿宋"/>
                <w:sz w:val="24"/>
              </w:rPr>
            </w:pPr>
            <w:r>
              <w:rPr>
                <w:rFonts w:hint="eastAsia" w:ascii="仿宋" w:hAnsi="仿宋" w:eastAsia="仿宋" w:cs="仿宋"/>
                <w:sz w:val="24"/>
              </w:rPr>
              <w:t>合计金额（人民币大写）：                         元整（人民币：          ）</w:t>
            </w:r>
          </w:p>
        </w:tc>
      </w:tr>
    </w:tbl>
    <w:p w14:paraId="063666ED">
      <w:pPr>
        <w:pStyle w:val="51"/>
        <w:spacing w:line="500" w:lineRule="exact"/>
        <w:ind w:firstLine="560"/>
        <w:rPr>
          <w:rFonts w:hint="eastAsia" w:ascii="仿宋" w:hAnsi="仿宋" w:eastAsia="仿宋" w:cs="仿宋"/>
          <w:b/>
          <w:sz w:val="28"/>
          <w:szCs w:val="28"/>
        </w:rPr>
      </w:pPr>
      <w:r>
        <w:rPr>
          <w:rFonts w:hint="eastAsia" w:ascii="仿宋" w:hAnsi="仿宋" w:eastAsia="仿宋" w:cs="仿宋"/>
          <w:b/>
          <w:sz w:val="28"/>
          <w:szCs w:val="28"/>
        </w:rPr>
        <w:t>第二条  合同总价款</w:t>
      </w:r>
    </w:p>
    <w:p w14:paraId="49A9AD1E">
      <w:pPr>
        <w:pStyle w:val="51"/>
        <w:spacing w:line="500" w:lineRule="exact"/>
        <w:ind w:firstLine="560"/>
        <w:rPr>
          <w:rFonts w:hint="eastAsia" w:ascii="仿宋" w:hAnsi="仿宋" w:eastAsia="仿宋" w:cs="仿宋"/>
          <w:color w:val="FF0000"/>
          <w:sz w:val="28"/>
          <w:szCs w:val="28"/>
        </w:rPr>
      </w:pPr>
      <w:r>
        <w:rPr>
          <w:rFonts w:hint="eastAsia" w:ascii="仿宋" w:hAnsi="仿宋" w:eastAsia="仿宋" w:cs="仿宋"/>
          <w:color w:val="FF0000"/>
          <w:sz w:val="28"/>
          <w:szCs w:val="28"/>
        </w:rPr>
        <w:t>本合同总金额为（大写）人民币</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（人民币</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元整）。</w:t>
      </w:r>
    </w:p>
    <w:p w14:paraId="546DEA51">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1644F301">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本合同总价款还包含乙方应当提供的伴随服务/售后服务费用。</w:t>
      </w:r>
    </w:p>
    <w:p w14:paraId="76DF072C">
      <w:pPr>
        <w:pStyle w:val="51"/>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第三条  组成本合同的有关文件</w:t>
      </w:r>
    </w:p>
    <w:p w14:paraId="5885940E">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下列关于深圳市龙岗中心医院采购的招投标文件或与本次采购活动方式相适应的文件及有关附件是本合同不可分割的组成部分，与本合同具有同等法律效力，这些文件包括但不限于：</w:t>
      </w:r>
      <w:r>
        <w:rPr>
          <w:rFonts w:hint="eastAsia" w:ascii="仿宋" w:hAnsi="仿宋" w:eastAsia="仿宋" w:cs="仿宋"/>
          <w:sz w:val="28"/>
          <w:szCs w:val="28"/>
        </w:rPr>
        <w:br w:type="textWrapping"/>
      </w:r>
      <w:r>
        <w:rPr>
          <w:rFonts w:hint="eastAsia" w:ascii="仿宋" w:hAnsi="仿宋" w:eastAsia="仿宋" w:cs="仿宋"/>
          <w:sz w:val="28"/>
          <w:szCs w:val="28"/>
        </w:rPr>
        <w:t>　　（1）乙方提供的投标文件（含澄清文件）和投标报价表；</w:t>
      </w:r>
      <w:r>
        <w:rPr>
          <w:rFonts w:hint="eastAsia" w:ascii="仿宋" w:hAnsi="仿宋" w:eastAsia="仿宋" w:cs="仿宋"/>
          <w:sz w:val="28"/>
          <w:szCs w:val="28"/>
        </w:rPr>
        <w:br w:type="textWrapping"/>
      </w:r>
      <w:r>
        <w:rPr>
          <w:rFonts w:hint="eastAsia" w:ascii="仿宋" w:hAnsi="仿宋" w:eastAsia="仿宋" w:cs="仿宋"/>
          <w:sz w:val="28"/>
          <w:szCs w:val="28"/>
        </w:rPr>
        <w:t xml:space="preserve">　　（2）供货一览表；　　  </w:t>
      </w:r>
    </w:p>
    <w:p w14:paraId="21C234E8">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）中标或成交通知书；</w:t>
      </w:r>
      <w:r>
        <w:rPr>
          <w:rFonts w:hint="eastAsia" w:ascii="仿宋" w:hAnsi="仿宋" w:eastAsia="仿宋" w:cs="仿宋"/>
          <w:sz w:val="28"/>
          <w:szCs w:val="28"/>
        </w:rPr>
        <w:br w:type="textWrapping"/>
      </w: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）甲乙双方商定的其他合同补充条款或协议。 </w:t>
      </w:r>
    </w:p>
    <w:p w14:paraId="3FB661B6">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第四条  权利保证  </w:t>
      </w:r>
    </w:p>
    <w:p w14:paraId="333D7736">
      <w:pPr>
        <w:spacing w:line="50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35DA150D">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第五条  质量保证  </w:t>
      </w:r>
    </w:p>
    <w:p w14:paraId="717FFFF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乙方提供的设备必须是全新（包括零部件）的设备，并完全符合合同规定的质量、规格和性能的要求，有关设备必须符合国家检测标准或具有有关质检部门出具的产品检验合格证明，由此产生的一切费用由乙方负责。</w:t>
      </w:r>
    </w:p>
    <w:p w14:paraId="02D6520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2.乙方应保证其提供的设备在正确安装、正常使用和保养</w:t>
      </w:r>
      <w:r>
        <w:rPr>
          <w:rFonts w:hint="eastAsia" w:ascii="仿宋" w:hAnsi="仿宋" w:eastAsia="仿宋" w:cs="仿宋"/>
        </w:rPr>
        <w:fldChar w:fldCharType="begin"/>
      </w:r>
      <w:r>
        <w:rPr>
          <w:rFonts w:hint="eastAsia" w:ascii="仿宋" w:hAnsi="仿宋" w:eastAsia="仿宋" w:cs="仿宋"/>
        </w:rPr>
        <w:instrText xml:space="preserve"> HYPERLINK "http://www.lawtime.cn/info/zhuanti/2010071337701.html" \t "_blank" </w:instrText>
      </w:r>
      <w:r>
        <w:rPr>
          <w:rFonts w:hint="eastAsia" w:ascii="仿宋" w:hAnsi="仿宋" w:eastAsia="仿宋" w:cs="仿宋"/>
        </w:rPr>
        <w:fldChar w:fldCharType="separate"/>
      </w:r>
      <w:r>
        <w:rPr>
          <w:rFonts w:hint="eastAsia" w:ascii="仿宋" w:hAnsi="仿宋" w:eastAsia="仿宋" w:cs="仿宋"/>
          <w:sz w:val="28"/>
          <w:szCs w:val="28"/>
        </w:rPr>
        <w:t>条件</w:t>
      </w:r>
      <w:r>
        <w:rPr>
          <w:rFonts w:hint="eastAsia" w:ascii="仿宋" w:hAnsi="仿宋" w:eastAsia="仿宋" w:cs="仿宋"/>
          <w:sz w:val="28"/>
          <w:szCs w:val="28"/>
        </w:rPr>
        <w:fldChar w:fldCharType="end"/>
      </w:r>
      <w:r>
        <w:rPr>
          <w:rFonts w:hint="eastAsia" w:ascii="仿宋" w:hAnsi="仿宋" w:eastAsia="仿宋" w:cs="仿宋"/>
          <w:sz w:val="28"/>
          <w:szCs w:val="28"/>
        </w:rPr>
        <w:t>下，在其使用寿命内具有良好的性能。</w:t>
      </w:r>
    </w:p>
    <w:p w14:paraId="59F6FA60">
      <w:pPr>
        <w:tabs>
          <w:tab w:val="left" w:pos="420"/>
        </w:tabs>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3.乙方对所提供的产品须提供相应的维修保养期，保养期内非因甲方的人为原因而出现质量问题，由乙方负责。乙方负责包修、包换或者包退，并承担修理、调换或退货的实际费用，乙方不能修理或不能调换，按不能交货处理。</w:t>
      </w:r>
    </w:p>
    <w:p w14:paraId="504C98F2">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第六条</w:t>
      </w:r>
      <w:r>
        <w:rPr>
          <w:rFonts w:hint="eastAsia" w:ascii="仿宋" w:hAnsi="仿宋" w:eastAsia="仿宋" w:cs="仿宋"/>
          <w:sz w:val="28"/>
          <w:szCs w:val="28"/>
        </w:rPr>
        <w:t xml:space="preserve">  </w:t>
      </w:r>
      <w:r>
        <w:rPr>
          <w:rFonts w:hint="eastAsia" w:ascii="仿宋" w:hAnsi="仿宋" w:eastAsia="仿宋" w:cs="仿宋"/>
          <w:b/>
          <w:sz w:val="28"/>
          <w:szCs w:val="28"/>
        </w:rPr>
        <w:t>包装和运输 </w:t>
      </w:r>
      <w:r>
        <w:rPr>
          <w:rFonts w:hint="eastAsia" w:ascii="仿宋" w:hAnsi="仿宋" w:eastAsia="仿宋" w:cs="仿宋"/>
          <w:sz w:val="28"/>
          <w:szCs w:val="28"/>
        </w:rPr>
        <w:t xml:space="preserve"> </w:t>
      </w:r>
    </w:p>
    <w:p w14:paraId="56F501F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62F6B1B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2.乙方负责货物运输，运输费由乙方负责。</w:t>
      </w:r>
    </w:p>
    <w:p w14:paraId="3FC9ABC1">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第七条 交付和验收 </w:t>
      </w:r>
    </w:p>
    <w:p w14:paraId="47A10E9A">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1.交货时间：合同签订之日起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个日历日内。</w:t>
      </w:r>
    </w:p>
    <w:p w14:paraId="63588F5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2.交货地点：</w:t>
      </w:r>
      <w:r>
        <w:rPr>
          <w:rFonts w:hint="eastAsia" w:ascii="仿宋" w:hAnsi="仿宋" w:eastAsia="仿宋" w:cs="仿宋"/>
          <w:sz w:val="28"/>
          <w:szCs w:val="28"/>
          <w:u w:val="single"/>
        </w:rPr>
        <w:t>深圳市龙岗中心医院</w:t>
      </w:r>
      <w:r>
        <w:rPr>
          <w:rFonts w:hint="eastAsia" w:ascii="仿宋" w:hAnsi="仿宋" w:eastAsia="仿宋" w:cs="仿宋"/>
          <w:sz w:val="28"/>
          <w:szCs w:val="28"/>
          <w:u w:val="single"/>
          <w:lang w:val="en-US" w:eastAsia="zh-CN"/>
        </w:rPr>
        <w:t>指定地点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9537F2A">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rPr>
        <w:t>3.交货方式：</w:t>
      </w:r>
      <w:r>
        <w:rPr>
          <w:rFonts w:hint="eastAsia" w:ascii="仿宋" w:hAnsi="仿宋" w:eastAsia="仿宋" w:cs="仿宋"/>
          <w:color w:val="auto"/>
          <w:sz w:val="28"/>
          <w:szCs w:val="28"/>
        </w:rPr>
        <w:t>由乙方将</w:t>
      </w:r>
      <w:r>
        <w:rPr>
          <w:rFonts w:hint="eastAsia" w:ascii="仿宋" w:hAnsi="仿宋" w:eastAsia="仿宋" w:cs="仿宋"/>
          <w:color w:val="auto"/>
          <w:sz w:val="28"/>
          <w:szCs w:val="28"/>
          <w:lang w:val="en-US" w:eastAsia="zh-CN"/>
        </w:rPr>
        <w:t>所有</w:t>
      </w:r>
      <w:r>
        <w:rPr>
          <w:rFonts w:hint="eastAsia" w:ascii="仿宋" w:hAnsi="仿宋" w:eastAsia="仿宋" w:cs="仿宋"/>
          <w:color w:val="auto"/>
          <w:sz w:val="28"/>
          <w:szCs w:val="28"/>
        </w:rPr>
        <w:t>设备运送到甲方指定地点安装，并调试至运行正常，所产生的一切费用由乙方负责。</w:t>
      </w:r>
      <w:r>
        <w:rPr>
          <w:rFonts w:hint="eastAsia" w:ascii="仿宋" w:hAnsi="仿宋" w:eastAsia="仿宋" w:cs="仿宋"/>
          <w:color w:val="auto"/>
          <w:sz w:val="28"/>
          <w:szCs w:val="28"/>
          <w:lang w:eastAsia="zh-CN"/>
        </w:rPr>
        <w:t>如因货物存放或安装场地需进行建造、改造或扩建等的，受前述工程进度的影响，具体交货时间由甲方另行通知乙方，因交货产生的费用由乙方自行承担。</w:t>
      </w:r>
    </w:p>
    <w:p w14:paraId="2264644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软硬件安装完成正常运行后，乙方负责性能自测，再经甲方组织检测合格后，则整套项目结束。如发现因设备质量、工程技术给患者或医院造成的经济损失，经国家相关权威机构或相关专业专家检测、鉴定确认后，乙方无条件承担全部责任及赔偿。</w:t>
      </w:r>
    </w:p>
    <w:p w14:paraId="48BAFF11">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设备到达后，乙方向甲方提供全套的设备清单及检验产品合格证、中英文使用说明书、操作流程卡（塑封好的）及其它的技术资料，进口设备必需提供正常有效的报关证明（报关单、海关增值税发票）及合法有效的商检合格证明（否则不予支付设备的款项），否则甲方不认定乙方为完成交货。乙方在交货一周内</w:t>
      </w:r>
      <w:r>
        <w:rPr>
          <w:rFonts w:hint="eastAsia" w:ascii="仿宋" w:hAnsi="仿宋" w:eastAsia="仿宋" w:cs="仿宋"/>
          <w:sz w:val="28"/>
          <w:szCs w:val="28"/>
          <w:lang w:eastAsia="zh-CN"/>
        </w:rPr>
        <w:t>，</w:t>
      </w:r>
      <w:r>
        <w:rPr>
          <w:rFonts w:hint="eastAsia" w:ascii="仿宋" w:hAnsi="仿宋" w:eastAsia="仿宋" w:cs="仿宋"/>
          <w:sz w:val="28"/>
          <w:szCs w:val="28"/>
        </w:rPr>
        <w:t>由设备生产厂家代表、乙方、甲方使用科室和医装办共同验收，必要时邀请其他技术权威机构或专家共同进行验收，一切费用乙方负责。</w:t>
      </w:r>
    </w:p>
    <w:p w14:paraId="7CCAF7A2">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验收时以乙方投标文件中的技术规格偏离表为准；设备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7DE71FE5">
      <w:pPr>
        <w:tabs>
          <w:tab w:val="left" w:pos="525"/>
        </w:tabs>
        <w:spacing w:line="500" w:lineRule="exact"/>
        <w:ind w:firstLine="560" w:firstLineChars="200"/>
        <w:rPr>
          <w:rFonts w:hint="eastAsia" w:ascii="仿宋" w:hAnsi="仿宋" w:eastAsia="仿宋" w:cs="仿宋"/>
        </w:rPr>
      </w:pPr>
      <w:r>
        <w:rPr>
          <w:rFonts w:hint="eastAsia" w:ascii="仿宋" w:hAnsi="仿宋" w:eastAsia="仿宋" w:cs="仿宋"/>
          <w:sz w:val="28"/>
          <w:szCs w:val="28"/>
        </w:rPr>
        <w:t>7.设备验收合格后须在《设备安装验收报告》注明设备保修起止日期（以甲方设备验收合格之日起</w:t>
      </w:r>
      <w:r>
        <w:rPr>
          <w:rFonts w:hint="eastAsia" w:ascii="仿宋" w:hAnsi="仿宋" w:eastAsia="仿宋" w:cs="仿宋"/>
          <w:sz w:val="28"/>
          <w:szCs w:val="28"/>
          <w:lang w:val="en-US" w:eastAsia="zh-CN"/>
        </w:rPr>
        <w:t>计算</w:t>
      </w:r>
      <w:r>
        <w:rPr>
          <w:rFonts w:hint="eastAsia" w:ascii="仿宋" w:hAnsi="仿宋" w:eastAsia="仿宋" w:cs="仿宋"/>
          <w:sz w:val="28"/>
          <w:szCs w:val="28"/>
        </w:rPr>
        <w:t>），乙方加盖公章，否则不予付款。</w:t>
      </w:r>
    </w:p>
    <w:p w14:paraId="0E2FC2EE">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8.其他约定：</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11AD23F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第八条  伴随服务/售后服务</w:t>
      </w:r>
    </w:p>
    <w:p w14:paraId="765F1571">
      <w:pPr>
        <w:spacing w:line="500" w:lineRule="exact"/>
        <w:ind w:left="281" w:leftChars="134" w:firstLine="280" w:firstLineChars="100"/>
        <w:rPr>
          <w:rFonts w:hint="eastAsia" w:ascii="仿宋" w:hAnsi="仿宋" w:eastAsia="仿宋" w:cs="仿宋"/>
          <w:color w:val="FF0000"/>
          <w:sz w:val="28"/>
          <w:szCs w:val="28"/>
        </w:rPr>
      </w:pPr>
      <w:r>
        <w:rPr>
          <w:rFonts w:hint="eastAsia" w:ascii="仿宋" w:hAnsi="仿宋" w:eastAsia="仿宋" w:cs="仿宋"/>
          <w:sz w:val="28"/>
          <w:szCs w:val="28"/>
        </w:rPr>
        <w:t xml:space="preserve">1. </w:t>
      </w:r>
      <w:r>
        <w:rPr>
          <w:rFonts w:hint="eastAsia" w:ascii="仿宋" w:hAnsi="仿宋" w:eastAsia="仿宋" w:cs="仿宋"/>
          <w:color w:val="000000"/>
          <w:sz w:val="28"/>
          <w:szCs w:val="28"/>
        </w:rPr>
        <w:t>乙方对所提供的设备（包括零配件）提供免费保修期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免费保修期时间自最终验收合格并交付使用之日起计算）。免费保修期内出现的质量问题，由乙方负责，乙方负责包修、包换或者包退，并承担修理、调换或退货的实际费用。免费保修期外乙方维修按市场的优惠价格只收零配件费用，不能收取人工费用（食宿和交通等）。乙方公司或厂家工程师在接到维修要求后</w:t>
      </w:r>
      <w:r>
        <w:rPr>
          <w:rFonts w:hint="eastAsia" w:ascii="仿宋" w:hAnsi="仿宋" w:eastAsia="仿宋" w:cs="仿宋"/>
          <w:color w:val="000000"/>
          <w:sz w:val="28"/>
          <w:szCs w:val="28"/>
          <w:u w:val="single"/>
        </w:rPr>
        <w:t>24</w:t>
      </w:r>
      <w:r>
        <w:rPr>
          <w:rFonts w:hint="eastAsia" w:ascii="仿宋" w:hAnsi="仿宋" w:eastAsia="仿宋" w:cs="仿宋"/>
          <w:color w:val="000000"/>
          <w:sz w:val="28"/>
          <w:szCs w:val="28"/>
        </w:rPr>
        <w:t>小时内到达现场处理故障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48</w:t>
      </w:r>
      <w:r>
        <w:rPr>
          <w:rFonts w:hint="eastAsia" w:ascii="仿宋" w:hAnsi="仿宋" w:eastAsia="仿宋" w:cs="仿宋"/>
          <w:color w:val="000000"/>
          <w:sz w:val="28"/>
          <w:szCs w:val="28"/>
        </w:rPr>
        <w:t>小时如故障处理不好，需提供备用机给甲方。免费保修期</w:t>
      </w:r>
      <w:r>
        <w:rPr>
          <w:rFonts w:hint="eastAsia" w:ascii="仿宋" w:hAnsi="仿宋" w:eastAsia="仿宋" w:cs="仿宋"/>
          <w:sz w:val="28"/>
          <w:szCs w:val="28"/>
        </w:rPr>
        <w:t>内、外乙方负责该套设备软件的免费安装和免费升级维护服务，终身软件备份。</w:t>
      </w:r>
    </w:p>
    <w:p w14:paraId="1A89AD1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2.乙方提供的服务承诺和售后服务及保修期责任等其它具体约定事项。</w:t>
      </w:r>
      <w:r>
        <w:rPr>
          <w:rFonts w:hint="eastAsia" w:ascii="仿宋" w:hAnsi="仿宋" w:eastAsia="仿宋" w:cs="仿宋"/>
          <w:sz w:val="28"/>
          <w:szCs w:val="28"/>
          <w:u w:val="single"/>
        </w:rPr>
        <w:t>（见合同附件）</w:t>
      </w:r>
    </w:p>
    <w:p w14:paraId="2C6938D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其他约定：</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16A2BFC2">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第九条   付款方式</w:t>
      </w:r>
    </w:p>
    <w:p w14:paraId="55A2ECC5">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项目完成通过甲方验收合格后，按相关规定程序向乙方办理付款。付款进度应符合如下约定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按项目实际勾选填写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7BEA2C8A">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全额付款：</w:t>
      </w:r>
      <w:r>
        <w:rPr>
          <w:rFonts w:hint="eastAsia" w:ascii="仿宋" w:hAnsi="仿宋" w:eastAsia="仿宋" w:cs="仿宋"/>
          <w:color w:val="auto"/>
          <w:sz w:val="28"/>
          <w:szCs w:val="28"/>
          <w:u w:val="single"/>
          <w:lang w:val="en-US" w:eastAsia="zh-CN"/>
        </w:rPr>
        <w:t>货到验收合格且乙方提供全额发票后，按照相应时间规定付100%的货款。</w:t>
      </w:r>
      <w:r>
        <w:rPr>
          <w:rFonts w:hint="eastAsia" w:ascii="仿宋" w:hAnsi="仿宋" w:eastAsia="仿宋" w:cs="仿宋"/>
          <w:color w:val="auto"/>
          <w:sz w:val="28"/>
          <w:szCs w:val="28"/>
        </w:rPr>
        <w:t xml:space="preserve">             </w:t>
      </w:r>
    </w:p>
    <w:p w14:paraId="220A4A31">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分期付款：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应明确分期支付合同款项的各期比例和支付条件，各期支付条件应与分期履约验收情况挂钩</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其中涉及预付款的：签订合同和收到乙方履约保证金及70%设备货款发票且资金到位后，按照相应时间规定支付乙方</w:t>
      </w:r>
      <w:r>
        <w:rPr>
          <w:rFonts w:hint="eastAsia" w:ascii="仿宋" w:hAnsi="仿宋" w:eastAsia="仿宋" w:cs="仿宋"/>
          <w:color w:val="auto"/>
          <w:sz w:val="28"/>
          <w:szCs w:val="28"/>
          <w:lang w:val="en-US" w:eastAsia="zh-CN"/>
        </w:rPr>
        <w:t>设备货款</w:t>
      </w:r>
      <w:r>
        <w:rPr>
          <w:rFonts w:hint="eastAsia" w:ascii="仿宋" w:hAnsi="仿宋" w:eastAsia="仿宋" w:cs="仿宋"/>
          <w:color w:val="auto"/>
          <w:sz w:val="28"/>
          <w:szCs w:val="28"/>
        </w:rPr>
        <w:t>70%；设备到货和收到乙方25%设备货款发票且资金到位后，按照相应时间规定支付乙方25%货款；设备验收合格和收到乙方5%设备货款发票后且资金到位后，按照相应时间规定支付乙方5%货款。当甲方本年度的资金预算不足以支付项目款项时，则需顺延至下年度支付。</w:t>
      </w:r>
    </w:p>
    <w:p w14:paraId="1B6318AE">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因财政审批程序造成的付款延迟，不视为</w:t>
      </w:r>
      <w:r>
        <w:rPr>
          <w:rFonts w:hint="eastAsia" w:ascii="仿宋" w:hAnsi="仿宋" w:eastAsia="仿宋" w:cs="仿宋"/>
          <w:color w:val="auto"/>
          <w:sz w:val="28"/>
          <w:szCs w:val="28"/>
          <w:lang w:eastAsia="zh-CN"/>
        </w:rPr>
        <w:t>逾期支付</w:t>
      </w:r>
      <w:r>
        <w:rPr>
          <w:rFonts w:hint="eastAsia" w:ascii="仿宋" w:hAnsi="仿宋" w:eastAsia="仿宋" w:cs="仿宋"/>
          <w:color w:val="auto"/>
          <w:sz w:val="28"/>
          <w:szCs w:val="28"/>
        </w:rPr>
        <w:t>，乙方应继续履行本合同项下义务。</w:t>
      </w:r>
    </w:p>
    <w:p w14:paraId="219B7CB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2.合同款的付款方式：</w:t>
      </w:r>
      <w:r>
        <w:rPr>
          <w:rFonts w:hint="eastAsia" w:ascii="仿宋" w:hAnsi="仿宋" w:eastAsia="仿宋" w:cs="仿宋"/>
          <w:sz w:val="28"/>
          <w:szCs w:val="28"/>
          <w:lang w:eastAsia="zh-CN"/>
        </w:rPr>
        <w:t>转账结算</w:t>
      </w:r>
      <w:r>
        <w:rPr>
          <w:rFonts w:hint="eastAsia" w:ascii="仿宋" w:hAnsi="仿宋" w:eastAsia="仿宋" w:cs="仿宋"/>
          <w:sz w:val="28"/>
          <w:szCs w:val="28"/>
        </w:rPr>
        <w:t>。</w:t>
      </w:r>
    </w:p>
    <w:p w14:paraId="7DA7EEC9">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第十条  合同的变更、终止与转让</w:t>
      </w:r>
      <w:r>
        <w:rPr>
          <w:rFonts w:hint="eastAsia" w:ascii="仿宋" w:hAnsi="仿宋" w:eastAsia="仿宋" w:cs="仿宋"/>
          <w:sz w:val="28"/>
          <w:szCs w:val="28"/>
        </w:rPr>
        <w:t xml:space="preserve">  </w:t>
      </w:r>
    </w:p>
    <w:p w14:paraId="7030354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除《</w:t>
      </w:r>
      <w:r>
        <w:rPr>
          <w:rFonts w:hint="eastAsia" w:ascii="仿宋" w:hAnsi="仿宋" w:eastAsia="仿宋" w:cs="仿宋"/>
          <w:sz w:val="28"/>
          <w:szCs w:val="28"/>
          <w:lang w:eastAsia="zh-CN"/>
        </w:rPr>
        <w:t>中华人民共和国政府采购法》第四十九条</w:t>
      </w:r>
      <w:r>
        <w:rPr>
          <w:rFonts w:hint="eastAsia" w:ascii="仿宋" w:hAnsi="仿宋" w:eastAsia="仿宋" w:cs="仿宋"/>
          <w:sz w:val="28"/>
          <w:szCs w:val="28"/>
        </w:rPr>
        <w:t xml:space="preserve">、第50条第二款规定的情形外，本合同一经签订，甲乙双方不得擅自变更、中止或终止合同。  </w:t>
      </w:r>
    </w:p>
    <w:p w14:paraId="5C82BF6F">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rPr>
        <w:t>2. 乙方不得擅自部分或全部转让其应履行的</w:t>
      </w:r>
      <w:r>
        <w:rPr>
          <w:rFonts w:hint="eastAsia" w:ascii="仿宋" w:hAnsi="仿宋" w:eastAsia="仿宋" w:cs="仿宋"/>
        </w:rPr>
        <w:fldChar w:fldCharType="begin"/>
      </w:r>
      <w:r>
        <w:rPr>
          <w:rFonts w:hint="eastAsia" w:ascii="仿宋" w:hAnsi="仿宋" w:eastAsia="仿宋" w:cs="仿宋"/>
        </w:rPr>
        <w:instrText xml:space="preserve"> HYPERLINK "http://www.lawtime.cn/info/zhuanti/2010071337707.html" \t "_blank" </w:instrText>
      </w:r>
      <w:r>
        <w:rPr>
          <w:rFonts w:hint="eastAsia" w:ascii="仿宋" w:hAnsi="仿宋" w:eastAsia="仿宋" w:cs="仿宋"/>
        </w:rPr>
        <w:fldChar w:fldCharType="separate"/>
      </w:r>
      <w:r>
        <w:rPr>
          <w:rFonts w:hint="eastAsia" w:ascii="仿宋" w:hAnsi="仿宋" w:eastAsia="仿宋" w:cs="仿宋"/>
          <w:sz w:val="28"/>
          <w:szCs w:val="28"/>
        </w:rPr>
        <w:t>合同义务</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kern w:val="0"/>
          <w:sz w:val="28"/>
          <w:szCs w:val="28"/>
        </w:rPr>
        <w:t>　</w:t>
      </w:r>
    </w:p>
    <w:p w14:paraId="4BE6638D">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第十一条  违约责任</w:t>
      </w:r>
    </w:p>
    <w:p w14:paraId="1844867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1.乙方所交的设备品种、型号、规格、质量不符合同规定标准的，甲方有权拒绝收货。乙方向甲方偿付该设备款</w:t>
      </w:r>
      <w:r>
        <w:rPr>
          <w:rFonts w:hint="eastAsia" w:ascii="仿宋" w:hAnsi="仿宋" w:eastAsia="仿宋" w:cs="仿宋"/>
          <w:sz w:val="28"/>
          <w:szCs w:val="28"/>
          <w:u w:val="single"/>
        </w:rPr>
        <w:t>百分之</w:t>
      </w:r>
      <w:r>
        <w:rPr>
          <w:rFonts w:hint="eastAsia" w:ascii="仿宋" w:hAnsi="仿宋" w:eastAsia="仿宋" w:cs="仿宋"/>
          <w:sz w:val="28"/>
          <w:szCs w:val="28"/>
          <w:u w:val="single"/>
          <w:lang w:val="en-US" w:eastAsia="zh-CN"/>
        </w:rPr>
        <w:t>五</w:t>
      </w:r>
      <w:r>
        <w:rPr>
          <w:rFonts w:hint="eastAsia" w:ascii="仿宋" w:hAnsi="仿宋" w:eastAsia="仿宋" w:cs="仿宋"/>
          <w:sz w:val="28"/>
          <w:szCs w:val="28"/>
        </w:rPr>
        <w:t>的违约金。</w:t>
      </w:r>
    </w:p>
    <w:p w14:paraId="5C4FD51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auto"/>
          <w:sz w:val="28"/>
          <w:szCs w:val="28"/>
        </w:rPr>
        <w:t>乙方逾期交付设备的，乙方向甲方每日偿付</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设备款</w:t>
      </w:r>
      <w:r>
        <w:rPr>
          <w:rFonts w:hint="eastAsia" w:ascii="仿宋" w:hAnsi="仿宋" w:eastAsia="仿宋" w:cs="仿宋"/>
          <w:color w:val="auto"/>
          <w:sz w:val="28"/>
          <w:szCs w:val="28"/>
          <w:u w:val="single"/>
          <w:lang w:eastAsia="zh-CN"/>
        </w:rPr>
        <w:t>万</w:t>
      </w:r>
      <w:r>
        <w:rPr>
          <w:rFonts w:hint="eastAsia" w:ascii="仿宋" w:hAnsi="仿宋" w:eastAsia="仿宋" w:cs="仿宋"/>
          <w:color w:val="auto"/>
          <w:sz w:val="28"/>
          <w:szCs w:val="28"/>
          <w:u w:val="single"/>
        </w:rPr>
        <w:t>分之</w:t>
      </w:r>
      <w:r>
        <w:rPr>
          <w:rFonts w:hint="eastAsia" w:ascii="仿宋" w:hAnsi="仿宋" w:eastAsia="仿宋" w:cs="仿宋"/>
          <w:color w:val="auto"/>
          <w:sz w:val="28"/>
          <w:szCs w:val="28"/>
          <w:u w:val="single"/>
          <w:lang w:eastAsia="zh-CN"/>
        </w:rPr>
        <w:t>一</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eastAsia="zh-CN"/>
        </w:rPr>
        <w:t>；乙方逾期交付设备超过30日的，甲方有权单方面解除合同，乙方应向甲方支付该设备款百分之五的违约金</w:t>
      </w:r>
      <w:r>
        <w:rPr>
          <w:rFonts w:hint="eastAsia" w:ascii="仿宋" w:hAnsi="仿宋" w:eastAsia="仿宋" w:cs="仿宋"/>
          <w:color w:val="auto"/>
          <w:sz w:val="28"/>
          <w:szCs w:val="28"/>
        </w:rPr>
        <w:t>。乙方</w:t>
      </w:r>
      <w:r>
        <w:rPr>
          <w:rFonts w:hint="eastAsia" w:ascii="仿宋" w:hAnsi="仿宋" w:eastAsia="仿宋" w:cs="仿宋"/>
          <w:color w:val="auto"/>
          <w:sz w:val="28"/>
          <w:szCs w:val="28"/>
          <w:lang w:eastAsia="zh-CN"/>
        </w:rPr>
        <w:t>拒不</w:t>
      </w:r>
      <w:r>
        <w:rPr>
          <w:rFonts w:hint="eastAsia" w:ascii="仿宋" w:hAnsi="仿宋" w:eastAsia="仿宋" w:cs="仿宋"/>
          <w:color w:val="auto"/>
          <w:sz w:val="28"/>
          <w:szCs w:val="28"/>
        </w:rPr>
        <w:t>交付设备的，乙方向甲方偿付</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设备</w:t>
      </w:r>
      <w:r>
        <w:rPr>
          <w:rFonts w:hint="eastAsia" w:ascii="仿宋" w:hAnsi="仿宋" w:eastAsia="仿宋" w:cs="仿宋"/>
          <w:color w:val="auto"/>
          <w:sz w:val="28"/>
          <w:szCs w:val="28"/>
          <w:lang w:eastAsia="zh-CN"/>
        </w:rPr>
        <w:t>款</w:t>
      </w:r>
      <w:r>
        <w:rPr>
          <w:rFonts w:hint="eastAsia" w:ascii="仿宋" w:hAnsi="仿宋" w:eastAsia="仿宋" w:cs="仿宋"/>
          <w:color w:val="auto"/>
          <w:sz w:val="28"/>
          <w:szCs w:val="28"/>
          <w:u w:val="single"/>
        </w:rPr>
        <w:t>百分之</w:t>
      </w:r>
      <w:r>
        <w:rPr>
          <w:rFonts w:hint="eastAsia" w:ascii="仿宋" w:hAnsi="仿宋" w:eastAsia="仿宋" w:cs="仿宋"/>
          <w:color w:val="auto"/>
          <w:sz w:val="28"/>
          <w:szCs w:val="28"/>
          <w:u w:val="single"/>
          <w:lang w:eastAsia="zh-CN"/>
        </w:rPr>
        <w:t>五</w:t>
      </w:r>
      <w:r>
        <w:rPr>
          <w:rFonts w:hint="eastAsia" w:ascii="仿宋" w:hAnsi="仿宋" w:eastAsia="仿宋" w:cs="仿宋"/>
          <w:color w:val="auto"/>
          <w:sz w:val="28"/>
          <w:szCs w:val="28"/>
        </w:rPr>
        <w:t>的违约金。</w:t>
      </w:r>
    </w:p>
    <w:p w14:paraId="0993A5AD">
      <w:pPr>
        <w:spacing w:line="500" w:lineRule="exact"/>
        <w:ind w:left="315" w:leftChars="150" w:firstLine="280" w:firstLineChars="100"/>
        <w:rPr>
          <w:rFonts w:hint="eastAsia" w:ascii="仿宋" w:hAnsi="仿宋" w:eastAsia="仿宋" w:cs="仿宋"/>
          <w:b/>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.其他</w:t>
      </w:r>
      <w:r>
        <w:rPr>
          <w:rFonts w:hint="eastAsia" w:ascii="仿宋" w:hAnsi="仿宋" w:eastAsia="仿宋" w:cs="仿宋"/>
          <w:sz w:val="28"/>
          <w:szCs w:val="28"/>
          <w:u w:val="single"/>
        </w:rPr>
        <w:t xml:space="preserve">    无     。</w:t>
      </w:r>
      <w:r>
        <w:rPr>
          <w:rFonts w:hint="eastAsia" w:ascii="仿宋" w:hAnsi="仿宋" w:eastAsia="仿宋" w:cs="仿宋"/>
          <w:kern w:val="0"/>
          <w:sz w:val="28"/>
          <w:szCs w:val="28"/>
        </w:rPr>
        <w:br w:type="textWrapping"/>
      </w:r>
      <w:r>
        <w:rPr>
          <w:rFonts w:hint="eastAsia" w:ascii="仿宋" w:hAnsi="仿宋" w:eastAsia="仿宋" w:cs="仿宋"/>
          <w:b/>
          <w:sz w:val="28"/>
          <w:szCs w:val="28"/>
        </w:rPr>
        <w:t>第十二条  免责条款</w:t>
      </w:r>
    </w:p>
    <w:p w14:paraId="3027A7B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384C3244">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第十三条  合同争议解决</w:t>
      </w:r>
    </w:p>
    <w:p w14:paraId="39EBE7C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717DADA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2、因履行本合同引起的或与本合同有关的争议，甲乙双方应首先通过友好协商解决，如果协商不能解决，则采取以下第</w:t>
      </w:r>
      <w:r>
        <w:rPr>
          <w:rFonts w:hint="eastAsia" w:ascii="仿宋" w:hAnsi="仿宋" w:eastAsia="仿宋" w:cs="仿宋"/>
          <w:sz w:val="28"/>
          <w:szCs w:val="28"/>
          <w:u w:val="single"/>
        </w:rPr>
        <w:t xml:space="preserve">  1  </w:t>
      </w:r>
      <w:r>
        <w:rPr>
          <w:rFonts w:hint="eastAsia" w:ascii="仿宋" w:hAnsi="仿宋" w:eastAsia="仿宋" w:cs="仿宋"/>
          <w:sz w:val="28"/>
          <w:szCs w:val="28"/>
        </w:rPr>
        <w:t>种方式解决争议：</w:t>
      </w:r>
      <w:r>
        <w:rPr>
          <w:rFonts w:hint="eastAsia" w:ascii="仿宋" w:hAnsi="仿宋" w:eastAsia="仿宋" w:cs="仿宋"/>
          <w:sz w:val="28"/>
          <w:szCs w:val="28"/>
        </w:rPr>
        <w:br w:type="textWrapping"/>
      </w:r>
      <w:r>
        <w:rPr>
          <w:rFonts w:hint="eastAsia" w:ascii="仿宋" w:hAnsi="仿宋" w:eastAsia="仿宋" w:cs="仿宋"/>
          <w:sz w:val="28"/>
          <w:szCs w:val="28"/>
        </w:rPr>
        <w:t>　　（1）向甲方所在地有管辖权的人民法院提起诉讼；</w:t>
      </w:r>
      <w:r>
        <w:rPr>
          <w:rFonts w:hint="eastAsia" w:ascii="仿宋" w:hAnsi="仿宋" w:eastAsia="仿宋" w:cs="仿宋"/>
          <w:sz w:val="28"/>
          <w:szCs w:val="28"/>
        </w:rPr>
        <w:br w:type="textWrapping"/>
      </w:r>
      <w:r>
        <w:rPr>
          <w:rFonts w:hint="eastAsia" w:ascii="仿宋" w:hAnsi="仿宋" w:eastAsia="仿宋" w:cs="仿宋"/>
          <w:sz w:val="28"/>
          <w:szCs w:val="28"/>
        </w:rPr>
        <w:t>　　（2）向</w:t>
      </w:r>
      <w:r>
        <w:rPr>
          <w:rFonts w:hint="eastAsia" w:ascii="仿宋" w:hAnsi="仿宋" w:eastAsia="仿宋" w:cs="仿宋"/>
          <w:sz w:val="28"/>
          <w:szCs w:val="28"/>
          <w:u w:val="single"/>
        </w:rPr>
        <w:t xml:space="preserve">   深圳  </w:t>
      </w:r>
      <w:r>
        <w:rPr>
          <w:rFonts w:hint="eastAsia" w:ascii="仿宋" w:hAnsi="仿宋" w:eastAsia="仿宋" w:cs="仿宋"/>
          <w:sz w:val="28"/>
          <w:szCs w:val="28"/>
        </w:rPr>
        <w:t>仲裁委员会按其仲裁规则申请仲裁。</w:t>
      </w:r>
    </w:p>
    <w:p w14:paraId="3411DBD2">
      <w:pPr>
        <w:spacing w:line="500" w:lineRule="exact"/>
        <w:ind w:firstLine="590" w:firstLineChars="210"/>
        <w:rPr>
          <w:rFonts w:hint="eastAsia" w:ascii="仿宋" w:hAnsi="仿宋" w:eastAsia="仿宋" w:cs="仿宋"/>
          <w:b/>
          <w:sz w:val="28"/>
          <w:szCs w:val="28"/>
        </w:rPr>
      </w:pPr>
      <w:r>
        <w:rPr>
          <w:rFonts w:hint="eastAsia" w:ascii="仿宋" w:hAnsi="仿宋" w:eastAsia="仿宋" w:cs="仿宋"/>
          <w:b/>
          <w:sz w:val="28"/>
          <w:szCs w:val="28"/>
        </w:rPr>
        <w:t>第十四条   本合同附件</w:t>
      </w:r>
    </w:p>
    <w:p w14:paraId="0C36F533">
      <w:pPr>
        <w:spacing w:line="50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14:paraId="0FB42DC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附件1：售后服务承诺</w:t>
      </w:r>
      <w:r>
        <w:rPr>
          <w:rFonts w:hint="eastAsia" w:ascii="仿宋" w:hAnsi="仿宋" w:eastAsia="仿宋" w:cs="仿宋"/>
          <w:sz w:val="28"/>
          <w:szCs w:val="28"/>
          <w:lang w:eastAsia="zh-CN"/>
        </w:rPr>
        <w:t>（</w:t>
      </w:r>
      <w:r>
        <w:rPr>
          <w:rFonts w:hint="eastAsia" w:ascii="仿宋" w:hAnsi="仿宋" w:eastAsia="仿宋" w:cs="仿宋"/>
          <w:sz w:val="28"/>
          <w:szCs w:val="28"/>
        </w:rPr>
        <w:t>厂家和代理商</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675B6F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附件2：货物清单、设备详细配置清单（加盖公章）；</w:t>
      </w:r>
    </w:p>
    <w:p w14:paraId="2A303A3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附件3：设备常用配件、消耗品报价、优惠价（加盖公章）。</w:t>
      </w:r>
    </w:p>
    <w:p w14:paraId="16BF32E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附件4：龙岗区进一步规范政商交往行为“十个不得”告知书</w:t>
      </w:r>
    </w:p>
    <w:p w14:paraId="62401B4D">
      <w:pPr>
        <w:pStyle w:val="5"/>
        <w:rPr>
          <w:rFonts w:hint="eastAsia" w:ascii="仿宋" w:hAnsi="仿宋" w:eastAsia="仿宋" w:cs="仿宋"/>
        </w:rPr>
      </w:pPr>
      <w:r>
        <w:rPr>
          <w:rFonts w:hint="eastAsia" w:ascii="仿宋" w:hAnsi="仿宋" w:eastAsia="仿宋" w:cs="仿宋"/>
          <w:sz w:val="28"/>
          <w:szCs w:val="28"/>
        </w:rPr>
        <w:t xml:space="preserve"> 附件5：龙岗中心医院安全责任协议书</w:t>
      </w:r>
    </w:p>
    <w:p w14:paraId="0EB7C9C3">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第十五条  合同生效及其它</w:t>
      </w:r>
    </w:p>
    <w:p w14:paraId="6541ECF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1.合同经双方法定代表人或授权委托代表人签字并加盖单位公章、骑缝章后生效。</w:t>
      </w:r>
    </w:p>
    <w:p w14:paraId="087CDF5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2.本合同未尽事宜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双方协商解决</w:t>
      </w:r>
      <w:r>
        <w:rPr>
          <w:rFonts w:hint="eastAsia" w:ascii="仿宋" w:hAnsi="仿宋" w:eastAsia="仿宋" w:cs="仿宋"/>
          <w:sz w:val="28"/>
          <w:szCs w:val="28"/>
        </w:rPr>
        <w:t>，遵照《</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》有关条文执行</w:t>
      </w:r>
      <w:r>
        <w:rPr>
          <w:rFonts w:hint="eastAsia" w:ascii="仿宋" w:hAnsi="仿宋" w:eastAsia="仿宋" w:cs="仿宋"/>
          <w:sz w:val="28"/>
          <w:szCs w:val="28"/>
          <w:lang w:eastAsia="zh-CN"/>
        </w:rPr>
        <w:t>，双方可另行签订补充协议，补充协议与本合同具有同等法律效力</w:t>
      </w:r>
      <w:r>
        <w:rPr>
          <w:rFonts w:hint="eastAsia" w:ascii="仿宋" w:hAnsi="仿宋" w:eastAsia="仿宋" w:cs="仿宋"/>
          <w:sz w:val="28"/>
          <w:szCs w:val="28"/>
        </w:rPr>
        <w:t>。</w:t>
      </w:r>
    </w:p>
    <w:p w14:paraId="5F59086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3.本合同正本</w:t>
      </w:r>
      <w:r>
        <w:rPr>
          <w:rFonts w:hint="eastAsia" w:ascii="仿宋" w:hAnsi="仿宋" w:eastAsia="仿宋" w:cs="仿宋"/>
          <w:sz w:val="28"/>
          <w:szCs w:val="28"/>
          <w:lang w:eastAsia="zh-CN"/>
        </w:rPr>
        <w:t>一式四份</w:t>
      </w:r>
      <w:r>
        <w:rPr>
          <w:rFonts w:hint="eastAsia" w:ascii="仿宋" w:hAnsi="仿宋" w:eastAsia="仿宋" w:cs="仿宋"/>
          <w:sz w:val="28"/>
          <w:szCs w:val="28"/>
        </w:rPr>
        <w:t>，具有同等法律效力，甲方执叁份，乙方执壹份。</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8"/>
        <w:gridCol w:w="4164"/>
      </w:tblGrid>
      <w:tr w14:paraId="091C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7E06F06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甲方：深圳市龙岗中心医院            </w:t>
            </w:r>
          </w:p>
          <w:p w14:paraId="2ECF7F9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地址：深圳市龙岗区龙岗大道      </w:t>
            </w:r>
          </w:p>
          <w:p w14:paraId="708ACA1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      （龙岗段）6082号</w:t>
            </w:r>
          </w:p>
          <w:p w14:paraId="02EB344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01F2506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委托代理人：                        </w:t>
            </w:r>
          </w:p>
          <w:p w14:paraId="08A741A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电话：0755-84806933                 </w:t>
            </w:r>
          </w:p>
          <w:p w14:paraId="268542D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开户银行：深圳农村商业银行大和支行 </w:t>
            </w:r>
          </w:p>
          <w:p w14:paraId="1B0E080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账</w:t>
            </w:r>
            <w:r>
              <w:rPr>
                <w:rFonts w:hint="eastAsia" w:ascii="仿宋" w:hAnsi="仿宋" w:eastAsia="仿宋" w:cs="仿宋"/>
                <w:sz w:val="28"/>
                <w:szCs w:val="28"/>
              </w:rPr>
              <w:t xml:space="preserve">    号：000070583741              </w:t>
            </w:r>
          </w:p>
          <w:p w14:paraId="4B9961D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统一社会信用代码：124403074558354773</w:t>
            </w:r>
          </w:p>
          <w:p w14:paraId="058FBA5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000000"/>
                <w:sz w:val="24"/>
              </w:rPr>
            </w:pPr>
            <w:r>
              <w:rPr>
                <w:rFonts w:hint="eastAsia" w:ascii="仿宋" w:hAnsi="仿宋" w:eastAsia="仿宋" w:cs="仿宋"/>
                <w:sz w:val="28"/>
                <w:szCs w:val="28"/>
              </w:rPr>
              <w:t xml:space="preserve">纳税识别号：124403074558354773  </w:t>
            </w:r>
            <w:r>
              <w:rPr>
                <w:rFonts w:hint="eastAsia" w:ascii="仿宋" w:hAnsi="仿宋" w:eastAsia="仿宋" w:cs="仿宋"/>
                <w:color w:val="000000"/>
                <w:sz w:val="24"/>
              </w:rPr>
              <w:t xml:space="preserve">             </w:t>
            </w:r>
          </w:p>
          <w:p w14:paraId="4F89F232">
            <w:pPr>
              <w:pStyle w:val="5"/>
              <w:rPr>
                <w:rFonts w:hint="eastAsia" w:ascii="仿宋" w:hAnsi="仿宋" w:eastAsia="仿宋" w:cs="仿宋"/>
                <w:vertAlign w:val="baseline"/>
              </w:rPr>
            </w:pPr>
          </w:p>
        </w:tc>
        <w:tc>
          <w:tcPr>
            <w:tcW w:w="4536" w:type="dxa"/>
            <w:noWrap w:val="0"/>
            <w:vAlign w:val="top"/>
          </w:tcPr>
          <w:p w14:paraId="3C8017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w:t>
            </w:r>
            <w:r>
              <w:rPr>
                <w:rFonts w:hint="eastAsia" w:ascii="仿宋" w:hAnsi="仿宋" w:eastAsia="仿宋" w:cs="仿宋"/>
                <w:sz w:val="28"/>
                <w:szCs w:val="28"/>
              </w:rPr>
              <w:t xml:space="preserve">方：           </w:t>
            </w:r>
          </w:p>
          <w:p w14:paraId="2F15CF2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地址：</w:t>
            </w:r>
          </w:p>
          <w:p w14:paraId="4C806FA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p>
          <w:p w14:paraId="11AE59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54C1A21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委托代理人：                        </w:t>
            </w:r>
          </w:p>
          <w:p w14:paraId="4EDC6AF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电话：             </w:t>
            </w:r>
          </w:p>
          <w:p w14:paraId="0557CE7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开户银行：</w:t>
            </w:r>
          </w:p>
          <w:p w14:paraId="3267EC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p>
          <w:p w14:paraId="723C617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账</w:t>
            </w:r>
            <w:r>
              <w:rPr>
                <w:rFonts w:hint="eastAsia" w:ascii="仿宋" w:hAnsi="仿宋" w:eastAsia="仿宋" w:cs="仿宋"/>
                <w:sz w:val="28"/>
                <w:szCs w:val="28"/>
              </w:rPr>
              <w:t xml:space="preserve">    号：            </w:t>
            </w:r>
          </w:p>
          <w:p w14:paraId="3AE5E83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w:t>
            </w:r>
          </w:p>
          <w:p w14:paraId="5B02BF02">
            <w:pPr>
              <w:pStyle w:val="5"/>
              <w:ind w:left="0" w:leftChars="0" w:firstLine="0" w:firstLineChars="0"/>
              <w:rPr>
                <w:rFonts w:hint="eastAsia" w:ascii="仿宋" w:hAnsi="仿宋" w:eastAsia="仿宋" w:cs="仿宋"/>
                <w:sz w:val="28"/>
                <w:szCs w:val="28"/>
              </w:rPr>
            </w:pPr>
          </w:p>
          <w:p w14:paraId="7262D0F8">
            <w:pPr>
              <w:pStyle w:val="5"/>
              <w:ind w:left="0" w:leftChars="0" w:firstLine="0" w:firstLineChars="0"/>
              <w:rPr>
                <w:rFonts w:hint="eastAsia" w:ascii="仿宋" w:hAnsi="仿宋" w:eastAsia="仿宋" w:cs="仿宋"/>
                <w:vertAlign w:val="baseline"/>
              </w:rPr>
            </w:pPr>
            <w:r>
              <w:rPr>
                <w:rFonts w:hint="eastAsia" w:ascii="仿宋" w:hAnsi="仿宋" w:eastAsia="仿宋" w:cs="仿宋"/>
                <w:sz w:val="28"/>
                <w:szCs w:val="28"/>
              </w:rPr>
              <w:t xml:space="preserve">纳税识别号：  </w:t>
            </w:r>
          </w:p>
        </w:tc>
      </w:tr>
    </w:tbl>
    <w:p w14:paraId="6B67DBE9">
      <w:pPr>
        <w:pStyle w:val="5"/>
        <w:ind w:left="0" w:leftChars="0" w:firstLine="0" w:firstLineChars="0"/>
        <w:rPr>
          <w:rFonts w:hint="eastAsia" w:ascii="仿宋" w:hAnsi="仿宋" w:eastAsia="仿宋" w:cs="仿宋"/>
        </w:rPr>
      </w:pPr>
    </w:p>
    <w:p w14:paraId="720D7B20">
      <w:pPr>
        <w:spacing w:line="500" w:lineRule="exact"/>
        <w:ind w:firstLine="2660" w:firstLineChars="950"/>
        <w:rPr>
          <w:rFonts w:hint="eastAsia" w:ascii="仿宋" w:hAnsi="仿宋" w:eastAsia="仿宋" w:cs="仿宋"/>
          <w:color w:val="000000"/>
          <w:sz w:val="28"/>
          <w:szCs w:val="28"/>
        </w:rPr>
      </w:pPr>
    </w:p>
    <w:p w14:paraId="31098B76">
      <w:pPr>
        <w:spacing w:line="500" w:lineRule="exact"/>
        <w:ind w:firstLine="2660" w:firstLineChars="950"/>
        <w:rPr>
          <w:rFonts w:hint="eastAsia" w:ascii="仿宋" w:hAnsi="仿宋" w:eastAsia="仿宋" w:cs="仿宋"/>
          <w:color w:val="000000"/>
          <w:sz w:val="28"/>
          <w:szCs w:val="28"/>
        </w:rPr>
      </w:pPr>
      <w:r>
        <w:rPr>
          <w:rFonts w:hint="eastAsia" w:ascii="仿宋" w:hAnsi="仿宋" w:eastAsia="仿宋" w:cs="仿宋"/>
          <w:color w:val="000000"/>
          <w:sz w:val="28"/>
          <w:szCs w:val="28"/>
        </w:rPr>
        <w:t>签约时间：      年   月   日</w:t>
      </w:r>
    </w:p>
    <w:p w14:paraId="32109263">
      <w:pPr>
        <w:spacing w:line="500" w:lineRule="exact"/>
        <w:ind w:firstLine="2660" w:firstLineChars="950"/>
        <w:rPr>
          <w:rFonts w:hint="eastAsia" w:ascii="仿宋" w:hAnsi="仿宋" w:eastAsia="仿宋" w:cs="仿宋"/>
          <w:sz w:val="24"/>
        </w:rPr>
      </w:pPr>
      <w:r>
        <w:rPr>
          <w:rFonts w:hint="eastAsia" w:ascii="仿宋" w:hAnsi="仿宋" w:eastAsia="仿宋" w:cs="仿宋"/>
          <w:color w:val="000000"/>
          <w:sz w:val="28"/>
          <w:szCs w:val="28"/>
        </w:rPr>
        <w:t>签约地址：深圳市龙岗中心医院</w:t>
      </w:r>
      <w:r>
        <w:rPr>
          <w:rFonts w:hint="eastAsia" w:ascii="仿宋" w:hAnsi="仿宋" w:eastAsia="仿宋" w:cs="仿宋"/>
          <w:sz w:val="24"/>
        </w:rPr>
        <w:tab/>
      </w:r>
    </w:p>
    <w:p w14:paraId="2A1FCED0">
      <w:pPr>
        <w:spacing w:line="460" w:lineRule="exact"/>
        <w:rPr>
          <w:rFonts w:hint="eastAsia" w:ascii="仿宋" w:hAnsi="仿宋" w:eastAsia="仿宋" w:cs="仿宋"/>
          <w:sz w:val="28"/>
          <w:szCs w:val="28"/>
        </w:rPr>
      </w:pPr>
      <w:r>
        <w:rPr>
          <w:rFonts w:hint="eastAsia" w:ascii="仿宋" w:hAnsi="仿宋" w:eastAsia="仿宋" w:cs="仿宋"/>
          <w:sz w:val="24"/>
        </w:rPr>
        <w:br w:type="page"/>
      </w:r>
      <w:r>
        <w:rPr>
          <w:rFonts w:hint="eastAsia" w:ascii="仿宋" w:hAnsi="仿宋" w:eastAsia="仿宋" w:cs="仿宋"/>
          <w:sz w:val="28"/>
          <w:szCs w:val="28"/>
        </w:rPr>
        <w:t xml:space="preserve">附件1：           </w:t>
      </w:r>
      <w:r>
        <w:rPr>
          <w:rFonts w:hint="eastAsia" w:ascii="仿宋" w:hAnsi="仿宋" w:eastAsia="仿宋" w:cs="仿宋"/>
          <w:b/>
          <w:sz w:val="44"/>
          <w:szCs w:val="44"/>
        </w:rPr>
        <w:t>售后服务承诺</w:t>
      </w:r>
    </w:p>
    <w:p w14:paraId="08A9E949">
      <w:pPr>
        <w:spacing w:line="400" w:lineRule="exact"/>
        <w:ind w:firstLine="472" w:firstLineChars="196"/>
        <w:rPr>
          <w:rFonts w:hint="eastAsia" w:ascii="仿宋" w:hAnsi="仿宋" w:eastAsia="仿宋" w:cs="仿宋"/>
          <w:b/>
          <w:color w:val="000000"/>
          <w:sz w:val="24"/>
        </w:rPr>
      </w:pPr>
      <w:r>
        <w:rPr>
          <w:rFonts w:hint="eastAsia" w:ascii="仿宋" w:hAnsi="仿宋" w:eastAsia="仿宋" w:cs="仿宋"/>
          <w:b/>
          <w:color w:val="000000"/>
          <w:sz w:val="24"/>
        </w:rPr>
        <w:t>除合同中规定内容外，乙方还应提供下列服务：</w:t>
      </w:r>
    </w:p>
    <w:tbl>
      <w:tblPr>
        <w:tblStyle w:val="19"/>
        <w:tblW w:w="5000" w:type="pct"/>
        <w:tblInd w:w="0" w:type="dxa"/>
        <w:tblLayout w:type="autofit"/>
        <w:tblCellMar>
          <w:top w:w="0" w:type="dxa"/>
          <w:left w:w="108" w:type="dxa"/>
          <w:bottom w:w="0" w:type="dxa"/>
          <w:right w:w="108" w:type="dxa"/>
        </w:tblCellMar>
      </w:tblPr>
      <w:tblGrid>
        <w:gridCol w:w="634"/>
        <w:gridCol w:w="1464"/>
        <w:gridCol w:w="6424"/>
      </w:tblGrid>
      <w:tr w14:paraId="23CD0C18">
        <w:tblPrEx>
          <w:tblCellMar>
            <w:top w:w="0" w:type="dxa"/>
            <w:left w:w="108" w:type="dxa"/>
            <w:bottom w:w="0" w:type="dxa"/>
            <w:right w:w="108" w:type="dxa"/>
          </w:tblCellMar>
        </w:tblPrEx>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E8033EB">
            <w:pPr>
              <w:widowControl/>
              <w:textAlignment w:val="top"/>
              <w:rPr>
                <w:rFonts w:hint="eastAsia" w:ascii="仿宋" w:hAnsi="仿宋" w:eastAsia="仿宋" w:cs="仿宋"/>
                <w:b/>
                <w:bCs/>
                <w:color w:val="000000"/>
                <w:szCs w:val="21"/>
              </w:rPr>
            </w:pPr>
            <w:r>
              <w:rPr>
                <w:rFonts w:hint="eastAsia" w:ascii="仿宋" w:hAnsi="仿宋" w:eastAsia="仿宋" w:cs="仿宋"/>
                <w:b/>
                <w:bCs/>
                <w:color w:val="000000"/>
                <w:kern w:val="0"/>
                <w:szCs w:val="21"/>
              </w:rPr>
              <w:t>（一）免费保修期内售后服务要求</w:t>
            </w:r>
          </w:p>
        </w:tc>
      </w:tr>
      <w:tr w14:paraId="6C19D780">
        <w:tblPrEx>
          <w:tblCellMar>
            <w:top w:w="0" w:type="dxa"/>
            <w:left w:w="108" w:type="dxa"/>
            <w:bottom w:w="0" w:type="dxa"/>
            <w:right w:w="108" w:type="dxa"/>
          </w:tblCellMar>
        </w:tblPrEx>
        <w:trPr>
          <w:trHeight w:val="60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1C9943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1</w:t>
            </w:r>
          </w:p>
        </w:tc>
        <w:tc>
          <w:tcPr>
            <w:tcW w:w="859" w:type="pct"/>
            <w:tcBorders>
              <w:top w:val="single" w:color="auto" w:sz="4" w:space="0"/>
              <w:left w:val="single" w:color="auto" w:sz="4" w:space="0"/>
              <w:bottom w:val="single" w:color="auto" w:sz="4" w:space="0"/>
              <w:right w:val="single" w:color="auto" w:sz="4" w:space="0"/>
            </w:tcBorders>
            <w:noWrap w:val="0"/>
            <w:vAlign w:val="top"/>
          </w:tcPr>
          <w:p w14:paraId="2FF094EC">
            <w:pPr>
              <w:widowControl/>
              <w:jc w:val="center"/>
              <w:textAlignment w:val="top"/>
              <w:rPr>
                <w:rFonts w:hint="eastAsia" w:ascii="仿宋" w:hAnsi="仿宋" w:eastAsia="仿宋" w:cs="仿宋"/>
                <w:color w:val="000000"/>
                <w:szCs w:val="21"/>
              </w:rPr>
            </w:pPr>
            <w:r>
              <w:rPr>
                <w:rFonts w:hint="eastAsia" w:ascii="仿宋" w:hAnsi="仿宋" w:eastAsia="仿宋" w:cs="仿宋"/>
                <w:color w:val="000000"/>
                <w:kern w:val="0"/>
                <w:szCs w:val="21"/>
              </w:rPr>
              <w:t>维修响应及故障解决时间</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214C6A51">
            <w:pPr>
              <w:widowControl/>
              <w:textAlignment w:val="top"/>
              <w:rPr>
                <w:rFonts w:hint="eastAsia" w:ascii="仿宋" w:hAnsi="仿宋" w:eastAsia="仿宋" w:cs="仿宋"/>
                <w:color w:val="000000"/>
                <w:szCs w:val="21"/>
              </w:rPr>
            </w:pPr>
            <w:r>
              <w:rPr>
                <w:rFonts w:hint="eastAsia" w:ascii="仿宋" w:hAnsi="仿宋" w:eastAsia="仿宋" w:cs="仿宋"/>
                <w:color w:val="000000"/>
                <w:kern w:val="0"/>
                <w:szCs w:val="21"/>
              </w:rPr>
              <w:t>在免费保修期内，一旦发生质量问题，</w:t>
            </w:r>
            <w:r>
              <w:rPr>
                <w:rFonts w:hint="eastAsia" w:ascii="仿宋" w:hAnsi="仿宋" w:eastAsia="仿宋" w:cs="仿宋"/>
                <w:color w:val="000000"/>
                <w:kern w:val="0"/>
                <w:szCs w:val="21"/>
                <w:lang w:eastAsia="zh-CN"/>
              </w:rPr>
              <w:t>乙方</w:t>
            </w:r>
            <w:r>
              <w:rPr>
                <w:rFonts w:hint="eastAsia" w:ascii="仿宋" w:hAnsi="仿宋" w:eastAsia="仿宋" w:cs="仿宋"/>
                <w:color w:val="000000"/>
                <w:kern w:val="0"/>
                <w:szCs w:val="21"/>
              </w:rPr>
              <w:t>保证在接到通知</w:t>
            </w:r>
            <w:r>
              <w:rPr>
                <w:rFonts w:hint="eastAsia" w:ascii="仿宋" w:hAnsi="仿宋" w:eastAsia="仿宋" w:cs="仿宋"/>
                <w:color w:val="FF0000"/>
                <w:kern w:val="0"/>
                <w:szCs w:val="21"/>
                <w:u w:val="single"/>
              </w:rPr>
              <w:t xml:space="preserve">     </w:t>
            </w:r>
            <w:r>
              <w:rPr>
                <w:rFonts w:hint="eastAsia" w:ascii="仿宋" w:hAnsi="仿宋" w:eastAsia="仿宋" w:cs="仿宋"/>
                <w:color w:val="000000"/>
                <w:szCs w:val="21"/>
              </w:rPr>
              <w:t>小时内赶到现场进行修理或更换。</w:t>
            </w:r>
          </w:p>
        </w:tc>
      </w:tr>
      <w:tr w14:paraId="6EE9C3B4">
        <w:tblPrEx>
          <w:tblCellMar>
            <w:top w:w="0" w:type="dxa"/>
            <w:left w:w="108" w:type="dxa"/>
            <w:bottom w:w="0" w:type="dxa"/>
            <w:right w:w="108" w:type="dxa"/>
          </w:tblCellMar>
        </w:tblPrEx>
        <w:trPr>
          <w:trHeight w:val="417" w:hRule="atLeast"/>
        </w:trPr>
        <w:tc>
          <w:tcPr>
            <w:tcW w:w="372" w:type="pct"/>
            <w:vMerge w:val="restart"/>
            <w:tcBorders>
              <w:top w:val="single" w:color="auto" w:sz="4" w:space="0"/>
              <w:left w:val="single" w:color="000000" w:sz="8" w:space="0"/>
              <w:right w:val="single" w:color="000000" w:sz="8" w:space="0"/>
            </w:tcBorders>
            <w:noWrap w:val="0"/>
            <w:vAlign w:val="center"/>
          </w:tcPr>
          <w:p w14:paraId="017AEE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2</w:t>
            </w:r>
          </w:p>
        </w:tc>
        <w:tc>
          <w:tcPr>
            <w:tcW w:w="859" w:type="pct"/>
            <w:vMerge w:val="restart"/>
            <w:tcBorders>
              <w:top w:val="single" w:color="auto" w:sz="4" w:space="0"/>
              <w:left w:val="single" w:color="000000" w:sz="8" w:space="0"/>
              <w:right w:val="single" w:color="000000" w:sz="8" w:space="0"/>
            </w:tcBorders>
            <w:noWrap w:val="0"/>
            <w:vAlign w:val="center"/>
          </w:tcPr>
          <w:p w14:paraId="1817CD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免费保修期</w:t>
            </w:r>
          </w:p>
        </w:tc>
        <w:tc>
          <w:tcPr>
            <w:tcW w:w="3768" w:type="pct"/>
            <w:tcBorders>
              <w:top w:val="single" w:color="auto" w:sz="4" w:space="0"/>
              <w:left w:val="single" w:color="000000" w:sz="8" w:space="0"/>
              <w:bottom w:val="single" w:color="000000" w:sz="8" w:space="0"/>
              <w:right w:val="single" w:color="000000" w:sz="8" w:space="0"/>
            </w:tcBorders>
            <w:noWrap w:val="0"/>
            <w:vAlign w:val="center"/>
          </w:tcPr>
          <w:p w14:paraId="27CF55D5">
            <w:pPr>
              <w:widowControl/>
              <w:textAlignment w:val="top"/>
              <w:rPr>
                <w:rFonts w:hint="eastAsia"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货物免费保</w:t>
            </w:r>
            <w:r>
              <w:rPr>
                <w:rFonts w:hint="eastAsia" w:ascii="仿宋" w:hAnsi="仿宋" w:eastAsia="仿宋" w:cs="仿宋"/>
                <w:szCs w:val="21"/>
              </w:rPr>
              <w:t>修期</w:t>
            </w:r>
            <w:r>
              <w:rPr>
                <w:rFonts w:hint="eastAsia" w:ascii="仿宋" w:hAnsi="仿宋" w:eastAsia="仿宋" w:cs="仿宋"/>
                <w:color w:val="FF0000"/>
                <w:szCs w:val="21"/>
                <w:u w:val="single"/>
              </w:rPr>
              <w:t xml:space="preserve">    </w:t>
            </w:r>
            <w:r>
              <w:rPr>
                <w:rFonts w:hint="eastAsia" w:ascii="仿宋" w:hAnsi="仿宋" w:eastAsia="仿宋" w:cs="仿宋"/>
                <w:szCs w:val="21"/>
              </w:rPr>
              <w:t>年，时间</w:t>
            </w:r>
            <w:r>
              <w:rPr>
                <w:rFonts w:hint="eastAsia" w:ascii="仿宋" w:hAnsi="仿宋" w:eastAsia="仿宋" w:cs="仿宋"/>
                <w:color w:val="000000"/>
                <w:szCs w:val="21"/>
              </w:rPr>
              <w:t>自最终验收合格并交付使用之日起计算。</w:t>
            </w:r>
          </w:p>
        </w:tc>
      </w:tr>
      <w:tr w14:paraId="272881B2">
        <w:tblPrEx>
          <w:tblCellMar>
            <w:top w:w="0" w:type="dxa"/>
            <w:left w:w="108" w:type="dxa"/>
            <w:bottom w:w="0" w:type="dxa"/>
            <w:right w:w="108" w:type="dxa"/>
          </w:tblCellMar>
        </w:tblPrEx>
        <w:trPr>
          <w:trHeight w:val="347" w:hRule="atLeast"/>
        </w:trPr>
        <w:tc>
          <w:tcPr>
            <w:tcW w:w="372" w:type="pct"/>
            <w:vMerge w:val="continue"/>
            <w:tcBorders>
              <w:left w:val="single" w:color="000000" w:sz="8" w:space="0"/>
              <w:bottom w:val="single" w:color="000000" w:sz="8" w:space="0"/>
              <w:right w:val="single" w:color="000000" w:sz="8" w:space="0"/>
            </w:tcBorders>
            <w:noWrap w:val="0"/>
            <w:vAlign w:val="center"/>
          </w:tcPr>
          <w:p w14:paraId="3C78A30A">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36FE4734">
            <w:pPr>
              <w:rPr>
                <w:rFonts w:hint="eastAsia" w:ascii="仿宋" w:hAnsi="仿宋" w:eastAsia="仿宋" w:cs="仿宋"/>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0BDB7FA">
            <w:pPr>
              <w:widowControl/>
              <w:textAlignment w:val="center"/>
              <w:rPr>
                <w:rFonts w:hint="eastAsia"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免费保修期内，所有服务及配件全部免费。</w:t>
            </w:r>
          </w:p>
        </w:tc>
      </w:tr>
      <w:tr w14:paraId="70E82ACB">
        <w:tblPrEx>
          <w:tblCellMar>
            <w:top w:w="0" w:type="dxa"/>
            <w:left w:w="108" w:type="dxa"/>
            <w:bottom w:w="0" w:type="dxa"/>
            <w:right w:w="108" w:type="dxa"/>
          </w:tblCellMar>
        </w:tblPrEx>
        <w:trPr>
          <w:trHeight w:val="705" w:hRule="atLeast"/>
        </w:trPr>
        <w:tc>
          <w:tcPr>
            <w:tcW w:w="372" w:type="pct"/>
            <w:tcBorders>
              <w:top w:val="nil"/>
              <w:left w:val="single" w:color="000000" w:sz="8" w:space="0"/>
              <w:bottom w:val="single" w:color="000000" w:sz="8" w:space="0"/>
              <w:right w:val="single" w:color="000000" w:sz="8" w:space="0"/>
            </w:tcBorders>
            <w:noWrap w:val="0"/>
            <w:vAlign w:val="center"/>
          </w:tcPr>
          <w:p w14:paraId="141C79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3</w:t>
            </w:r>
          </w:p>
        </w:tc>
        <w:tc>
          <w:tcPr>
            <w:tcW w:w="859" w:type="pct"/>
            <w:tcBorders>
              <w:top w:val="nil"/>
              <w:left w:val="single" w:color="000000" w:sz="8" w:space="0"/>
              <w:bottom w:val="single" w:color="000000" w:sz="8" w:space="0"/>
              <w:right w:val="single" w:color="000000" w:sz="8" w:space="0"/>
            </w:tcBorders>
            <w:noWrap w:val="0"/>
            <w:vAlign w:val="center"/>
          </w:tcPr>
          <w:p w14:paraId="26CF63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技术文件</w:t>
            </w:r>
          </w:p>
        </w:tc>
        <w:tc>
          <w:tcPr>
            <w:tcW w:w="3768" w:type="pct"/>
            <w:tcBorders>
              <w:top w:val="nil"/>
              <w:left w:val="single" w:color="000000" w:sz="8" w:space="0"/>
              <w:bottom w:val="single" w:color="000000" w:sz="8" w:space="0"/>
              <w:right w:val="single" w:color="000000" w:sz="8" w:space="0"/>
            </w:tcBorders>
            <w:noWrap w:val="0"/>
            <w:vAlign w:val="center"/>
          </w:tcPr>
          <w:p w14:paraId="4D81317A">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应提供全套、完整的书面技术资料，包括仪器说明书、操作手册、简单维修说明、图纸等。</w:t>
            </w:r>
          </w:p>
        </w:tc>
      </w:tr>
      <w:tr w14:paraId="03377874">
        <w:tblPrEx>
          <w:tblCellMar>
            <w:top w:w="0" w:type="dxa"/>
            <w:left w:w="108" w:type="dxa"/>
            <w:bottom w:w="0" w:type="dxa"/>
            <w:right w:w="108" w:type="dxa"/>
          </w:tblCellMar>
        </w:tblPrEx>
        <w:trPr>
          <w:trHeight w:val="285" w:hRule="atLeast"/>
        </w:trPr>
        <w:tc>
          <w:tcPr>
            <w:tcW w:w="372" w:type="pct"/>
            <w:tcBorders>
              <w:top w:val="nil"/>
              <w:left w:val="single" w:color="000000" w:sz="8" w:space="0"/>
              <w:bottom w:val="single" w:color="000000" w:sz="8" w:space="0"/>
              <w:right w:val="single" w:color="000000" w:sz="8" w:space="0"/>
            </w:tcBorders>
            <w:noWrap w:val="0"/>
            <w:vAlign w:val="center"/>
          </w:tcPr>
          <w:p w14:paraId="2F2FC4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4</w:t>
            </w:r>
          </w:p>
        </w:tc>
        <w:tc>
          <w:tcPr>
            <w:tcW w:w="859" w:type="pct"/>
            <w:tcBorders>
              <w:top w:val="nil"/>
              <w:left w:val="single" w:color="000000" w:sz="8" w:space="0"/>
              <w:bottom w:val="single" w:color="000000" w:sz="8" w:space="0"/>
              <w:right w:val="single" w:color="000000" w:sz="8" w:space="0"/>
            </w:tcBorders>
            <w:noWrap w:val="0"/>
            <w:vAlign w:val="center"/>
          </w:tcPr>
          <w:p w14:paraId="320E32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安装调试</w:t>
            </w:r>
          </w:p>
        </w:tc>
        <w:tc>
          <w:tcPr>
            <w:tcW w:w="3768" w:type="pct"/>
            <w:tcBorders>
              <w:top w:val="nil"/>
              <w:left w:val="single" w:color="000000" w:sz="8" w:space="0"/>
              <w:bottom w:val="single" w:color="000000" w:sz="8" w:space="0"/>
              <w:right w:val="single" w:color="000000" w:sz="8" w:space="0"/>
            </w:tcBorders>
            <w:noWrap w:val="0"/>
            <w:vAlign w:val="center"/>
          </w:tcPr>
          <w:p w14:paraId="781F0EAF">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在保修期内，</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须无条件更换新机，并重新计算保修期，以及赔偿用户的直接经济损失和间接经济损失。</w:t>
            </w:r>
          </w:p>
        </w:tc>
      </w:tr>
      <w:tr w14:paraId="73546EAD">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66D37671">
            <w:pPr>
              <w:widowControl/>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（二）免费保修期外售后服务要求</w:t>
            </w:r>
          </w:p>
        </w:tc>
      </w:tr>
      <w:tr w14:paraId="55BD68BC">
        <w:tblPrEx>
          <w:tblCellMar>
            <w:top w:w="0" w:type="dxa"/>
            <w:left w:w="108" w:type="dxa"/>
            <w:bottom w:w="0" w:type="dxa"/>
            <w:right w:w="108" w:type="dxa"/>
          </w:tblCellMar>
        </w:tblPrEx>
        <w:trPr>
          <w:trHeight w:val="975" w:hRule="atLeast"/>
        </w:trPr>
        <w:tc>
          <w:tcPr>
            <w:tcW w:w="372" w:type="pct"/>
            <w:vMerge w:val="restart"/>
            <w:tcBorders>
              <w:top w:val="nil"/>
              <w:left w:val="single" w:color="000000" w:sz="8" w:space="0"/>
              <w:right w:val="single" w:color="000000" w:sz="8" w:space="0"/>
            </w:tcBorders>
            <w:noWrap w:val="0"/>
            <w:vAlign w:val="center"/>
          </w:tcPr>
          <w:p w14:paraId="3C49C92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1</w:t>
            </w:r>
          </w:p>
        </w:tc>
        <w:tc>
          <w:tcPr>
            <w:tcW w:w="859" w:type="pct"/>
            <w:vMerge w:val="restart"/>
            <w:tcBorders>
              <w:top w:val="single" w:color="000000" w:sz="8" w:space="0"/>
              <w:left w:val="single" w:color="000000" w:sz="8" w:space="0"/>
              <w:right w:val="single" w:color="000000" w:sz="8" w:space="0"/>
            </w:tcBorders>
            <w:noWrap w:val="0"/>
            <w:vAlign w:val="center"/>
          </w:tcPr>
          <w:p w14:paraId="6EFC4B2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维修零配件、消耗品和延续保修合同的报价</w:t>
            </w: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0FDB4CE4">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1由设备制造商提供售后服务，</w:t>
            </w:r>
            <w:r>
              <w:rPr>
                <w:rFonts w:hint="eastAsia" w:ascii="仿宋" w:hAnsi="仿宋" w:eastAsia="仿宋" w:cs="仿宋"/>
                <w:color w:val="FF0000"/>
                <w:kern w:val="0"/>
                <w:szCs w:val="21"/>
                <w:u w:val="single"/>
              </w:rPr>
              <w:t xml:space="preserve">    </w:t>
            </w:r>
            <w:r>
              <w:rPr>
                <w:rFonts w:hint="eastAsia" w:ascii="仿宋" w:hAnsi="仿宋" w:eastAsia="仿宋" w:cs="仿宋"/>
                <w:color w:val="000000"/>
                <w:szCs w:val="21"/>
              </w:rPr>
              <w:t>小时内响应，</w:t>
            </w:r>
            <w:r>
              <w:rPr>
                <w:rFonts w:hint="eastAsia" w:ascii="仿宋" w:hAnsi="仿宋" w:eastAsia="仿宋" w:cs="仿宋"/>
                <w:color w:val="FF0000"/>
                <w:szCs w:val="21"/>
                <w:u w:val="single"/>
              </w:rPr>
              <w:t xml:space="preserve">    </w:t>
            </w:r>
            <w:r>
              <w:rPr>
                <w:rFonts w:hint="eastAsia" w:ascii="仿宋" w:hAnsi="仿宋" w:eastAsia="仿宋" w:cs="仿宋"/>
                <w:color w:val="000000"/>
                <w:szCs w:val="21"/>
              </w:rPr>
              <w:t>小时维修到位，并在</w:t>
            </w:r>
            <w:r>
              <w:rPr>
                <w:rFonts w:hint="eastAsia" w:ascii="仿宋" w:hAnsi="仿宋" w:eastAsia="仿宋" w:cs="仿宋"/>
                <w:color w:val="FF0000"/>
                <w:szCs w:val="21"/>
                <w:u w:val="single"/>
              </w:rPr>
              <w:t xml:space="preserve">    </w:t>
            </w:r>
            <w:r>
              <w:rPr>
                <w:rFonts w:hint="eastAsia" w:ascii="仿宋" w:hAnsi="仿宋" w:eastAsia="仿宋" w:cs="仿宋"/>
                <w:color w:val="000000"/>
                <w:szCs w:val="21"/>
              </w:rPr>
              <w:t>小时内消除故障（不可抗力情况除外）。消耗品和零配件供应及时，特殊情况下可提供备用机。</w:t>
            </w:r>
          </w:p>
        </w:tc>
      </w:tr>
      <w:tr w14:paraId="64A52C7A">
        <w:tblPrEx>
          <w:tblCellMar>
            <w:top w:w="0" w:type="dxa"/>
            <w:left w:w="108" w:type="dxa"/>
            <w:bottom w:w="0" w:type="dxa"/>
            <w:right w:w="108" w:type="dxa"/>
          </w:tblCellMar>
        </w:tblPrEx>
        <w:trPr>
          <w:trHeight w:val="373" w:hRule="atLeast"/>
        </w:trPr>
        <w:tc>
          <w:tcPr>
            <w:tcW w:w="372" w:type="pct"/>
            <w:vMerge w:val="continue"/>
            <w:tcBorders>
              <w:left w:val="single" w:color="000000" w:sz="8" w:space="0"/>
              <w:right w:val="single" w:color="000000" w:sz="8" w:space="0"/>
            </w:tcBorders>
            <w:noWrap w:val="0"/>
            <w:vAlign w:val="center"/>
          </w:tcPr>
          <w:p w14:paraId="4210C894">
            <w:pPr>
              <w:widowControl/>
              <w:jc w:val="center"/>
              <w:textAlignment w:val="center"/>
              <w:rPr>
                <w:rFonts w:hint="eastAsia" w:ascii="仿宋" w:hAnsi="仿宋" w:eastAsia="仿宋" w:cs="仿宋"/>
                <w:b/>
                <w:bCs/>
                <w:color w:val="000000"/>
                <w:kern w:val="0"/>
                <w:szCs w:val="21"/>
              </w:rPr>
            </w:pPr>
          </w:p>
        </w:tc>
        <w:tc>
          <w:tcPr>
            <w:tcW w:w="859" w:type="pct"/>
            <w:vMerge w:val="continue"/>
            <w:tcBorders>
              <w:left w:val="single" w:color="000000" w:sz="8" w:space="0"/>
              <w:right w:val="single" w:color="000000" w:sz="8" w:space="0"/>
            </w:tcBorders>
            <w:noWrap w:val="0"/>
            <w:vAlign w:val="center"/>
          </w:tcPr>
          <w:p w14:paraId="57C5F1A6">
            <w:pPr>
              <w:widowControl/>
              <w:jc w:val="center"/>
              <w:textAlignment w:val="center"/>
              <w:rPr>
                <w:rFonts w:hint="eastAsia" w:ascii="仿宋" w:hAnsi="仿宋" w:eastAsia="仿宋" w:cs="仿宋"/>
                <w:b/>
                <w:bCs/>
                <w:color w:val="000000"/>
                <w:kern w:val="0"/>
                <w:szCs w:val="21"/>
              </w:rPr>
            </w:pP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00EE7E68">
            <w:pPr>
              <w:rPr>
                <w:rFonts w:hint="eastAsia" w:ascii="仿宋" w:hAnsi="仿宋" w:eastAsia="仿宋" w:cs="仿宋"/>
                <w:color w:val="000000"/>
                <w:kern w:val="0"/>
                <w:szCs w:val="21"/>
              </w:rPr>
            </w:pPr>
            <w:r>
              <w:rPr>
                <w:rFonts w:hint="eastAsia" w:ascii="仿宋" w:hAnsi="仿宋" w:eastAsia="仿宋" w:cs="仿宋"/>
                <w:color w:val="000000"/>
                <w:szCs w:val="21"/>
              </w:rPr>
              <w:t>2提供备品备件清单</w:t>
            </w:r>
            <w:r>
              <w:rPr>
                <w:rFonts w:hint="eastAsia" w:ascii="仿宋" w:hAnsi="仿宋" w:eastAsia="仿宋" w:cs="仿宋"/>
                <w:color w:val="000000"/>
                <w:szCs w:val="21"/>
                <w:lang w:eastAsia="zh-CN"/>
              </w:rPr>
              <w:t>，</w:t>
            </w:r>
            <w:r>
              <w:rPr>
                <w:rFonts w:hint="eastAsia" w:ascii="仿宋" w:hAnsi="仿宋" w:eastAsia="仿宋" w:cs="仿宋"/>
                <w:color w:val="000000"/>
                <w:szCs w:val="21"/>
              </w:rPr>
              <w:t xml:space="preserve"> 提供消耗品优惠价格，提供零配件优惠价格。</w:t>
            </w:r>
          </w:p>
        </w:tc>
      </w:tr>
      <w:tr w14:paraId="1F923E75">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4D2F9E5E">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6AA7344E">
            <w:pPr>
              <w:rPr>
                <w:rFonts w:hint="eastAsia" w:ascii="仿宋" w:hAnsi="仿宋" w:eastAsia="仿宋" w:cs="仿宋"/>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6F8E7A0">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szCs w:val="21"/>
                <w:highlight w:val="none"/>
              </w:rPr>
              <w:t>承诺保修期外，能及时为用户提供备品备件、专用试剂及耗材。</w:t>
            </w:r>
          </w:p>
        </w:tc>
      </w:tr>
      <w:tr w14:paraId="4103706D">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1D806C42">
            <w:pPr>
              <w:widowControl/>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（三）其他服务要求</w:t>
            </w:r>
          </w:p>
        </w:tc>
      </w:tr>
      <w:tr w14:paraId="7C89D1AA">
        <w:tblPrEx>
          <w:tblCellMar>
            <w:top w:w="0" w:type="dxa"/>
            <w:left w:w="108" w:type="dxa"/>
            <w:bottom w:w="0" w:type="dxa"/>
            <w:right w:w="108" w:type="dxa"/>
          </w:tblCellMar>
        </w:tblPrEx>
        <w:trPr>
          <w:trHeight w:val="519" w:hRule="atLeast"/>
        </w:trPr>
        <w:tc>
          <w:tcPr>
            <w:tcW w:w="372" w:type="pct"/>
            <w:vMerge w:val="restart"/>
            <w:tcBorders>
              <w:top w:val="nil"/>
              <w:left w:val="single" w:color="000000" w:sz="8" w:space="0"/>
              <w:right w:val="single" w:color="000000" w:sz="8" w:space="0"/>
            </w:tcBorders>
            <w:noWrap w:val="0"/>
            <w:vAlign w:val="center"/>
          </w:tcPr>
          <w:p w14:paraId="3AA28EC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1</w:t>
            </w:r>
          </w:p>
        </w:tc>
        <w:tc>
          <w:tcPr>
            <w:tcW w:w="859" w:type="pct"/>
            <w:vMerge w:val="restart"/>
            <w:tcBorders>
              <w:top w:val="nil"/>
              <w:left w:val="single" w:color="000000" w:sz="8" w:space="0"/>
              <w:right w:val="single" w:color="000000" w:sz="8" w:space="0"/>
            </w:tcBorders>
            <w:noWrap w:val="0"/>
            <w:vAlign w:val="center"/>
          </w:tcPr>
          <w:p w14:paraId="435DA65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运输、安装条件</w:t>
            </w:r>
          </w:p>
        </w:tc>
        <w:tc>
          <w:tcPr>
            <w:tcW w:w="3768" w:type="pct"/>
            <w:tcBorders>
              <w:top w:val="nil"/>
              <w:left w:val="single" w:color="000000" w:sz="8" w:space="0"/>
              <w:bottom w:val="single" w:color="000000" w:sz="8" w:space="0"/>
              <w:right w:val="single" w:color="000000" w:sz="8" w:space="0"/>
            </w:tcBorders>
            <w:noWrap w:val="0"/>
            <w:vAlign w:val="center"/>
          </w:tcPr>
          <w:p w14:paraId="58BBBE02">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 xml:space="preserve">1 </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须在签订合同之日起 3天内向</w:t>
            </w:r>
            <w:r>
              <w:rPr>
                <w:rFonts w:hint="eastAsia" w:ascii="仿宋" w:hAnsi="仿宋" w:eastAsia="仿宋" w:cs="仿宋"/>
                <w:color w:val="000000"/>
                <w:kern w:val="0"/>
                <w:szCs w:val="21"/>
                <w:highlight w:val="none"/>
                <w:lang w:eastAsia="zh-CN"/>
              </w:rPr>
              <w:t>甲方</w:t>
            </w:r>
            <w:r>
              <w:rPr>
                <w:rFonts w:hint="eastAsia" w:ascii="仿宋" w:hAnsi="仿宋" w:eastAsia="仿宋" w:cs="仿宋"/>
                <w:color w:val="000000"/>
                <w:kern w:val="0"/>
                <w:szCs w:val="21"/>
                <w:highlight w:val="none"/>
              </w:rPr>
              <w:t>提供设备的运行、安装、使用环境要求。</w:t>
            </w:r>
          </w:p>
        </w:tc>
      </w:tr>
      <w:tr w14:paraId="3CF234D0">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7494CF1E">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4F9189D2">
            <w:pPr>
              <w:jc w:val="center"/>
              <w:rPr>
                <w:rFonts w:hint="eastAsia" w:ascii="仿宋" w:hAnsi="仿宋" w:eastAsia="仿宋" w:cs="仿宋"/>
                <w:b/>
                <w:bCs/>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40ACF917">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2</w:t>
            </w:r>
            <w:r>
              <w:rPr>
                <w:rFonts w:hint="eastAsia" w:ascii="仿宋" w:hAnsi="仿宋" w:eastAsia="仿宋" w:cs="仿宋"/>
                <w:spacing w:val="6"/>
                <w:szCs w:val="21"/>
              </w:rPr>
              <w:t>运输、安装按照</w:t>
            </w:r>
            <w:r>
              <w:rPr>
                <w:rFonts w:hint="eastAsia" w:ascii="仿宋" w:hAnsi="仿宋" w:eastAsia="仿宋" w:cs="仿宋"/>
                <w:color w:val="000000"/>
                <w:kern w:val="0"/>
                <w:szCs w:val="21"/>
              </w:rPr>
              <w:t>仪器</w:t>
            </w:r>
            <w:r>
              <w:rPr>
                <w:rFonts w:hint="eastAsia" w:ascii="仿宋" w:hAnsi="仿宋" w:eastAsia="仿宋" w:cs="仿宋"/>
                <w:spacing w:val="6"/>
                <w:szCs w:val="21"/>
              </w:rPr>
              <w:t>说明书要求</w:t>
            </w:r>
            <w:r>
              <w:rPr>
                <w:rFonts w:hint="eastAsia" w:ascii="仿宋" w:hAnsi="仿宋" w:eastAsia="仿宋" w:cs="仿宋"/>
                <w:color w:val="000000"/>
                <w:kern w:val="0"/>
                <w:szCs w:val="21"/>
              </w:rPr>
              <w:t>。</w:t>
            </w:r>
          </w:p>
        </w:tc>
      </w:tr>
      <w:tr w14:paraId="1F6F6FA9">
        <w:tblPrEx>
          <w:tblCellMar>
            <w:top w:w="0" w:type="dxa"/>
            <w:left w:w="108" w:type="dxa"/>
            <w:bottom w:w="0" w:type="dxa"/>
            <w:right w:w="108" w:type="dxa"/>
          </w:tblCellMar>
        </w:tblPrEx>
        <w:trPr>
          <w:trHeight w:val="570" w:hRule="atLeast"/>
        </w:trPr>
        <w:tc>
          <w:tcPr>
            <w:tcW w:w="372" w:type="pct"/>
            <w:vMerge w:val="restart"/>
            <w:tcBorders>
              <w:top w:val="nil"/>
              <w:left w:val="single" w:color="000000" w:sz="8" w:space="0"/>
              <w:right w:val="single" w:color="000000" w:sz="8" w:space="0"/>
            </w:tcBorders>
            <w:noWrap w:val="0"/>
            <w:vAlign w:val="center"/>
          </w:tcPr>
          <w:p w14:paraId="788D584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2</w:t>
            </w:r>
          </w:p>
        </w:tc>
        <w:tc>
          <w:tcPr>
            <w:tcW w:w="859" w:type="pct"/>
            <w:vMerge w:val="restart"/>
            <w:tcBorders>
              <w:top w:val="nil"/>
              <w:left w:val="single" w:color="000000" w:sz="8" w:space="0"/>
              <w:right w:val="single" w:color="000000" w:sz="8" w:space="0"/>
            </w:tcBorders>
            <w:noWrap w:val="0"/>
            <w:vAlign w:val="center"/>
          </w:tcPr>
          <w:p w14:paraId="030066D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培训</w:t>
            </w:r>
          </w:p>
        </w:tc>
        <w:tc>
          <w:tcPr>
            <w:tcW w:w="3768" w:type="pct"/>
            <w:tcBorders>
              <w:top w:val="nil"/>
              <w:left w:val="single" w:color="000000" w:sz="8" w:space="0"/>
              <w:bottom w:val="single" w:color="000000" w:sz="8" w:space="0"/>
              <w:right w:val="single" w:color="000000" w:sz="8" w:space="0"/>
            </w:tcBorders>
            <w:noWrap w:val="0"/>
            <w:vAlign w:val="center"/>
          </w:tcPr>
          <w:p w14:paraId="60E53C46">
            <w:pPr>
              <w:widowControl/>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应派专业技术人员免费对采购单位指定人员进行定期培训及指导，直至其完全掌握设备的基本故障处理技术。</w:t>
            </w:r>
          </w:p>
        </w:tc>
      </w:tr>
      <w:tr w14:paraId="71B62D5B">
        <w:tblPrEx>
          <w:tblCellMar>
            <w:top w:w="0" w:type="dxa"/>
            <w:left w:w="108" w:type="dxa"/>
            <w:bottom w:w="0" w:type="dxa"/>
            <w:right w:w="108" w:type="dxa"/>
          </w:tblCellMar>
        </w:tblPrEx>
        <w:trPr>
          <w:trHeight w:val="469" w:hRule="atLeast"/>
        </w:trPr>
        <w:tc>
          <w:tcPr>
            <w:tcW w:w="372" w:type="pct"/>
            <w:vMerge w:val="continue"/>
            <w:tcBorders>
              <w:left w:val="single" w:color="000000" w:sz="8" w:space="0"/>
              <w:bottom w:val="single" w:color="auto" w:sz="4" w:space="0"/>
              <w:right w:val="single" w:color="000000" w:sz="8" w:space="0"/>
            </w:tcBorders>
            <w:noWrap w:val="0"/>
            <w:vAlign w:val="center"/>
          </w:tcPr>
          <w:p w14:paraId="67ECEE33">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auto" w:sz="4" w:space="0"/>
              <w:right w:val="single" w:color="000000" w:sz="8" w:space="0"/>
            </w:tcBorders>
            <w:noWrap w:val="0"/>
            <w:vAlign w:val="center"/>
          </w:tcPr>
          <w:p w14:paraId="0935F45B">
            <w:pPr>
              <w:rPr>
                <w:rFonts w:hint="eastAsia" w:ascii="仿宋" w:hAnsi="仿宋" w:eastAsia="仿宋" w:cs="仿宋"/>
                <w:b/>
                <w:bCs/>
                <w:color w:val="000000"/>
                <w:szCs w:val="21"/>
              </w:rPr>
            </w:pPr>
          </w:p>
        </w:tc>
        <w:tc>
          <w:tcPr>
            <w:tcW w:w="3768" w:type="pct"/>
            <w:tcBorders>
              <w:top w:val="nil"/>
              <w:left w:val="single" w:color="000000" w:sz="8" w:space="0"/>
              <w:bottom w:val="single" w:color="auto" w:sz="4" w:space="0"/>
              <w:right w:val="single" w:color="000000" w:sz="8" w:space="0"/>
            </w:tcBorders>
            <w:noWrap w:val="0"/>
            <w:vAlign w:val="center"/>
          </w:tcPr>
          <w:p w14:paraId="6AFB50C1">
            <w:pPr>
              <w:widowControl/>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 现场培训：</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应提供现场技术培训，保证使用人员正常操作设备的各种功能。</w:t>
            </w:r>
          </w:p>
        </w:tc>
      </w:tr>
      <w:tr w14:paraId="0AA3ED8D">
        <w:tblPrEx>
          <w:tblCellMar>
            <w:top w:w="0" w:type="dxa"/>
            <w:left w:w="108" w:type="dxa"/>
            <w:bottom w:w="0" w:type="dxa"/>
            <w:right w:w="108" w:type="dxa"/>
          </w:tblCellMar>
        </w:tblPrEx>
        <w:trPr>
          <w:trHeight w:val="285" w:hRule="atLeast"/>
        </w:trPr>
        <w:tc>
          <w:tcPr>
            <w:tcW w:w="372" w:type="pct"/>
            <w:vMerge w:val="restart"/>
            <w:tcBorders>
              <w:top w:val="single" w:color="auto" w:sz="4" w:space="0"/>
              <w:left w:val="single" w:color="auto" w:sz="4" w:space="0"/>
              <w:bottom w:val="single" w:color="auto" w:sz="4" w:space="0"/>
              <w:right w:val="single" w:color="auto" w:sz="4" w:space="0"/>
            </w:tcBorders>
            <w:noWrap w:val="0"/>
            <w:vAlign w:val="center"/>
          </w:tcPr>
          <w:p w14:paraId="464BE5E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3</w:t>
            </w:r>
          </w:p>
        </w:tc>
        <w:tc>
          <w:tcPr>
            <w:tcW w:w="859" w:type="pct"/>
            <w:vMerge w:val="restart"/>
            <w:tcBorders>
              <w:top w:val="single" w:color="auto" w:sz="4" w:space="0"/>
              <w:left w:val="single" w:color="auto" w:sz="4" w:space="0"/>
              <w:bottom w:val="single" w:color="auto" w:sz="4" w:space="0"/>
              <w:right w:val="single" w:color="auto" w:sz="4" w:space="0"/>
            </w:tcBorders>
            <w:noWrap w:val="0"/>
            <w:vAlign w:val="center"/>
          </w:tcPr>
          <w:p w14:paraId="345C651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知识产权</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0EAD7234">
            <w:pP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w:t>
            </w:r>
            <w:r>
              <w:rPr>
                <w:rFonts w:hint="eastAsia" w:ascii="仿宋" w:hAnsi="仿宋" w:eastAsia="仿宋" w:cs="仿宋"/>
                <w:color w:val="000000"/>
                <w:kern w:val="0"/>
                <w:szCs w:val="21"/>
                <w:highlight w:val="none"/>
                <w:lang w:eastAsia="zh-CN"/>
              </w:rPr>
              <w:t>乙方</w:t>
            </w:r>
            <w:r>
              <w:rPr>
                <w:rFonts w:hint="eastAsia" w:ascii="仿宋" w:hAnsi="仿宋" w:eastAsia="仿宋" w:cs="仿宋"/>
                <w:highlight w:val="none"/>
              </w:rPr>
              <w:t>所提供的货物通过合法正规渠道供货，在提供给</w:t>
            </w:r>
            <w:r>
              <w:rPr>
                <w:rFonts w:hint="eastAsia" w:ascii="仿宋" w:hAnsi="仿宋" w:eastAsia="仿宋" w:cs="仿宋"/>
                <w:highlight w:val="none"/>
                <w:lang w:eastAsia="zh-CN"/>
              </w:rPr>
              <w:t>甲方</w:t>
            </w:r>
            <w:r>
              <w:rPr>
                <w:rFonts w:hint="eastAsia" w:ascii="仿宋" w:hAnsi="仿宋" w:eastAsia="仿宋" w:cs="仿宋"/>
                <w:highlight w:val="none"/>
              </w:rPr>
              <w:t>前具有完全的所有权，</w:t>
            </w:r>
            <w:r>
              <w:rPr>
                <w:rFonts w:hint="eastAsia" w:ascii="仿宋" w:hAnsi="仿宋" w:eastAsia="仿宋" w:cs="仿宋"/>
                <w:highlight w:val="none"/>
                <w:lang w:eastAsia="zh-CN"/>
              </w:rPr>
              <w:t>甲方</w:t>
            </w:r>
            <w:r>
              <w:rPr>
                <w:rFonts w:hint="eastAsia" w:ascii="仿宋" w:hAnsi="仿宋" w:eastAsia="仿宋" w:cs="仿宋"/>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Cs w:val="21"/>
                <w:highlight w:val="none"/>
                <w:lang w:eastAsia="zh-CN"/>
              </w:rPr>
              <w:t>乙方</w:t>
            </w:r>
            <w:r>
              <w:rPr>
                <w:rFonts w:hint="eastAsia" w:ascii="仿宋" w:hAnsi="仿宋" w:eastAsia="仿宋" w:cs="仿宋"/>
                <w:highlight w:val="none"/>
              </w:rPr>
              <w:t>承担全部责任。</w:t>
            </w:r>
          </w:p>
        </w:tc>
      </w:tr>
      <w:tr w14:paraId="7AC7E1E5">
        <w:tblPrEx>
          <w:tblCellMar>
            <w:top w:w="0" w:type="dxa"/>
            <w:left w:w="108" w:type="dxa"/>
            <w:bottom w:w="0" w:type="dxa"/>
            <w:right w:w="108" w:type="dxa"/>
          </w:tblCellMar>
        </w:tblPrEx>
        <w:trPr>
          <w:trHeight w:val="662" w:hRule="atLeast"/>
        </w:trPr>
        <w:tc>
          <w:tcPr>
            <w:tcW w:w="372" w:type="pct"/>
            <w:vMerge w:val="continue"/>
            <w:tcBorders>
              <w:top w:val="single" w:color="auto" w:sz="4" w:space="0"/>
              <w:left w:val="single" w:color="auto" w:sz="4" w:space="0"/>
              <w:bottom w:val="single" w:color="auto" w:sz="4" w:space="0"/>
              <w:right w:val="single" w:color="auto" w:sz="4" w:space="0"/>
            </w:tcBorders>
            <w:noWrap w:val="0"/>
            <w:vAlign w:val="center"/>
          </w:tcPr>
          <w:p w14:paraId="6BE8A318">
            <w:pPr>
              <w:jc w:val="center"/>
              <w:rPr>
                <w:rFonts w:hint="eastAsia" w:ascii="仿宋" w:hAnsi="仿宋" w:eastAsia="仿宋" w:cs="仿宋"/>
                <w:b/>
                <w:bCs/>
                <w:color w:val="000000"/>
                <w:szCs w:val="21"/>
              </w:rPr>
            </w:pPr>
          </w:p>
        </w:tc>
        <w:tc>
          <w:tcPr>
            <w:tcW w:w="859" w:type="pct"/>
            <w:vMerge w:val="continue"/>
            <w:tcBorders>
              <w:top w:val="single" w:color="auto" w:sz="4" w:space="0"/>
              <w:left w:val="single" w:color="auto" w:sz="4" w:space="0"/>
              <w:bottom w:val="single" w:color="auto" w:sz="4" w:space="0"/>
              <w:right w:val="single" w:color="auto" w:sz="4" w:space="0"/>
            </w:tcBorders>
            <w:noWrap w:val="0"/>
            <w:vAlign w:val="center"/>
          </w:tcPr>
          <w:p w14:paraId="2B1D36E1">
            <w:pPr>
              <w:rPr>
                <w:rFonts w:hint="eastAsia" w:ascii="仿宋" w:hAnsi="仿宋" w:eastAsia="仿宋" w:cs="仿宋"/>
                <w:b/>
                <w:bCs/>
                <w:color w:val="000000"/>
                <w:szCs w:val="21"/>
              </w:rPr>
            </w:pPr>
          </w:p>
        </w:tc>
        <w:tc>
          <w:tcPr>
            <w:tcW w:w="3768" w:type="pct"/>
            <w:tcBorders>
              <w:top w:val="single" w:color="auto" w:sz="4" w:space="0"/>
              <w:left w:val="single" w:color="auto" w:sz="4" w:space="0"/>
              <w:bottom w:val="single" w:color="auto" w:sz="4" w:space="0"/>
              <w:right w:val="single" w:color="auto" w:sz="4" w:space="0"/>
            </w:tcBorders>
            <w:noWrap w:val="0"/>
            <w:vAlign w:val="center"/>
          </w:tcPr>
          <w:p w14:paraId="6BAB062D">
            <w:pPr>
              <w:widowControl/>
              <w:textAlignment w:val="top"/>
              <w:rPr>
                <w:rFonts w:hint="eastAsia" w:ascii="仿宋" w:hAnsi="仿宋" w:eastAsia="仿宋" w:cs="仿宋"/>
                <w:color w:val="000000"/>
                <w:szCs w:val="21"/>
              </w:rPr>
            </w:pPr>
            <w:r>
              <w:rPr>
                <w:rFonts w:hint="eastAsia" w:ascii="仿宋" w:hAnsi="仿宋" w:eastAsia="仿宋" w:cs="仿宋"/>
                <w:color w:val="000000"/>
                <w:kern w:val="0"/>
                <w:szCs w:val="21"/>
              </w:rPr>
              <w:t>2</w:t>
            </w:r>
            <w:r>
              <w:rPr>
                <w:rFonts w:hint="eastAsia" w:ascii="仿宋" w:hAnsi="仿宋" w:eastAsia="仿宋" w:cs="仿宋"/>
                <w:color w:val="000000"/>
                <w:kern w:val="0"/>
                <w:szCs w:val="21"/>
                <w:lang w:eastAsia="zh-CN"/>
              </w:rPr>
              <w:t>甲方</w:t>
            </w:r>
            <w:r>
              <w:rPr>
                <w:rFonts w:hint="eastAsia" w:ascii="仿宋" w:hAnsi="仿宋" w:eastAsia="仿宋" w:cs="仿宋"/>
                <w:color w:val="000000"/>
                <w:kern w:val="0"/>
                <w:szCs w:val="21"/>
              </w:rPr>
              <w:t>购买产品后，有权对该产品与其他设备进行配套、整合或适当改进，而免受侵犯专利权的起诉。</w:t>
            </w:r>
          </w:p>
        </w:tc>
      </w:tr>
      <w:tr w14:paraId="40C7B17E">
        <w:tblPrEx>
          <w:tblCellMar>
            <w:top w:w="0" w:type="dxa"/>
            <w:left w:w="108" w:type="dxa"/>
            <w:bottom w:w="0" w:type="dxa"/>
            <w:right w:w="108" w:type="dxa"/>
          </w:tblCellMar>
        </w:tblPrEx>
        <w:trPr>
          <w:trHeight w:val="182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51F62725">
            <w:pPr>
              <w:jc w:val="center"/>
              <w:rPr>
                <w:rFonts w:hint="eastAsia" w:ascii="仿宋" w:hAnsi="仿宋" w:eastAsia="仿宋" w:cs="仿宋"/>
                <w:b/>
                <w:bCs/>
                <w:color w:val="000000"/>
                <w:szCs w:val="21"/>
              </w:rPr>
            </w:pPr>
            <w:r>
              <w:rPr>
                <w:rFonts w:hint="eastAsia" w:ascii="仿宋" w:hAnsi="仿宋" w:eastAsia="仿宋" w:cs="仿宋"/>
                <w:b/>
                <w:bCs/>
                <w:color w:val="000000"/>
                <w:szCs w:val="21"/>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16A0EF08">
            <w:pPr>
              <w:jc w:val="center"/>
              <w:rPr>
                <w:rFonts w:hint="eastAsia" w:ascii="仿宋" w:hAnsi="仿宋" w:eastAsia="仿宋" w:cs="仿宋"/>
                <w:b/>
                <w:bCs/>
                <w:color w:val="000000"/>
                <w:szCs w:val="21"/>
              </w:rPr>
            </w:pPr>
            <w:r>
              <w:rPr>
                <w:rFonts w:hint="eastAsia" w:ascii="仿宋" w:hAnsi="仿宋" w:eastAsia="仿宋" w:cs="仿宋"/>
                <w:b/>
                <w:bCs/>
                <w:color w:val="000000"/>
                <w:szCs w:val="21"/>
              </w:rPr>
              <w:t>其他</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22585295">
            <w:pPr>
              <w:widowControl/>
              <w:textAlignment w:val="top"/>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w:t>
            </w:r>
          </w:p>
        </w:tc>
      </w:tr>
    </w:tbl>
    <w:p w14:paraId="32352373">
      <w:pPr>
        <w:rPr>
          <w:rFonts w:hint="eastAsia" w:ascii="仿宋" w:hAnsi="仿宋" w:eastAsia="仿宋" w:cs="仿宋"/>
          <w:sz w:val="28"/>
          <w:szCs w:val="28"/>
        </w:rPr>
      </w:pPr>
    </w:p>
    <w:p w14:paraId="1368A79A">
      <w:pPr>
        <w:rPr>
          <w:rFonts w:hint="eastAsia" w:ascii="仿宋" w:hAnsi="仿宋" w:eastAsia="仿宋" w:cs="仿宋"/>
          <w:sz w:val="28"/>
          <w:szCs w:val="28"/>
        </w:rPr>
      </w:pPr>
    </w:p>
    <w:p w14:paraId="395FA960">
      <w:pPr>
        <w:rPr>
          <w:rFonts w:hint="eastAsia" w:ascii="仿宋" w:hAnsi="仿宋" w:eastAsia="仿宋" w:cs="仿宋"/>
          <w:sz w:val="28"/>
          <w:szCs w:val="28"/>
        </w:rPr>
      </w:pPr>
      <w:r>
        <w:rPr>
          <w:rFonts w:hint="eastAsia" w:ascii="仿宋" w:hAnsi="仿宋" w:eastAsia="仿宋" w:cs="仿宋"/>
          <w:sz w:val="28"/>
          <w:szCs w:val="28"/>
        </w:rPr>
        <w:br w:type="page"/>
      </w:r>
    </w:p>
    <w:p w14:paraId="656E6804">
      <w:pPr>
        <w:rPr>
          <w:rFonts w:hint="eastAsia" w:ascii="仿宋" w:hAnsi="仿宋" w:eastAsia="仿宋" w:cs="仿宋"/>
          <w:sz w:val="28"/>
          <w:szCs w:val="28"/>
        </w:rPr>
      </w:pPr>
      <w:r>
        <w:rPr>
          <w:rFonts w:hint="eastAsia" w:ascii="仿宋" w:hAnsi="仿宋" w:eastAsia="仿宋" w:cs="仿宋"/>
          <w:sz w:val="28"/>
          <w:szCs w:val="28"/>
        </w:rPr>
        <w:t>附件2：货物清单、设备详细配置清单</w:t>
      </w:r>
    </w:p>
    <w:p w14:paraId="549DD9D5">
      <w:pPr>
        <w:ind w:firstLine="883" w:firstLineChars="200"/>
        <w:jc w:val="center"/>
        <w:rPr>
          <w:rFonts w:hint="eastAsia" w:ascii="仿宋" w:hAnsi="仿宋" w:eastAsia="仿宋" w:cs="仿宋"/>
          <w:b/>
          <w:sz w:val="44"/>
          <w:szCs w:val="44"/>
        </w:rPr>
      </w:pPr>
      <w:r>
        <w:rPr>
          <w:rFonts w:hint="eastAsia" w:ascii="仿宋" w:hAnsi="仿宋" w:eastAsia="仿宋" w:cs="仿宋"/>
          <w:b/>
          <w:sz w:val="44"/>
          <w:szCs w:val="44"/>
        </w:rPr>
        <w:t>供货一览表</w:t>
      </w:r>
    </w:p>
    <w:p w14:paraId="1AC932BE">
      <w:pPr>
        <w:ind w:firstLine="560" w:firstLineChars="200"/>
        <w:jc w:val="center"/>
        <w:rPr>
          <w:rFonts w:hint="eastAsia" w:ascii="仿宋" w:hAnsi="仿宋" w:eastAsia="仿宋" w:cs="仿宋"/>
          <w:sz w:val="44"/>
          <w:szCs w:val="44"/>
        </w:rPr>
      </w:pPr>
      <w:r>
        <w:rPr>
          <w:rFonts w:hint="eastAsia" w:ascii="仿宋" w:hAnsi="仿宋" w:eastAsia="仿宋" w:cs="仿宋"/>
          <w:kern w:val="0"/>
          <w:sz w:val="28"/>
          <w:szCs w:val="28"/>
        </w:rPr>
        <w:t xml:space="preserve">                                    货币单位：人民币/元</w:t>
      </w:r>
    </w:p>
    <w:tbl>
      <w:tblPr>
        <w:tblStyle w:val="19"/>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183F0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297CA372">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852" w:type="dxa"/>
            <w:noWrap w:val="0"/>
            <w:vAlign w:val="top"/>
          </w:tcPr>
          <w:p w14:paraId="6FBFEAF7">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设备</w:t>
            </w:r>
          </w:p>
        </w:tc>
        <w:tc>
          <w:tcPr>
            <w:tcW w:w="948" w:type="dxa"/>
            <w:noWrap w:val="0"/>
            <w:vAlign w:val="top"/>
          </w:tcPr>
          <w:p w14:paraId="61CDD3D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876" w:type="dxa"/>
            <w:noWrap w:val="0"/>
            <w:vAlign w:val="center"/>
          </w:tcPr>
          <w:p w14:paraId="3570572B">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型号</w:t>
            </w:r>
          </w:p>
        </w:tc>
        <w:tc>
          <w:tcPr>
            <w:tcW w:w="1356" w:type="dxa"/>
            <w:noWrap w:val="0"/>
            <w:vAlign w:val="center"/>
          </w:tcPr>
          <w:p w14:paraId="22800319">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技术指标</w:t>
            </w:r>
          </w:p>
        </w:tc>
        <w:tc>
          <w:tcPr>
            <w:tcW w:w="902" w:type="dxa"/>
            <w:noWrap w:val="0"/>
            <w:vAlign w:val="center"/>
          </w:tcPr>
          <w:p w14:paraId="28BACA5B">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810" w:type="dxa"/>
            <w:noWrap w:val="0"/>
            <w:vAlign w:val="center"/>
          </w:tcPr>
          <w:p w14:paraId="130F207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876" w:type="dxa"/>
            <w:noWrap w:val="0"/>
            <w:vAlign w:val="center"/>
          </w:tcPr>
          <w:p w14:paraId="378DA98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876" w:type="dxa"/>
            <w:noWrap w:val="0"/>
            <w:vAlign w:val="center"/>
          </w:tcPr>
          <w:p w14:paraId="1CD6BB36">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c>
          <w:tcPr>
            <w:tcW w:w="1276" w:type="dxa"/>
            <w:noWrap w:val="0"/>
            <w:vAlign w:val="center"/>
          </w:tcPr>
          <w:p w14:paraId="082C65B0">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金额</w:t>
            </w:r>
          </w:p>
        </w:tc>
      </w:tr>
      <w:tr w14:paraId="119C52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21BA034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9F40A5A">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62C453E9">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544ADCE5">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1208F907">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详见投标文件</w:t>
            </w:r>
          </w:p>
        </w:tc>
        <w:tc>
          <w:tcPr>
            <w:tcW w:w="902" w:type="dxa"/>
            <w:noWrap w:val="0"/>
            <w:vAlign w:val="center"/>
          </w:tcPr>
          <w:p w14:paraId="4359BB79">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44448843">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45AFBBFA">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36D17823">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0E50D138">
            <w:pPr>
              <w:adjustRightInd w:val="0"/>
              <w:snapToGrid w:val="0"/>
              <w:spacing w:line="300" w:lineRule="auto"/>
              <w:jc w:val="center"/>
              <w:rPr>
                <w:rFonts w:hint="eastAsia" w:ascii="仿宋" w:hAnsi="仿宋" w:eastAsia="仿宋" w:cs="仿宋"/>
                <w:kern w:val="0"/>
                <w:sz w:val="28"/>
                <w:szCs w:val="28"/>
              </w:rPr>
            </w:pPr>
          </w:p>
        </w:tc>
      </w:tr>
      <w:tr w14:paraId="42EBD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63E6A65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4CFDFB00">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1841956">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1655E336">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1B7E296B">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6D489BD5">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4ECB21CF">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29213010">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261579B5">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6D5D0873">
            <w:pPr>
              <w:adjustRightInd w:val="0"/>
              <w:snapToGrid w:val="0"/>
              <w:spacing w:line="300" w:lineRule="auto"/>
              <w:jc w:val="center"/>
              <w:rPr>
                <w:rFonts w:hint="eastAsia" w:ascii="仿宋" w:hAnsi="仿宋" w:eastAsia="仿宋" w:cs="仿宋"/>
                <w:kern w:val="0"/>
                <w:sz w:val="28"/>
                <w:szCs w:val="28"/>
              </w:rPr>
            </w:pPr>
          </w:p>
        </w:tc>
      </w:tr>
      <w:tr w14:paraId="3B2BD1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528F23CD">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3AC73092">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E112CCD">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166FF30">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629525AA">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0B709954">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5B93B93B">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106FF659">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033E2D7">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76C6F203">
            <w:pPr>
              <w:adjustRightInd w:val="0"/>
              <w:snapToGrid w:val="0"/>
              <w:spacing w:line="300" w:lineRule="auto"/>
              <w:jc w:val="center"/>
              <w:rPr>
                <w:rFonts w:hint="eastAsia" w:ascii="仿宋" w:hAnsi="仿宋" w:eastAsia="仿宋" w:cs="仿宋"/>
                <w:kern w:val="0"/>
                <w:sz w:val="28"/>
                <w:szCs w:val="28"/>
              </w:rPr>
            </w:pPr>
          </w:p>
        </w:tc>
      </w:tr>
      <w:tr w14:paraId="508796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1EF65DB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3ACAEEE">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383AC0D0">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86F537D">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29B649D2">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05BEFEE5">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7F07F9BB">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ED330EF">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773FA753">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46782061">
            <w:pPr>
              <w:adjustRightInd w:val="0"/>
              <w:snapToGrid w:val="0"/>
              <w:spacing w:line="300" w:lineRule="auto"/>
              <w:jc w:val="center"/>
              <w:rPr>
                <w:rFonts w:hint="eastAsia" w:ascii="仿宋" w:hAnsi="仿宋" w:eastAsia="仿宋" w:cs="仿宋"/>
                <w:kern w:val="0"/>
                <w:sz w:val="28"/>
                <w:szCs w:val="28"/>
              </w:rPr>
            </w:pPr>
          </w:p>
        </w:tc>
      </w:tr>
      <w:tr w14:paraId="5086A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4E24E8E2">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2BE91D5">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7F34206">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CA9C3DB">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58AFE9F5">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7B4DA2DA">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6E42A5F3">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4575592">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AA57CDC">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321400A6">
            <w:pPr>
              <w:adjustRightInd w:val="0"/>
              <w:snapToGrid w:val="0"/>
              <w:spacing w:line="300" w:lineRule="auto"/>
              <w:jc w:val="center"/>
              <w:rPr>
                <w:rFonts w:hint="eastAsia" w:ascii="仿宋" w:hAnsi="仿宋" w:eastAsia="仿宋" w:cs="仿宋"/>
                <w:kern w:val="0"/>
                <w:sz w:val="28"/>
                <w:szCs w:val="28"/>
              </w:rPr>
            </w:pPr>
          </w:p>
        </w:tc>
      </w:tr>
      <w:tr w14:paraId="69EC82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1C2378B9">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合计总额：</w:t>
            </w:r>
            <w:r>
              <w:rPr>
                <w:rFonts w:hint="eastAsia" w:ascii="仿宋" w:hAnsi="仿宋" w:eastAsia="仿宋" w:cs="仿宋"/>
                <w:kern w:val="0"/>
                <w:sz w:val="28"/>
                <w:szCs w:val="28"/>
                <w:lang w:val="en-US" w:eastAsia="zh-CN"/>
              </w:rPr>
              <w:t>人民币</w:t>
            </w:r>
            <w:r>
              <w:rPr>
                <w:rFonts w:hint="eastAsia" w:ascii="仿宋" w:hAnsi="仿宋" w:eastAsia="仿宋" w:cs="仿宋"/>
                <w:kern w:val="0"/>
                <w:sz w:val="28"/>
                <w:szCs w:val="28"/>
              </w:rPr>
              <w:t xml:space="preserve">           元      大写：</w:t>
            </w:r>
          </w:p>
        </w:tc>
      </w:tr>
    </w:tbl>
    <w:p w14:paraId="3201203A">
      <w:pPr>
        <w:pStyle w:val="51"/>
        <w:spacing w:line="540" w:lineRule="atLeast"/>
        <w:ind w:firstLine="560"/>
        <w:rPr>
          <w:rFonts w:hint="eastAsia" w:ascii="仿宋" w:hAnsi="仿宋" w:eastAsia="仿宋" w:cs="仿宋"/>
          <w:sz w:val="28"/>
          <w:szCs w:val="28"/>
        </w:rPr>
      </w:pPr>
      <w:r>
        <w:rPr>
          <w:rFonts w:hint="eastAsia" w:ascii="仿宋" w:hAnsi="仿宋" w:eastAsia="仿宋" w:cs="仿宋"/>
          <w:sz w:val="28"/>
          <w:szCs w:val="28"/>
        </w:rPr>
        <w:t>注：货物名称内容必须与投标文件中货物名称内容一致。</w:t>
      </w:r>
    </w:p>
    <w:p w14:paraId="40BD9EEA">
      <w:pPr>
        <w:rPr>
          <w:rFonts w:hint="eastAsia" w:ascii="仿宋" w:hAnsi="仿宋" w:eastAsia="仿宋" w:cs="仿宋"/>
          <w:sz w:val="24"/>
        </w:rPr>
      </w:pPr>
    </w:p>
    <w:p w14:paraId="1DDD7CFC">
      <w:pPr>
        <w:ind w:firstLine="560" w:firstLineChars="200"/>
        <w:rPr>
          <w:rFonts w:hint="eastAsia" w:ascii="仿宋" w:hAnsi="仿宋" w:eastAsia="仿宋" w:cs="仿宋"/>
          <w:sz w:val="28"/>
          <w:szCs w:val="28"/>
        </w:rPr>
      </w:pPr>
    </w:p>
    <w:p w14:paraId="083C9FBA">
      <w:pPr>
        <w:ind w:firstLine="560" w:firstLineChars="200"/>
        <w:rPr>
          <w:rFonts w:hint="eastAsia" w:ascii="仿宋" w:hAnsi="仿宋" w:eastAsia="仿宋" w:cs="仿宋"/>
          <w:sz w:val="28"/>
          <w:szCs w:val="28"/>
        </w:rPr>
      </w:pPr>
    </w:p>
    <w:p w14:paraId="46BBEA7B">
      <w:pPr>
        <w:ind w:firstLine="560" w:firstLineChars="200"/>
        <w:rPr>
          <w:rFonts w:hint="eastAsia" w:ascii="仿宋" w:hAnsi="仿宋" w:eastAsia="仿宋" w:cs="仿宋"/>
          <w:sz w:val="28"/>
          <w:szCs w:val="28"/>
          <w:u w:val="single"/>
        </w:rPr>
      </w:pPr>
    </w:p>
    <w:p w14:paraId="74836554">
      <w:pPr>
        <w:ind w:firstLine="560" w:firstLineChars="200"/>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（加盖公章）</w:t>
      </w:r>
    </w:p>
    <w:p w14:paraId="751D5697">
      <w:pPr>
        <w:ind w:firstLine="700" w:firstLineChars="250"/>
        <w:jc w:val="center"/>
        <w:rPr>
          <w:rFonts w:hint="eastAsia" w:ascii="仿宋" w:hAnsi="仿宋" w:eastAsia="仿宋" w:cs="仿宋"/>
          <w:sz w:val="28"/>
          <w:szCs w:val="28"/>
        </w:rPr>
      </w:pPr>
    </w:p>
    <w:p w14:paraId="66177234">
      <w:pPr>
        <w:rPr>
          <w:rFonts w:hint="eastAsia" w:ascii="仿宋" w:hAnsi="仿宋" w:eastAsia="仿宋" w:cs="仿宋"/>
        </w:rPr>
      </w:pPr>
    </w:p>
    <w:p w14:paraId="59020E8F">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p>
    <w:p w14:paraId="0844FAE8">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设备详细配置清单</w:t>
      </w:r>
    </w:p>
    <w:p w14:paraId="007224F6">
      <w:pPr>
        <w:spacing w:line="500" w:lineRule="exact"/>
        <w:ind w:firstLine="560" w:firstLineChars="200"/>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货币单位：人民币/元</w:t>
      </w:r>
    </w:p>
    <w:tbl>
      <w:tblPr>
        <w:tblStyle w:val="19"/>
        <w:tblW w:w="102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884"/>
        <w:gridCol w:w="1701"/>
        <w:gridCol w:w="765"/>
        <w:gridCol w:w="737"/>
        <w:gridCol w:w="1800"/>
        <w:gridCol w:w="1731"/>
      </w:tblGrid>
      <w:tr w14:paraId="1CFCE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675" w:type="dxa"/>
            <w:tcBorders>
              <w:top w:val="double" w:color="auto" w:sz="4" w:space="0"/>
              <w:left w:val="double" w:color="auto" w:sz="4" w:space="0"/>
              <w:bottom w:val="single" w:color="auto" w:sz="4" w:space="0"/>
              <w:right w:val="single" w:color="auto" w:sz="4" w:space="0"/>
            </w:tcBorders>
            <w:noWrap w:val="0"/>
            <w:vAlign w:val="center"/>
          </w:tcPr>
          <w:p w14:paraId="4027444E">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985" w:type="dxa"/>
            <w:tcBorders>
              <w:top w:val="double" w:color="auto" w:sz="4" w:space="0"/>
              <w:left w:val="single" w:color="auto" w:sz="4" w:space="0"/>
              <w:bottom w:val="single" w:color="auto" w:sz="4" w:space="0"/>
              <w:right w:val="single" w:color="auto" w:sz="4" w:space="0"/>
            </w:tcBorders>
            <w:noWrap w:val="0"/>
            <w:vAlign w:val="center"/>
          </w:tcPr>
          <w:p w14:paraId="41CEF9AC">
            <w:pPr>
              <w:adjustRightInd w:val="0"/>
              <w:snapToGrid w:val="0"/>
              <w:spacing w:line="500" w:lineRule="exact"/>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配置件名称</w:t>
            </w:r>
          </w:p>
        </w:tc>
        <w:tc>
          <w:tcPr>
            <w:tcW w:w="884" w:type="dxa"/>
            <w:tcBorders>
              <w:top w:val="double" w:color="auto" w:sz="4" w:space="0"/>
              <w:left w:val="single" w:color="auto" w:sz="4" w:space="0"/>
              <w:bottom w:val="single" w:color="auto" w:sz="4" w:space="0"/>
              <w:right w:val="single" w:color="auto" w:sz="4" w:space="0"/>
            </w:tcBorders>
            <w:noWrap w:val="0"/>
            <w:vAlign w:val="center"/>
          </w:tcPr>
          <w:p w14:paraId="7253CEA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1701" w:type="dxa"/>
            <w:tcBorders>
              <w:top w:val="double" w:color="auto" w:sz="4" w:space="0"/>
              <w:left w:val="single" w:color="auto" w:sz="4" w:space="0"/>
              <w:bottom w:val="single" w:color="auto" w:sz="4" w:space="0"/>
              <w:right w:val="single" w:color="auto" w:sz="4" w:space="0"/>
            </w:tcBorders>
            <w:noWrap w:val="0"/>
            <w:vAlign w:val="center"/>
          </w:tcPr>
          <w:p w14:paraId="7BFC13E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型号</w:t>
            </w:r>
          </w:p>
        </w:tc>
        <w:tc>
          <w:tcPr>
            <w:tcW w:w="765" w:type="dxa"/>
            <w:tcBorders>
              <w:top w:val="double" w:color="auto" w:sz="4" w:space="0"/>
              <w:left w:val="single" w:color="auto" w:sz="4" w:space="0"/>
              <w:bottom w:val="single" w:color="auto" w:sz="4" w:space="0"/>
              <w:right w:val="single" w:color="auto" w:sz="4" w:space="0"/>
            </w:tcBorders>
            <w:noWrap w:val="0"/>
            <w:vAlign w:val="center"/>
          </w:tcPr>
          <w:p w14:paraId="23C2824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737" w:type="dxa"/>
            <w:tcBorders>
              <w:top w:val="double" w:color="auto" w:sz="4" w:space="0"/>
              <w:left w:val="single" w:color="auto" w:sz="4" w:space="0"/>
              <w:bottom w:val="single" w:color="auto" w:sz="4" w:space="0"/>
              <w:right w:val="single" w:color="auto" w:sz="4" w:space="0"/>
            </w:tcBorders>
            <w:noWrap w:val="0"/>
            <w:vAlign w:val="center"/>
          </w:tcPr>
          <w:p w14:paraId="04181008">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800" w:type="dxa"/>
            <w:tcBorders>
              <w:top w:val="double" w:color="auto" w:sz="4" w:space="0"/>
              <w:left w:val="single" w:color="auto" w:sz="4" w:space="0"/>
              <w:bottom w:val="single" w:color="auto" w:sz="4" w:space="0"/>
              <w:right w:val="single" w:color="auto" w:sz="4" w:space="0"/>
            </w:tcBorders>
            <w:noWrap w:val="0"/>
            <w:vAlign w:val="center"/>
          </w:tcPr>
          <w:p w14:paraId="2AF6835B">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c>
          <w:tcPr>
            <w:tcW w:w="1731" w:type="dxa"/>
            <w:tcBorders>
              <w:top w:val="double" w:color="auto" w:sz="4" w:space="0"/>
              <w:left w:val="single" w:color="auto" w:sz="4" w:space="0"/>
              <w:bottom w:val="single" w:color="auto" w:sz="4" w:space="0"/>
              <w:right w:val="double" w:color="auto" w:sz="4" w:space="0"/>
            </w:tcBorders>
            <w:noWrap w:val="0"/>
            <w:vAlign w:val="center"/>
          </w:tcPr>
          <w:p w14:paraId="244EE37B">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金额</w:t>
            </w:r>
          </w:p>
        </w:tc>
      </w:tr>
      <w:tr w14:paraId="68CC73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FD10D07">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464B650">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B9341F9">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1DD5F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2ACC3F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3BF94E8">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2CAC440">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166B486">
            <w:pPr>
              <w:adjustRightInd w:val="0"/>
              <w:snapToGrid w:val="0"/>
              <w:spacing w:line="500" w:lineRule="exact"/>
              <w:jc w:val="center"/>
              <w:rPr>
                <w:rFonts w:hint="eastAsia" w:ascii="仿宋" w:hAnsi="仿宋" w:eastAsia="仿宋" w:cs="仿宋"/>
                <w:kern w:val="0"/>
                <w:sz w:val="28"/>
                <w:szCs w:val="28"/>
              </w:rPr>
            </w:pPr>
          </w:p>
        </w:tc>
      </w:tr>
      <w:tr w14:paraId="0E7BE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E0AA2BE">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9244C9E">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424C37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069D8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A5EF34F">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A3E1873">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364B4A">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F9C5D3B">
            <w:pPr>
              <w:adjustRightInd w:val="0"/>
              <w:snapToGrid w:val="0"/>
              <w:spacing w:line="500" w:lineRule="exact"/>
              <w:jc w:val="center"/>
              <w:rPr>
                <w:rFonts w:hint="eastAsia" w:ascii="仿宋" w:hAnsi="仿宋" w:eastAsia="仿宋" w:cs="仿宋"/>
                <w:kern w:val="0"/>
                <w:sz w:val="28"/>
                <w:szCs w:val="28"/>
              </w:rPr>
            </w:pPr>
          </w:p>
        </w:tc>
      </w:tr>
      <w:tr w14:paraId="5F94EB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140782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1898761">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FC35B91">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B38426">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177F9C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1C3258D">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E6EDAF">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205F8FC">
            <w:pPr>
              <w:adjustRightInd w:val="0"/>
              <w:snapToGrid w:val="0"/>
              <w:spacing w:line="500" w:lineRule="exact"/>
              <w:jc w:val="center"/>
              <w:rPr>
                <w:rFonts w:hint="eastAsia" w:ascii="仿宋" w:hAnsi="仿宋" w:eastAsia="仿宋" w:cs="仿宋"/>
                <w:kern w:val="0"/>
                <w:sz w:val="28"/>
                <w:szCs w:val="28"/>
              </w:rPr>
            </w:pPr>
          </w:p>
        </w:tc>
      </w:tr>
      <w:tr w14:paraId="7F488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880B79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FA398B2">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DF0EBB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8857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56E5AA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3EA59C9">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91C0757">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45C4600">
            <w:pPr>
              <w:adjustRightInd w:val="0"/>
              <w:snapToGrid w:val="0"/>
              <w:spacing w:line="500" w:lineRule="exact"/>
              <w:jc w:val="center"/>
              <w:rPr>
                <w:rFonts w:hint="eastAsia" w:ascii="仿宋" w:hAnsi="仿宋" w:eastAsia="仿宋" w:cs="仿宋"/>
                <w:kern w:val="0"/>
                <w:sz w:val="28"/>
                <w:szCs w:val="28"/>
              </w:rPr>
            </w:pPr>
          </w:p>
        </w:tc>
      </w:tr>
      <w:tr w14:paraId="556304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5CE4F9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138E10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9975A3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7614AF">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38443E2">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4659E73">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BDA0B4">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5E60286">
            <w:pPr>
              <w:adjustRightInd w:val="0"/>
              <w:snapToGrid w:val="0"/>
              <w:spacing w:line="500" w:lineRule="exact"/>
              <w:jc w:val="center"/>
              <w:rPr>
                <w:rFonts w:hint="eastAsia" w:ascii="仿宋" w:hAnsi="仿宋" w:eastAsia="仿宋" w:cs="仿宋"/>
                <w:kern w:val="0"/>
                <w:sz w:val="28"/>
                <w:szCs w:val="28"/>
              </w:rPr>
            </w:pPr>
          </w:p>
        </w:tc>
      </w:tr>
      <w:tr w14:paraId="7B67AB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6CA6BD8">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793F5BF">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09AF08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32CC71">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9DF8B7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826140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59F7E4">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26E67EA">
            <w:pPr>
              <w:adjustRightInd w:val="0"/>
              <w:snapToGrid w:val="0"/>
              <w:spacing w:line="500" w:lineRule="exact"/>
              <w:jc w:val="center"/>
              <w:rPr>
                <w:rFonts w:hint="eastAsia" w:ascii="仿宋" w:hAnsi="仿宋" w:eastAsia="仿宋" w:cs="仿宋"/>
                <w:kern w:val="0"/>
                <w:sz w:val="28"/>
                <w:szCs w:val="28"/>
              </w:rPr>
            </w:pPr>
          </w:p>
        </w:tc>
      </w:tr>
      <w:tr w14:paraId="105B7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191E401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434944A">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D870E70">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B29035">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712B631">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3C42AA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00D053">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592AF58">
            <w:pPr>
              <w:adjustRightInd w:val="0"/>
              <w:snapToGrid w:val="0"/>
              <w:spacing w:line="500" w:lineRule="exact"/>
              <w:jc w:val="center"/>
              <w:rPr>
                <w:rFonts w:hint="eastAsia" w:ascii="仿宋" w:hAnsi="仿宋" w:eastAsia="仿宋" w:cs="仿宋"/>
                <w:kern w:val="0"/>
                <w:sz w:val="28"/>
                <w:szCs w:val="28"/>
              </w:rPr>
            </w:pPr>
          </w:p>
        </w:tc>
      </w:tr>
      <w:tr w14:paraId="2D7B6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5469866">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C03DA67">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1A140A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FC08BF">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48DA367">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5A19B8F">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1D2ACEA">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2CE318D">
            <w:pPr>
              <w:adjustRightInd w:val="0"/>
              <w:snapToGrid w:val="0"/>
              <w:spacing w:line="500" w:lineRule="exact"/>
              <w:jc w:val="center"/>
              <w:rPr>
                <w:rFonts w:hint="eastAsia" w:ascii="仿宋" w:hAnsi="仿宋" w:eastAsia="仿宋" w:cs="仿宋"/>
                <w:kern w:val="0"/>
                <w:sz w:val="28"/>
                <w:szCs w:val="28"/>
              </w:rPr>
            </w:pPr>
          </w:p>
        </w:tc>
      </w:tr>
      <w:tr w14:paraId="7C82D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E2CFF2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B3A595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7D0152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645661">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F672577">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660B82E">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D5C7DD">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9A3ABA9">
            <w:pPr>
              <w:adjustRightInd w:val="0"/>
              <w:snapToGrid w:val="0"/>
              <w:spacing w:line="500" w:lineRule="exact"/>
              <w:jc w:val="center"/>
              <w:rPr>
                <w:rFonts w:hint="eastAsia" w:ascii="仿宋" w:hAnsi="仿宋" w:eastAsia="仿宋" w:cs="仿宋"/>
                <w:kern w:val="0"/>
                <w:sz w:val="28"/>
                <w:szCs w:val="28"/>
              </w:rPr>
            </w:pPr>
          </w:p>
        </w:tc>
      </w:tr>
      <w:tr w14:paraId="407ECD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7270044">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7E3E3FA">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FAFF388">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CF9BCE">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C7F9431">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9107DBB">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8E935E">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5E9951C">
            <w:pPr>
              <w:adjustRightInd w:val="0"/>
              <w:snapToGrid w:val="0"/>
              <w:spacing w:line="500" w:lineRule="exact"/>
              <w:jc w:val="center"/>
              <w:rPr>
                <w:rFonts w:hint="eastAsia" w:ascii="仿宋" w:hAnsi="仿宋" w:eastAsia="仿宋" w:cs="仿宋"/>
                <w:kern w:val="0"/>
                <w:sz w:val="28"/>
                <w:szCs w:val="28"/>
              </w:rPr>
            </w:pPr>
          </w:p>
        </w:tc>
      </w:tr>
      <w:tr w14:paraId="3E239B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7F6A88D">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0C6BC8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09862F4">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209015">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ED5955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DF36F1A">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1E64177">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94F952C">
            <w:pPr>
              <w:adjustRightInd w:val="0"/>
              <w:snapToGrid w:val="0"/>
              <w:spacing w:line="500" w:lineRule="exact"/>
              <w:jc w:val="center"/>
              <w:rPr>
                <w:rFonts w:hint="eastAsia" w:ascii="仿宋" w:hAnsi="仿宋" w:eastAsia="仿宋" w:cs="仿宋"/>
                <w:kern w:val="0"/>
                <w:sz w:val="28"/>
                <w:szCs w:val="28"/>
              </w:rPr>
            </w:pPr>
          </w:p>
        </w:tc>
      </w:tr>
      <w:tr w14:paraId="6D7997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249913E">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905B992">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BF582D5">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4C6BE3">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73EF98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280D34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B867D58">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DC33314">
            <w:pPr>
              <w:adjustRightInd w:val="0"/>
              <w:snapToGrid w:val="0"/>
              <w:spacing w:line="500" w:lineRule="exact"/>
              <w:jc w:val="center"/>
              <w:rPr>
                <w:rFonts w:hint="eastAsia" w:ascii="仿宋" w:hAnsi="仿宋" w:eastAsia="仿宋" w:cs="仿宋"/>
                <w:kern w:val="0"/>
                <w:sz w:val="28"/>
                <w:szCs w:val="28"/>
              </w:rPr>
            </w:pPr>
          </w:p>
        </w:tc>
      </w:tr>
      <w:tr w14:paraId="42778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86482B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7BACD98">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11A82D3">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19863A">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4C581A9">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31C8AE8">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A0EE93">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B160D8B">
            <w:pPr>
              <w:adjustRightInd w:val="0"/>
              <w:snapToGrid w:val="0"/>
              <w:spacing w:line="500" w:lineRule="exact"/>
              <w:jc w:val="center"/>
              <w:rPr>
                <w:rFonts w:hint="eastAsia" w:ascii="仿宋" w:hAnsi="仿宋" w:eastAsia="仿宋" w:cs="仿宋"/>
                <w:kern w:val="0"/>
                <w:sz w:val="28"/>
                <w:szCs w:val="28"/>
              </w:rPr>
            </w:pPr>
          </w:p>
        </w:tc>
      </w:tr>
      <w:tr w14:paraId="077A9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FBCB415">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7686C8F">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C4814C2">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57F120">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8A560F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6CB4BF6">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EAC5CF">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5210910">
            <w:pPr>
              <w:adjustRightInd w:val="0"/>
              <w:snapToGrid w:val="0"/>
              <w:spacing w:line="500" w:lineRule="exact"/>
              <w:jc w:val="center"/>
              <w:rPr>
                <w:rFonts w:hint="eastAsia" w:ascii="仿宋" w:hAnsi="仿宋" w:eastAsia="仿宋" w:cs="仿宋"/>
                <w:kern w:val="0"/>
                <w:sz w:val="28"/>
                <w:szCs w:val="28"/>
              </w:rPr>
            </w:pPr>
          </w:p>
        </w:tc>
      </w:tr>
      <w:tr w14:paraId="007C4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10278" w:type="dxa"/>
            <w:gridSpan w:val="8"/>
            <w:tcBorders>
              <w:top w:val="single" w:color="auto" w:sz="4" w:space="0"/>
              <w:left w:val="double" w:color="auto" w:sz="4" w:space="0"/>
              <w:bottom w:val="single" w:color="auto" w:sz="4" w:space="0"/>
              <w:right w:val="double" w:color="auto" w:sz="4" w:space="0"/>
            </w:tcBorders>
            <w:noWrap w:val="0"/>
            <w:vAlign w:val="center"/>
          </w:tcPr>
          <w:p w14:paraId="7CD89253">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合计总额：</w:t>
            </w:r>
            <w:r>
              <w:rPr>
                <w:rFonts w:hint="eastAsia" w:ascii="仿宋" w:hAnsi="仿宋" w:eastAsia="仿宋" w:cs="仿宋"/>
                <w:color w:val="FF0000"/>
                <w:sz w:val="28"/>
                <w:szCs w:val="28"/>
              </w:rPr>
              <w:t>人民币</w:t>
            </w:r>
            <w:r>
              <w:rPr>
                <w:rFonts w:hint="eastAsia" w:ascii="仿宋" w:hAnsi="仿宋" w:eastAsia="仿宋" w:cs="仿宋"/>
                <w:kern w:val="0"/>
                <w:sz w:val="28"/>
                <w:szCs w:val="28"/>
              </w:rPr>
              <w:t xml:space="preserve">   元      大写： </w:t>
            </w:r>
          </w:p>
        </w:tc>
      </w:tr>
    </w:tbl>
    <w:p w14:paraId="26B261ED">
      <w:pPr>
        <w:widowControl/>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配齐满足设备参数功能且正常使用所需要的所有附件，计量检测报告等（如有），与医院数据传输系统的接口等，负责医院超声图文工作站或HIS或PACS或LIS系统或远程会诊等系统接口费（如有），保证数据安全和共享，无需另外购置即可满足使用需求。</w:t>
      </w:r>
    </w:p>
    <w:p w14:paraId="46641DD2">
      <w:pPr>
        <w:spacing w:line="500" w:lineRule="exact"/>
        <w:rPr>
          <w:rFonts w:hint="eastAsia" w:ascii="仿宋" w:hAnsi="仿宋" w:eastAsia="仿宋" w:cs="仿宋"/>
          <w:sz w:val="28"/>
          <w:szCs w:val="28"/>
        </w:rPr>
      </w:pPr>
    </w:p>
    <w:p w14:paraId="5044C932">
      <w:pPr>
        <w:spacing w:line="500" w:lineRule="exact"/>
        <w:rPr>
          <w:rFonts w:hint="eastAsia" w:ascii="仿宋" w:hAnsi="仿宋" w:eastAsia="仿宋" w:cs="仿宋"/>
          <w:color w:val="000000"/>
          <w:kern w:val="0"/>
          <w:sz w:val="28"/>
          <w:szCs w:val="28"/>
        </w:rPr>
      </w:pPr>
      <w:r>
        <w:rPr>
          <w:rFonts w:hint="eastAsia" w:ascii="仿宋" w:hAnsi="仿宋" w:eastAsia="仿宋" w:cs="仿宋"/>
          <w:sz w:val="28"/>
          <w:szCs w:val="28"/>
        </w:rPr>
        <w:br w:type="page"/>
      </w:r>
      <w:r>
        <w:rPr>
          <w:rFonts w:hint="eastAsia" w:ascii="仿宋" w:hAnsi="仿宋" w:eastAsia="仿宋" w:cs="仿宋"/>
          <w:color w:val="000000"/>
          <w:kern w:val="0"/>
          <w:sz w:val="28"/>
          <w:szCs w:val="28"/>
        </w:rPr>
        <w:t>附件3：设备常用配件、消耗品报价、优惠价</w:t>
      </w:r>
    </w:p>
    <w:p w14:paraId="550A3844">
      <w:pPr>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主要零配件价格表</w:t>
      </w:r>
    </w:p>
    <w:p w14:paraId="07471922">
      <w:pPr>
        <w:spacing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货币单位：人民币/元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0BCD5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483DDE0F">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6C50224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791DAB6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16B45A01">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0CD0D92C">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5F9E344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D734ED5">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457304F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7318976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专用/通用</w:t>
            </w:r>
          </w:p>
        </w:tc>
      </w:tr>
      <w:tr w14:paraId="1928F0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2DCBD432">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F5F4DA7">
            <w:pPr>
              <w:spacing w:line="500" w:lineRule="exact"/>
              <w:jc w:val="center"/>
              <w:rPr>
                <w:rFonts w:hint="eastAsia" w:ascii="仿宋" w:hAnsi="仿宋" w:eastAsia="仿宋" w:cs="仿宋"/>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F864050">
            <w:pPr>
              <w:spacing w:line="500" w:lineRule="exact"/>
              <w:jc w:val="center"/>
              <w:rPr>
                <w:rFonts w:hint="eastAsia" w:ascii="仿宋" w:hAnsi="仿宋" w:eastAsia="仿宋" w:cs="仿宋"/>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5531E00">
            <w:pPr>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57636F">
            <w:pPr>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0F7E985">
            <w:pPr>
              <w:adjustRightInd w:val="0"/>
              <w:snapToGrid w:val="0"/>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6A8795">
            <w:pPr>
              <w:spacing w:line="500" w:lineRule="exact"/>
              <w:jc w:val="center"/>
              <w:rPr>
                <w:rFonts w:hint="eastAsia" w:ascii="仿宋" w:hAnsi="仿宋" w:eastAsia="仿宋" w:cs="仿宋"/>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7EF4EB05">
            <w:pPr>
              <w:spacing w:line="500" w:lineRule="exact"/>
              <w:jc w:val="center"/>
              <w:rPr>
                <w:rFonts w:hint="eastAsia" w:ascii="仿宋" w:hAnsi="仿宋" w:eastAsia="仿宋" w:cs="仿宋"/>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4EB55D12">
            <w:pPr>
              <w:adjustRightInd w:val="0"/>
              <w:snapToGrid w:val="0"/>
              <w:spacing w:line="500" w:lineRule="exact"/>
              <w:jc w:val="center"/>
              <w:rPr>
                <w:rFonts w:hint="eastAsia" w:ascii="仿宋" w:hAnsi="仿宋" w:eastAsia="仿宋" w:cs="仿宋"/>
                <w:kern w:val="0"/>
                <w:sz w:val="28"/>
                <w:szCs w:val="28"/>
              </w:rPr>
            </w:pPr>
          </w:p>
        </w:tc>
      </w:tr>
      <w:tr w14:paraId="4022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03D03F2F">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673A4ED">
            <w:pPr>
              <w:spacing w:line="500" w:lineRule="exact"/>
              <w:jc w:val="center"/>
              <w:rPr>
                <w:rFonts w:hint="eastAsia" w:ascii="仿宋" w:hAnsi="仿宋" w:eastAsia="仿宋" w:cs="仿宋"/>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58EF452">
            <w:pPr>
              <w:spacing w:line="500" w:lineRule="exact"/>
              <w:jc w:val="center"/>
              <w:rPr>
                <w:rFonts w:hint="eastAsia" w:ascii="仿宋" w:hAnsi="仿宋" w:eastAsia="仿宋" w:cs="仿宋"/>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22988A0">
            <w:pPr>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610D4D">
            <w:pPr>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74615B99">
            <w:pPr>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DED12C">
            <w:pPr>
              <w:spacing w:line="500" w:lineRule="exact"/>
              <w:jc w:val="center"/>
              <w:rPr>
                <w:rFonts w:hint="eastAsia" w:ascii="仿宋" w:hAnsi="仿宋" w:eastAsia="仿宋" w:cs="仿宋"/>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7A8FF226">
            <w:pPr>
              <w:spacing w:line="500" w:lineRule="exact"/>
              <w:jc w:val="center"/>
              <w:rPr>
                <w:rFonts w:hint="eastAsia" w:ascii="仿宋" w:hAnsi="仿宋" w:eastAsia="仿宋" w:cs="仿宋"/>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49215C8C">
            <w:pPr>
              <w:spacing w:line="500" w:lineRule="exact"/>
              <w:jc w:val="center"/>
              <w:rPr>
                <w:rFonts w:hint="eastAsia" w:ascii="仿宋" w:hAnsi="仿宋" w:eastAsia="仿宋" w:cs="仿宋"/>
                <w:kern w:val="0"/>
                <w:sz w:val="28"/>
                <w:szCs w:val="28"/>
              </w:rPr>
            </w:pPr>
          </w:p>
        </w:tc>
      </w:tr>
    </w:tbl>
    <w:p w14:paraId="28E487A4">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以上供货价不高于深圳及广东最低供货价。</w:t>
      </w:r>
    </w:p>
    <w:p w14:paraId="1377B61A">
      <w:pPr>
        <w:spacing w:line="500" w:lineRule="exact"/>
        <w:rPr>
          <w:rFonts w:hint="eastAsia" w:ascii="仿宋" w:hAnsi="仿宋" w:eastAsia="仿宋" w:cs="仿宋"/>
          <w:kern w:val="0"/>
          <w:sz w:val="28"/>
          <w:szCs w:val="28"/>
        </w:rPr>
      </w:pPr>
    </w:p>
    <w:p w14:paraId="2F67B229">
      <w:pPr>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耗材价格表</w:t>
      </w:r>
    </w:p>
    <w:p w14:paraId="36BFA515">
      <w:pPr>
        <w:spacing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货币单位：人民币/元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1AA85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6A1E46C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1241C50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5C18848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5C1636B2">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4869C38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11C2748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90602A7">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0FEB639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5616C893">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专用/通用</w:t>
            </w:r>
          </w:p>
        </w:tc>
      </w:tr>
      <w:tr w14:paraId="02A6BC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4140AD67">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D4FDC35">
            <w:pPr>
              <w:adjustRightInd w:val="0"/>
              <w:snapToGrid w:val="0"/>
              <w:spacing w:line="500" w:lineRule="exact"/>
              <w:jc w:val="center"/>
              <w:rPr>
                <w:rFonts w:hint="eastAsia" w:ascii="仿宋" w:hAnsi="仿宋" w:eastAsia="仿宋" w:cs="仿宋"/>
                <w:kern w:val="0"/>
                <w:sz w:val="28"/>
                <w:szCs w:val="28"/>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6631258A">
            <w:pPr>
              <w:adjustRightInd w:val="0"/>
              <w:snapToGrid w:val="0"/>
              <w:spacing w:line="500" w:lineRule="exact"/>
              <w:jc w:val="center"/>
              <w:rPr>
                <w:rFonts w:hint="eastAsia" w:ascii="仿宋" w:hAnsi="仿宋" w:eastAsia="仿宋" w:cs="仿宋"/>
                <w:kern w:val="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464CFE3">
            <w:pPr>
              <w:adjustRightInd w:val="0"/>
              <w:snapToGrid w:val="0"/>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669FAF4">
            <w:pPr>
              <w:adjustRightInd w:val="0"/>
              <w:snapToGrid w:val="0"/>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6BCC27C">
            <w:pPr>
              <w:adjustRightInd w:val="0"/>
              <w:snapToGrid w:val="0"/>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6AD4BE">
            <w:pPr>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0EDDCAE8">
            <w:pPr>
              <w:adjustRightInd w:val="0"/>
              <w:snapToGrid w:val="0"/>
              <w:spacing w:line="500" w:lineRule="exact"/>
              <w:jc w:val="center"/>
              <w:rPr>
                <w:rFonts w:hint="eastAsia" w:ascii="仿宋" w:hAnsi="仿宋" w:eastAsia="仿宋" w:cs="仿宋"/>
                <w:kern w:val="0"/>
                <w:sz w:val="28"/>
                <w:szCs w:val="28"/>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69C0C4E9">
            <w:pPr>
              <w:adjustRightInd w:val="0"/>
              <w:snapToGrid w:val="0"/>
              <w:spacing w:line="500" w:lineRule="exact"/>
              <w:jc w:val="center"/>
              <w:rPr>
                <w:rFonts w:hint="eastAsia" w:ascii="仿宋" w:hAnsi="仿宋" w:eastAsia="仿宋" w:cs="仿宋"/>
                <w:kern w:val="0"/>
                <w:sz w:val="28"/>
                <w:szCs w:val="28"/>
              </w:rPr>
            </w:pPr>
          </w:p>
        </w:tc>
      </w:tr>
    </w:tbl>
    <w:p w14:paraId="5619FB8C">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以上供货价不高于深圳及广东最低供货价。</w:t>
      </w:r>
    </w:p>
    <w:p w14:paraId="1ED31FC4">
      <w:pPr>
        <w:spacing w:line="500" w:lineRule="exact"/>
        <w:jc w:val="center"/>
        <w:rPr>
          <w:rFonts w:hint="eastAsia" w:ascii="仿宋" w:hAnsi="仿宋" w:eastAsia="仿宋" w:cs="仿宋"/>
          <w:kern w:val="0"/>
          <w:sz w:val="28"/>
          <w:szCs w:val="28"/>
        </w:rPr>
      </w:pPr>
    </w:p>
    <w:p w14:paraId="7FB109B4">
      <w:pPr>
        <w:spacing w:line="500" w:lineRule="exact"/>
        <w:rPr>
          <w:rFonts w:hint="eastAsia" w:ascii="仿宋" w:hAnsi="仿宋" w:eastAsia="仿宋" w:cs="仿宋"/>
          <w:kern w:val="0"/>
          <w:sz w:val="28"/>
          <w:szCs w:val="28"/>
        </w:rPr>
      </w:pPr>
    </w:p>
    <w:p w14:paraId="0172AA4C">
      <w:pPr>
        <w:spacing w:line="500" w:lineRule="exact"/>
        <w:rPr>
          <w:rFonts w:hint="eastAsia" w:ascii="仿宋" w:hAnsi="仿宋" w:eastAsia="仿宋" w:cs="仿宋"/>
          <w:kern w:val="0"/>
          <w:sz w:val="28"/>
          <w:szCs w:val="28"/>
        </w:rPr>
      </w:pPr>
    </w:p>
    <w:p w14:paraId="6D895EE1">
      <w:pPr>
        <w:spacing w:line="500" w:lineRule="exact"/>
        <w:rPr>
          <w:rFonts w:hint="eastAsia" w:ascii="仿宋" w:hAnsi="仿宋" w:eastAsia="仿宋" w:cs="仿宋"/>
          <w:kern w:val="0"/>
          <w:sz w:val="28"/>
          <w:szCs w:val="28"/>
        </w:rPr>
      </w:pPr>
    </w:p>
    <w:p w14:paraId="29EA3794">
      <w:pPr>
        <w:spacing w:line="500" w:lineRule="exact"/>
        <w:rPr>
          <w:rFonts w:hint="eastAsia" w:ascii="仿宋" w:hAnsi="仿宋" w:eastAsia="仿宋" w:cs="仿宋"/>
          <w:kern w:val="0"/>
          <w:sz w:val="28"/>
          <w:szCs w:val="28"/>
        </w:rPr>
      </w:pPr>
    </w:p>
    <w:p w14:paraId="647030EC">
      <w:pPr>
        <w:spacing w:line="500" w:lineRule="exact"/>
        <w:rPr>
          <w:rFonts w:hint="eastAsia" w:ascii="仿宋" w:hAnsi="仿宋" w:eastAsia="仿宋" w:cs="仿宋"/>
          <w:kern w:val="0"/>
          <w:sz w:val="28"/>
          <w:szCs w:val="28"/>
        </w:rPr>
      </w:pPr>
    </w:p>
    <w:p w14:paraId="0D8AF4D0">
      <w:pPr>
        <w:spacing w:line="500" w:lineRule="exact"/>
        <w:rPr>
          <w:rFonts w:hint="eastAsia" w:ascii="仿宋" w:hAnsi="仿宋" w:eastAsia="仿宋" w:cs="仿宋"/>
          <w:kern w:val="0"/>
          <w:sz w:val="28"/>
          <w:szCs w:val="28"/>
        </w:rPr>
      </w:pPr>
    </w:p>
    <w:p w14:paraId="5A4F4CD6">
      <w:pPr>
        <w:spacing w:line="500" w:lineRule="exact"/>
        <w:rPr>
          <w:rFonts w:hint="eastAsia" w:ascii="仿宋" w:hAnsi="仿宋" w:eastAsia="仿宋" w:cs="仿宋"/>
          <w:kern w:val="0"/>
          <w:sz w:val="28"/>
          <w:szCs w:val="28"/>
        </w:rPr>
      </w:pPr>
    </w:p>
    <w:p w14:paraId="339CEC50">
      <w:pPr>
        <w:spacing w:line="500" w:lineRule="exact"/>
        <w:rPr>
          <w:rFonts w:hint="eastAsia" w:ascii="仿宋" w:hAnsi="仿宋" w:eastAsia="仿宋" w:cs="仿宋"/>
          <w:kern w:val="0"/>
          <w:sz w:val="28"/>
          <w:szCs w:val="28"/>
        </w:rPr>
      </w:pPr>
    </w:p>
    <w:p w14:paraId="25478493">
      <w:pPr>
        <w:widowControl/>
        <w:spacing w:line="500" w:lineRule="exact"/>
        <w:jc w:val="left"/>
        <w:rPr>
          <w:rFonts w:hint="eastAsia" w:ascii="仿宋" w:hAnsi="仿宋" w:eastAsia="仿宋" w:cs="仿宋"/>
          <w:kern w:val="0"/>
          <w:sz w:val="28"/>
          <w:szCs w:val="28"/>
        </w:rPr>
      </w:pPr>
    </w:p>
    <w:p w14:paraId="579141E1">
      <w:pPr>
        <w:rPr>
          <w:rFonts w:hint="eastAsia" w:ascii="仿宋" w:hAnsi="仿宋" w:eastAsia="仿宋" w:cs="仿宋"/>
          <w:kern w:val="0"/>
          <w:sz w:val="28"/>
          <w:szCs w:val="28"/>
        </w:rPr>
      </w:pPr>
    </w:p>
    <w:p w14:paraId="0BBFF0E3">
      <w:pPr>
        <w:spacing w:line="460" w:lineRule="exact"/>
        <w:rPr>
          <w:rFonts w:hint="eastAsia" w:ascii="仿宋" w:hAnsi="仿宋" w:eastAsia="仿宋" w:cs="仿宋"/>
          <w:sz w:val="28"/>
          <w:szCs w:val="28"/>
        </w:rPr>
      </w:pPr>
    </w:p>
    <w:p w14:paraId="09D3EFA8">
      <w:pPr>
        <w:ind w:firstLine="0" w:firstLineChars="0"/>
        <w:rPr>
          <w:rFonts w:hint="eastAsia" w:ascii="仿宋" w:hAnsi="仿宋" w:eastAsia="仿宋" w:cs="仿宋"/>
          <w:sz w:val="28"/>
          <w:szCs w:val="28"/>
        </w:rPr>
      </w:pPr>
      <w:r>
        <w:rPr>
          <w:rFonts w:hint="eastAsia" w:ascii="仿宋" w:hAnsi="仿宋" w:eastAsia="仿宋" w:cs="仿宋"/>
          <w:sz w:val="28"/>
          <w:szCs w:val="28"/>
        </w:rPr>
        <w:t xml:space="preserve">附件4： </w:t>
      </w:r>
    </w:p>
    <w:p w14:paraId="3794B4C9">
      <w:pPr>
        <w:widowControl/>
        <w:spacing w:line="520" w:lineRule="exact"/>
        <w:jc w:val="center"/>
        <w:rPr>
          <w:rFonts w:hint="eastAsia"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龙岗区进一步规范政商交往行为“十个不得”告知书</w:t>
      </w:r>
    </w:p>
    <w:p w14:paraId="0851F5CE">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为深入构建</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亲</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清</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新型政商关系，努力打造尊商、亲商、助商、安商良好营商环境，龙岗</w:t>
      </w:r>
      <w:r>
        <w:rPr>
          <w:rFonts w:hint="eastAsia" w:ascii="仿宋" w:hAnsi="仿宋" w:eastAsia="仿宋" w:cs="仿宋"/>
          <w:color w:val="000000"/>
          <w:kern w:val="0"/>
          <w:sz w:val="31"/>
          <w:szCs w:val="31"/>
          <w:lang w:eastAsia="zh-CN" w:bidi="ar"/>
        </w:rPr>
        <w:t>区委、区政府</w:t>
      </w:r>
      <w:r>
        <w:rPr>
          <w:rFonts w:hint="eastAsia" w:ascii="仿宋" w:hAnsi="仿宋" w:eastAsia="仿宋" w:cs="仿宋"/>
          <w:color w:val="000000"/>
          <w:kern w:val="0"/>
          <w:sz w:val="31"/>
          <w:szCs w:val="31"/>
          <w:lang w:bidi="ar"/>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0F4E6B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一、不得向公职人员赠送礼品、礼金、消费卡等财物。</w:t>
      </w:r>
    </w:p>
    <w:p w14:paraId="1AD2B38F">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二、不得违规向公职人员提供宴请、旅游、娱乐等安排。</w:t>
      </w:r>
    </w:p>
    <w:p w14:paraId="50A6E5AA">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三、不得通过打麻将等形式向公职人员输送利益。</w:t>
      </w:r>
    </w:p>
    <w:p w14:paraId="74A86D36">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四、不得为公职人员报销应由其个人支付的费用。</w:t>
      </w:r>
    </w:p>
    <w:p w14:paraId="1153BDBD">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五、不得违规向公职人员及其亲友借贷款。</w:t>
      </w:r>
    </w:p>
    <w:p w14:paraId="097B50C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六、不得违规将车辆、住房等借给公职人员使用。</w:t>
      </w:r>
    </w:p>
    <w:p w14:paraId="15CEA84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七、不得在招投标中与公职人员搞暗箱操作、围标串标。</w:t>
      </w:r>
    </w:p>
    <w:p w14:paraId="2C9FAC8D">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八、不得为利益相关人和公职人员牵线搭桥或者代为传递信息、传递财物。</w:t>
      </w:r>
    </w:p>
    <w:p w14:paraId="6C82A95A">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九、不得让公职人员在企业违规兼职取酬。</w:t>
      </w:r>
    </w:p>
    <w:p w14:paraId="256960D8">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十、不得为公职人员亲友违规承揽业务提供便利。</w:t>
      </w:r>
    </w:p>
    <w:p w14:paraId="6CEE7832">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0B417FA7">
      <w:pPr>
        <w:widowControl/>
        <w:spacing w:line="460" w:lineRule="exact"/>
        <w:jc w:val="left"/>
        <w:rPr>
          <w:rFonts w:hint="eastAsia" w:ascii="仿宋" w:hAnsi="仿宋" w:eastAsia="仿宋" w:cs="仿宋"/>
          <w:color w:val="000000"/>
          <w:kern w:val="0"/>
          <w:sz w:val="31"/>
          <w:szCs w:val="31"/>
          <w:lang w:bidi="ar"/>
        </w:rPr>
      </w:pPr>
    </w:p>
    <w:p w14:paraId="76DF69D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本人已知晓上述告知内容，并愿意遵照执行（签名）：</w:t>
      </w:r>
    </w:p>
    <w:p w14:paraId="7388F28C">
      <w:pPr>
        <w:widowControl/>
        <w:spacing w:line="460" w:lineRule="exact"/>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w:t>
      </w:r>
    </w:p>
    <w:p w14:paraId="291082D7">
      <w:pPr>
        <w:widowControl/>
        <w:spacing w:line="460" w:lineRule="exact"/>
        <w:ind w:firstLine="5425" w:firstLineChars="175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年  月  日</w:t>
      </w:r>
    </w:p>
    <w:p w14:paraId="51D2AB4A">
      <w:pPr>
        <w:pStyle w:val="5"/>
        <w:rPr>
          <w:rFonts w:hint="eastAsia" w:ascii="仿宋" w:hAnsi="仿宋" w:eastAsia="仿宋" w:cs="仿宋"/>
          <w:lang w:bidi="ar"/>
        </w:rPr>
      </w:pPr>
    </w:p>
    <w:p w14:paraId="37D7B2FC">
      <w:pPr>
        <w:spacing w:line="500" w:lineRule="exact"/>
        <w:ind w:firstLine="480" w:firstLineChars="200"/>
        <w:rPr>
          <w:rFonts w:hint="eastAsia" w:ascii="仿宋" w:hAnsi="仿宋" w:eastAsia="仿宋" w:cs="仿宋"/>
          <w:b/>
          <w:sz w:val="32"/>
          <w:szCs w:val="32"/>
        </w:rPr>
      </w:pPr>
      <w:r>
        <w:rPr>
          <w:rFonts w:hint="eastAsia" w:ascii="仿宋" w:hAnsi="仿宋" w:eastAsia="仿宋" w:cs="仿宋"/>
          <w:color w:val="000000"/>
          <w:kern w:val="0"/>
          <w:sz w:val="24"/>
          <w:lang w:bidi="ar"/>
        </w:rPr>
        <w:t>（本告知书一式两份，一份由被告知人保存，一份由告知人所在单位留存。）</w:t>
      </w:r>
    </w:p>
    <w:p w14:paraId="22621A23">
      <w:pPr>
        <w:spacing w:line="560" w:lineRule="atLeast"/>
        <w:jc w:val="left"/>
        <w:rPr>
          <w:rFonts w:hint="eastAsia" w:ascii="仿宋" w:hAnsi="仿宋" w:eastAsia="仿宋" w:cs="仿宋"/>
          <w:sz w:val="28"/>
          <w:szCs w:val="28"/>
        </w:rPr>
      </w:pPr>
      <w:r>
        <w:rPr>
          <w:rFonts w:hint="eastAsia" w:ascii="仿宋" w:hAnsi="仿宋" w:eastAsia="仿宋" w:cs="仿宋"/>
          <w:sz w:val="28"/>
          <w:szCs w:val="28"/>
        </w:rPr>
        <w:t>附件5：</w:t>
      </w:r>
    </w:p>
    <w:p w14:paraId="7B438E73">
      <w:pPr>
        <w:spacing w:line="560" w:lineRule="atLeas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龙岗中心医院安全责任协议书</w:t>
      </w:r>
    </w:p>
    <w:p w14:paraId="67EEEE53">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甲方： 深圳市龙岗中心医院 </w:t>
      </w:r>
    </w:p>
    <w:p w14:paraId="7A4C6D26">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乙方：       </w:t>
      </w:r>
    </w:p>
    <w:p w14:paraId="1117AA82">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根据甲乙双方约定，乙方承接甲方</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项目（项目/工程）。在准备阶段和实施过程中，乙方应遵守《中华人民共和国安全生产法》等有关法律法规，遵从本市及我院有关安全规定，确保在甲方开展的工作安全有序。经协商，特订立本协议：</w:t>
      </w:r>
    </w:p>
    <w:p w14:paraId="514AE7D0">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1、乙方应依法取得相应生产经营资质，具备基本的安全生产条件，在核准的生产经营范围和有效期内从事有效的生产经营活动。</w:t>
      </w:r>
    </w:p>
    <w:p w14:paraId="75E2C737">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2、乙方法定代表人是安全生产的第一责任人，对本单位安全生产工作全面负责。乙方指派一名安全生产负责人负责管理现场安全施工，并提供乙方工作人员到甲方进行</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 （项目/工程），乙方是安全生产管理的责任主体，应全面贯彻落实安全生产有关法律法规的要求。在甲方工作期间（包括工作区域和生活区），因违章指挥、违章操作等导致发生高空坠落、物体打击、机械事故、触电等生产安全事故或由乙方工作人员自身原因造成的失火、失盗、人员伤亡事故，以及刑事、治安案件和食物中毒、疫情、职业危害、交通事故等非正常死亡、行政处罚的，一切由此引起的经济损失及造成的不良影响和后果依法均由乙方承担。</w:t>
      </w:r>
    </w:p>
    <w:p w14:paraId="738EEFCA">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3、乙方指派到甲方的作业人员应具有国家、省、市所规定本行业必备的从业人员资格，持证上岗。</w:t>
      </w:r>
    </w:p>
    <w:p w14:paraId="3DA3C50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4、乙方内部应建立健全企业安全生产责任制和各项管理制度，制定安全生产规章制度和操作规程，完善的安全生产管理资料。</w:t>
      </w:r>
    </w:p>
    <w:p w14:paraId="012BEE01">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5、乙方应</w:t>
      </w:r>
      <w:r>
        <w:rPr>
          <w:rFonts w:hint="eastAsia" w:ascii="仿宋" w:hAnsi="仿宋" w:eastAsia="仿宋" w:cs="仿宋"/>
          <w:color w:val="000000"/>
          <w:kern w:val="0"/>
          <w:sz w:val="24"/>
          <w:lang w:eastAsia="zh-CN" w:bidi="ar"/>
        </w:rPr>
        <w:t>增强</w:t>
      </w:r>
      <w:r>
        <w:rPr>
          <w:rFonts w:hint="eastAsia" w:ascii="仿宋" w:hAnsi="仿宋" w:eastAsia="仿宋" w:cs="仿宋"/>
          <w:color w:val="000000"/>
          <w:kern w:val="0"/>
          <w:sz w:val="24"/>
          <w:lang w:bidi="ar"/>
        </w:rPr>
        <w:t>从业人员的安全生产意识，定期对从业人员进行安全知识更新培训并有存留培训记录。乙方从业人员上岗前需通过岗前安全培训，严格按照操作规程进行操作，不能违规操作，否则由乙方承担相关责任。</w:t>
      </w:r>
    </w:p>
    <w:p w14:paraId="18577D31">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6、乙方须为从业人员配备符合标准要求的劳动防护用品，并督促从业人员正确佩戴和使用。</w:t>
      </w:r>
    </w:p>
    <w:p w14:paraId="1E8D1B6F">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7、乙方应向甲方提出为保障安全所需的必要的施工条件和安全保障措施，甲方应按照乙方提出的相关要求为乙方从业人员提供必要的施工条件和安全保障措施。</w:t>
      </w:r>
    </w:p>
    <w:p w14:paraId="25B3CC6A">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8、乙方作业人员在甲方进行设备安装、调试及检修时需由甲方相关科室工作人员陪同方可作业。</w:t>
      </w:r>
    </w:p>
    <w:p w14:paraId="064D208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9、乙方应改善劳动作业条件，加强职业危害监测，保证指派至甲方的从业人员身体健康，如从业人员在甲方场地出现的突发疾病或者身体不明原因导致的伤亡，由乙方承担相关责任。</w:t>
      </w:r>
    </w:p>
    <w:p w14:paraId="5DE0CF8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10、乙方每天须定时清理现场施工垃圾，因未及时清理垃圾导致人员受伤或财产损失的，乙方承担全部赔偿责任。</w:t>
      </w:r>
    </w:p>
    <w:p w14:paraId="60A3F0BB">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11、因履行本协议引起的或与本协议有关的争议，甲乙双方应首先通过友好协商解决，如果协商不能解决，向甲方所在地有管辖权的人民法院提起诉讼。</w:t>
      </w:r>
    </w:p>
    <w:p w14:paraId="4A39C1B6">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本协议一式四份，甲方三份、乙方一份，均具有同等效力。</w:t>
      </w:r>
    </w:p>
    <w:p w14:paraId="24128088">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甲方（盖章）：深圳市龙岗中心医院        乙方（盖章）</w:t>
      </w:r>
      <w:r>
        <w:rPr>
          <w:rFonts w:hint="eastAsia" w:ascii="仿宋" w:hAnsi="仿宋" w:eastAsia="仿宋" w:cs="仿宋"/>
          <w:color w:val="000000"/>
          <w:kern w:val="0"/>
          <w:sz w:val="24"/>
          <w:lang w:eastAsia="zh-CN" w:bidi="ar"/>
        </w:rPr>
        <w:t>：</w:t>
      </w:r>
    </w:p>
    <w:p w14:paraId="41519810">
      <w:pPr>
        <w:pStyle w:val="5"/>
        <w:ind w:firstLine="3120" w:firstLineChars="1300"/>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法人或负责人（签名）：</w:t>
      </w:r>
    </w:p>
    <w:p w14:paraId="2700FEFE">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日期：                                  日期：</w:t>
      </w:r>
    </w:p>
    <w:p w14:paraId="2743B440">
      <w:pPr>
        <w:rPr>
          <w:rFonts w:hint="eastAsia" w:ascii="仿宋" w:hAnsi="仿宋" w:eastAsia="仿宋" w:cs="仿宋"/>
          <w:b/>
          <w:bCs/>
          <w:kern w:val="2"/>
          <w:sz w:val="28"/>
          <w:highlight w:val="none"/>
        </w:rPr>
      </w:pPr>
    </w:p>
    <w:p w14:paraId="7BB47283">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14:paraId="244265BC">
      <w:pPr>
        <w:rPr>
          <w:rFonts w:hint="eastAsia" w:ascii="仿宋" w:hAnsi="仿宋" w:eastAsia="仿宋" w:cs="仿宋"/>
          <w:b/>
          <w:bCs/>
          <w:color w:val="FF0000"/>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九、投标人认为需要加以说明的其他内容的格式</w:t>
      </w:r>
      <w:r>
        <w:rPr>
          <w:rFonts w:hint="eastAsia" w:ascii="仿宋" w:hAnsi="仿宋" w:eastAsia="仿宋" w:cs="仿宋"/>
          <w:b/>
          <w:bCs/>
          <w:color w:val="FF0000"/>
          <w:kern w:val="2"/>
          <w:sz w:val="24"/>
          <w:szCs w:val="24"/>
          <w:highlight w:val="none"/>
          <w:lang w:val="en-US" w:eastAsia="zh-CN"/>
        </w:rPr>
        <w:t>（国产医疗设备须提供制造商/生产厂家医疗器械生产许可证、医疗器械生产产品登记表（如有）、营业执照等相关文件；国产非医疗设备提供制造商/生产厂家营业执照等相关文件）</w:t>
      </w:r>
    </w:p>
    <w:p w14:paraId="0836447B">
      <w:pPr>
        <w:widowControl/>
        <w:jc w:val="left"/>
        <w:rPr>
          <w:rFonts w:hint="eastAsia" w:ascii="仿宋" w:hAnsi="仿宋" w:eastAsia="仿宋" w:cs="仿宋"/>
          <w:b/>
          <w:bCs/>
          <w:sz w:val="24"/>
          <w:szCs w:val="20"/>
          <w:highlight w:val="none"/>
        </w:rPr>
      </w:pPr>
    </w:p>
    <w:p w14:paraId="5CAAEC89">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3F20BE25">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56D77004">
      <w:pPr>
        <w:widowControl w:val="0"/>
        <w:ind w:firstLine="482" w:firstLineChars="200"/>
        <w:jc w:val="center"/>
        <w:rPr>
          <w:rFonts w:hint="eastAsia" w:ascii="仿宋" w:hAnsi="仿宋" w:eastAsia="仿宋" w:cs="仿宋"/>
          <w:b/>
          <w:bCs/>
          <w:kern w:val="2"/>
          <w:sz w:val="24"/>
          <w:szCs w:val="24"/>
          <w:highlight w:val="none"/>
          <w:lang w:val="en-US" w:eastAsia="zh-CN"/>
        </w:rPr>
      </w:pPr>
    </w:p>
    <w:p w14:paraId="47BE7401">
      <w:pPr>
        <w:widowControl w:val="0"/>
        <w:ind w:firstLine="482" w:firstLineChars="200"/>
        <w:jc w:val="center"/>
        <w:rPr>
          <w:rFonts w:hint="eastAsia" w:ascii="仿宋" w:hAnsi="仿宋" w:eastAsia="仿宋" w:cs="仿宋"/>
          <w:b/>
          <w:bCs/>
          <w:kern w:val="2"/>
          <w:sz w:val="24"/>
          <w:szCs w:val="24"/>
          <w:highlight w:val="none"/>
          <w:lang w:val="en-US" w:eastAsia="zh-CN"/>
        </w:rPr>
      </w:pPr>
    </w:p>
    <w:p w14:paraId="162A2144">
      <w:pPr>
        <w:pStyle w:val="8"/>
        <w:rPr>
          <w:rFonts w:hint="eastAsia" w:ascii="仿宋" w:hAnsi="仿宋" w:eastAsia="仿宋" w:cs="仿宋"/>
          <w:b/>
          <w:bCs/>
          <w:kern w:val="2"/>
          <w:sz w:val="24"/>
          <w:szCs w:val="24"/>
          <w:highlight w:val="none"/>
          <w:lang w:val="en-US" w:eastAsia="zh-CN"/>
        </w:rPr>
      </w:pPr>
    </w:p>
    <w:p w14:paraId="22B9BA3B">
      <w:pPr>
        <w:rPr>
          <w:rFonts w:hint="eastAsia" w:ascii="仿宋" w:hAnsi="仿宋" w:eastAsia="仿宋" w:cs="仿宋"/>
          <w:b/>
          <w:bCs/>
          <w:kern w:val="2"/>
          <w:sz w:val="24"/>
          <w:szCs w:val="24"/>
          <w:highlight w:val="none"/>
          <w:lang w:val="en-US" w:eastAsia="zh-CN"/>
        </w:rPr>
      </w:pPr>
    </w:p>
    <w:p w14:paraId="601D7B70">
      <w:pPr>
        <w:pStyle w:val="8"/>
        <w:rPr>
          <w:rFonts w:hint="eastAsia" w:ascii="仿宋" w:hAnsi="仿宋" w:eastAsia="仿宋" w:cs="仿宋"/>
          <w:b/>
          <w:bCs/>
          <w:kern w:val="2"/>
          <w:sz w:val="24"/>
          <w:szCs w:val="24"/>
          <w:highlight w:val="none"/>
          <w:lang w:val="en-US" w:eastAsia="zh-CN"/>
        </w:rPr>
      </w:pPr>
    </w:p>
    <w:p w14:paraId="259BBC42">
      <w:pPr>
        <w:rPr>
          <w:rFonts w:hint="eastAsia" w:ascii="仿宋" w:hAnsi="仿宋" w:eastAsia="仿宋" w:cs="仿宋"/>
          <w:b/>
          <w:bCs/>
          <w:kern w:val="2"/>
          <w:sz w:val="24"/>
          <w:szCs w:val="24"/>
          <w:highlight w:val="none"/>
          <w:lang w:val="en-US" w:eastAsia="zh-CN"/>
        </w:rPr>
      </w:pPr>
    </w:p>
    <w:p w14:paraId="339A5FD2">
      <w:pPr>
        <w:pStyle w:val="8"/>
        <w:rPr>
          <w:rFonts w:hint="eastAsia" w:ascii="仿宋" w:hAnsi="仿宋" w:eastAsia="仿宋" w:cs="仿宋"/>
          <w:b/>
          <w:bCs/>
          <w:kern w:val="2"/>
          <w:sz w:val="24"/>
          <w:szCs w:val="24"/>
          <w:highlight w:val="none"/>
          <w:lang w:val="en-US" w:eastAsia="zh-CN"/>
        </w:rPr>
      </w:pPr>
    </w:p>
    <w:p w14:paraId="7E13311E">
      <w:pPr>
        <w:rPr>
          <w:rFonts w:hint="eastAsia" w:ascii="仿宋" w:hAnsi="仿宋" w:eastAsia="仿宋" w:cs="仿宋"/>
          <w:b/>
          <w:bCs/>
          <w:kern w:val="2"/>
          <w:sz w:val="24"/>
          <w:szCs w:val="24"/>
          <w:highlight w:val="none"/>
          <w:lang w:val="en-US" w:eastAsia="zh-CN"/>
        </w:rPr>
      </w:pPr>
    </w:p>
    <w:p w14:paraId="6A527549">
      <w:pPr>
        <w:pStyle w:val="8"/>
        <w:rPr>
          <w:rFonts w:hint="eastAsia" w:ascii="仿宋" w:hAnsi="仿宋" w:eastAsia="仿宋" w:cs="仿宋"/>
          <w:b/>
          <w:bCs/>
          <w:kern w:val="2"/>
          <w:sz w:val="24"/>
          <w:szCs w:val="24"/>
          <w:highlight w:val="none"/>
          <w:lang w:val="en-US" w:eastAsia="zh-CN"/>
        </w:rPr>
      </w:pPr>
    </w:p>
    <w:p w14:paraId="0D32F72D">
      <w:pPr>
        <w:pStyle w:val="25"/>
        <w:rPr>
          <w:rFonts w:hint="eastAsia" w:ascii="仿宋" w:hAnsi="仿宋" w:eastAsia="仿宋" w:cs="仿宋"/>
          <w:b/>
          <w:bCs/>
          <w:kern w:val="2"/>
          <w:sz w:val="24"/>
          <w:szCs w:val="24"/>
          <w:highlight w:val="none"/>
          <w:lang w:val="en-US" w:eastAsia="zh-CN"/>
        </w:rPr>
      </w:pPr>
    </w:p>
    <w:p w14:paraId="424CACB0">
      <w:pPr>
        <w:rPr>
          <w:rFonts w:hint="eastAsia" w:ascii="仿宋" w:hAnsi="仿宋" w:eastAsia="仿宋" w:cs="仿宋"/>
          <w:b/>
          <w:bCs/>
          <w:kern w:val="2"/>
          <w:sz w:val="24"/>
          <w:szCs w:val="24"/>
          <w:highlight w:val="none"/>
          <w:lang w:val="en-US" w:eastAsia="zh-CN"/>
        </w:rPr>
      </w:pPr>
    </w:p>
    <w:p w14:paraId="58687807">
      <w:pPr>
        <w:pStyle w:val="8"/>
        <w:rPr>
          <w:rFonts w:hint="eastAsia" w:ascii="仿宋" w:hAnsi="仿宋" w:eastAsia="仿宋" w:cs="仿宋"/>
          <w:b/>
          <w:bCs/>
          <w:kern w:val="2"/>
          <w:sz w:val="24"/>
          <w:szCs w:val="24"/>
          <w:highlight w:val="none"/>
          <w:lang w:val="en-US" w:eastAsia="zh-CN"/>
        </w:rPr>
      </w:pPr>
    </w:p>
    <w:p w14:paraId="2725374D">
      <w:pPr>
        <w:pStyle w:val="25"/>
        <w:rPr>
          <w:rFonts w:hint="eastAsia" w:ascii="仿宋" w:hAnsi="仿宋" w:eastAsia="仿宋" w:cs="仿宋"/>
          <w:b/>
          <w:bCs/>
          <w:kern w:val="2"/>
          <w:sz w:val="24"/>
          <w:szCs w:val="24"/>
          <w:highlight w:val="none"/>
          <w:lang w:val="en-US" w:eastAsia="zh-CN"/>
        </w:rPr>
      </w:pPr>
    </w:p>
    <w:p w14:paraId="087AC667">
      <w:pPr>
        <w:rPr>
          <w:rFonts w:hint="eastAsia" w:ascii="仿宋" w:hAnsi="仿宋" w:eastAsia="仿宋" w:cs="仿宋"/>
          <w:b/>
          <w:bCs/>
          <w:kern w:val="2"/>
          <w:sz w:val="24"/>
          <w:szCs w:val="24"/>
          <w:highlight w:val="none"/>
          <w:lang w:val="en-US" w:eastAsia="zh-CN"/>
        </w:rPr>
      </w:pPr>
    </w:p>
    <w:p w14:paraId="3E7EA826">
      <w:pPr>
        <w:pStyle w:val="8"/>
        <w:rPr>
          <w:rFonts w:hint="eastAsia" w:ascii="仿宋" w:hAnsi="仿宋" w:eastAsia="仿宋" w:cs="仿宋"/>
          <w:b/>
          <w:bCs/>
          <w:kern w:val="2"/>
          <w:sz w:val="24"/>
          <w:szCs w:val="24"/>
          <w:highlight w:val="none"/>
          <w:lang w:val="en-US" w:eastAsia="zh-CN"/>
        </w:rPr>
      </w:pPr>
    </w:p>
    <w:p w14:paraId="4A13F412">
      <w:pPr>
        <w:pStyle w:val="25"/>
        <w:rPr>
          <w:rFonts w:hint="eastAsia" w:ascii="仿宋" w:hAnsi="仿宋" w:eastAsia="仿宋" w:cs="仿宋"/>
          <w:b/>
          <w:bCs/>
          <w:kern w:val="2"/>
          <w:sz w:val="24"/>
          <w:szCs w:val="24"/>
          <w:highlight w:val="none"/>
          <w:lang w:val="en-US" w:eastAsia="zh-CN"/>
        </w:rPr>
      </w:pPr>
    </w:p>
    <w:p w14:paraId="29031B57">
      <w:pPr>
        <w:rPr>
          <w:rFonts w:hint="eastAsia" w:ascii="仿宋" w:hAnsi="仿宋" w:eastAsia="仿宋" w:cs="仿宋"/>
          <w:b/>
          <w:bCs/>
          <w:kern w:val="2"/>
          <w:sz w:val="24"/>
          <w:szCs w:val="24"/>
          <w:highlight w:val="none"/>
          <w:lang w:val="en-US" w:eastAsia="zh-CN"/>
        </w:rPr>
      </w:pPr>
    </w:p>
    <w:p w14:paraId="37F1E6A1">
      <w:pPr>
        <w:pStyle w:val="8"/>
        <w:rPr>
          <w:rFonts w:hint="eastAsia" w:ascii="仿宋" w:hAnsi="仿宋" w:eastAsia="仿宋" w:cs="仿宋"/>
          <w:b/>
          <w:bCs/>
          <w:kern w:val="2"/>
          <w:sz w:val="24"/>
          <w:szCs w:val="24"/>
          <w:highlight w:val="none"/>
          <w:lang w:val="en-US" w:eastAsia="zh-CN"/>
        </w:rPr>
      </w:pPr>
    </w:p>
    <w:p w14:paraId="4029A766">
      <w:pPr>
        <w:pStyle w:val="25"/>
        <w:rPr>
          <w:rFonts w:hint="eastAsia" w:ascii="仿宋" w:hAnsi="仿宋" w:eastAsia="仿宋" w:cs="仿宋"/>
          <w:b/>
          <w:bCs/>
          <w:kern w:val="2"/>
          <w:sz w:val="24"/>
          <w:szCs w:val="24"/>
          <w:highlight w:val="none"/>
          <w:lang w:val="en-US" w:eastAsia="zh-CN"/>
        </w:rPr>
      </w:pPr>
    </w:p>
    <w:p w14:paraId="5B332669">
      <w:pPr>
        <w:rPr>
          <w:rFonts w:hint="eastAsia" w:ascii="仿宋" w:hAnsi="仿宋" w:eastAsia="仿宋" w:cs="仿宋"/>
          <w:b/>
          <w:bCs/>
          <w:kern w:val="2"/>
          <w:sz w:val="24"/>
          <w:szCs w:val="24"/>
          <w:highlight w:val="none"/>
          <w:lang w:val="en-US" w:eastAsia="zh-CN"/>
        </w:rPr>
      </w:pPr>
    </w:p>
    <w:p w14:paraId="18134BD5">
      <w:pPr>
        <w:pStyle w:val="8"/>
        <w:rPr>
          <w:rFonts w:hint="eastAsia" w:ascii="仿宋" w:hAnsi="仿宋" w:eastAsia="仿宋" w:cs="仿宋"/>
          <w:b/>
          <w:bCs/>
          <w:kern w:val="2"/>
          <w:sz w:val="24"/>
          <w:szCs w:val="24"/>
          <w:highlight w:val="none"/>
          <w:lang w:val="en-US" w:eastAsia="zh-CN"/>
        </w:rPr>
      </w:pPr>
    </w:p>
    <w:p w14:paraId="23918ECA">
      <w:pPr>
        <w:pStyle w:val="25"/>
        <w:rPr>
          <w:rFonts w:hint="eastAsia" w:ascii="仿宋" w:hAnsi="仿宋" w:eastAsia="仿宋" w:cs="仿宋"/>
          <w:b/>
          <w:bCs/>
          <w:kern w:val="2"/>
          <w:sz w:val="24"/>
          <w:szCs w:val="24"/>
          <w:highlight w:val="none"/>
          <w:lang w:val="en-US" w:eastAsia="zh-CN"/>
        </w:rPr>
      </w:pPr>
    </w:p>
    <w:p w14:paraId="73890B13">
      <w:pPr>
        <w:rPr>
          <w:rFonts w:hint="eastAsia" w:ascii="仿宋" w:hAnsi="仿宋" w:eastAsia="仿宋" w:cs="仿宋"/>
          <w:b/>
          <w:bCs/>
          <w:kern w:val="2"/>
          <w:sz w:val="24"/>
          <w:szCs w:val="24"/>
          <w:highlight w:val="none"/>
          <w:lang w:val="en-US" w:eastAsia="zh-CN"/>
        </w:rPr>
      </w:pPr>
    </w:p>
    <w:p w14:paraId="419F1CF0">
      <w:pPr>
        <w:pStyle w:val="8"/>
        <w:rPr>
          <w:rFonts w:hint="eastAsia" w:ascii="仿宋" w:hAnsi="仿宋" w:eastAsia="仿宋" w:cs="仿宋"/>
          <w:b/>
          <w:bCs/>
          <w:kern w:val="2"/>
          <w:sz w:val="24"/>
          <w:szCs w:val="24"/>
          <w:highlight w:val="none"/>
          <w:lang w:val="en-US" w:eastAsia="zh-CN"/>
        </w:rPr>
      </w:pPr>
    </w:p>
    <w:p w14:paraId="02944DDF">
      <w:pPr>
        <w:pStyle w:val="25"/>
        <w:rPr>
          <w:rFonts w:hint="eastAsia" w:ascii="仿宋" w:hAnsi="仿宋" w:eastAsia="仿宋" w:cs="仿宋"/>
          <w:b/>
          <w:bCs/>
          <w:kern w:val="2"/>
          <w:sz w:val="24"/>
          <w:szCs w:val="24"/>
          <w:highlight w:val="none"/>
          <w:lang w:val="en-US" w:eastAsia="zh-CN"/>
        </w:rPr>
      </w:pPr>
    </w:p>
    <w:p w14:paraId="2A52053E">
      <w:pPr>
        <w:rPr>
          <w:rFonts w:hint="eastAsia" w:ascii="仿宋" w:hAnsi="仿宋" w:eastAsia="仿宋" w:cs="仿宋"/>
          <w:b/>
          <w:bCs/>
          <w:kern w:val="2"/>
          <w:sz w:val="24"/>
          <w:szCs w:val="24"/>
          <w:highlight w:val="none"/>
          <w:lang w:val="en-US" w:eastAsia="zh-CN"/>
        </w:rPr>
      </w:pPr>
    </w:p>
    <w:p w14:paraId="37A3FA80">
      <w:pPr>
        <w:pStyle w:val="8"/>
        <w:rPr>
          <w:rFonts w:hint="eastAsia" w:ascii="仿宋" w:hAnsi="仿宋" w:eastAsia="仿宋" w:cs="仿宋"/>
          <w:b/>
          <w:bCs/>
          <w:kern w:val="2"/>
          <w:sz w:val="24"/>
          <w:szCs w:val="24"/>
          <w:highlight w:val="none"/>
          <w:lang w:val="en-US" w:eastAsia="zh-CN"/>
        </w:rPr>
      </w:pPr>
    </w:p>
    <w:p w14:paraId="0A8063DB">
      <w:pPr>
        <w:pStyle w:val="25"/>
        <w:rPr>
          <w:rFonts w:hint="eastAsia" w:ascii="仿宋" w:hAnsi="仿宋" w:eastAsia="仿宋" w:cs="仿宋"/>
          <w:b/>
          <w:bCs/>
          <w:kern w:val="2"/>
          <w:sz w:val="24"/>
          <w:szCs w:val="24"/>
          <w:highlight w:val="none"/>
          <w:lang w:val="en-US" w:eastAsia="zh-CN"/>
        </w:rPr>
      </w:pPr>
    </w:p>
    <w:p w14:paraId="5CA7173F">
      <w:pPr>
        <w:rPr>
          <w:rFonts w:hint="eastAsia" w:ascii="仿宋" w:hAnsi="仿宋" w:eastAsia="仿宋" w:cs="仿宋"/>
          <w:b/>
          <w:bCs/>
          <w:kern w:val="2"/>
          <w:sz w:val="24"/>
          <w:szCs w:val="24"/>
          <w:highlight w:val="none"/>
          <w:lang w:val="en-US" w:eastAsia="zh-CN"/>
        </w:rPr>
      </w:pPr>
    </w:p>
    <w:p w14:paraId="1B70F7EB">
      <w:pPr>
        <w:pStyle w:val="8"/>
        <w:rPr>
          <w:rFonts w:hint="eastAsia" w:ascii="仿宋" w:hAnsi="仿宋" w:eastAsia="仿宋" w:cs="仿宋"/>
          <w:b/>
          <w:bCs/>
          <w:kern w:val="2"/>
          <w:sz w:val="24"/>
          <w:szCs w:val="24"/>
          <w:highlight w:val="none"/>
          <w:lang w:val="en-US" w:eastAsia="zh-CN"/>
        </w:rPr>
      </w:pPr>
    </w:p>
    <w:p w14:paraId="14E78F6C">
      <w:pPr>
        <w:pStyle w:val="25"/>
        <w:rPr>
          <w:rFonts w:hint="eastAsia" w:ascii="仿宋" w:hAnsi="仿宋" w:eastAsia="仿宋" w:cs="仿宋"/>
          <w:b/>
          <w:bCs/>
          <w:kern w:val="2"/>
          <w:sz w:val="24"/>
          <w:szCs w:val="24"/>
          <w:highlight w:val="none"/>
          <w:lang w:val="en-US" w:eastAsia="zh-CN"/>
        </w:rPr>
      </w:pPr>
    </w:p>
    <w:p w14:paraId="290A0B6F">
      <w:pPr>
        <w:rPr>
          <w:rFonts w:hint="eastAsia" w:ascii="仿宋" w:hAnsi="仿宋" w:eastAsia="仿宋" w:cs="仿宋"/>
          <w:b/>
          <w:bCs/>
          <w:kern w:val="2"/>
          <w:sz w:val="24"/>
          <w:szCs w:val="24"/>
          <w:highlight w:val="none"/>
          <w:lang w:val="en-US" w:eastAsia="zh-CN"/>
        </w:rPr>
      </w:pPr>
    </w:p>
    <w:p w14:paraId="148CAE45">
      <w:pPr>
        <w:pStyle w:val="8"/>
        <w:rPr>
          <w:rFonts w:hint="eastAsia" w:ascii="仿宋" w:hAnsi="仿宋" w:eastAsia="仿宋" w:cs="仿宋"/>
          <w:b/>
          <w:bCs/>
          <w:kern w:val="2"/>
          <w:sz w:val="24"/>
          <w:szCs w:val="24"/>
          <w:highlight w:val="none"/>
          <w:lang w:val="en-US" w:eastAsia="zh-CN"/>
        </w:rPr>
      </w:pPr>
    </w:p>
    <w:p w14:paraId="3FE00213">
      <w:pPr>
        <w:pStyle w:val="25"/>
        <w:rPr>
          <w:rFonts w:hint="eastAsia" w:ascii="仿宋" w:hAnsi="仿宋" w:eastAsia="仿宋" w:cs="仿宋"/>
          <w:b/>
          <w:bCs/>
          <w:kern w:val="2"/>
          <w:sz w:val="24"/>
          <w:szCs w:val="24"/>
          <w:highlight w:val="none"/>
          <w:lang w:val="en-US" w:eastAsia="zh-CN"/>
        </w:rPr>
      </w:pPr>
    </w:p>
    <w:p w14:paraId="503C574D">
      <w:pPr>
        <w:rPr>
          <w:rFonts w:hint="eastAsia" w:ascii="仿宋" w:hAnsi="仿宋" w:eastAsia="仿宋" w:cs="仿宋"/>
          <w:b/>
          <w:bCs/>
          <w:kern w:val="2"/>
          <w:sz w:val="24"/>
          <w:szCs w:val="24"/>
          <w:highlight w:val="none"/>
          <w:lang w:val="en-US" w:eastAsia="zh-CN"/>
        </w:rPr>
      </w:pPr>
    </w:p>
    <w:p w14:paraId="41B6C266">
      <w:pPr>
        <w:pStyle w:val="8"/>
        <w:rPr>
          <w:rFonts w:hint="eastAsia" w:ascii="仿宋" w:hAnsi="仿宋" w:eastAsia="仿宋" w:cs="仿宋"/>
          <w:b/>
          <w:bCs/>
          <w:kern w:val="2"/>
          <w:sz w:val="24"/>
          <w:szCs w:val="24"/>
          <w:highlight w:val="none"/>
          <w:lang w:val="en-US" w:eastAsia="zh-CN"/>
        </w:rPr>
      </w:pPr>
    </w:p>
    <w:p w14:paraId="16608C30">
      <w:pPr>
        <w:pStyle w:val="25"/>
        <w:rPr>
          <w:rFonts w:hint="eastAsia" w:ascii="仿宋" w:hAnsi="仿宋" w:eastAsia="仿宋" w:cs="仿宋"/>
          <w:b/>
          <w:bCs/>
          <w:kern w:val="2"/>
          <w:sz w:val="24"/>
          <w:szCs w:val="24"/>
          <w:highlight w:val="none"/>
          <w:lang w:val="en-US" w:eastAsia="zh-CN"/>
        </w:rPr>
      </w:pPr>
    </w:p>
    <w:p w14:paraId="29657B35">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67B">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F02C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DF02C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47F6">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296F2EC0"/>
    <w:multiLevelType w:val="singleLevel"/>
    <w:tmpl w:val="296F2EC0"/>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35135"/>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3FCE"/>
    <w:rsid w:val="005A6224"/>
    <w:rsid w:val="005B69CC"/>
    <w:rsid w:val="005D6DED"/>
    <w:rsid w:val="005E0AD3"/>
    <w:rsid w:val="005E719F"/>
    <w:rsid w:val="005F3357"/>
    <w:rsid w:val="006037DF"/>
    <w:rsid w:val="00614FB7"/>
    <w:rsid w:val="0063174E"/>
    <w:rsid w:val="0063413F"/>
    <w:rsid w:val="006360BD"/>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20DF2"/>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154EDD"/>
    <w:rsid w:val="012F5F9F"/>
    <w:rsid w:val="01311EF4"/>
    <w:rsid w:val="014A2DD9"/>
    <w:rsid w:val="0160084E"/>
    <w:rsid w:val="01891B53"/>
    <w:rsid w:val="01B3097E"/>
    <w:rsid w:val="01D46B46"/>
    <w:rsid w:val="02070CCA"/>
    <w:rsid w:val="022A49B8"/>
    <w:rsid w:val="023A01AC"/>
    <w:rsid w:val="0250441F"/>
    <w:rsid w:val="027F6AB2"/>
    <w:rsid w:val="029D3A65"/>
    <w:rsid w:val="029E28CC"/>
    <w:rsid w:val="02FD73D9"/>
    <w:rsid w:val="038500F8"/>
    <w:rsid w:val="039D7B38"/>
    <w:rsid w:val="03B35F94"/>
    <w:rsid w:val="03F34A98"/>
    <w:rsid w:val="04041556"/>
    <w:rsid w:val="040D7160"/>
    <w:rsid w:val="049A7A55"/>
    <w:rsid w:val="04A163D8"/>
    <w:rsid w:val="04F24EFB"/>
    <w:rsid w:val="04F31768"/>
    <w:rsid w:val="053973EC"/>
    <w:rsid w:val="059E36F3"/>
    <w:rsid w:val="06050740"/>
    <w:rsid w:val="06163BD1"/>
    <w:rsid w:val="0708176C"/>
    <w:rsid w:val="07447F9A"/>
    <w:rsid w:val="07533F3F"/>
    <w:rsid w:val="07A07BF6"/>
    <w:rsid w:val="07AF3996"/>
    <w:rsid w:val="07F12200"/>
    <w:rsid w:val="07F949EC"/>
    <w:rsid w:val="07FC1113"/>
    <w:rsid w:val="08202AE5"/>
    <w:rsid w:val="0822685D"/>
    <w:rsid w:val="08484184"/>
    <w:rsid w:val="08634780"/>
    <w:rsid w:val="089F1C5C"/>
    <w:rsid w:val="08B51480"/>
    <w:rsid w:val="08CC6344"/>
    <w:rsid w:val="08D7672D"/>
    <w:rsid w:val="09722ECD"/>
    <w:rsid w:val="099948FD"/>
    <w:rsid w:val="09B259BF"/>
    <w:rsid w:val="09EA6E37"/>
    <w:rsid w:val="0A0106F5"/>
    <w:rsid w:val="0A0807A0"/>
    <w:rsid w:val="0A14667A"/>
    <w:rsid w:val="0A195333"/>
    <w:rsid w:val="0A310FDA"/>
    <w:rsid w:val="0A410AF1"/>
    <w:rsid w:val="0A426DC6"/>
    <w:rsid w:val="0A79472F"/>
    <w:rsid w:val="0AC70AC2"/>
    <w:rsid w:val="0B1701D0"/>
    <w:rsid w:val="0B4F0E57"/>
    <w:rsid w:val="0C032502"/>
    <w:rsid w:val="0C0D512F"/>
    <w:rsid w:val="0C141EDE"/>
    <w:rsid w:val="0C193AD3"/>
    <w:rsid w:val="0C201306"/>
    <w:rsid w:val="0CA43CE5"/>
    <w:rsid w:val="0CAC2BC9"/>
    <w:rsid w:val="0CCF0636"/>
    <w:rsid w:val="0CEA5470"/>
    <w:rsid w:val="0D110C4F"/>
    <w:rsid w:val="0D49663A"/>
    <w:rsid w:val="0D523741"/>
    <w:rsid w:val="0D5374B9"/>
    <w:rsid w:val="0D5F7C0C"/>
    <w:rsid w:val="0D86163D"/>
    <w:rsid w:val="0DB708FE"/>
    <w:rsid w:val="0DBA3094"/>
    <w:rsid w:val="0DE95727"/>
    <w:rsid w:val="0DFD5289"/>
    <w:rsid w:val="0DFF46DE"/>
    <w:rsid w:val="0E012A71"/>
    <w:rsid w:val="0E400B9F"/>
    <w:rsid w:val="0E9C09EC"/>
    <w:rsid w:val="0EB86FCD"/>
    <w:rsid w:val="0EBE3E7B"/>
    <w:rsid w:val="0EF97BEC"/>
    <w:rsid w:val="0F421D6B"/>
    <w:rsid w:val="0F6A64B9"/>
    <w:rsid w:val="0F8F491A"/>
    <w:rsid w:val="0FBD6E6C"/>
    <w:rsid w:val="0FC24482"/>
    <w:rsid w:val="0FE443F8"/>
    <w:rsid w:val="100F3B6B"/>
    <w:rsid w:val="102D3DA7"/>
    <w:rsid w:val="10606175"/>
    <w:rsid w:val="10AD6EE0"/>
    <w:rsid w:val="10B71B0D"/>
    <w:rsid w:val="10C852A7"/>
    <w:rsid w:val="11482EF1"/>
    <w:rsid w:val="11874E32"/>
    <w:rsid w:val="11F701D1"/>
    <w:rsid w:val="12176D07"/>
    <w:rsid w:val="125C471A"/>
    <w:rsid w:val="12E76E7A"/>
    <w:rsid w:val="1303372D"/>
    <w:rsid w:val="13053004"/>
    <w:rsid w:val="13392CAD"/>
    <w:rsid w:val="13702378"/>
    <w:rsid w:val="13BB7B66"/>
    <w:rsid w:val="14103A0E"/>
    <w:rsid w:val="145E012F"/>
    <w:rsid w:val="147E0AD7"/>
    <w:rsid w:val="14DC5FE6"/>
    <w:rsid w:val="150F3CC6"/>
    <w:rsid w:val="15B50D11"/>
    <w:rsid w:val="15C745A0"/>
    <w:rsid w:val="162163A6"/>
    <w:rsid w:val="1651013B"/>
    <w:rsid w:val="16687697"/>
    <w:rsid w:val="16915190"/>
    <w:rsid w:val="16D927DD"/>
    <w:rsid w:val="16E6419B"/>
    <w:rsid w:val="172577D0"/>
    <w:rsid w:val="17684DD0"/>
    <w:rsid w:val="17775829"/>
    <w:rsid w:val="17A27073"/>
    <w:rsid w:val="17C91873"/>
    <w:rsid w:val="18143A6B"/>
    <w:rsid w:val="186D1B4E"/>
    <w:rsid w:val="18D45952"/>
    <w:rsid w:val="18D56FD4"/>
    <w:rsid w:val="19091C4A"/>
    <w:rsid w:val="1912494D"/>
    <w:rsid w:val="192C753C"/>
    <w:rsid w:val="193006AE"/>
    <w:rsid w:val="19314B52"/>
    <w:rsid w:val="19316471"/>
    <w:rsid w:val="19AF7825"/>
    <w:rsid w:val="19C568A1"/>
    <w:rsid w:val="19D44C1D"/>
    <w:rsid w:val="1A3F504D"/>
    <w:rsid w:val="1AC47300"/>
    <w:rsid w:val="1B0E2C71"/>
    <w:rsid w:val="1B1C0EEA"/>
    <w:rsid w:val="1B210BF7"/>
    <w:rsid w:val="1B326960"/>
    <w:rsid w:val="1B4D19EC"/>
    <w:rsid w:val="1B827729"/>
    <w:rsid w:val="1BB07BC9"/>
    <w:rsid w:val="1BEA0FE8"/>
    <w:rsid w:val="1C0320AA"/>
    <w:rsid w:val="1C395ACC"/>
    <w:rsid w:val="1C441850"/>
    <w:rsid w:val="1C56667E"/>
    <w:rsid w:val="1C7D15FF"/>
    <w:rsid w:val="1C8C6544"/>
    <w:rsid w:val="1C9A47BD"/>
    <w:rsid w:val="1CC23D13"/>
    <w:rsid w:val="1CDB6B83"/>
    <w:rsid w:val="1CF2284B"/>
    <w:rsid w:val="1D271DC8"/>
    <w:rsid w:val="1D274CCD"/>
    <w:rsid w:val="1D4A4435"/>
    <w:rsid w:val="1D550FDE"/>
    <w:rsid w:val="1D6E4E35"/>
    <w:rsid w:val="1D8D60CF"/>
    <w:rsid w:val="1DC15D79"/>
    <w:rsid w:val="1DE877AA"/>
    <w:rsid w:val="1DFC3255"/>
    <w:rsid w:val="1E1D38F7"/>
    <w:rsid w:val="1E393459"/>
    <w:rsid w:val="1E6037E4"/>
    <w:rsid w:val="1E7B23CC"/>
    <w:rsid w:val="1EB8717C"/>
    <w:rsid w:val="1F0C1276"/>
    <w:rsid w:val="1F1F369F"/>
    <w:rsid w:val="1F6115C2"/>
    <w:rsid w:val="1FC81641"/>
    <w:rsid w:val="1FFB7C68"/>
    <w:rsid w:val="203424EF"/>
    <w:rsid w:val="204131A1"/>
    <w:rsid w:val="20515ADA"/>
    <w:rsid w:val="20612D7F"/>
    <w:rsid w:val="206D21E8"/>
    <w:rsid w:val="20765736"/>
    <w:rsid w:val="207B4905"/>
    <w:rsid w:val="20AE4CDA"/>
    <w:rsid w:val="20DD55C0"/>
    <w:rsid w:val="20F052F3"/>
    <w:rsid w:val="21AE2AB8"/>
    <w:rsid w:val="22066A41"/>
    <w:rsid w:val="222039B6"/>
    <w:rsid w:val="2231143C"/>
    <w:rsid w:val="22421B7E"/>
    <w:rsid w:val="2245341D"/>
    <w:rsid w:val="22574EFE"/>
    <w:rsid w:val="225E628C"/>
    <w:rsid w:val="226513C9"/>
    <w:rsid w:val="22882FEA"/>
    <w:rsid w:val="233D0598"/>
    <w:rsid w:val="236379CA"/>
    <w:rsid w:val="236C49D9"/>
    <w:rsid w:val="23911459"/>
    <w:rsid w:val="23BF71FF"/>
    <w:rsid w:val="23CD3AA8"/>
    <w:rsid w:val="23D81B4B"/>
    <w:rsid w:val="24030E99"/>
    <w:rsid w:val="244553D1"/>
    <w:rsid w:val="245B6F27"/>
    <w:rsid w:val="2463402E"/>
    <w:rsid w:val="24800AD4"/>
    <w:rsid w:val="24E0742D"/>
    <w:rsid w:val="25115838"/>
    <w:rsid w:val="254C061E"/>
    <w:rsid w:val="25BB0CC3"/>
    <w:rsid w:val="25E5110A"/>
    <w:rsid w:val="25EA2F9C"/>
    <w:rsid w:val="25EF3DCB"/>
    <w:rsid w:val="25F34F3E"/>
    <w:rsid w:val="260B04D9"/>
    <w:rsid w:val="260E1D77"/>
    <w:rsid w:val="26176E7E"/>
    <w:rsid w:val="261F3F85"/>
    <w:rsid w:val="26226C5D"/>
    <w:rsid w:val="2663431E"/>
    <w:rsid w:val="276854B7"/>
    <w:rsid w:val="2781161A"/>
    <w:rsid w:val="2808126A"/>
    <w:rsid w:val="28553C8E"/>
    <w:rsid w:val="28771E56"/>
    <w:rsid w:val="28790EF5"/>
    <w:rsid w:val="28C72DDD"/>
    <w:rsid w:val="28C92CBB"/>
    <w:rsid w:val="290C4C94"/>
    <w:rsid w:val="291E22D1"/>
    <w:rsid w:val="294A57BC"/>
    <w:rsid w:val="2964062C"/>
    <w:rsid w:val="29B64C00"/>
    <w:rsid w:val="29CE1F49"/>
    <w:rsid w:val="29FE21D6"/>
    <w:rsid w:val="2A0232FC"/>
    <w:rsid w:val="2A704DAF"/>
    <w:rsid w:val="2A9E23A4"/>
    <w:rsid w:val="2AB7644C"/>
    <w:rsid w:val="2ABE0140"/>
    <w:rsid w:val="2AE1271D"/>
    <w:rsid w:val="2B125E66"/>
    <w:rsid w:val="2B2F4C6A"/>
    <w:rsid w:val="2B4C75CA"/>
    <w:rsid w:val="2B52774A"/>
    <w:rsid w:val="2B593A95"/>
    <w:rsid w:val="2B807273"/>
    <w:rsid w:val="2C025EDA"/>
    <w:rsid w:val="2C077995"/>
    <w:rsid w:val="2C0A4D8F"/>
    <w:rsid w:val="2C1520B2"/>
    <w:rsid w:val="2C1F083A"/>
    <w:rsid w:val="2C385076"/>
    <w:rsid w:val="2C471B3F"/>
    <w:rsid w:val="2C9A4365"/>
    <w:rsid w:val="2C9A7A52"/>
    <w:rsid w:val="2CA13945"/>
    <w:rsid w:val="2CBA67B5"/>
    <w:rsid w:val="2CDF621C"/>
    <w:rsid w:val="2CE41D63"/>
    <w:rsid w:val="2CE675AA"/>
    <w:rsid w:val="2D3A6462"/>
    <w:rsid w:val="2D5B3AF4"/>
    <w:rsid w:val="2D9B2143"/>
    <w:rsid w:val="2DA3549B"/>
    <w:rsid w:val="2DAA05D8"/>
    <w:rsid w:val="2DBB4593"/>
    <w:rsid w:val="2DBF0527"/>
    <w:rsid w:val="2EBE0EDE"/>
    <w:rsid w:val="2EC27BA3"/>
    <w:rsid w:val="2F0A77BE"/>
    <w:rsid w:val="2F1C5505"/>
    <w:rsid w:val="2F227B94"/>
    <w:rsid w:val="2F2B5748"/>
    <w:rsid w:val="2F803CE6"/>
    <w:rsid w:val="2FB06F7A"/>
    <w:rsid w:val="304412AC"/>
    <w:rsid w:val="304A60A2"/>
    <w:rsid w:val="308C21D9"/>
    <w:rsid w:val="30B11C7D"/>
    <w:rsid w:val="30E67B79"/>
    <w:rsid w:val="313905F0"/>
    <w:rsid w:val="31501496"/>
    <w:rsid w:val="316769E0"/>
    <w:rsid w:val="31943A79"/>
    <w:rsid w:val="31A83080"/>
    <w:rsid w:val="31BD2FCF"/>
    <w:rsid w:val="31BD7D7C"/>
    <w:rsid w:val="323A4620"/>
    <w:rsid w:val="32A970B0"/>
    <w:rsid w:val="3309293E"/>
    <w:rsid w:val="33284004"/>
    <w:rsid w:val="334F68F9"/>
    <w:rsid w:val="338813BB"/>
    <w:rsid w:val="33922D7B"/>
    <w:rsid w:val="33C148CD"/>
    <w:rsid w:val="34086058"/>
    <w:rsid w:val="340D18C0"/>
    <w:rsid w:val="34207B13"/>
    <w:rsid w:val="34802092"/>
    <w:rsid w:val="349D49F2"/>
    <w:rsid w:val="34DC35CC"/>
    <w:rsid w:val="35260DFF"/>
    <w:rsid w:val="356B157C"/>
    <w:rsid w:val="35A707EA"/>
    <w:rsid w:val="35B2271F"/>
    <w:rsid w:val="35D75530"/>
    <w:rsid w:val="35E054DE"/>
    <w:rsid w:val="363650FE"/>
    <w:rsid w:val="363870C8"/>
    <w:rsid w:val="366B6E6B"/>
    <w:rsid w:val="368C11C2"/>
    <w:rsid w:val="36CC1333"/>
    <w:rsid w:val="36EE3C2B"/>
    <w:rsid w:val="36F32FEF"/>
    <w:rsid w:val="3736112E"/>
    <w:rsid w:val="375810A4"/>
    <w:rsid w:val="377C2FE5"/>
    <w:rsid w:val="37A4253C"/>
    <w:rsid w:val="37C82C94"/>
    <w:rsid w:val="37EB6F48"/>
    <w:rsid w:val="37FE7E9E"/>
    <w:rsid w:val="3836588A"/>
    <w:rsid w:val="38445F77"/>
    <w:rsid w:val="39A56EBD"/>
    <w:rsid w:val="39E210F9"/>
    <w:rsid w:val="3A39340F"/>
    <w:rsid w:val="3A744536"/>
    <w:rsid w:val="3AB1338A"/>
    <w:rsid w:val="3AC34738"/>
    <w:rsid w:val="3AF92B9E"/>
    <w:rsid w:val="3B141786"/>
    <w:rsid w:val="3B2319C9"/>
    <w:rsid w:val="3B2F036E"/>
    <w:rsid w:val="3B385475"/>
    <w:rsid w:val="3BDA652C"/>
    <w:rsid w:val="3BF27D19"/>
    <w:rsid w:val="3BFA6B84"/>
    <w:rsid w:val="3C291261"/>
    <w:rsid w:val="3CA1587B"/>
    <w:rsid w:val="3CC82828"/>
    <w:rsid w:val="3D363C36"/>
    <w:rsid w:val="3D3E2AEA"/>
    <w:rsid w:val="3D742ABE"/>
    <w:rsid w:val="3D8F3346"/>
    <w:rsid w:val="3DBB238D"/>
    <w:rsid w:val="3DD31485"/>
    <w:rsid w:val="3DD75110"/>
    <w:rsid w:val="3DDB63EB"/>
    <w:rsid w:val="3E0B50C2"/>
    <w:rsid w:val="3E350391"/>
    <w:rsid w:val="3E442382"/>
    <w:rsid w:val="3E444130"/>
    <w:rsid w:val="3E703177"/>
    <w:rsid w:val="3E720C9E"/>
    <w:rsid w:val="3EA17E71"/>
    <w:rsid w:val="3EEF4B85"/>
    <w:rsid w:val="3F147FA7"/>
    <w:rsid w:val="3F165ACD"/>
    <w:rsid w:val="3F397A0D"/>
    <w:rsid w:val="3F623810"/>
    <w:rsid w:val="3F8844F1"/>
    <w:rsid w:val="3F9115F7"/>
    <w:rsid w:val="3FA255B3"/>
    <w:rsid w:val="400F4B9B"/>
    <w:rsid w:val="4021297B"/>
    <w:rsid w:val="406749C8"/>
    <w:rsid w:val="407927B7"/>
    <w:rsid w:val="40A11D0E"/>
    <w:rsid w:val="40DB5220"/>
    <w:rsid w:val="414C428D"/>
    <w:rsid w:val="416D1BF0"/>
    <w:rsid w:val="41AB4D3E"/>
    <w:rsid w:val="41E74672"/>
    <w:rsid w:val="42066D19"/>
    <w:rsid w:val="42186000"/>
    <w:rsid w:val="422A4836"/>
    <w:rsid w:val="426C1EA8"/>
    <w:rsid w:val="42764AD5"/>
    <w:rsid w:val="42C6780A"/>
    <w:rsid w:val="431D791B"/>
    <w:rsid w:val="435C016E"/>
    <w:rsid w:val="436808C1"/>
    <w:rsid w:val="43754D8C"/>
    <w:rsid w:val="437C5721"/>
    <w:rsid w:val="43972F54"/>
    <w:rsid w:val="43AE44D6"/>
    <w:rsid w:val="43E21F24"/>
    <w:rsid w:val="43F809F6"/>
    <w:rsid w:val="4416031D"/>
    <w:rsid w:val="44A65B45"/>
    <w:rsid w:val="44B9656D"/>
    <w:rsid w:val="44DE52DF"/>
    <w:rsid w:val="44EE727B"/>
    <w:rsid w:val="4545107A"/>
    <w:rsid w:val="454964D0"/>
    <w:rsid w:val="456450B8"/>
    <w:rsid w:val="45833790"/>
    <w:rsid w:val="45B61DB8"/>
    <w:rsid w:val="45BE3CD9"/>
    <w:rsid w:val="45CB1F02"/>
    <w:rsid w:val="4646138E"/>
    <w:rsid w:val="467A5994"/>
    <w:rsid w:val="468E063F"/>
    <w:rsid w:val="46D06EA9"/>
    <w:rsid w:val="46EE10DD"/>
    <w:rsid w:val="470B7EE1"/>
    <w:rsid w:val="474156B1"/>
    <w:rsid w:val="475278BE"/>
    <w:rsid w:val="4762530A"/>
    <w:rsid w:val="47717F92"/>
    <w:rsid w:val="4797200E"/>
    <w:rsid w:val="482E0A4D"/>
    <w:rsid w:val="485D651B"/>
    <w:rsid w:val="48643D4D"/>
    <w:rsid w:val="489B7043"/>
    <w:rsid w:val="48E44E8E"/>
    <w:rsid w:val="48E938EC"/>
    <w:rsid w:val="48F36E7F"/>
    <w:rsid w:val="494E2307"/>
    <w:rsid w:val="497F0713"/>
    <w:rsid w:val="498B70B7"/>
    <w:rsid w:val="49AA6F5D"/>
    <w:rsid w:val="49E21C9A"/>
    <w:rsid w:val="4A1238E7"/>
    <w:rsid w:val="4A155AE7"/>
    <w:rsid w:val="4A3239D7"/>
    <w:rsid w:val="4A767D68"/>
    <w:rsid w:val="4AAF5028"/>
    <w:rsid w:val="4ABE526B"/>
    <w:rsid w:val="4AD30D16"/>
    <w:rsid w:val="4B475260"/>
    <w:rsid w:val="4B5856BF"/>
    <w:rsid w:val="4B6978CC"/>
    <w:rsid w:val="4B8B7843"/>
    <w:rsid w:val="4B9C1A50"/>
    <w:rsid w:val="4BDC1E4C"/>
    <w:rsid w:val="4BE11211"/>
    <w:rsid w:val="4C0A69B9"/>
    <w:rsid w:val="4C5D5BEE"/>
    <w:rsid w:val="4C6D6F48"/>
    <w:rsid w:val="4CBD57DA"/>
    <w:rsid w:val="4CCF375F"/>
    <w:rsid w:val="4D0566BE"/>
    <w:rsid w:val="4D115360"/>
    <w:rsid w:val="4DAB41CC"/>
    <w:rsid w:val="4DF27705"/>
    <w:rsid w:val="4E37780E"/>
    <w:rsid w:val="4E910D5D"/>
    <w:rsid w:val="4F0973FC"/>
    <w:rsid w:val="4F22401A"/>
    <w:rsid w:val="4F275AD4"/>
    <w:rsid w:val="4F532425"/>
    <w:rsid w:val="4F610FE6"/>
    <w:rsid w:val="4F895E47"/>
    <w:rsid w:val="4FB95338"/>
    <w:rsid w:val="503874F1"/>
    <w:rsid w:val="503C55AF"/>
    <w:rsid w:val="50A53155"/>
    <w:rsid w:val="517D5E7F"/>
    <w:rsid w:val="51A056CA"/>
    <w:rsid w:val="51A159FE"/>
    <w:rsid w:val="520B5239"/>
    <w:rsid w:val="52287B99"/>
    <w:rsid w:val="522A79A8"/>
    <w:rsid w:val="52333AA7"/>
    <w:rsid w:val="52410C5B"/>
    <w:rsid w:val="526E3F03"/>
    <w:rsid w:val="52992845"/>
    <w:rsid w:val="52B15DE1"/>
    <w:rsid w:val="52B95792"/>
    <w:rsid w:val="52F5184E"/>
    <w:rsid w:val="530C74BB"/>
    <w:rsid w:val="533864BD"/>
    <w:rsid w:val="535350EA"/>
    <w:rsid w:val="53A94D0A"/>
    <w:rsid w:val="53D0673A"/>
    <w:rsid w:val="54455CD4"/>
    <w:rsid w:val="544D1B39"/>
    <w:rsid w:val="546B6463"/>
    <w:rsid w:val="547D1CF3"/>
    <w:rsid w:val="548412D3"/>
    <w:rsid w:val="5495703C"/>
    <w:rsid w:val="54975D21"/>
    <w:rsid w:val="54BF4E56"/>
    <w:rsid w:val="54DF6509"/>
    <w:rsid w:val="55306D65"/>
    <w:rsid w:val="554051FA"/>
    <w:rsid w:val="55D87B28"/>
    <w:rsid w:val="55FF3307"/>
    <w:rsid w:val="56080135"/>
    <w:rsid w:val="562C577E"/>
    <w:rsid w:val="566B62A7"/>
    <w:rsid w:val="567A473C"/>
    <w:rsid w:val="56CD51B3"/>
    <w:rsid w:val="5724401C"/>
    <w:rsid w:val="573A3ECB"/>
    <w:rsid w:val="575B02ED"/>
    <w:rsid w:val="57614FE6"/>
    <w:rsid w:val="577675F9"/>
    <w:rsid w:val="57EE5AE8"/>
    <w:rsid w:val="5806097D"/>
    <w:rsid w:val="584D65AC"/>
    <w:rsid w:val="5866703A"/>
    <w:rsid w:val="58E421EC"/>
    <w:rsid w:val="58E42340"/>
    <w:rsid w:val="58F011F8"/>
    <w:rsid w:val="58F06F37"/>
    <w:rsid w:val="591075D9"/>
    <w:rsid w:val="595465EE"/>
    <w:rsid w:val="59617E35"/>
    <w:rsid w:val="59DE4FE1"/>
    <w:rsid w:val="5A0C1B4F"/>
    <w:rsid w:val="5A33532D"/>
    <w:rsid w:val="5AAD1584"/>
    <w:rsid w:val="5AB50438"/>
    <w:rsid w:val="5ABF12B7"/>
    <w:rsid w:val="5ACC7530"/>
    <w:rsid w:val="5B0D2022"/>
    <w:rsid w:val="5B3F505C"/>
    <w:rsid w:val="5B40223A"/>
    <w:rsid w:val="5B4E6197"/>
    <w:rsid w:val="5B500161"/>
    <w:rsid w:val="5B667984"/>
    <w:rsid w:val="5BE57E36"/>
    <w:rsid w:val="5BEB2110"/>
    <w:rsid w:val="5C447CC6"/>
    <w:rsid w:val="5C882305"/>
    <w:rsid w:val="5CE9009D"/>
    <w:rsid w:val="5D6B1282"/>
    <w:rsid w:val="5D705536"/>
    <w:rsid w:val="5D7212B5"/>
    <w:rsid w:val="5D7C348F"/>
    <w:rsid w:val="5D7C523D"/>
    <w:rsid w:val="5DC34C1A"/>
    <w:rsid w:val="5E0A2849"/>
    <w:rsid w:val="5E3E6CDB"/>
    <w:rsid w:val="5E5166CA"/>
    <w:rsid w:val="5E95226E"/>
    <w:rsid w:val="5EA66A16"/>
    <w:rsid w:val="5ECD73AA"/>
    <w:rsid w:val="5ED66BCF"/>
    <w:rsid w:val="5F24793A"/>
    <w:rsid w:val="5F381638"/>
    <w:rsid w:val="5F7A755A"/>
    <w:rsid w:val="5F8F2016"/>
    <w:rsid w:val="60031CB2"/>
    <w:rsid w:val="605B3830"/>
    <w:rsid w:val="608368E3"/>
    <w:rsid w:val="60E455D3"/>
    <w:rsid w:val="6111668E"/>
    <w:rsid w:val="619863BE"/>
    <w:rsid w:val="61A30FEA"/>
    <w:rsid w:val="61B256D1"/>
    <w:rsid w:val="61E3588B"/>
    <w:rsid w:val="6200643D"/>
    <w:rsid w:val="622F3C7D"/>
    <w:rsid w:val="623E27EF"/>
    <w:rsid w:val="625E7607"/>
    <w:rsid w:val="62606EDB"/>
    <w:rsid w:val="629B05E1"/>
    <w:rsid w:val="62B83E73"/>
    <w:rsid w:val="62CF7BBD"/>
    <w:rsid w:val="62D33B51"/>
    <w:rsid w:val="636522D0"/>
    <w:rsid w:val="63736D0F"/>
    <w:rsid w:val="63B55DEB"/>
    <w:rsid w:val="64041E8E"/>
    <w:rsid w:val="64395C36"/>
    <w:rsid w:val="6470717E"/>
    <w:rsid w:val="649D4417"/>
    <w:rsid w:val="65222B6E"/>
    <w:rsid w:val="65257F68"/>
    <w:rsid w:val="652E32C1"/>
    <w:rsid w:val="65594BFA"/>
    <w:rsid w:val="655D6C47"/>
    <w:rsid w:val="65670581"/>
    <w:rsid w:val="658E3D60"/>
    <w:rsid w:val="658F2B3B"/>
    <w:rsid w:val="65BB098D"/>
    <w:rsid w:val="662D5327"/>
    <w:rsid w:val="66361BAE"/>
    <w:rsid w:val="663E1197"/>
    <w:rsid w:val="666F1DE3"/>
    <w:rsid w:val="667016B7"/>
    <w:rsid w:val="66974E96"/>
    <w:rsid w:val="66AA05FC"/>
    <w:rsid w:val="66FE6C82"/>
    <w:rsid w:val="67654F94"/>
    <w:rsid w:val="67966EFB"/>
    <w:rsid w:val="67BD6B7E"/>
    <w:rsid w:val="67D30150"/>
    <w:rsid w:val="68060525"/>
    <w:rsid w:val="685665D7"/>
    <w:rsid w:val="6905258B"/>
    <w:rsid w:val="69056046"/>
    <w:rsid w:val="69111763"/>
    <w:rsid w:val="69216C99"/>
    <w:rsid w:val="69690D6B"/>
    <w:rsid w:val="69823BDB"/>
    <w:rsid w:val="69DD77FF"/>
    <w:rsid w:val="6AEB3A02"/>
    <w:rsid w:val="6B3C7509"/>
    <w:rsid w:val="6B5C0890"/>
    <w:rsid w:val="6B6F1F3D"/>
    <w:rsid w:val="6B910106"/>
    <w:rsid w:val="6BD3071E"/>
    <w:rsid w:val="6C313697"/>
    <w:rsid w:val="6C430180"/>
    <w:rsid w:val="6C7A3290"/>
    <w:rsid w:val="6C922387"/>
    <w:rsid w:val="6CA87DFD"/>
    <w:rsid w:val="6CAD0F6F"/>
    <w:rsid w:val="6CCA5E07"/>
    <w:rsid w:val="6D0402C1"/>
    <w:rsid w:val="6D103675"/>
    <w:rsid w:val="6D977A4D"/>
    <w:rsid w:val="6DF826BE"/>
    <w:rsid w:val="6E1E6C74"/>
    <w:rsid w:val="6E9028F6"/>
    <w:rsid w:val="6EB505AF"/>
    <w:rsid w:val="6EC1605C"/>
    <w:rsid w:val="6F06541D"/>
    <w:rsid w:val="6F1928EC"/>
    <w:rsid w:val="6F1D4FF0"/>
    <w:rsid w:val="6F2F65B3"/>
    <w:rsid w:val="6F3B6D06"/>
    <w:rsid w:val="6F767D3E"/>
    <w:rsid w:val="6FAD76CE"/>
    <w:rsid w:val="6FCF7722"/>
    <w:rsid w:val="70001CFE"/>
    <w:rsid w:val="70DE7195"/>
    <w:rsid w:val="710B6BAC"/>
    <w:rsid w:val="71330988"/>
    <w:rsid w:val="714D0F73"/>
    <w:rsid w:val="715776FB"/>
    <w:rsid w:val="71816E6E"/>
    <w:rsid w:val="71B92164"/>
    <w:rsid w:val="71C823A7"/>
    <w:rsid w:val="71F210A6"/>
    <w:rsid w:val="721E646B"/>
    <w:rsid w:val="723637B5"/>
    <w:rsid w:val="723D4B43"/>
    <w:rsid w:val="72822E9E"/>
    <w:rsid w:val="72901AA3"/>
    <w:rsid w:val="72A2709C"/>
    <w:rsid w:val="72CC0A62"/>
    <w:rsid w:val="72FD0776"/>
    <w:rsid w:val="73124222"/>
    <w:rsid w:val="732C6966"/>
    <w:rsid w:val="7350022B"/>
    <w:rsid w:val="7375655F"/>
    <w:rsid w:val="73A9791B"/>
    <w:rsid w:val="73C60B68"/>
    <w:rsid w:val="73D74B24"/>
    <w:rsid w:val="73DA4614"/>
    <w:rsid w:val="740F0761"/>
    <w:rsid w:val="742D6E39"/>
    <w:rsid w:val="74393A30"/>
    <w:rsid w:val="743D707D"/>
    <w:rsid w:val="74DA4670"/>
    <w:rsid w:val="75A34E95"/>
    <w:rsid w:val="75A650F5"/>
    <w:rsid w:val="75BC66C7"/>
    <w:rsid w:val="75F052ED"/>
    <w:rsid w:val="75F714AD"/>
    <w:rsid w:val="75FC2F67"/>
    <w:rsid w:val="7602378C"/>
    <w:rsid w:val="76C43A85"/>
    <w:rsid w:val="7711659E"/>
    <w:rsid w:val="78197E01"/>
    <w:rsid w:val="78857244"/>
    <w:rsid w:val="789C3DC3"/>
    <w:rsid w:val="78E21FA1"/>
    <w:rsid w:val="79077C59"/>
    <w:rsid w:val="79B10C2A"/>
    <w:rsid w:val="79E32474"/>
    <w:rsid w:val="79EE3FF8"/>
    <w:rsid w:val="7A2806AC"/>
    <w:rsid w:val="7A370F2A"/>
    <w:rsid w:val="7A3A5E0C"/>
    <w:rsid w:val="7A460C55"/>
    <w:rsid w:val="7A566D58"/>
    <w:rsid w:val="7AB12572"/>
    <w:rsid w:val="7AEA15E0"/>
    <w:rsid w:val="7B346EFF"/>
    <w:rsid w:val="7B6C0247"/>
    <w:rsid w:val="7B851309"/>
    <w:rsid w:val="7B9C0D55"/>
    <w:rsid w:val="7BD81D81"/>
    <w:rsid w:val="7C5C4760"/>
    <w:rsid w:val="7D1110A6"/>
    <w:rsid w:val="7D126505"/>
    <w:rsid w:val="7D140B97"/>
    <w:rsid w:val="7D176902"/>
    <w:rsid w:val="7D273B57"/>
    <w:rsid w:val="7D3905FD"/>
    <w:rsid w:val="7D692A50"/>
    <w:rsid w:val="7DAB14FB"/>
    <w:rsid w:val="7DB54783"/>
    <w:rsid w:val="7DCE2E07"/>
    <w:rsid w:val="7DD10836"/>
    <w:rsid w:val="7E4B683A"/>
    <w:rsid w:val="7E786F03"/>
    <w:rsid w:val="7EA30424"/>
    <w:rsid w:val="7F5F07EF"/>
    <w:rsid w:val="7FB34697"/>
    <w:rsid w:val="7FC44AF6"/>
    <w:rsid w:val="7FF8654D"/>
    <w:rsid w:val="7FFEA83E"/>
    <w:rsid w:val="AFF56DAC"/>
    <w:rsid w:val="FF3FF3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31"/>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3">
    <w:name w:val="heading 3"/>
    <w:basedOn w:val="4"/>
    <w:next w:val="1"/>
    <w:link w:val="33"/>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4"/>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pPr>
    <w:rPr>
      <w:rFonts w:hAnsi="Verdana" w:cs="Times New Roman"/>
      <w:bCs/>
      <w:szCs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99"/>
    <w:rPr>
      <w:rFonts w:asciiTheme="minorHAnsi" w:hAnsiTheme="minorHAnsi" w:cstheme="minorBidi"/>
      <w:szCs w:val="22"/>
    </w:rPr>
  </w:style>
  <w:style w:type="paragraph" w:styleId="9">
    <w:name w:val="Body Text Indent"/>
    <w:basedOn w:val="1"/>
    <w:qFormat/>
    <w:uiPriority w:val="0"/>
    <w:pPr>
      <w:spacing w:line="360" w:lineRule="auto"/>
      <w:ind w:firstLine="420" w:firstLineChars="200"/>
    </w:pPr>
  </w:style>
  <w:style w:type="paragraph" w:styleId="10">
    <w:name w:val="Plain Text"/>
    <w:basedOn w:val="1"/>
    <w:link w:val="42"/>
    <w:semiHidden/>
    <w:unhideWhenUsed/>
    <w:qFormat/>
    <w:uiPriority w:val="99"/>
    <w:rPr>
      <w:rFonts w:ascii="宋体" w:hAnsi="Courier New" w:cs="Times New Roman"/>
      <w:szCs w:val="20"/>
    </w:rPr>
  </w:style>
  <w:style w:type="paragraph" w:styleId="11">
    <w:name w:val="Balloon Text"/>
    <w:basedOn w:val="1"/>
    <w:link w:val="36"/>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unhideWhenUsed/>
    <w:qFormat/>
    <w:uiPriority w:val="99"/>
    <w:pPr>
      <w:ind w:left="200" w:leftChars="200" w:hanging="200" w:hangingChars="200"/>
    </w:pPr>
    <w:rPr>
      <w:rFonts w:eastAsia="等线"/>
      <w:szCs w:val="21"/>
    </w:rPr>
  </w:style>
  <w:style w:type="paragraph" w:styleId="15">
    <w:name w:val="Body Text 2"/>
    <w:basedOn w:val="1"/>
    <w:qFormat/>
    <w:uiPriority w:val="0"/>
    <w:pPr>
      <w:spacing w:line="360" w:lineRule="auto"/>
    </w:pPr>
    <w:rPr>
      <w:sz w:val="24"/>
    </w:rPr>
  </w:style>
  <w:style w:type="paragraph" w:styleId="16">
    <w:name w:val="Normal (Web)"/>
    <w:basedOn w:val="1"/>
    <w:link w:val="41"/>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9"/>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locked/>
    <w:uiPriority w:val="0"/>
    <w:rPr>
      <w:b/>
      <w:bCs/>
    </w:r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1"/>
    <w:qFormat/>
    <w:uiPriority w:val="99"/>
    <w:rPr>
      <w:sz w:val="21"/>
      <w:szCs w:val="21"/>
    </w:rPr>
  </w:style>
  <w:style w:type="paragraph" w:styleId="25">
    <w:name w:val="Quote"/>
    <w:basedOn w:val="1"/>
    <w:next w:val="1"/>
    <w:qFormat/>
    <w:uiPriority w:val="99"/>
    <w:rPr>
      <w:rFonts w:ascii="Calibri" w:hAnsi="Calibri" w:cs="Calibri"/>
      <w:i/>
      <w:iCs/>
      <w:color w:val="000000"/>
      <w:sz w:val="22"/>
      <w:szCs w:val="22"/>
    </w:rPr>
  </w:style>
  <w:style w:type="paragraph" w:customStyle="1" w:styleId="26">
    <w:name w:val="表格文字"/>
    <w:basedOn w:val="1"/>
    <w:qFormat/>
    <w:uiPriority w:val="99"/>
    <w:pPr>
      <w:spacing w:before="25" w:after="25"/>
    </w:pPr>
    <w:rPr>
      <w:spacing w:val="10"/>
      <w:sz w:val="24"/>
    </w:rPr>
  </w:style>
  <w:style w:type="paragraph" w:customStyle="1" w:styleId="2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8">
    <w:name w:val="默认段落字体 Para Char Char Char Char"/>
    <w:basedOn w:val="1"/>
    <w:qFormat/>
    <w:uiPriority w:val="99"/>
    <w:rPr>
      <w:rFonts w:ascii="Times New Roman" w:hAnsi="Times New Roman" w:cs="Times New Roman"/>
    </w:rPr>
  </w:style>
  <w:style w:type="character" w:customStyle="1" w:styleId="29">
    <w:name w:val="页眉 Char"/>
    <w:basedOn w:val="21"/>
    <w:link w:val="13"/>
    <w:qFormat/>
    <w:uiPriority w:val="99"/>
    <w:rPr>
      <w:rFonts w:cs="Calibri"/>
      <w:sz w:val="18"/>
      <w:szCs w:val="18"/>
    </w:rPr>
  </w:style>
  <w:style w:type="character" w:customStyle="1" w:styleId="30">
    <w:name w:val="页脚 Char"/>
    <w:basedOn w:val="21"/>
    <w:link w:val="12"/>
    <w:qFormat/>
    <w:uiPriority w:val="99"/>
    <w:rPr>
      <w:rFonts w:cs="Calibri"/>
      <w:sz w:val="18"/>
      <w:szCs w:val="18"/>
    </w:rPr>
  </w:style>
  <w:style w:type="character" w:customStyle="1" w:styleId="31">
    <w:name w:val="标题 2 Char"/>
    <w:basedOn w:val="21"/>
    <w:link w:val="2"/>
    <w:qFormat/>
    <w:uiPriority w:val="0"/>
    <w:rPr>
      <w:rFonts w:ascii="宋体" w:hAnsi="宋体"/>
      <w:b/>
      <w:sz w:val="24"/>
    </w:rPr>
  </w:style>
  <w:style w:type="character" w:customStyle="1" w:styleId="32">
    <w:name w:val="正文缩进 Char"/>
    <w:basedOn w:val="21"/>
    <w:link w:val="5"/>
    <w:qFormat/>
    <w:uiPriority w:val="0"/>
    <w:rPr>
      <w:rFonts w:hAnsi="Verdana"/>
      <w:bCs/>
      <w:kern w:val="2"/>
      <w:sz w:val="21"/>
      <w:szCs w:val="24"/>
    </w:rPr>
  </w:style>
  <w:style w:type="character" w:customStyle="1" w:styleId="33">
    <w:name w:val="标题 3 Char"/>
    <w:basedOn w:val="21"/>
    <w:link w:val="3"/>
    <w:semiHidden/>
    <w:qFormat/>
    <w:uiPriority w:val="0"/>
    <w:rPr>
      <w:rFonts w:cs="Calibri"/>
      <w:b/>
      <w:bCs/>
      <w:kern w:val="2"/>
      <w:sz w:val="32"/>
      <w:szCs w:val="32"/>
    </w:rPr>
  </w:style>
  <w:style w:type="character" w:customStyle="1" w:styleId="34">
    <w:name w:val="标题 4 Char"/>
    <w:basedOn w:val="21"/>
    <w:link w:val="4"/>
    <w:semiHidden/>
    <w:qFormat/>
    <w:uiPriority w:val="0"/>
    <w:rPr>
      <w:rFonts w:ascii="Cambria" w:hAnsi="Cambria" w:eastAsia="宋体" w:cs="Times New Roman"/>
      <w:b/>
      <w:bCs/>
      <w:kern w:val="2"/>
      <w:sz w:val="28"/>
      <w:szCs w:val="28"/>
    </w:rPr>
  </w:style>
  <w:style w:type="paragraph" w:customStyle="1" w:styleId="3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6">
    <w:name w:val="批注框文本 Char"/>
    <w:basedOn w:val="21"/>
    <w:link w:val="11"/>
    <w:semiHidden/>
    <w:qFormat/>
    <w:uiPriority w:val="99"/>
    <w:rPr>
      <w:rFonts w:cs="Calibri"/>
      <w:kern w:val="2"/>
      <w:sz w:val="18"/>
      <w:szCs w:val="18"/>
    </w:rPr>
  </w:style>
  <w:style w:type="paragraph" w:styleId="37">
    <w:name w:val="List Paragraph"/>
    <w:basedOn w:val="1"/>
    <w:qFormat/>
    <w:uiPriority w:val="34"/>
    <w:pPr>
      <w:ind w:firstLine="420" w:firstLineChars="200"/>
    </w:pPr>
  </w:style>
  <w:style w:type="character" w:customStyle="1" w:styleId="38">
    <w:name w:val="文档结构图 Char"/>
    <w:basedOn w:val="21"/>
    <w:link w:val="6"/>
    <w:semiHidden/>
    <w:qFormat/>
    <w:uiPriority w:val="99"/>
    <w:rPr>
      <w:rFonts w:ascii="宋体" w:cs="Calibri"/>
      <w:kern w:val="2"/>
      <w:sz w:val="18"/>
      <w:szCs w:val="18"/>
    </w:rPr>
  </w:style>
  <w:style w:type="paragraph" w:customStyle="1" w:styleId="39">
    <w:name w:val="_Style 1"/>
    <w:basedOn w:val="1"/>
    <w:qFormat/>
    <w:uiPriority w:val="0"/>
  </w:style>
  <w:style w:type="paragraph" w:customStyle="1" w:styleId="40">
    <w:name w:val="_Style 2"/>
    <w:basedOn w:val="1"/>
    <w:qFormat/>
    <w:uiPriority w:val="0"/>
  </w:style>
  <w:style w:type="character" w:customStyle="1" w:styleId="41">
    <w:name w:val="普通(网站) Char"/>
    <w:link w:val="16"/>
    <w:qFormat/>
    <w:uiPriority w:val="99"/>
    <w:rPr>
      <w:rFonts w:ascii="宋体" w:hAnsi="宋体" w:cs="宋体"/>
      <w:sz w:val="24"/>
      <w:szCs w:val="24"/>
    </w:rPr>
  </w:style>
  <w:style w:type="character" w:customStyle="1" w:styleId="42">
    <w:name w:val="纯文本 Char"/>
    <w:basedOn w:val="21"/>
    <w:link w:val="10"/>
    <w:semiHidden/>
    <w:qFormat/>
    <w:uiPriority w:val="99"/>
    <w:rPr>
      <w:rFonts w:ascii="宋体" w:hAnsi="Courier New"/>
      <w:kern w:val="2"/>
      <w:sz w:val="21"/>
    </w:rPr>
  </w:style>
  <w:style w:type="paragraph" w:customStyle="1" w:styleId="4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4">
    <w:name w:val="列出段落1"/>
    <w:basedOn w:val="1"/>
    <w:qFormat/>
    <w:uiPriority w:val="0"/>
    <w:pPr>
      <w:ind w:firstLine="420" w:firstLineChars="200"/>
    </w:pPr>
    <w:rPr>
      <w:szCs w:val="24"/>
    </w:rPr>
  </w:style>
  <w:style w:type="character" w:customStyle="1" w:styleId="45">
    <w:name w:val="NormalCharacter"/>
    <w:qFormat/>
    <w:uiPriority w:val="0"/>
    <w:rPr>
      <w:kern w:val="2"/>
      <w:sz w:val="21"/>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table" w:customStyle="1" w:styleId="49">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1">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70</Pages>
  <Words>4005</Words>
  <Characters>4031</Characters>
  <Lines>108</Lines>
  <Paragraphs>30</Paragraphs>
  <TotalTime>29</TotalTime>
  <ScaleCrop>false</ScaleCrop>
  <LinksUpToDate>false</LinksUpToDate>
  <CharactersWithSpaces>4894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2026-04-02T07:08:41Z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D552CE6D5D1C42F7A6EA2F0890EC3A0E_13</vt:lpwstr>
  </property>
  <property fmtid="{D5CDD505-2E9C-101B-9397-08002B2CF9AE}" pid="4" name="KSOTemplateDocerSaveRecord">
    <vt:lpwstr>eyJoZGlkIjoiN2Y4ZDA5ZTk2YzY4YjcyNDA3Y2NhOGY3MmQ2Nzg3NjMiLCJ1c2VySWQiOiI0NDA0ODE5ODgifQ==</vt:lpwstr>
  </property>
</Properties>
</file>