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ABA0D">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龙岗中心医院中频治疗仪招标文件信息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14:paraId="2AE5697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F4CF03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10395D4F">
            <w:pPr>
              <w:rPr>
                <w:rFonts w:hint="eastAsia" w:ascii="仿宋" w:hAnsi="仿宋" w:eastAsia="仿宋" w:cs="仿宋"/>
                <w:sz w:val="28"/>
                <w:szCs w:val="28"/>
                <w:highlight w:val="none"/>
              </w:rPr>
            </w:pPr>
            <w:r>
              <w:rPr>
                <w:rFonts w:hint="eastAsia" w:ascii="仿宋" w:hAnsi="仿宋" w:eastAsia="仿宋" w:cs="仿宋"/>
                <w:sz w:val="28"/>
                <w:szCs w:val="28"/>
                <w:highlight w:val="none"/>
              </w:rPr>
              <w:t>LGZXYYZBB20260402-2</w:t>
            </w:r>
          </w:p>
        </w:tc>
      </w:tr>
      <w:tr w14:paraId="3EF4B1E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67670D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3E15BC87">
            <w:pPr>
              <w:rPr>
                <w:rFonts w:hint="eastAsia" w:ascii="仿宋" w:hAnsi="仿宋" w:eastAsia="仿宋" w:cs="仿宋"/>
                <w:sz w:val="28"/>
                <w:szCs w:val="28"/>
                <w:highlight w:val="none"/>
              </w:rPr>
            </w:pPr>
            <w:bookmarkStart w:id="11" w:name="_GoBack"/>
            <w:r>
              <w:rPr>
                <w:rFonts w:hint="eastAsia" w:ascii="仿宋" w:hAnsi="仿宋" w:eastAsia="仿宋" w:cs="仿宋"/>
                <w:sz w:val="28"/>
                <w:szCs w:val="28"/>
                <w:highlight w:val="none"/>
              </w:rPr>
              <w:t>中频治疗仪</w:t>
            </w:r>
            <w:bookmarkEnd w:id="11"/>
          </w:p>
        </w:tc>
      </w:tr>
      <w:tr w14:paraId="2418F939">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F76A11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3D73171E">
            <w:pPr>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5681DC8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2DFB10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A8BFC86">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14:paraId="08E2BC2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1671D6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6A9C4206">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05DA8A7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540180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0AE8B77A">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684AF17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FB2901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28778249">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688B6506">
      <w:pPr>
        <w:pStyle w:val="16"/>
        <w:jc w:val="center"/>
        <w:outlineLvl w:val="1"/>
        <w:rPr>
          <w:rFonts w:hint="eastAsia" w:ascii="仿宋" w:hAnsi="仿宋" w:eastAsia="仿宋" w:cs="仿宋"/>
          <w:sz w:val="24"/>
          <w:szCs w:val="24"/>
          <w:highlight w:val="none"/>
        </w:rPr>
      </w:pPr>
    </w:p>
    <w:p w14:paraId="264B721F">
      <w:pPr>
        <w:pStyle w:val="16"/>
        <w:jc w:val="center"/>
        <w:outlineLvl w:val="1"/>
        <w:rPr>
          <w:rFonts w:hint="eastAsia" w:ascii="仿宋" w:hAnsi="仿宋" w:eastAsia="仿宋" w:cs="仿宋"/>
          <w:sz w:val="24"/>
          <w:szCs w:val="24"/>
          <w:highlight w:val="none"/>
        </w:rPr>
      </w:pPr>
    </w:p>
    <w:p w14:paraId="540F6885">
      <w:pPr>
        <w:pStyle w:val="16"/>
        <w:jc w:val="center"/>
        <w:outlineLvl w:val="1"/>
        <w:rPr>
          <w:rFonts w:hint="eastAsia" w:ascii="仿宋" w:hAnsi="仿宋" w:eastAsia="仿宋" w:cs="仿宋"/>
          <w:sz w:val="24"/>
          <w:szCs w:val="24"/>
          <w:highlight w:val="none"/>
        </w:rPr>
      </w:pPr>
    </w:p>
    <w:p w14:paraId="3C50F075">
      <w:pPr>
        <w:pStyle w:val="16"/>
        <w:widowControl/>
        <w:jc w:val="center"/>
        <w:outlineLvl w:val="1"/>
        <w:rPr>
          <w:rFonts w:hint="eastAsia" w:ascii="仿宋" w:hAnsi="仿宋" w:eastAsia="仿宋" w:cs="仿宋"/>
          <w:sz w:val="40"/>
          <w:szCs w:val="40"/>
          <w:highlight w:val="none"/>
        </w:rPr>
      </w:pPr>
    </w:p>
    <w:p w14:paraId="7B2EDB53">
      <w:pPr>
        <w:pStyle w:val="16"/>
        <w:widowControl/>
        <w:jc w:val="center"/>
        <w:outlineLvl w:val="1"/>
        <w:rPr>
          <w:rFonts w:hint="eastAsia" w:ascii="仿宋" w:hAnsi="仿宋" w:eastAsia="仿宋" w:cs="仿宋"/>
          <w:sz w:val="40"/>
          <w:szCs w:val="40"/>
          <w:highlight w:val="none"/>
        </w:rPr>
      </w:pPr>
    </w:p>
    <w:p w14:paraId="54A74A89">
      <w:pPr>
        <w:pStyle w:val="16"/>
        <w:widowControl/>
        <w:jc w:val="center"/>
        <w:outlineLvl w:val="1"/>
        <w:rPr>
          <w:rFonts w:hint="eastAsia" w:ascii="仿宋" w:hAnsi="仿宋" w:eastAsia="仿宋" w:cs="仿宋"/>
          <w:sz w:val="40"/>
          <w:szCs w:val="40"/>
          <w:highlight w:val="none"/>
        </w:rPr>
      </w:pPr>
    </w:p>
    <w:p w14:paraId="18F97C52">
      <w:pPr>
        <w:pStyle w:val="16"/>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624608C4">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2314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7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69B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5E04F8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A17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A95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1CB4CC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359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5F5C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453CCC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289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0A7E5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1E0FA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2A3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2B1D32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30649E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5E3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F0176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6FD508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60A2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AABEB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1D1251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7C9A1FE9">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6CE0E34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7992D29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1D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C8B536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CE76E2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0F2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1B7DD57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2ABAC50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5FDF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174A096F">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BBF02A">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75D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6E5E69AB">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452928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239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201D23D8">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780828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424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4E0848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CAC1F71">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2C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6CFA0F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C603A3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014297A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516499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011E5B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3A4A5C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279660E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1522036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5663F9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7C057D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28B30EB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53BE32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32F91D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7F2692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F6FCF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3EB70F7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72774A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D4A2BF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6507CF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E30CA3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7F232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6C0B73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6BDCCD2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3DC31DA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EDE06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50"/>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336B74D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14:paraId="66DF97F4">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64E4A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14:paraId="03468933">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145EAD9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3920F12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DD98C0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14:paraId="532DB542">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3D4C15A2">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DA2FA20">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495F74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63DABFEF">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431DE9D4">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143A8E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6B50031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4BAB570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4AD3AA3A">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45F3257B">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2EDB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62C36">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37583C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5E5E82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14757E9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6B2A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13D06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10DEFB3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489FC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16DAF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4F885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10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FDF22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45B6180">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7B5C603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F28C9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0678B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099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F99DB5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D72C4FE">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61BF5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4399F9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34766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6E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0FF8F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304B6E1">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303674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AA832C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EF5DF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F8A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A37E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C638BFF">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EB2E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C7A3CA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1871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3B8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7AC13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8AB8DA4">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F725D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6A9D8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8DAB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1F1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B0214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5E64194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757752F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54B35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77D3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90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96D0A1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68B3D757">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E9A67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966A2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56875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9D8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5C19A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353A618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0768F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0D6D2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81F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D48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243963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5CB7112C">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FDBA9D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6430B4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A60E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CD2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4AFB11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18C6D3E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DF1D49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653F1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DA30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E4A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49C0C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437595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CB72A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FEC13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243C8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D88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F242CB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5C6564CA">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09337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B48A1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2578D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65C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9DF76D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73637663">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1C686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CFAB4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F029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2CB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D6115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425C910E">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6B167C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01780F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D6D1A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09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948B4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1EFA3BB4">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568B1C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51AE81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D5011E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F21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4CBB5D07">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1A4233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3C25ECD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353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AC2D8B9">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0CBF0D4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398FA7EA">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74F1399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23770F82">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C0553D">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16E92F8">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32B2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B5CE70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065B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ED9C4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436CA79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58EBC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24F45E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7CB554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8C4B7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0BB91C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CA59A4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391F13B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3F8283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F14230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C7934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07A12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BFD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4ADE020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37B5B2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062C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EA47B0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CF819D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434A83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066E8E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D99F10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84B0D2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A78748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9091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0EADCA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D754CF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D05A32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8566C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B86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250B99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8511FB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0CCF8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4F255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4D52E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1773C1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CB1D71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118E1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5EC7F5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DC9414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0D318F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9208A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5030FB2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77D824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6658FA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2FC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7A20167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38963F3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E204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F0FFA7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B5E52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62DD9A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8ED65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87917A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2186FB8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0C204E2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679612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578A8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AE47CF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985682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5C4A4E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4E7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0AD88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2F3C956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7BA44F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99D6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761D8C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547D1D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A9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6FC178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E6A8C0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7B5F6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CB9F44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49685E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51BE3B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E6AE24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51E9575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35D6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5B99036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6E9AC06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481E4B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1B200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AB66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1CCBE7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FE0AC9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529D9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9EC475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3D47B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1BC846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D7D131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94DB83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40D41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4159FC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66D24282">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0AEF4D73">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14:paraId="54CB8858">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14:paraId="5DB3B61E">
      <w:pPr>
        <w:pStyle w:val="25"/>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14:paraId="257AA731">
      <w:pPr>
        <w:pStyle w:val="25"/>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32FFC6BA">
      <w:pPr>
        <w:pStyle w:val="25"/>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2327B5E9">
      <w:pPr>
        <w:pStyle w:val="25"/>
        <w:widowControl/>
        <w:ind w:left="0" w:leftChars="0" w:firstLine="0" w:firstLineChars="0"/>
        <w:rPr>
          <w:rFonts w:hint="eastAsia" w:ascii="仿宋" w:hAnsi="仿宋" w:eastAsia="仿宋" w:cs="仿宋"/>
          <w:b/>
          <w:bCs w:val="0"/>
          <w:color w:val="FF0000"/>
          <w:kern w:val="2"/>
          <w:sz w:val="21"/>
          <w:szCs w:val="21"/>
        </w:r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p>
    <w:p w14:paraId="4AEAD7E5">
      <w:pPr>
        <w:keepNext/>
        <w:keepLines/>
        <w:widowControl w:val="0"/>
        <w:suppressLineNumbers w:val="0"/>
        <w:spacing w:before="0" w:beforeAutospacing="0" w:after="0" w:afterAutospacing="0" w:line="360" w:lineRule="auto"/>
        <w:ind w:left="0" w:right="0"/>
        <w:jc w:val="both"/>
        <w:outlineLvl w:val="3"/>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p>
    <w:p w14:paraId="78ECBE1B">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232A6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3EB69">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11653">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37921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DF533">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0DED5D3E">
            <w:pPr>
              <w:widowControl/>
              <w:jc w:val="left"/>
              <w:textAlignment w:val="top"/>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r>
              <w:rPr>
                <w:rFonts w:hint="eastAsia" w:ascii="仿宋" w:hAnsi="仿宋" w:eastAsia="仿宋" w:cs="仿宋"/>
                <w:color w:val="auto"/>
                <w:sz w:val="24"/>
                <w:szCs w:val="24"/>
                <w:highlight w:val="none"/>
                <w:lang w:eastAsia="zh-CN"/>
              </w:rPr>
              <w:t>。</w:t>
            </w:r>
          </w:p>
        </w:tc>
      </w:tr>
    </w:tbl>
    <w:p w14:paraId="7EBC24CF">
      <w:pPr>
        <w:pStyle w:val="16"/>
        <w:widowControl/>
        <w:spacing w:before="280" w:beforeAutospacing="0"/>
        <w:jc w:val="both"/>
        <w:outlineLvl w:val="1"/>
        <w:rPr>
          <w:rFonts w:hint="eastAsia" w:ascii="仿宋" w:hAnsi="仿宋" w:eastAsia="仿宋" w:cs="仿宋"/>
          <w:sz w:val="40"/>
          <w:szCs w:val="40"/>
          <w:highlight w:val="none"/>
        </w:rPr>
      </w:pPr>
    </w:p>
    <w:p w14:paraId="34FDE369">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3"/>
      </w:tblGrid>
      <w:tr w14:paraId="424E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1F34AD3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503290A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04C4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C51DD0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254BB5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3687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vAlign w:val="center"/>
          </w:tcPr>
          <w:p w14:paraId="2CE4DF4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210D06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7C8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2B8BEC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22829D9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649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893E81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33A83D6E">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评审中出现下列情形之一的，评审委员会应当启动异常低价投标（响应）审查程序：</w:t>
            </w:r>
          </w:p>
          <w:p w14:paraId="2064E61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1.投标（响应）报价低于全部通过符合性审查供应商投标（响应）报价平均值50%的，即投标（响应）报价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全部通过符合性审查供应商投标（响应）报价平均值×50%；</w:t>
            </w:r>
          </w:p>
          <w:p w14:paraId="0218CB7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2.投标（响应）报价低于通过符合性审查的次低报价供应商投标（响应）报价50%的，即投标（响应）报价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通过符合性审查的次低报价供应商投标（响应）报价×50%；</w:t>
            </w:r>
          </w:p>
          <w:p w14:paraId="2E58626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3.投标（响应）报价低于采购项目最高限价45%的，即投标（响应）报价</w:t>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bidi="ar"/>
              </w:rPr>
              <w:t>采购项目最高限价×45%；</w:t>
            </w:r>
          </w:p>
          <w:p w14:paraId="4BE869A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4.评审委员会基于专业判断，认为供应商报价过低，有可能影响产品质量或者不能诚信履约的其他情形。</w:t>
            </w:r>
          </w:p>
          <w:p w14:paraId="260A519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195C8B6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9BD6E3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p>
          <w:p w14:paraId="7588E54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F0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D79222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5817B3C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7CE9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D626DA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7615C29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未按招标文件所提供的《投标及履约承诺函》进行承诺；</w:t>
            </w: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未按招标文件对投标文件组成的要求提供投标文件；</w:t>
            </w:r>
          </w:p>
        </w:tc>
      </w:tr>
      <w:tr w14:paraId="0382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343B5C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1143BF2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不存在</w:t>
            </w:r>
            <w:r>
              <w:rPr>
                <w:rFonts w:hint="eastAsia" w:ascii="仿宋" w:hAnsi="仿宋" w:eastAsia="仿宋" w:cs="仿宋"/>
                <w:kern w:val="0"/>
                <w:sz w:val="24"/>
                <w:szCs w:val="24"/>
                <w:highlight w:val="none"/>
                <w:lang w:bidi="ar"/>
              </w:rPr>
              <w:t>采购标的/</w:t>
            </w:r>
            <w:r>
              <w:rPr>
                <w:rFonts w:hint="eastAsia" w:ascii="仿宋" w:hAnsi="仿宋" w:eastAsia="仿宋" w:cs="仿宋"/>
                <w:kern w:val="0"/>
                <w:sz w:val="24"/>
                <w:szCs w:val="24"/>
                <w:highlight w:val="none"/>
                <w:lang w:val="en-US" w:eastAsia="zh-CN" w:bidi="ar"/>
              </w:rPr>
              <w:t>服务</w:t>
            </w:r>
            <w:r>
              <w:rPr>
                <w:rFonts w:hint="eastAsia" w:ascii="仿宋" w:hAnsi="仿宋" w:eastAsia="仿宋" w:cs="仿宋"/>
                <w:kern w:val="0"/>
                <w:sz w:val="24"/>
                <w:szCs w:val="24"/>
                <w:highlight w:val="none"/>
                <w:lang w:bidi="ar"/>
              </w:rPr>
              <w:t>清单/报价等任意一类有缺漏项或响应不全，或者对招标文件规定的项目需求内容或者需求数量进行修改，评审委员会判定投标响应不满足采购需求；</w:t>
            </w:r>
          </w:p>
        </w:tc>
      </w:tr>
      <w:tr w14:paraId="79E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A7984B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495BAFD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w:t>
            </w:r>
            <w:r>
              <w:rPr>
                <w:rFonts w:hint="eastAsia" w:ascii="仿宋" w:hAnsi="仿宋" w:eastAsia="仿宋" w:cs="仿宋"/>
                <w:kern w:val="0"/>
                <w:sz w:val="24"/>
                <w:szCs w:val="24"/>
                <w:highlight w:val="none"/>
                <w:lang w:val="en-US" w:eastAsia="zh-CN" w:bidi="ar"/>
              </w:rPr>
              <w:t>不</w:t>
            </w:r>
            <w:r>
              <w:rPr>
                <w:rFonts w:hint="eastAsia" w:ascii="仿宋" w:hAnsi="仿宋" w:eastAsia="仿宋" w:cs="仿宋"/>
                <w:kern w:val="0"/>
                <w:sz w:val="24"/>
                <w:szCs w:val="24"/>
                <w:highlight w:val="none"/>
                <w:lang w:bidi="ar"/>
              </w:rPr>
              <w:t>存在列放位置错误，导致属于信息公开情形的没有被公开；</w:t>
            </w:r>
          </w:p>
        </w:tc>
      </w:tr>
      <w:tr w14:paraId="4A51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A5F718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46A4E2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投标文件电子文档不得带病毒；</w:t>
            </w:r>
          </w:p>
        </w:tc>
      </w:tr>
      <w:tr w14:paraId="4320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7C4A6E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68E017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投标文件不得用不属于本公司的电子密钥或电子营业执照进行加密；</w:t>
            </w:r>
          </w:p>
        </w:tc>
      </w:tr>
      <w:tr w14:paraId="24F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99577F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61D69F2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3CF81E3B">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6F770B9D">
      <w:pPr>
        <w:pStyle w:val="16"/>
        <w:jc w:val="center"/>
        <w:outlineLvl w:val="1"/>
        <w:rPr>
          <w:rFonts w:hint="eastAsia" w:ascii="仿宋" w:hAnsi="仿宋" w:eastAsia="仿宋" w:cs="仿宋"/>
          <w:sz w:val="40"/>
          <w:szCs w:val="40"/>
          <w:highlight w:val="none"/>
        </w:rPr>
      </w:pPr>
    </w:p>
    <w:p w14:paraId="308738FE">
      <w:pPr>
        <w:pStyle w:val="16"/>
        <w:jc w:val="center"/>
        <w:outlineLvl w:val="1"/>
        <w:rPr>
          <w:rFonts w:hint="eastAsia" w:ascii="仿宋" w:hAnsi="仿宋" w:eastAsia="仿宋" w:cs="仿宋"/>
          <w:sz w:val="24"/>
          <w:szCs w:val="24"/>
          <w:highlight w:val="none"/>
        </w:rPr>
      </w:pPr>
    </w:p>
    <w:p w14:paraId="2075D505">
      <w:pPr>
        <w:pStyle w:val="16"/>
        <w:jc w:val="center"/>
        <w:outlineLvl w:val="1"/>
        <w:rPr>
          <w:rFonts w:hint="eastAsia" w:ascii="仿宋" w:hAnsi="仿宋" w:eastAsia="仿宋" w:cs="仿宋"/>
          <w:sz w:val="24"/>
          <w:szCs w:val="24"/>
          <w:highlight w:val="none"/>
        </w:rPr>
      </w:pPr>
    </w:p>
    <w:p w14:paraId="5B256334">
      <w:pPr>
        <w:pStyle w:val="16"/>
        <w:spacing w:after="1134"/>
        <w:jc w:val="center"/>
        <w:outlineLvl w:val="1"/>
        <w:rPr>
          <w:rFonts w:hint="eastAsia" w:ascii="仿宋" w:hAnsi="仿宋" w:eastAsia="仿宋" w:cs="仿宋"/>
          <w:b/>
          <w:bCs/>
          <w:sz w:val="32"/>
          <w:szCs w:val="32"/>
          <w:highlight w:val="none"/>
        </w:rPr>
      </w:pPr>
    </w:p>
    <w:p w14:paraId="382C3A1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E317E05">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98" w:type="pct"/>
        <w:jc w:val="center"/>
        <w:tblCellSpacing w:w="0" w:type="dxa"/>
        <w:tblLayout w:type="autofit"/>
        <w:tblCellMar>
          <w:top w:w="45" w:type="dxa"/>
          <w:left w:w="45" w:type="dxa"/>
          <w:bottom w:w="45" w:type="dxa"/>
          <w:right w:w="45" w:type="dxa"/>
        </w:tblCellMar>
      </w:tblPr>
      <w:tblGrid>
        <w:gridCol w:w="32"/>
        <w:gridCol w:w="529"/>
        <w:gridCol w:w="501"/>
        <w:gridCol w:w="1196"/>
        <w:gridCol w:w="836"/>
        <w:gridCol w:w="4493"/>
        <w:gridCol w:w="120"/>
        <w:gridCol w:w="654"/>
        <w:gridCol w:w="32"/>
      </w:tblGrid>
      <w:tr w14:paraId="5E887AF1">
        <w:tblPrEx>
          <w:tblCellMar>
            <w:top w:w="45" w:type="dxa"/>
            <w:left w:w="45" w:type="dxa"/>
            <w:bottom w:w="45" w:type="dxa"/>
            <w:right w:w="45" w:type="dxa"/>
          </w:tblCellMar>
        </w:tblPrEx>
        <w:trPr>
          <w:gridAfter w:val="2"/>
          <w:wAfter w:w="430" w:type="pct"/>
          <w:tblCellSpacing w:w="0" w:type="dxa"/>
          <w:jc w:val="center"/>
        </w:trPr>
        <w:tc>
          <w:tcPr>
            <w:tcW w:w="4487" w:type="pct"/>
            <w:gridSpan w:val="6"/>
            <w:tcBorders>
              <w:top w:val="nil"/>
              <w:left w:val="nil"/>
              <w:bottom w:val="nil"/>
              <w:right w:val="nil"/>
            </w:tcBorders>
            <w:vAlign w:val="center"/>
          </w:tcPr>
          <w:p w14:paraId="0E12E6D8">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82" w:type="pct"/>
            <w:tcBorders>
              <w:top w:val="nil"/>
              <w:left w:val="nil"/>
              <w:bottom w:val="nil"/>
              <w:right w:val="nil"/>
            </w:tcBorders>
            <w:vAlign w:val="center"/>
          </w:tcPr>
          <w:p w14:paraId="63EEBD49">
            <w:pPr>
              <w:rPr>
                <w:rFonts w:hint="eastAsia" w:ascii="仿宋" w:hAnsi="仿宋" w:eastAsia="仿宋" w:cs="仿宋"/>
                <w:b/>
                <w:bCs/>
                <w:sz w:val="24"/>
                <w:szCs w:val="24"/>
                <w:highlight w:val="none"/>
              </w:rPr>
            </w:pPr>
          </w:p>
        </w:tc>
      </w:tr>
      <w:tr w14:paraId="16D36DAD">
        <w:tblPrEx>
          <w:tblCellMar>
            <w:top w:w="45" w:type="dxa"/>
            <w:left w:w="45" w:type="dxa"/>
            <w:bottom w:w="45" w:type="dxa"/>
            <w:right w:w="45" w:type="dxa"/>
          </w:tblCellMar>
        </w:tblPrEx>
        <w:trPr>
          <w:gridBefore w:val="1"/>
          <w:gridAfter w:val="1"/>
          <w:wBefore w:w="24" w:type="pct"/>
          <w:wAfter w:w="29" w:type="pct"/>
          <w:trHeight w:val="90" w:hRule="atLeast"/>
          <w:tblCellSpacing w:w="0" w:type="dxa"/>
          <w:jc w:val="center"/>
        </w:trPr>
        <w:tc>
          <w:tcPr>
            <w:tcW w:w="4945"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239"/>
            </w:tblGrid>
            <w:tr w14:paraId="0531BF95">
              <w:trPr>
                <w:tblCellSpacing w:w="0" w:type="dxa"/>
                <w:jc w:val="center"/>
              </w:trPr>
              <w:tc>
                <w:tcPr>
                  <w:tcW w:w="5000" w:type="pct"/>
                  <w:tcBorders>
                    <w:top w:val="nil"/>
                    <w:left w:val="nil"/>
                    <w:bottom w:val="nil"/>
                    <w:right w:val="nil"/>
                  </w:tcBorders>
                  <w:vAlign w:val="center"/>
                </w:tcPr>
                <w:p w14:paraId="4E81C1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63F61C0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5D46DDA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5E9C3CC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06C8789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1334F68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00EFE51D">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14DE520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194B9CB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7A706CE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216A45C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highlight w:val="none"/>
                    </w:rPr>
                  </w:pPr>
                  <w:bookmarkStart w:id="0" w:name="_Hlk71970739"/>
                  <w:r>
                    <w:rPr>
                      <w:rFonts w:hint="eastAsia" w:ascii="仿宋" w:hAnsi="仿宋" w:eastAsia="仿宋" w:cs="仿宋"/>
                      <w:b/>
                      <w:bCs/>
                      <w:color w:val="auto"/>
                      <w:highlight w:val="none"/>
                    </w:rPr>
                    <w:t>1、关于享受中小企业扶持政策的主体、价格扣除比例及采购标的所属行业等事项的说明</w:t>
                  </w:r>
                </w:p>
                <w:p w14:paraId="3B303078">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适用主体：中型企业、小型、微型企业（残疾人福利性单位视同小型、微型企业；监狱企业视同小型、微型企业）。接受联合体的项目，供应商以联合体形式参加政府采购活动，联合体各方均为中小企业的，联合体视同中小企业。其中，联合体各方均为小微企业的，联合体视同小微企业。</w:t>
                  </w:r>
                </w:p>
                <w:p w14:paraId="6062788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备注：（a）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在货物采购项目中，货物由中小企业制造，即货物由中小企业生产且使用该中小企业商号或者注册商标（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105B8E6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（2）预留份额专门面向中小企业采购的项目，不再执行价格扣除比例。</w:t>
                  </w:r>
                </w:p>
                <w:p w14:paraId="555A5D4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未预留份额专门面向中小企业采购的项目，应执行价格扣除比例：投标人提供的货物（以招标文件用户需求书“货物需求明细”的“货物名称”一栏为准）全部均由小型、微型企业制造，则对其投标总价给予10 %的扣除，用扣除后的价格参与评审。</w:t>
                  </w:r>
                </w:p>
                <w:p w14:paraId="3BFBF2FA">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（4）中小企业参加政府采购活动，应当按照国务院批准的《中小企业划型标准规定》（工信部联企业〔2011〕300号）、《金融业企业划型标准规定》（银发〔2015〕309号）和《财政部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用户需求书“货物需求明细”的“标的所属行业”一栏为准。</w:t>
                  </w:r>
                </w:p>
                <w:p w14:paraId="44A9B47D">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5）中型企业、小型、微型企业为优惠主体的认定资料为《中小企业声明函》；残疾人福利性单位为优惠主体的认定资料为《残疾人福利性单位声明函》；监狱企业为优惠主体的认定资料为省级以上监狱管理局、戒毒管理局出具的监狱企业证明文件。声明函样式见本招标文件“投标人情况及资格证明文件”章节提供的格式。</w:t>
                  </w:r>
                </w:p>
                <w:p w14:paraId="72AC345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（6）依据《政府采购促进中小企业发展管理办法》规定享受扶持政策获得政府采购合同的，小微企业不得将合同分包给大中型企业，中型企业不得将合同分包给大型企业。</w:t>
                  </w:r>
                </w:p>
                <w:p w14:paraId="740FDDB8">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2、关于享受对本国产品的政府采购支持政策的主体、价格扣除比例等事项的说明</w:t>
                  </w:r>
                </w:p>
                <w:p w14:paraId="0F76A78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（1）适用主体：国有企业、民营企业、外资企业等各类经营主体平等享受对本国产品的政府采购支持政策。</w:t>
                  </w:r>
                </w:p>
                <w:p w14:paraId="14049D91">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355233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12341C">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（4）供应商出具符合要求的《关于符合本国产品标准的声明函》或财政部会同有关部门规定的有关证明文件，该产品视为本国产品。声明函样式见本招标文件“投标人情况及资格证明文件”章节提供的格式。</w:t>
                  </w:r>
                </w:p>
                <w:p w14:paraId="51CA4278">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3、关于同时满足中小企业扶持政策和对本国产品的支持政策的事项说明</w:t>
                  </w:r>
                </w:p>
                <w:p w14:paraId="1D6B73E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14:paraId="48820636">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（1）预留份额专门面向中小企业采购的项目，不再享受小微企业价格扣除优惠。若供应商所投货物同时满足对本国产品的支持政策的规定，应享受该政策20%价格扣除优惠；</w:t>
                  </w:r>
                </w:p>
                <w:p w14:paraId="33A9C05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（2）未预留份额专门面向中小企业采购的项目，供应商同时满足小微企业和所投产品符合本国产品支持政策规定的，应同时对该供应商投标总报价给予多项价格扣除优惠，用扣除后的价格参与评审。</w:t>
                  </w:r>
                </w:p>
                <w:p w14:paraId="608427A9">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highlight w:val="none"/>
                    </w:rPr>
                    <w:t>4、上述支持政策不改变最终中标（成交）价格，采购合同仍按照中标（成交）供应商的报价签订。</w:t>
                  </w:r>
                  <w:bookmarkEnd w:id="0"/>
                </w:p>
              </w:tc>
            </w:tr>
          </w:tbl>
          <w:p w14:paraId="3FCEA9F0">
            <w:pPr>
              <w:rPr>
                <w:rFonts w:hint="eastAsia" w:ascii="仿宋" w:hAnsi="仿宋" w:eastAsia="仿宋" w:cs="仿宋"/>
                <w:sz w:val="24"/>
                <w:szCs w:val="24"/>
                <w:highlight w:val="none"/>
              </w:rPr>
            </w:pPr>
          </w:p>
        </w:tc>
      </w:tr>
      <w:tr w14:paraId="09A05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6" w:type="pct"/>
            <w:gridSpan w:val="2"/>
            <w:tcBorders>
              <w:top w:val="single" w:color="auto" w:sz="4" w:space="0"/>
              <w:left w:val="single" w:color="auto" w:sz="4" w:space="0"/>
              <w:bottom w:val="single" w:color="auto" w:sz="4" w:space="0"/>
              <w:right w:val="single" w:color="auto" w:sz="4" w:space="0"/>
            </w:tcBorders>
            <w:vAlign w:val="center"/>
          </w:tcPr>
          <w:p w14:paraId="243D0CF6">
            <w:pPr>
              <w:pStyle w:val="15"/>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36" w:type="pct"/>
            <w:gridSpan w:val="3"/>
            <w:tcBorders>
              <w:top w:val="single" w:color="auto" w:sz="4" w:space="0"/>
              <w:left w:val="single" w:color="auto" w:sz="4" w:space="0"/>
              <w:bottom w:val="single" w:color="auto" w:sz="4" w:space="0"/>
              <w:right w:val="single" w:color="auto" w:sz="4" w:space="0"/>
            </w:tcBorders>
            <w:vAlign w:val="center"/>
          </w:tcPr>
          <w:p w14:paraId="6A37FE9B">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6999D4B2">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6204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6" w:type="pct"/>
            <w:gridSpan w:val="2"/>
            <w:tcBorders>
              <w:top w:val="single" w:color="auto" w:sz="4" w:space="0"/>
              <w:left w:val="single" w:color="auto" w:sz="4" w:space="0"/>
              <w:bottom w:val="single" w:color="auto" w:sz="4" w:space="0"/>
              <w:right w:val="single" w:color="auto" w:sz="4" w:space="0"/>
            </w:tcBorders>
            <w:vAlign w:val="center"/>
          </w:tcPr>
          <w:p w14:paraId="69D149B4">
            <w:pPr>
              <w:pStyle w:val="1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36" w:type="pct"/>
            <w:gridSpan w:val="3"/>
            <w:tcBorders>
              <w:top w:val="single" w:color="auto" w:sz="4" w:space="0"/>
              <w:left w:val="single" w:color="auto" w:sz="4" w:space="0"/>
              <w:bottom w:val="single" w:color="auto" w:sz="4" w:space="0"/>
              <w:right w:val="single" w:color="auto" w:sz="4" w:space="0"/>
            </w:tcBorders>
            <w:vAlign w:val="center"/>
          </w:tcPr>
          <w:p w14:paraId="352B93FC">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3AF6E9F4">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14:paraId="487D0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6" w:type="pct"/>
            <w:gridSpan w:val="2"/>
            <w:vMerge w:val="restart"/>
            <w:tcBorders>
              <w:top w:val="single" w:color="auto" w:sz="4" w:space="0"/>
              <w:left w:val="single" w:color="auto" w:sz="4" w:space="0"/>
              <w:right w:val="single" w:color="auto" w:sz="4" w:space="0"/>
            </w:tcBorders>
            <w:vAlign w:val="center"/>
          </w:tcPr>
          <w:p w14:paraId="01404E4E">
            <w:pPr>
              <w:pStyle w:val="1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36" w:type="pct"/>
            <w:gridSpan w:val="3"/>
            <w:tcBorders>
              <w:top w:val="single" w:color="auto" w:sz="4" w:space="0"/>
              <w:left w:val="single" w:color="auto" w:sz="4" w:space="0"/>
              <w:bottom w:val="single" w:color="auto" w:sz="4" w:space="0"/>
              <w:right w:val="single" w:color="auto" w:sz="4" w:space="0"/>
            </w:tcBorders>
            <w:vAlign w:val="center"/>
          </w:tcPr>
          <w:p w14:paraId="002E65D4">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46A9CBF4">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65</w:t>
            </w:r>
          </w:p>
        </w:tc>
      </w:tr>
      <w:tr w14:paraId="43FE1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6" w:type="pct"/>
            <w:gridSpan w:val="2"/>
            <w:vMerge w:val="continue"/>
            <w:tcBorders>
              <w:left w:val="single" w:color="auto" w:sz="4" w:space="0"/>
              <w:right w:val="single" w:color="auto" w:sz="4" w:space="0"/>
            </w:tcBorders>
            <w:vAlign w:val="center"/>
          </w:tcPr>
          <w:p w14:paraId="684903DF">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09" w:type="pct"/>
            <w:tcBorders>
              <w:top w:val="single" w:color="auto" w:sz="4" w:space="0"/>
              <w:left w:val="single" w:color="auto" w:sz="4" w:space="0"/>
              <w:bottom w:val="single" w:color="auto" w:sz="4" w:space="0"/>
              <w:right w:val="single" w:color="auto" w:sz="4" w:space="0"/>
            </w:tcBorders>
            <w:vAlign w:val="center"/>
          </w:tcPr>
          <w:p w14:paraId="5063EC81">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7" w:type="pct"/>
            <w:tcBorders>
              <w:top w:val="single" w:color="auto" w:sz="4" w:space="0"/>
              <w:left w:val="single" w:color="auto" w:sz="4" w:space="0"/>
              <w:bottom w:val="single" w:color="auto" w:sz="4" w:space="0"/>
              <w:right w:val="single" w:color="auto" w:sz="4" w:space="0"/>
            </w:tcBorders>
            <w:vAlign w:val="center"/>
          </w:tcPr>
          <w:p w14:paraId="3D3C1C8D">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00" w:type="pct"/>
            <w:tcBorders>
              <w:top w:val="single" w:color="auto" w:sz="4" w:space="0"/>
              <w:left w:val="single" w:color="auto" w:sz="4" w:space="0"/>
              <w:bottom w:val="single" w:color="auto" w:sz="4" w:space="0"/>
              <w:right w:val="single" w:color="auto" w:sz="4" w:space="0"/>
            </w:tcBorders>
            <w:vAlign w:val="center"/>
          </w:tcPr>
          <w:p w14:paraId="31AF83C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00B27D8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0964B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6" w:type="pct"/>
            <w:gridSpan w:val="2"/>
            <w:vMerge w:val="continue"/>
            <w:tcBorders>
              <w:left w:val="single" w:color="auto" w:sz="4" w:space="0"/>
              <w:right w:val="single" w:color="auto" w:sz="4" w:space="0"/>
            </w:tcBorders>
            <w:vAlign w:val="center"/>
          </w:tcPr>
          <w:p w14:paraId="061C46A5">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09" w:type="pct"/>
            <w:tcBorders>
              <w:top w:val="single" w:color="auto" w:sz="4" w:space="0"/>
              <w:left w:val="single" w:color="auto" w:sz="4" w:space="0"/>
              <w:bottom w:val="single" w:color="auto" w:sz="4" w:space="0"/>
              <w:right w:val="single" w:color="auto" w:sz="4" w:space="0"/>
            </w:tcBorders>
            <w:vAlign w:val="center"/>
          </w:tcPr>
          <w:p w14:paraId="0E9BC59A">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tcBorders>
              <w:top w:val="single" w:color="auto" w:sz="4" w:space="0"/>
              <w:left w:val="single" w:color="auto" w:sz="4" w:space="0"/>
              <w:bottom w:val="single" w:color="auto" w:sz="4" w:space="0"/>
              <w:right w:val="single" w:color="auto" w:sz="4" w:space="0"/>
            </w:tcBorders>
            <w:vAlign w:val="center"/>
          </w:tcPr>
          <w:p w14:paraId="0D254E1B">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所投产品重点技术参数（“▲”参数）响应情况评价</w:t>
            </w:r>
          </w:p>
        </w:tc>
        <w:tc>
          <w:tcPr>
            <w:tcW w:w="500" w:type="pct"/>
            <w:tcBorders>
              <w:top w:val="single" w:color="auto" w:sz="4" w:space="0"/>
              <w:left w:val="single" w:color="auto" w:sz="4" w:space="0"/>
              <w:bottom w:val="single" w:color="auto" w:sz="4" w:space="0"/>
              <w:right w:val="single" w:color="auto" w:sz="4" w:space="0"/>
            </w:tcBorders>
            <w:vAlign w:val="center"/>
          </w:tcPr>
          <w:p w14:paraId="1FF765DD">
            <w:pPr>
              <w:adjustRightInd w:val="0"/>
              <w:snapToGrid w:val="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20</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08DDE9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（一）评分内容：</w:t>
            </w:r>
          </w:p>
          <w:p w14:paraId="7690D2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以投标文件《技术要求偏离表》响应招标要求情况为评分依据，全部</w:t>
            </w:r>
            <w:r>
              <w:rPr>
                <w:rFonts w:hint="eastAsia" w:ascii="仿宋" w:hAnsi="仿宋" w:eastAsia="仿宋" w:cs="仿宋"/>
                <w:sz w:val="24"/>
                <w:highlight w:val="none"/>
                <w:lang w:val="en-US" w:eastAsia="zh-CN"/>
              </w:rPr>
              <w:t>重点技术</w:t>
            </w:r>
            <w:r>
              <w:rPr>
                <w:rFonts w:hint="eastAsia" w:ascii="仿宋" w:hAnsi="仿宋" w:eastAsia="仿宋" w:cs="仿宋"/>
                <w:sz w:val="24"/>
                <w:highlight w:val="none"/>
                <w:lang w:eastAsia="zh-CN"/>
              </w:rPr>
              <w:t>参数</w:t>
            </w:r>
            <w:r>
              <w:rPr>
                <w:rFonts w:hint="eastAsia" w:ascii="仿宋" w:hAnsi="仿宋" w:eastAsia="仿宋" w:cs="仿宋"/>
                <w:sz w:val="24"/>
                <w:highlight w:val="none"/>
                <w:lang w:val="en-US" w:eastAsia="zh-CN"/>
              </w:rPr>
              <w:t>满足</w:t>
            </w:r>
            <w:r>
              <w:rPr>
                <w:rFonts w:hint="eastAsia" w:ascii="仿宋" w:hAnsi="仿宋" w:eastAsia="仿宋" w:cs="仿宋"/>
                <w:sz w:val="24"/>
                <w:highlight w:val="none"/>
                <w:lang w:eastAsia="zh-CN"/>
              </w:rPr>
              <w:t>招标要求的，得</w:t>
            </w:r>
            <w:r>
              <w:rPr>
                <w:rFonts w:hint="eastAsia" w:ascii="仿宋" w:hAnsi="仿宋" w:eastAsia="仿宋" w:cs="仿宋"/>
                <w:sz w:val="24"/>
                <w:highlight w:val="none"/>
                <w:lang w:val="en-US" w:eastAsia="zh-CN"/>
              </w:rPr>
              <w:t>20</w:t>
            </w:r>
            <w:r>
              <w:rPr>
                <w:rFonts w:hint="eastAsia" w:ascii="仿宋" w:hAnsi="仿宋" w:eastAsia="仿宋" w:cs="仿宋"/>
                <w:sz w:val="24"/>
                <w:highlight w:val="none"/>
                <w:lang w:eastAsia="zh-CN"/>
              </w:rPr>
              <w:t>分，有一项</w:t>
            </w:r>
            <w:r>
              <w:rPr>
                <w:rFonts w:hint="eastAsia" w:ascii="仿宋" w:hAnsi="仿宋" w:eastAsia="仿宋" w:cs="仿宋"/>
                <w:sz w:val="24"/>
                <w:highlight w:val="none"/>
                <w:lang w:val="en-US" w:eastAsia="zh-CN"/>
              </w:rPr>
              <w:t>重点</w:t>
            </w:r>
            <w:r>
              <w:rPr>
                <w:rFonts w:hint="eastAsia" w:ascii="仿宋" w:hAnsi="仿宋" w:eastAsia="仿宋" w:cs="仿宋"/>
                <w:sz w:val="24"/>
                <w:highlight w:val="none"/>
                <w:lang w:eastAsia="zh-CN"/>
              </w:rPr>
              <w:t>技术参数（“▲”参数）不符合招标要求（或缺漏）的，响应为负偏离的，每负偏离一项扣</w:t>
            </w:r>
            <w:r>
              <w:rPr>
                <w:rFonts w:hint="eastAsia" w:ascii="仿宋" w:hAnsi="仿宋" w:eastAsia="仿宋" w:cs="仿宋"/>
                <w:sz w:val="24"/>
                <w:highlight w:val="none"/>
                <w:lang w:val="en-US" w:eastAsia="zh-CN"/>
              </w:rPr>
              <w:t>10</w:t>
            </w:r>
            <w:r>
              <w:rPr>
                <w:rFonts w:hint="eastAsia" w:ascii="仿宋" w:hAnsi="仿宋" w:eastAsia="仿宋" w:cs="仿宋"/>
                <w:sz w:val="24"/>
                <w:highlight w:val="none"/>
                <w:lang w:eastAsia="zh-CN"/>
              </w:rPr>
              <w:t>分，扣完为止。</w:t>
            </w:r>
          </w:p>
          <w:p w14:paraId="476E1F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（二）评分依据：</w:t>
            </w:r>
          </w:p>
          <w:p w14:paraId="6FAD65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1.投标人需根据技术要求的证明材料在投标文件中注明具体位置，如投标人不按照招标文件要求放置证明材料，评标委员会有权视相应技术参数响应不符合招标要求，按负偏离进行扣分。</w:t>
            </w:r>
          </w:p>
          <w:p w14:paraId="4CDFA1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r>
      <w:tr w14:paraId="6A208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6" w:type="pct"/>
            <w:gridSpan w:val="2"/>
            <w:vMerge w:val="continue"/>
            <w:tcBorders>
              <w:left w:val="single" w:color="auto" w:sz="4" w:space="0"/>
              <w:bottom w:val="single" w:color="auto" w:sz="4" w:space="0"/>
              <w:right w:val="single" w:color="auto" w:sz="4" w:space="0"/>
            </w:tcBorders>
            <w:vAlign w:val="center"/>
          </w:tcPr>
          <w:p w14:paraId="51B6419D">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634DD6AF">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14:paraId="7C9B39CC">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所投产品一般技术参数（非“▲”参数）响应情况评价</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4A7DFFFD">
            <w:pPr>
              <w:adjustRightInd w:val="0"/>
              <w:snapToGrid w:val="0"/>
              <w:jc w:val="center"/>
              <w:rPr>
                <w:rFonts w:hint="default" w:ascii="仿宋" w:hAnsi="仿宋" w:eastAsia="仿宋" w:cs="仿宋"/>
                <w:kern w:val="2"/>
                <w:sz w:val="24"/>
                <w:szCs w:val="21"/>
                <w:highlight w:val="none"/>
                <w:lang w:val="en-US" w:eastAsia="zh-CN" w:bidi="ar-SA"/>
              </w:rPr>
            </w:pPr>
            <w:r>
              <w:rPr>
                <w:rFonts w:hint="eastAsia" w:ascii="仿宋" w:hAnsi="仿宋" w:eastAsia="仿宋" w:cs="仿宋"/>
                <w:sz w:val="24"/>
                <w:highlight w:val="none"/>
                <w:lang w:val="en-US" w:eastAsia="zh-CN"/>
              </w:rPr>
              <w:t>45</w:t>
            </w:r>
          </w:p>
        </w:tc>
        <w:tc>
          <w:tcPr>
            <w:tcW w:w="320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A958B9">
            <w:pPr>
              <w:keepNext w:val="0"/>
              <w:keepLines w:val="0"/>
              <w:pageBreakBefore w:val="0"/>
              <w:numPr>
                <w:ilvl w:val="0"/>
                <w:numId w:val="0"/>
              </w:numPr>
              <w:suppressLineNumbers w:val="0"/>
              <w:kinsoku/>
              <w:wordWrap/>
              <w:overflowPunct/>
              <w:topLinePunct w:val="0"/>
              <w:autoSpaceDE/>
              <w:autoSpaceDN/>
              <w:bidi w:val="0"/>
              <w:adjustRightInd w:val="0"/>
              <w:snapToGrid w:val="0"/>
              <w:spacing w:beforeAutospacing="0" w:afterAutospacing="0" w:line="360" w:lineRule="exact"/>
              <w:ind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评分内容：</w:t>
            </w:r>
          </w:p>
          <w:p w14:paraId="0443E903">
            <w:pPr>
              <w:pStyle w:val="2"/>
              <w:keepNext w:val="0"/>
              <w:keepLines w:val="0"/>
              <w:pageBreakBefore w:val="0"/>
              <w:widowControl/>
              <w:numPr>
                <w:ilvl w:val="0"/>
                <w:numId w:val="0"/>
              </w:numPr>
              <w:kinsoku/>
              <w:wordWrap/>
              <w:overflowPunct/>
              <w:topLinePunct w:val="0"/>
              <w:autoSpaceDE/>
              <w:autoSpaceDN/>
              <w:bidi w:val="0"/>
              <w:adjustRightInd w:val="0"/>
              <w:snapToGrid/>
              <w:spacing w:line="360" w:lineRule="exact"/>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以投标文件《技术要求偏离表》响应招标要求情况为评分依据，全部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一般</w:t>
            </w:r>
            <w:r>
              <w:rPr>
                <w:rFonts w:hint="eastAsia" w:ascii="仿宋" w:hAnsi="仿宋" w:eastAsia="仿宋" w:cs="仿宋"/>
                <w:b w:val="0"/>
                <w:bCs w:val="0"/>
                <w:color w:val="000000" w:themeColor="text1"/>
                <w:sz w:val="24"/>
                <w:szCs w:val="24"/>
                <w:highlight w:val="none"/>
                <w14:textFill>
                  <w14:solidFill>
                    <w14:schemeClr w14:val="tx1"/>
                  </w14:solidFill>
                </w14:textFill>
              </w:rPr>
              <w:t>技术参数满足招标要求的，得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45</w:t>
            </w:r>
            <w:r>
              <w:rPr>
                <w:rFonts w:hint="eastAsia" w:ascii="仿宋" w:hAnsi="仿宋" w:eastAsia="仿宋" w:cs="仿宋"/>
                <w:b w:val="0"/>
                <w:bCs w:val="0"/>
                <w:color w:val="000000" w:themeColor="text1"/>
                <w:sz w:val="24"/>
                <w:szCs w:val="24"/>
                <w:highlight w:val="none"/>
                <w14:textFill>
                  <w14:solidFill>
                    <w14:schemeClr w14:val="tx1"/>
                  </w14:solidFill>
                </w14:textFill>
              </w:rPr>
              <w:t>分，有一项</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一般技术参数（非“▲”参数）</w:t>
            </w:r>
            <w:r>
              <w:rPr>
                <w:rFonts w:hint="eastAsia" w:ascii="仿宋" w:hAnsi="仿宋" w:eastAsia="仿宋" w:cs="仿宋"/>
                <w:b w:val="0"/>
                <w:bCs w:val="0"/>
                <w:color w:val="000000" w:themeColor="text1"/>
                <w:sz w:val="24"/>
                <w:szCs w:val="24"/>
                <w:highlight w:val="none"/>
                <w14:textFill>
                  <w14:solidFill>
                    <w14:schemeClr w14:val="tx1"/>
                  </w14:solidFill>
                </w14:textFill>
              </w:rPr>
              <w:t>不符合招标要求（或缺漏）的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响应为负偏离的，每负偏离一项扣</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4.5</w:t>
            </w:r>
            <w:r>
              <w:rPr>
                <w:rFonts w:hint="eastAsia" w:ascii="仿宋" w:hAnsi="仿宋" w:eastAsia="仿宋" w:cs="仿宋"/>
                <w:b w:val="0"/>
                <w:bCs w:val="0"/>
                <w:color w:val="000000" w:themeColor="text1"/>
                <w:sz w:val="24"/>
                <w:szCs w:val="24"/>
                <w:highlight w:val="none"/>
                <w14:textFill>
                  <w14:solidFill>
                    <w14:schemeClr w14:val="tx1"/>
                  </w14:solidFill>
                </w14:textFill>
              </w:rPr>
              <w:t>分，扣完为止。</w:t>
            </w:r>
          </w:p>
          <w:p w14:paraId="36933694">
            <w:pPr>
              <w:keepNext w:val="0"/>
              <w:keepLines w:val="0"/>
              <w:pageBreakBefore w:val="0"/>
              <w:numPr>
                <w:ilvl w:val="0"/>
                <w:numId w:val="0"/>
              </w:numPr>
              <w:kinsoku/>
              <w:wordWrap/>
              <w:overflowPunct/>
              <w:topLinePunct w:val="0"/>
              <w:autoSpaceDE/>
              <w:autoSpaceDN/>
              <w:bidi w:val="0"/>
              <w:adjustRightInd w:val="0"/>
              <w:snapToGrid w:val="0"/>
              <w:spacing w:line="360" w:lineRule="exact"/>
              <w:ind w:left="0" w:leftChars="0" w:firstLine="0" w:firstLineChars="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60AD454B">
            <w:pPr>
              <w:keepNext w:val="0"/>
              <w:keepLines w:val="0"/>
              <w:pageBreakBefore w:val="0"/>
              <w:numPr>
                <w:ilvl w:val="0"/>
                <w:numId w:val="0"/>
              </w:numPr>
              <w:kinsoku/>
              <w:wordWrap/>
              <w:overflowPunct/>
              <w:topLinePunct w:val="0"/>
              <w:autoSpaceDE/>
              <w:autoSpaceDN/>
              <w:bidi w:val="0"/>
              <w:adjustRightInd w:val="0"/>
              <w:snapToGrid w:val="0"/>
              <w:spacing w:line="360" w:lineRule="exact"/>
              <w:ind w:left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投标人需根据技术要求的证明材料在投标文件中注明具体位置，如投标人不按照招标文件要求放置证明材料，评标委员会有权视相应技术参数响应不符合招标要求，按负偏离进行扣分。</w:t>
            </w:r>
          </w:p>
          <w:p w14:paraId="30CE7C50">
            <w:pPr>
              <w:keepNext w:val="0"/>
              <w:keepLines w:val="0"/>
              <w:pageBreakBefore w:val="0"/>
              <w:numPr>
                <w:ilvl w:val="0"/>
                <w:numId w:val="0"/>
              </w:numPr>
              <w:kinsoku/>
              <w:wordWrap/>
              <w:overflowPunct/>
              <w:topLinePunct w:val="0"/>
              <w:autoSpaceDE/>
              <w:autoSpaceDN/>
              <w:bidi w:val="0"/>
              <w:adjustRightInd w:val="0"/>
              <w:snapToGrid w:val="0"/>
              <w:spacing w:line="360" w:lineRule="exact"/>
              <w:ind w:left="0" w:leftChars="0" w:firstLine="0" w:firstLineChars="0"/>
              <w:jc w:val="left"/>
              <w:rPr>
                <w:rFonts w:hint="eastAsia" w:ascii="仿宋" w:hAnsi="仿宋" w:eastAsia="仿宋" w:cs="仿宋"/>
                <w:kern w:val="2"/>
                <w:sz w:val="24"/>
                <w:szCs w:val="21"/>
                <w:highlight w:val="none"/>
                <w:lang w:val="en-US" w:eastAsia="zh-CN" w:bidi="ar-SA"/>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r>
      <w:tr w14:paraId="464F1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56" w:type="pct"/>
            <w:gridSpan w:val="2"/>
            <w:vMerge w:val="restart"/>
            <w:tcBorders>
              <w:top w:val="single" w:color="auto" w:sz="4" w:space="0"/>
              <w:left w:val="single" w:color="auto" w:sz="4" w:space="0"/>
              <w:bottom w:val="single" w:color="auto" w:sz="4" w:space="0"/>
              <w:right w:val="single" w:color="auto" w:sz="4" w:space="0"/>
            </w:tcBorders>
            <w:vAlign w:val="center"/>
          </w:tcPr>
          <w:p w14:paraId="11F3A62F">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36" w:type="pct"/>
            <w:gridSpan w:val="3"/>
            <w:tcBorders>
              <w:top w:val="single" w:color="auto" w:sz="4" w:space="0"/>
              <w:left w:val="single" w:color="auto" w:sz="4" w:space="0"/>
              <w:bottom w:val="single" w:color="auto" w:sz="4" w:space="0"/>
              <w:right w:val="single" w:color="auto" w:sz="4" w:space="0"/>
            </w:tcBorders>
            <w:vAlign w:val="center"/>
          </w:tcPr>
          <w:p w14:paraId="4EC225AF">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726498A3">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5</w:t>
            </w:r>
          </w:p>
        </w:tc>
      </w:tr>
      <w:tr w14:paraId="760E4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6" w:type="pct"/>
            <w:gridSpan w:val="2"/>
            <w:vMerge w:val="continue"/>
            <w:tcBorders>
              <w:top w:val="single" w:color="auto" w:sz="4" w:space="0"/>
              <w:left w:val="single" w:color="auto" w:sz="4" w:space="0"/>
              <w:bottom w:val="single" w:color="auto" w:sz="4" w:space="0"/>
              <w:right w:val="single" w:color="auto" w:sz="4" w:space="0"/>
            </w:tcBorders>
            <w:vAlign w:val="center"/>
          </w:tcPr>
          <w:p w14:paraId="36D7988E">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09" w:type="pct"/>
            <w:tcBorders>
              <w:top w:val="single" w:color="auto" w:sz="4" w:space="0"/>
              <w:left w:val="single" w:color="auto" w:sz="4" w:space="0"/>
              <w:bottom w:val="single" w:color="auto" w:sz="4" w:space="0"/>
              <w:right w:val="single" w:color="auto" w:sz="4" w:space="0"/>
            </w:tcBorders>
            <w:vAlign w:val="center"/>
          </w:tcPr>
          <w:p w14:paraId="7D437B3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7" w:type="pct"/>
            <w:tcBorders>
              <w:top w:val="single" w:color="auto" w:sz="4" w:space="0"/>
              <w:left w:val="single" w:color="auto" w:sz="4" w:space="0"/>
              <w:bottom w:val="single" w:color="auto" w:sz="4" w:space="0"/>
              <w:right w:val="single" w:color="auto" w:sz="4" w:space="0"/>
            </w:tcBorders>
            <w:vAlign w:val="center"/>
          </w:tcPr>
          <w:p w14:paraId="0084FBE6">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00" w:type="pct"/>
            <w:tcBorders>
              <w:top w:val="single" w:color="auto" w:sz="4" w:space="0"/>
              <w:left w:val="single" w:color="auto" w:sz="4" w:space="0"/>
              <w:bottom w:val="single" w:color="auto" w:sz="4" w:space="0"/>
              <w:right w:val="single" w:color="auto" w:sz="4" w:space="0"/>
            </w:tcBorders>
            <w:vAlign w:val="center"/>
          </w:tcPr>
          <w:p w14:paraId="6876AC8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06" w:type="pct"/>
            <w:gridSpan w:val="4"/>
            <w:tcBorders>
              <w:top w:val="single" w:color="auto" w:sz="4" w:space="0"/>
              <w:left w:val="single" w:color="auto" w:sz="4" w:space="0"/>
              <w:bottom w:val="single" w:color="auto" w:sz="4" w:space="0"/>
              <w:right w:val="single" w:color="auto" w:sz="4" w:space="0"/>
            </w:tcBorders>
            <w:vAlign w:val="center"/>
          </w:tcPr>
          <w:p w14:paraId="4C39361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71C2D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6" w:type="pct"/>
            <w:gridSpan w:val="2"/>
            <w:vMerge w:val="continue"/>
            <w:tcBorders>
              <w:top w:val="single" w:color="auto" w:sz="4" w:space="0"/>
              <w:left w:val="single" w:color="auto" w:sz="4" w:space="0"/>
              <w:bottom w:val="single" w:color="auto" w:sz="4" w:space="0"/>
              <w:right w:val="single" w:color="auto" w:sz="4" w:space="0"/>
            </w:tcBorders>
            <w:vAlign w:val="center"/>
          </w:tcPr>
          <w:p w14:paraId="18668E6B">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09" w:type="pct"/>
            <w:tcBorders>
              <w:top w:val="single" w:color="auto" w:sz="4" w:space="0"/>
              <w:left w:val="single" w:color="auto" w:sz="4" w:space="0"/>
              <w:bottom w:val="single" w:color="auto" w:sz="4" w:space="0"/>
              <w:right w:val="single" w:color="auto" w:sz="4" w:space="0"/>
            </w:tcBorders>
            <w:vAlign w:val="center"/>
          </w:tcPr>
          <w:p w14:paraId="639D01BE">
            <w:pPr>
              <w:pStyle w:val="45"/>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tcBorders>
              <w:top w:val="single" w:color="auto" w:sz="4" w:space="0"/>
              <w:left w:val="single" w:color="auto" w:sz="4" w:space="0"/>
              <w:bottom w:val="single" w:color="auto" w:sz="4" w:space="0"/>
              <w:right w:val="single" w:color="auto" w:sz="4" w:space="0"/>
            </w:tcBorders>
            <w:vAlign w:val="center"/>
          </w:tcPr>
          <w:p w14:paraId="0F3AE22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诚信情况</w:t>
            </w:r>
          </w:p>
        </w:tc>
        <w:tc>
          <w:tcPr>
            <w:tcW w:w="500" w:type="pct"/>
            <w:tcBorders>
              <w:top w:val="single" w:color="auto" w:sz="4" w:space="0"/>
              <w:left w:val="single" w:color="auto" w:sz="4" w:space="0"/>
              <w:bottom w:val="single" w:color="auto" w:sz="4" w:space="0"/>
              <w:right w:val="single" w:color="auto" w:sz="4" w:space="0"/>
            </w:tcBorders>
            <w:vAlign w:val="center"/>
          </w:tcPr>
          <w:p w14:paraId="12C1CB54">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5</w:t>
            </w:r>
          </w:p>
        </w:tc>
        <w:tc>
          <w:tcPr>
            <w:tcW w:w="3206" w:type="pct"/>
            <w:gridSpan w:val="4"/>
            <w:tcBorders>
              <w:top w:val="single" w:color="auto" w:sz="4" w:space="0"/>
              <w:left w:val="single" w:color="auto" w:sz="4" w:space="0"/>
              <w:bottom w:val="single" w:color="auto" w:sz="4" w:space="0"/>
              <w:right w:val="single" w:color="auto" w:sz="4" w:space="0"/>
            </w:tcBorders>
            <w:vAlign w:val="top"/>
          </w:tcPr>
          <w:p w14:paraId="27BB772A">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14:paraId="38A3A2FA">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14:paraId="086F4EA0">
            <w:pPr>
              <w:keepNext w:val="0"/>
              <w:keepLines w:val="0"/>
              <w:pageBreakBefore w:val="0"/>
              <w:widowControl/>
              <w:numPr>
                <w:ilvl w:val="0"/>
                <w:numId w:val="0"/>
              </w:numPr>
              <w:kinsoku/>
              <w:wordWrap w:val="0"/>
              <w:overflowPunct/>
              <w:topLinePunct w:val="0"/>
              <w:autoSpaceDE/>
              <w:autoSpaceDN/>
              <w:bidi w:val="0"/>
              <w:snapToGrid/>
              <w:spacing w:line="360" w:lineRule="exact"/>
              <w:ind w:left="0" w:lef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highlight w:val="none"/>
                <w:lang w:val="en-US" w:eastAsia="zh-CN"/>
              </w:rPr>
              <w:t>评分依据：</w:t>
            </w:r>
          </w:p>
          <w:p w14:paraId="703E4280">
            <w:pPr>
              <w:keepNext w:val="0"/>
              <w:keepLines w:val="0"/>
              <w:pageBreakBefore w:val="0"/>
              <w:widowControl/>
              <w:numPr>
                <w:ilvl w:val="0"/>
                <w:numId w:val="0"/>
              </w:numPr>
              <w:kinsoku/>
              <w:wordWrap w:val="0"/>
              <w:overflowPunct/>
              <w:topLinePunct w:val="0"/>
              <w:autoSpaceDE/>
              <w:autoSpaceDN/>
              <w:bidi w:val="0"/>
              <w:snapToGrid/>
              <w:spacing w:line="360" w:lineRule="exact"/>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14:paraId="2DB145AD">
      <w:pPr>
        <w:pStyle w:val="16"/>
        <w:widowControl/>
        <w:spacing w:line="379" w:lineRule="auto"/>
        <w:ind w:right="454"/>
        <w:outlineLvl w:val="0"/>
        <w:rPr>
          <w:rFonts w:hint="eastAsia" w:ascii="仿宋" w:hAnsi="仿宋" w:eastAsia="仿宋" w:cs="仿宋"/>
          <w:color w:val="auto"/>
          <w:sz w:val="28"/>
          <w:szCs w:val="28"/>
          <w:highlight w:val="none"/>
        </w:rPr>
      </w:pPr>
      <w:r>
        <w:rPr>
          <w:rFonts w:hint="default"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3AC5EC0C">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28BD6B4">
      <w:pPr>
        <w:pStyle w:val="2"/>
        <w:rPr>
          <w:rFonts w:hint="eastAsia" w:ascii="仿宋" w:hAnsi="仿宋" w:eastAsia="仿宋" w:cs="仿宋"/>
          <w:b/>
          <w:bCs w:val="0"/>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3468024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43A9ABE7">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799E1AE6">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5D98D46F">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41097E95">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43F485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33AE987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63D3D6F1">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3A04A881">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22B1CD5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3CA1E3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（二）本项目不接受联合体投标，不接受投标人选用进口产品参与投标（由供应商作出声明，格式自拟）；</w:t>
      </w:r>
    </w:p>
    <w:p w14:paraId="64C620E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491E13C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3231B829">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（五）投标人法定代表人（负责人）证明书及法定代表人（负责人）身份证扫描件；</w:t>
      </w:r>
    </w:p>
    <w:p w14:paraId="3F4C87E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（六）投标人法定代表人（负责人）授权书及被授权人身份证扫描件；</w:t>
      </w:r>
    </w:p>
    <w:p w14:paraId="32DC7C8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46767F48">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r>
        <w:rPr>
          <w:rFonts w:hint="eastAsia" w:ascii="仿宋" w:hAnsi="仿宋" w:eastAsia="仿宋" w:cs="仿宋"/>
          <w:sz w:val="24"/>
          <w:szCs w:val="24"/>
          <w:highlight w:val="none"/>
          <w:lang w:eastAsia="zh-CN"/>
        </w:rPr>
        <w:t>；</w:t>
      </w:r>
    </w:p>
    <w:p w14:paraId="3DA5C4AB">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（九）投标人若为生产企业：所投产品为第二、三类医疗器械的，提供药品监督管理部门签发的涵盖所投报医疗器械的《医疗器械生产许可证》（有效期内）扫描件，原件备查；</w:t>
      </w:r>
    </w:p>
    <w:p w14:paraId="497F5A74">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十）投标人若为经营企业：所投产品为第二类医疗器械的，提供药品监督管理部门签发的涵盖所投报医疗器械的《医疗器械经营备案凭证》（有效期内）扫描件，原件备查；所投产品为第三类医疗器械的，提供药品监督管理部门签发的涵盖所投报医疗器械的《医疗器械经营许可证》（有效期内）扫描件，原件备查。</w:t>
      </w:r>
    </w:p>
    <w:p w14:paraId="2C1D8BC5">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0024136D">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785A97B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500C8C2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2963B5B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67FDABC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16F18A37">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658CC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w:t>
      </w:r>
      <w:r>
        <w:rPr>
          <w:rFonts w:hint="eastAsia" w:ascii="仿宋" w:hAnsi="仿宋" w:eastAsia="仿宋" w:cs="仿宋"/>
          <w:sz w:val="24"/>
          <w:szCs w:val="24"/>
          <w:highlight w:val="none"/>
          <w:lang w:eastAsia="zh-CN"/>
        </w:rPr>
        <w:t>签订</w:t>
      </w:r>
      <w:r>
        <w:rPr>
          <w:rFonts w:hint="eastAsia" w:ascii="仿宋" w:hAnsi="仿宋" w:eastAsia="仿宋" w:cs="仿宋"/>
          <w:sz w:val="24"/>
          <w:szCs w:val="24"/>
          <w:highlight w:val="none"/>
        </w:rPr>
        <w:t>合同程序。</w:t>
      </w:r>
    </w:p>
    <w:p w14:paraId="5A121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3BB2D929">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5CDD999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3573D65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50B961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2F2D0BE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51EDA0B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5A0C941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2E84174E">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4DC4CEEB">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5D182D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（一）本项目采购方式为公开招标，如本项目公开招标报名时间截止后有效投标人不足3家，则按以下程序进行：</w:t>
      </w:r>
    </w:p>
    <w:p w14:paraId="72C4C7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1.首次招标公告挂网报名结束后，报名参加投标的有效投标人不满3家，则延期报名3个工作日；</w:t>
      </w:r>
    </w:p>
    <w:p w14:paraId="0531E2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005845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（二）如本项目第一次招标采购中出现了项目流标或废标的情形，按以下程序进行：</w:t>
      </w:r>
    </w:p>
    <w:p w14:paraId="3EC9E9C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1.第一次招标流标或废标后，第二次招标公示重新挂网报名5个工作日；</w:t>
      </w:r>
    </w:p>
    <w:p w14:paraId="6F57B257">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在第二次公示报名截止或经评审后有效投标人仍不满3家，按如下情形进行：（1）仅有2家时，采用现场转为竞争性谈判（综合评分法）方式进行采购；（2）仅有1家时，则本项目采用现场转为单一来源方式进行采购</w:t>
      </w:r>
      <w:r>
        <w:rPr>
          <w:rFonts w:hint="eastAsia" w:ascii="仿宋" w:hAnsi="仿宋" w:eastAsia="仿宋" w:cs="仿宋"/>
          <w:sz w:val="24"/>
          <w:szCs w:val="24"/>
          <w:highlight w:val="none"/>
          <w:lang w:eastAsia="zh-CN"/>
        </w:rPr>
        <w:t>。</w:t>
      </w:r>
    </w:p>
    <w:p w14:paraId="1E3558E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8ADBC4A">
      <w:pPr>
        <w:pStyle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章 用户需求书</w:t>
      </w:r>
    </w:p>
    <w:p w14:paraId="66EF0E28">
      <w:pPr>
        <w:pStyle w:val="2"/>
        <w:spacing w:before="120" w:beforeLines="50" w:after="120" w:afterLines="50"/>
        <w:jc w:val="left"/>
        <w:rPr>
          <w:rFonts w:hint="eastAsia" w:ascii="仿宋" w:hAnsi="仿宋" w:eastAsia="仿宋" w:cs="仿宋"/>
          <w:b/>
          <w:bCs/>
          <w:color w:val="auto"/>
          <w:szCs w:val="21"/>
          <w:highlight w:val="none"/>
        </w:rPr>
      </w:pPr>
      <w:r>
        <w:rPr>
          <w:rFonts w:hint="eastAsia" w:ascii="仿宋" w:hAnsi="仿宋" w:eastAsia="仿宋" w:cs="仿宋"/>
          <w:b/>
          <w:bCs/>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14:paraId="0CF6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250" w:type="pct"/>
            <w:vAlign w:val="center"/>
          </w:tcPr>
          <w:p w14:paraId="2696744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14:paraId="3A1EBFA4">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14:paraId="4D2E962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14:paraId="3EC08D77">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2AFA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14:paraId="3D62CCD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14:paraId="1F2B72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LGZXYYZBB20260402-2</w:t>
            </w:r>
          </w:p>
        </w:tc>
        <w:tc>
          <w:tcPr>
            <w:tcW w:w="1848" w:type="pct"/>
            <w:vAlign w:val="center"/>
          </w:tcPr>
          <w:p w14:paraId="25CF0983">
            <w:pPr>
              <w:jc w:val="center"/>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中频治疗仪</w:t>
            </w:r>
          </w:p>
        </w:tc>
        <w:tc>
          <w:tcPr>
            <w:tcW w:w="1378" w:type="pct"/>
            <w:vAlign w:val="center"/>
          </w:tcPr>
          <w:p w14:paraId="5BB35272">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140000.00</w:t>
            </w:r>
          </w:p>
        </w:tc>
      </w:tr>
    </w:tbl>
    <w:p w14:paraId="5F878747">
      <w:pPr>
        <w:rPr>
          <w:rFonts w:hint="eastAsia" w:ascii="仿宋" w:hAnsi="仿宋" w:eastAsia="仿宋" w:cs="仿宋"/>
          <w:sz w:val="24"/>
          <w:highlight w:val="none"/>
        </w:rPr>
      </w:pPr>
    </w:p>
    <w:p w14:paraId="16E85AAF">
      <w:pPr>
        <w:pStyle w:val="2"/>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二</w:t>
      </w:r>
      <w:r>
        <w:rPr>
          <w:rFonts w:hint="eastAsia" w:ascii="仿宋" w:hAnsi="仿宋" w:eastAsia="仿宋" w:cs="仿宋"/>
          <w:b/>
          <w:bCs/>
          <w:szCs w:val="24"/>
          <w:highlight w:val="none"/>
        </w:rPr>
        <w:t>、货物需求明细</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11"/>
        <w:gridCol w:w="975"/>
        <w:gridCol w:w="450"/>
        <w:gridCol w:w="495"/>
        <w:gridCol w:w="1380"/>
        <w:gridCol w:w="1395"/>
        <w:gridCol w:w="1326"/>
        <w:gridCol w:w="636"/>
        <w:gridCol w:w="565"/>
      </w:tblGrid>
      <w:tr w14:paraId="0D15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 w:type="pct"/>
            <w:vAlign w:val="center"/>
          </w:tcPr>
          <w:p w14:paraId="2D4F5A18">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序号</w:t>
            </w:r>
          </w:p>
        </w:tc>
        <w:tc>
          <w:tcPr>
            <w:tcW w:w="475" w:type="pct"/>
            <w:vAlign w:val="center"/>
          </w:tcPr>
          <w:p w14:paraId="04BB85AD">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color w:val="auto"/>
                <w:kern w:val="2"/>
                <w:sz w:val="24"/>
                <w:szCs w:val="24"/>
                <w:highlight w:val="none"/>
              </w:rPr>
              <w:t>采购计划编号</w:t>
            </w:r>
          </w:p>
        </w:tc>
        <w:tc>
          <w:tcPr>
            <w:tcW w:w="572" w:type="pct"/>
            <w:vAlign w:val="center"/>
          </w:tcPr>
          <w:p w14:paraId="5C1C2B02">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货物名称（标的名称）</w:t>
            </w:r>
          </w:p>
        </w:tc>
        <w:tc>
          <w:tcPr>
            <w:tcW w:w="264" w:type="pct"/>
            <w:vAlign w:val="center"/>
          </w:tcPr>
          <w:p w14:paraId="70F60F50">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数量</w:t>
            </w:r>
          </w:p>
        </w:tc>
        <w:tc>
          <w:tcPr>
            <w:tcW w:w="290" w:type="pct"/>
            <w:vAlign w:val="center"/>
          </w:tcPr>
          <w:p w14:paraId="1EC10BAA">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单位</w:t>
            </w:r>
          </w:p>
        </w:tc>
        <w:tc>
          <w:tcPr>
            <w:tcW w:w="809" w:type="pct"/>
            <w:vAlign w:val="center"/>
          </w:tcPr>
          <w:p w14:paraId="20862C0B">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预算单价（元）</w:t>
            </w:r>
          </w:p>
        </w:tc>
        <w:tc>
          <w:tcPr>
            <w:tcW w:w="818" w:type="pct"/>
            <w:vAlign w:val="center"/>
          </w:tcPr>
          <w:p w14:paraId="6B6E766C">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最高单价</w:t>
            </w:r>
            <w:r>
              <w:rPr>
                <w:rFonts w:hint="eastAsia" w:ascii="仿宋" w:hAnsi="仿宋" w:eastAsia="仿宋" w:cs="仿宋"/>
                <w:b w:val="0"/>
                <w:bCs w:val="0"/>
                <w:color w:val="auto"/>
                <w:kern w:val="2"/>
                <w:sz w:val="24"/>
                <w:szCs w:val="24"/>
                <w:highlight w:val="none"/>
              </w:rPr>
              <w:t>限价（元）</w:t>
            </w:r>
          </w:p>
        </w:tc>
        <w:tc>
          <w:tcPr>
            <w:tcW w:w="777" w:type="pct"/>
            <w:vAlign w:val="center"/>
          </w:tcPr>
          <w:p w14:paraId="7792ABC7">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合价限价（元）</w:t>
            </w:r>
          </w:p>
        </w:tc>
        <w:tc>
          <w:tcPr>
            <w:tcW w:w="373" w:type="pct"/>
            <w:vAlign w:val="center"/>
          </w:tcPr>
          <w:p w14:paraId="104DB7A4">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标的所属行业</w:t>
            </w:r>
          </w:p>
        </w:tc>
        <w:tc>
          <w:tcPr>
            <w:tcW w:w="331" w:type="pct"/>
            <w:vAlign w:val="center"/>
          </w:tcPr>
          <w:p w14:paraId="270E20CA">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val="0"/>
                <w:color w:val="auto"/>
                <w:kern w:val="2"/>
                <w:sz w:val="24"/>
                <w:szCs w:val="24"/>
                <w:highlight w:val="none"/>
              </w:rPr>
              <w:t>备注</w:t>
            </w:r>
          </w:p>
        </w:tc>
      </w:tr>
      <w:tr w14:paraId="1A5C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86" w:type="pct"/>
            <w:vAlign w:val="center"/>
          </w:tcPr>
          <w:p w14:paraId="6A472F0B">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p>
        </w:tc>
        <w:tc>
          <w:tcPr>
            <w:tcW w:w="475" w:type="pct"/>
            <w:vAlign w:val="center"/>
          </w:tcPr>
          <w:p w14:paraId="3C167243">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LGZXYYZBB20260402-2</w:t>
            </w:r>
          </w:p>
        </w:tc>
        <w:tc>
          <w:tcPr>
            <w:tcW w:w="572" w:type="pct"/>
            <w:vAlign w:val="center"/>
          </w:tcPr>
          <w:p w14:paraId="2DE9E105">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sz w:val="24"/>
                <w:szCs w:val="24"/>
                <w:highlight w:val="none"/>
              </w:rPr>
              <w:t>中频治疗仪</w:t>
            </w:r>
          </w:p>
        </w:tc>
        <w:tc>
          <w:tcPr>
            <w:tcW w:w="264" w:type="pct"/>
            <w:vAlign w:val="center"/>
          </w:tcPr>
          <w:p w14:paraId="623E5651">
            <w:pPr>
              <w:widowControl w:val="0"/>
              <w:jc w:val="center"/>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1</w:t>
            </w:r>
          </w:p>
        </w:tc>
        <w:tc>
          <w:tcPr>
            <w:tcW w:w="290" w:type="pct"/>
            <w:vAlign w:val="center"/>
          </w:tcPr>
          <w:p w14:paraId="05F10D13">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809" w:type="pct"/>
            <w:vAlign w:val="center"/>
          </w:tcPr>
          <w:p w14:paraId="292DB585">
            <w:pPr>
              <w:widowControl w:val="0"/>
              <w:jc w:val="center"/>
              <w:rPr>
                <w:rFonts w:hint="default"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140000.00</w:t>
            </w:r>
          </w:p>
        </w:tc>
        <w:tc>
          <w:tcPr>
            <w:tcW w:w="818" w:type="pct"/>
            <w:vAlign w:val="center"/>
          </w:tcPr>
          <w:p w14:paraId="61E49D61">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rPr>
              <w:t>133000.00</w:t>
            </w:r>
          </w:p>
        </w:tc>
        <w:tc>
          <w:tcPr>
            <w:tcW w:w="777" w:type="pct"/>
            <w:vAlign w:val="center"/>
          </w:tcPr>
          <w:p w14:paraId="17A97B88">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rPr>
              <w:t>133000.00</w:t>
            </w:r>
          </w:p>
        </w:tc>
        <w:tc>
          <w:tcPr>
            <w:tcW w:w="373" w:type="pct"/>
            <w:vAlign w:val="center"/>
          </w:tcPr>
          <w:p w14:paraId="25F692F3">
            <w:pPr>
              <w:widowControl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工业</w:t>
            </w:r>
          </w:p>
        </w:tc>
        <w:tc>
          <w:tcPr>
            <w:tcW w:w="331" w:type="pct"/>
            <w:vAlign w:val="center"/>
          </w:tcPr>
          <w:p w14:paraId="1C0F576E">
            <w:pPr>
              <w:widowControl w:val="0"/>
              <w:jc w:val="center"/>
              <w:rPr>
                <w:rFonts w:hint="eastAsia"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拒绝进口</w:t>
            </w:r>
          </w:p>
        </w:tc>
      </w:tr>
    </w:tbl>
    <w:p w14:paraId="47D9A26E">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 xml:space="preserve">备注：1.备注栏注明“拒绝进口”的产品不接受投标人选用进口产品参与投标；注明“接受进口”的产品允许投标人选用进口产品参与投标，但不排斥国内产品。 </w:t>
      </w:r>
    </w:p>
    <w:p w14:paraId="57B7D96C">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F021371">
      <w:pPr>
        <w:pStyle w:val="2"/>
        <w:spacing w:before="120" w:beforeLines="50" w:after="120" w:afterLines="50"/>
        <w:ind w:firstLine="480"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rPr>
        <w:t>3.本项目核心产品为</w:t>
      </w:r>
      <w:r>
        <w:rPr>
          <w:rFonts w:hint="eastAsia" w:ascii="仿宋" w:hAnsi="仿宋" w:eastAsia="仿宋" w:cs="仿宋"/>
          <w:szCs w:val="24"/>
          <w:highlight w:val="none"/>
          <w:u w:val="single"/>
        </w:rPr>
        <w:t>：中频治疗仪 。</w:t>
      </w:r>
    </w:p>
    <w:p w14:paraId="4F4CDFF9">
      <w:pPr>
        <w:pStyle w:val="2"/>
        <w:spacing w:before="120" w:beforeLines="50" w:after="120" w:afterLines="50"/>
        <w:jc w:val="both"/>
        <w:rPr>
          <w:rFonts w:hint="eastAsia" w:ascii="仿宋" w:hAnsi="仿宋" w:eastAsia="仿宋" w:cs="仿宋"/>
          <w:szCs w:val="24"/>
          <w:highlight w:val="none"/>
        </w:rPr>
      </w:pPr>
    </w:p>
    <w:p w14:paraId="095D1F2B">
      <w:pPr>
        <w:pStyle w:val="2"/>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三</w:t>
      </w:r>
      <w:r>
        <w:rPr>
          <w:rFonts w:hint="eastAsia" w:ascii="仿宋" w:hAnsi="仿宋" w:eastAsia="仿宋" w:cs="仿宋"/>
          <w:b/>
          <w:bCs/>
          <w:szCs w:val="24"/>
          <w:highlight w:val="none"/>
        </w:rPr>
        <w:t>、实质性条款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6"/>
      </w:tblGrid>
      <w:tr w14:paraId="6C0C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1A634E3F">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14:paraId="54BEFE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41C7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430" w:type="pct"/>
            <w:vAlign w:val="center"/>
          </w:tcPr>
          <w:p w14:paraId="4EE7178E">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center"/>
          </w:tcPr>
          <w:p w14:paraId="54612835">
            <w:pP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★单台配置要求</w:t>
            </w:r>
            <w:r>
              <w:rPr>
                <w:rFonts w:hint="eastAsia" w:ascii="仿宋" w:hAnsi="仿宋" w:eastAsia="仿宋" w:cs="仿宋"/>
                <w:kern w:val="0"/>
                <w:sz w:val="24"/>
                <w:szCs w:val="24"/>
                <w:highlight w:val="none"/>
                <w:lang w:eastAsia="zh-CN"/>
              </w:rPr>
              <w:t>：</w:t>
            </w:r>
          </w:p>
          <w:p w14:paraId="503B244B">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61353910">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2、电极连接导线，7对</w:t>
            </w:r>
          </w:p>
          <w:p w14:paraId="2DD706B4">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电极片</w:t>
            </w:r>
            <w:r>
              <w:rPr>
                <w:rFonts w:hint="eastAsia" w:ascii="仿宋" w:hAnsi="仿宋" w:eastAsia="仿宋" w:cs="仿宋"/>
                <w:kern w:val="0"/>
                <w:sz w:val="24"/>
                <w:szCs w:val="24"/>
                <w:highlight w:val="none"/>
              </w:rPr>
              <w:t>，30片</w:t>
            </w:r>
            <w:r>
              <w:rPr>
                <w:rFonts w:hint="eastAsia" w:ascii="仿宋" w:hAnsi="仿宋" w:eastAsia="仿宋" w:cs="仿宋"/>
                <w:kern w:val="0"/>
                <w:sz w:val="24"/>
                <w:szCs w:val="24"/>
                <w:highlight w:val="none"/>
              </w:rPr>
              <w:tab/>
            </w:r>
          </w:p>
          <w:p w14:paraId="605BFD50">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4、推按手柄，1对</w:t>
            </w:r>
          </w:p>
          <w:p w14:paraId="4CC9E12C">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5、中文说明书，1套（另电子版1份）</w:t>
            </w:r>
          </w:p>
          <w:p w14:paraId="3D0699E7">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6、中文操作流程卡，1套（另电子版1份）</w:t>
            </w:r>
          </w:p>
          <w:p w14:paraId="1C4AE30B">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7、验收环节需要的消耗品，1套（如有）</w:t>
            </w:r>
          </w:p>
          <w:p w14:paraId="1016D04E">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8、配齐满足以上性能且正常使用所需要的所有附件，本预算含 HIS/LIS/PACS等系统接口费用（如有）、计量检测费用（如有）等，无需另外购置即可满足临床需求，1套</w:t>
            </w:r>
          </w:p>
        </w:tc>
      </w:tr>
      <w:tr w14:paraId="5991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7" w:hRule="atLeast"/>
        </w:trPr>
        <w:tc>
          <w:tcPr>
            <w:tcW w:w="430" w:type="pct"/>
            <w:vAlign w:val="center"/>
          </w:tcPr>
          <w:p w14:paraId="58C3C49B">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center"/>
          </w:tcPr>
          <w:p w14:paraId="1CAC0161">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★其他要求</w:t>
            </w:r>
            <w:r>
              <w:rPr>
                <w:rFonts w:hint="eastAsia" w:ascii="仿宋" w:hAnsi="仿宋" w:eastAsia="仿宋" w:cs="仿宋"/>
                <w:sz w:val="24"/>
                <w:szCs w:val="24"/>
                <w:highlight w:val="none"/>
                <w:lang w:eastAsia="zh-CN"/>
              </w:rPr>
              <w:t>：</w:t>
            </w:r>
          </w:p>
          <w:p w14:paraId="172360E5">
            <w:pPr>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71C97F04">
            <w:pPr>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0F55A15F">
            <w:pPr>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3912AFDF">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2F1A15E7">
            <w:pPr>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4589E8D0">
            <w:pPr>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63D0656C">
            <w:pPr>
              <w:rPr>
                <w:rFonts w:hint="eastAsia" w:ascii="仿宋" w:hAnsi="仿宋" w:eastAsia="仿宋" w:cs="仿宋"/>
                <w:sz w:val="24"/>
                <w:szCs w:val="24"/>
                <w:highlight w:val="none"/>
              </w:rPr>
            </w:pPr>
            <w:r>
              <w:rPr>
                <w:rFonts w:hint="eastAsia" w:ascii="仿宋" w:hAnsi="仿宋" w:eastAsia="仿宋" w:cs="仿宋"/>
                <w:sz w:val="24"/>
                <w:szCs w:val="24"/>
                <w:highlight w:val="none"/>
              </w:rPr>
              <w:t>7、设备使用期间，发生产品召回事件，投标人提供替代或赔偿方案。</w:t>
            </w:r>
          </w:p>
          <w:p w14:paraId="74D4D9CE">
            <w:pPr>
              <w:rPr>
                <w:rFonts w:hint="eastAsia" w:ascii="仿宋" w:hAnsi="仿宋" w:eastAsia="仿宋" w:cs="仿宋"/>
                <w:sz w:val="24"/>
                <w:szCs w:val="24"/>
                <w:highlight w:val="none"/>
              </w:rPr>
            </w:pPr>
            <w:r>
              <w:rPr>
                <w:rFonts w:hint="eastAsia" w:ascii="仿宋" w:hAnsi="仿宋" w:eastAsia="仿宋" w:cs="仿宋"/>
                <w:sz w:val="24"/>
                <w:szCs w:val="24"/>
                <w:highlight w:val="none"/>
              </w:rPr>
              <w:t>8、医疗设备厂商开放数据接口，通过有线/无线对接等方式，实现多源设备数据自动接入医院现有系统，比如检验系统、PACS 检查、医院信息平台等。</w:t>
            </w:r>
          </w:p>
          <w:p w14:paraId="4DAC530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9、检验检查、体征等个人健康监测数据和设备运行数据需接入医院现有信息系统。</w:t>
            </w:r>
          </w:p>
        </w:tc>
      </w:tr>
      <w:tr w14:paraId="31D6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430" w:type="pct"/>
            <w:vAlign w:val="center"/>
          </w:tcPr>
          <w:p w14:paraId="1922B2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569" w:type="pct"/>
            <w:vAlign w:val="center"/>
          </w:tcPr>
          <w:p w14:paraId="65B4B074">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免费保修期</w:t>
            </w:r>
            <w:r>
              <w:rPr>
                <w:rFonts w:hint="eastAsia" w:ascii="仿宋" w:hAnsi="仿宋" w:eastAsia="仿宋" w:cs="仿宋"/>
                <w:sz w:val="24"/>
                <w:szCs w:val="24"/>
                <w:highlight w:val="none"/>
                <w:lang w:eastAsia="zh-CN"/>
              </w:rPr>
              <w:t>：</w:t>
            </w:r>
          </w:p>
          <w:p w14:paraId="57E5A431">
            <w:pPr>
              <w:rPr>
                <w:rFonts w:hint="eastAsia" w:ascii="仿宋" w:hAnsi="仿宋" w:eastAsia="仿宋" w:cs="仿宋"/>
                <w:sz w:val="24"/>
                <w:szCs w:val="24"/>
                <w:highlight w:val="none"/>
              </w:rPr>
            </w:pPr>
            <w:r>
              <w:rPr>
                <w:rFonts w:hint="eastAsia" w:ascii="仿宋" w:hAnsi="仿宋" w:eastAsia="仿宋" w:cs="仿宋"/>
                <w:sz w:val="24"/>
                <w:szCs w:val="24"/>
                <w:highlight w:val="none"/>
              </w:rPr>
              <w:t>★1.货物免费保修期 ≥5 年，时间自最终验收合格并交付使用之日起计算。</w:t>
            </w:r>
          </w:p>
          <w:p w14:paraId="5FC6D6EE">
            <w:pPr>
              <w:rPr>
                <w:rFonts w:hint="eastAsia" w:ascii="仿宋" w:hAnsi="仿宋" w:eastAsia="仿宋" w:cs="仿宋"/>
                <w:sz w:val="24"/>
                <w:szCs w:val="24"/>
                <w:highlight w:val="none"/>
              </w:rPr>
            </w:pPr>
            <w:r>
              <w:rPr>
                <w:rFonts w:hint="eastAsia" w:ascii="仿宋" w:hAnsi="仿宋" w:eastAsia="仿宋" w:cs="仿宋"/>
                <w:sz w:val="24"/>
                <w:szCs w:val="24"/>
                <w:highlight w:val="none"/>
              </w:rPr>
              <w:t>（注：免费保修期年限投标人响应须明确具体响应时间，例如填写“免费保修期5年”“免费保修期6年”；若响应内容为“免费保修期≥5年”，统一按5年认定处理。）</w:t>
            </w:r>
          </w:p>
          <w:p w14:paraId="20F46A3A">
            <w:pPr>
              <w:rPr>
                <w:rFonts w:hint="eastAsia" w:ascii="仿宋" w:hAnsi="仿宋" w:eastAsia="仿宋" w:cs="仿宋"/>
                <w:sz w:val="24"/>
                <w:szCs w:val="24"/>
                <w:highlight w:val="none"/>
              </w:rPr>
            </w:pPr>
            <w:r>
              <w:rPr>
                <w:rFonts w:hint="eastAsia" w:ascii="仿宋" w:hAnsi="仿宋" w:eastAsia="仿宋" w:cs="仿宋"/>
                <w:sz w:val="24"/>
                <w:szCs w:val="24"/>
                <w:highlight w:val="none"/>
              </w:rPr>
              <w:t>★2.免费保修期内，所有服务及配件全部免费。</w:t>
            </w:r>
          </w:p>
        </w:tc>
      </w:tr>
      <w:tr w14:paraId="39D6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430" w:type="pct"/>
            <w:vAlign w:val="center"/>
          </w:tcPr>
          <w:p w14:paraId="19FA27F1">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569" w:type="pct"/>
            <w:vAlign w:val="center"/>
          </w:tcPr>
          <w:p w14:paraId="2161A466">
            <w:pPr>
              <w:rPr>
                <w:rFonts w:hint="eastAsia" w:ascii="仿宋" w:hAnsi="仿宋" w:eastAsia="仿宋" w:cs="仿宋"/>
                <w:sz w:val="24"/>
                <w:szCs w:val="24"/>
                <w:highlight w:val="none"/>
              </w:rPr>
            </w:pPr>
            <w:r>
              <w:rPr>
                <w:rFonts w:hint="eastAsia" w:ascii="仿宋" w:hAnsi="仿宋" w:eastAsia="仿宋" w:cs="仿宋"/>
                <w:sz w:val="24"/>
                <w:szCs w:val="24"/>
                <w:highlight w:val="none"/>
              </w:rPr>
              <w:t>★所投产品如为第一类医疗器械的，提供监督管理部门签发的有效的《医疗器械备案凭证》扫描件，原件备查；所投产品如为第二、三类医疗器械的，提供监督管理部门签发的涵盖所投产品的《医疗器械注册证》（有效期内）扫描件，原件备查。</w:t>
            </w:r>
          </w:p>
        </w:tc>
      </w:tr>
    </w:tbl>
    <w:p w14:paraId="2594C48B">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12959D8C">
      <w:pPr>
        <w:rPr>
          <w:rFonts w:hint="eastAsia" w:ascii="仿宋" w:hAnsi="仿宋" w:eastAsia="仿宋" w:cs="仿宋"/>
          <w:b/>
          <w:bCs/>
          <w:sz w:val="24"/>
          <w:highlight w:val="none"/>
        </w:rPr>
      </w:pPr>
    </w:p>
    <w:p w14:paraId="1EF4D91F">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14:paraId="5288551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14:paraId="759E449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14:paraId="0E6F266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14:paraId="1BA6E64D">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14:paraId="3B17D0A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14:paraId="0F7E1C0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14:paraId="05D82889">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涉及区间的参数除特别注明以外，产品参数区间不在招标要求区间范围内的视为负偏离。例：区间要求为5-20ML，所投产品，范围最小值≥5ML，范围最大值≤20ML，即为满足该项技术要求。</w:t>
      </w:r>
    </w:p>
    <w:p w14:paraId="46FEF52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5、相关证明材料的产品名称与招标技术要求的货物名称不一致的，需提供为同种产品的说明；若名称不一致又未提供说明的，由评审委员会判定是否符合文件要求。</w:t>
      </w:r>
    </w:p>
    <w:p w14:paraId="2208C65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在招标技术要求中，若要求提供检测报告的，投标人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38CC438E">
      <w:pPr>
        <w:pStyle w:val="8"/>
        <w:rPr>
          <w:rFonts w:hint="eastAsia"/>
          <w:lang w:val="en-US" w:eastAsia="zh-CN"/>
        </w:rPr>
      </w:pPr>
    </w:p>
    <w:p w14:paraId="117A81DD">
      <w:pPr>
        <w:pStyle w:val="8"/>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用途：用于脂肪性肝病、慢性病毒性肝病、药物性肝病的辅助治疗。</w:t>
      </w:r>
    </w:p>
    <w:p w14:paraId="172A060E">
      <w:pPr>
        <w:pStyle w:val="8"/>
        <w:rPr>
          <w:rFonts w:hint="eastAsia"/>
          <w:lang w:val="en-US" w:eastAsia="zh-CN"/>
        </w:rPr>
      </w:pP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1"/>
        <w:gridCol w:w="1684"/>
        <w:gridCol w:w="5954"/>
      </w:tblGrid>
      <w:tr w14:paraId="4752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517" w:type="pct"/>
            <w:shd w:val="clear" w:color="auto" w:fill="auto"/>
            <w:vAlign w:val="center"/>
          </w:tcPr>
          <w:p w14:paraId="3AE34EF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988" w:type="pct"/>
            <w:shd w:val="clear" w:color="auto" w:fill="auto"/>
            <w:vAlign w:val="center"/>
          </w:tcPr>
          <w:p w14:paraId="5D9CEE32">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货物名称</w:t>
            </w:r>
          </w:p>
        </w:tc>
        <w:tc>
          <w:tcPr>
            <w:tcW w:w="3494" w:type="pct"/>
            <w:shd w:val="clear" w:color="auto" w:fill="auto"/>
            <w:vAlign w:val="center"/>
          </w:tcPr>
          <w:p w14:paraId="1CC0F67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lang w:val="en-US" w:eastAsia="zh-CN"/>
              </w:rPr>
              <w:t>招标</w:t>
            </w:r>
            <w:r>
              <w:rPr>
                <w:rFonts w:hint="eastAsia" w:ascii="仿宋" w:hAnsi="仿宋" w:eastAsia="仿宋" w:cs="仿宋"/>
                <w:b/>
                <w:color w:val="auto"/>
                <w:sz w:val="24"/>
                <w:szCs w:val="24"/>
                <w:highlight w:val="white"/>
              </w:rPr>
              <w:t>技术要求</w:t>
            </w:r>
          </w:p>
        </w:tc>
      </w:tr>
      <w:tr w14:paraId="39746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7" w:type="pct"/>
            <w:vMerge w:val="restart"/>
            <w:shd w:val="clear" w:color="auto" w:fill="auto"/>
            <w:vAlign w:val="center"/>
          </w:tcPr>
          <w:p w14:paraId="2DE6805C">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988" w:type="pct"/>
            <w:vMerge w:val="restart"/>
            <w:shd w:val="clear" w:color="auto" w:fill="auto"/>
            <w:vAlign w:val="center"/>
          </w:tcPr>
          <w:p w14:paraId="0C146A8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中频治疗仪</w:t>
            </w:r>
          </w:p>
        </w:tc>
        <w:tc>
          <w:tcPr>
            <w:tcW w:w="3494" w:type="pct"/>
            <w:shd w:val="clear" w:color="auto" w:fill="auto"/>
            <w:vAlign w:val="center"/>
          </w:tcPr>
          <w:p w14:paraId="7E9A63D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1、治疗模式≥2种，包括但不限于固定穴位部位治疗和中医循经治疗。</w:t>
            </w:r>
          </w:p>
        </w:tc>
      </w:tr>
      <w:tr w14:paraId="09DB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22F0332D">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p>
        </w:tc>
        <w:tc>
          <w:tcPr>
            <w:tcW w:w="988" w:type="pct"/>
            <w:vMerge w:val="continue"/>
            <w:shd w:val="clear" w:color="auto" w:fill="auto"/>
            <w:vAlign w:val="center"/>
          </w:tcPr>
          <w:p w14:paraId="353FCA9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43A429E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default" w:ascii="仿宋" w:hAnsi="仿宋" w:eastAsia="仿宋" w:cs="仿宋"/>
                <w:color w:val="auto"/>
                <w:kern w:val="0"/>
                <w:sz w:val="24"/>
                <w:szCs w:val="24"/>
                <w:highlight w:val="none"/>
                <w:lang w:val="en-US" w:eastAsia="zh-CN"/>
              </w:rPr>
              <w:t>独立输出</w:t>
            </w:r>
            <w:r>
              <w:rPr>
                <w:rFonts w:hint="eastAsia" w:ascii="仿宋" w:hAnsi="仿宋" w:eastAsia="仿宋" w:cs="仿宋"/>
                <w:color w:val="auto"/>
                <w:kern w:val="0"/>
                <w:sz w:val="24"/>
                <w:szCs w:val="24"/>
                <w:highlight w:val="none"/>
                <w:lang w:val="en-US" w:eastAsia="zh-CN"/>
              </w:rPr>
              <w:t>通道≥2个，电极数≥12个，双路输出的相互干扰≤5%。</w:t>
            </w:r>
          </w:p>
        </w:tc>
      </w:tr>
      <w:tr w14:paraId="55F1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1483BC7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6880236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0DC5BEB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3、电极连接导线长度≥150cm。</w:t>
            </w:r>
          </w:p>
        </w:tc>
      </w:tr>
      <w:tr w14:paraId="0F1C6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0CE3DC2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70C1515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2FBA844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4、具备断电重启输出保护功能，断电后重新启动，不自动输出。</w:t>
            </w:r>
          </w:p>
        </w:tc>
      </w:tr>
      <w:tr w14:paraId="0CCCE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25EA2FD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082D143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462AB4E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5、基准负载下的最大输出电流≤80mA，输出电流应在最小至最大输出范围连续可调。</w:t>
            </w:r>
          </w:p>
        </w:tc>
      </w:tr>
      <w:tr w14:paraId="55C1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7" w:type="pct"/>
            <w:vMerge w:val="continue"/>
            <w:shd w:val="clear" w:color="auto" w:fill="auto"/>
            <w:vAlign w:val="center"/>
          </w:tcPr>
          <w:p w14:paraId="7356D55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0870F45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251A26F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6、输出波形</w:t>
            </w:r>
            <w:r>
              <w:rPr>
                <w:rFonts w:hint="eastAsia" w:ascii="仿宋" w:hAnsi="仿宋" w:eastAsia="仿宋" w:cs="仿宋"/>
                <w:color w:val="auto"/>
                <w:kern w:val="0"/>
                <w:sz w:val="24"/>
                <w:szCs w:val="24"/>
                <w:highlight w:val="none"/>
              </w:rPr>
              <w:t>包括但不限于</w:t>
            </w:r>
            <w:r>
              <w:rPr>
                <w:rFonts w:hint="eastAsia" w:ascii="仿宋" w:hAnsi="仿宋" w:eastAsia="仿宋" w:cs="仿宋"/>
                <w:color w:val="auto"/>
                <w:kern w:val="0"/>
                <w:sz w:val="24"/>
                <w:szCs w:val="24"/>
                <w:highlight w:val="none"/>
                <w:lang w:val="en-US" w:eastAsia="zh-CN"/>
              </w:rPr>
              <w:t>间歇脉冲波。</w:t>
            </w:r>
          </w:p>
        </w:tc>
      </w:tr>
      <w:tr w14:paraId="7452C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156ED7A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6BC26B7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66BCE4F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7、连续工作时间≥4小时。</w:t>
            </w:r>
          </w:p>
        </w:tc>
      </w:tr>
      <w:tr w14:paraId="5D584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370E3C8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45CE5A1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503239A9">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8、频率、脉宽、波形、通断比、治疗时间可调，采用旋钮式操作调节输出量大小。</w:t>
            </w:r>
          </w:p>
        </w:tc>
      </w:tr>
      <w:tr w14:paraId="2E80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0FC21DF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6352880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2484B40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9、通过电极将低频调制的中频电流作用于患者腹部肌肉和神经，模拟推拿、按揉等手法，引起肌肉节律性收缩和舒张，增加肝脏排脂和供血。</w:t>
            </w:r>
          </w:p>
        </w:tc>
      </w:tr>
      <w:tr w14:paraId="73BD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17" w:type="pct"/>
            <w:vMerge w:val="continue"/>
            <w:shd w:val="clear" w:color="auto" w:fill="auto"/>
            <w:vAlign w:val="center"/>
          </w:tcPr>
          <w:p w14:paraId="1CCA749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2F7B506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005B63F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Theme="minorEastAsia" w:hAnsiTheme="minorEastAsia" w:eastAsiaTheme="minorEastAsia" w:cstheme="minorEastAsia"/>
                <w:color w:val="auto"/>
                <w:sz w:val="21"/>
                <w:szCs w:val="20"/>
                <w:highlight w:val="none"/>
              </w:rPr>
              <w:t>▲</w:t>
            </w:r>
            <w:r>
              <w:rPr>
                <w:rFonts w:hint="eastAsia" w:ascii="仿宋" w:hAnsi="仿宋" w:eastAsia="仿宋" w:cs="仿宋"/>
                <w:color w:val="auto"/>
                <w:kern w:val="0"/>
                <w:sz w:val="24"/>
                <w:szCs w:val="24"/>
                <w:highlight w:val="none"/>
                <w:lang w:val="en-US" w:eastAsia="zh-CN"/>
              </w:rPr>
              <w:t>10、脉冲宽度≥244μs。</w:t>
            </w:r>
          </w:p>
        </w:tc>
      </w:tr>
      <w:tr w14:paraId="52D31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06F2DB4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2DB91C5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44901D9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Theme="minorEastAsia" w:hAnsiTheme="minorEastAsia" w:eastAsiaTheme="minorEastAsia" w:cstheme="minorEastAsia"/>
                <w:color w:val="auto"/>
                <w:sz w:val="21"/>
                <w:szCs w:val="20"/>
                <w:highlight w:val="none"/>
              </w:rPr>
              <w:t>▲</w:t>
            </w:r>
            <w:r>
              <w:rPr>
                <w:rFonts w:hint="eastAsia" w:ascii="仿宋" w:hAnsi="仿宋" w:eastAsia="仿宋" w:cs="仿宋"/>
                <w:color w:val="auto"/>
                <w:kern w:val="0"/>
                <w:sz w:val="24"/>
                <w:szCs w:val="24"/>
                <w:highlight w:val="none"/>
                <w:lang w:val="en-US" w:eastAsia="zh-CN"/>
              </w:rPr>
              <w:t>11、工作频率≥1024Hz。</w:t>
            </w:r>
          </w:p>
        </w:tc>
      </w:tr>
      <w:tr w14:paraId="2073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17" w:type="pct"/>
            <w:vMerge w:val="continue"/>
            <w:shd w:val="clear" w:color="auto" w:fill="auto"/>
            <w:vAlign w:val="center"/>
          </w:tcPr>
          <w:p w14:paraId="128903D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8" w:type="pct"/>
            <w:vMerge w:val="continue"/>
            <w:shd w:val="clear" w:color="auto" w:fill="auto"/>
            <w:vAlign w:val="center"/>
          </w:tcPr>
          <w:p w14:paraId="7ABBFA0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p>
        </w:tc>
        <w:tc>
          <w:tcPr>
            <w:tcW w:w="3494" w:type="pct"/>
            <w:shd w:val="clear" w:color="auto" w:fill="auto"/>
            <w:vAlign w:val="center"/>
          </w:tcPr>
          <w:p w14:paraId="52E2352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12、电极片大小≥2种，包括但不限于50mm×50mm和90mm×60mm。</w:t>
            </w:r>
          </w:p>
        </w:tc>
      </w:tr>
      <w:tr w14:paraId="23DD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17" w:type="pct"/>
            <w:shd w:val="clear" w:color="auto" w:fill="auto"/>
            <w:vAlign w:val="center"/>
          </w:tcPr>
          <w:p w14:paraId="2083B14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2</w:t>
            </w:r>
          </w:p>
        </w:tc>
        <w:tc>
          <w:tcPr>
            <w:tcW w:w="988" w:type="pct"/>
            <w:shd w:val="clear" w:color="auto" w:fill="auto"/>
            <w:vAlign w:val="center"/>
          </w:tcPr>
          <w:p w14:paraId="5E4DFD4D">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单台</w:t>
            </w:r>
            <w:r>
              <w:rPr>
                <w:rFonts w:hint="eastAsia" w:ascii="仿宋" w:hAnsi="仿宋" w:eastAsia="仿宋" w:cs="仿宋"/>
                <w:color w:val="auto"/>
                <w:kern w:val="0"/>
                <w:sz w:val="24"/>
                <w:szCs w:val="24"/>
                <w:highlight w:val="none"/>
              </w:rPr>
              <w:t>配置</w:t>
            </w:r>
          </w:p>
          <w:p w14:paraId="3D79F70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要求</w:t>
            </w:r>
          </w:p>
        </w:tc>
        <w:tc>
          <w:tcPr>
            <w:tcW w:w="3494" w:type="pct"/>
            <w:vAlign w:val="center"/>
          </w:tcPr>
          <w:p w14:paraId="306C4E27">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1、主机，1台</w:t>
            </w:r>
          </w:p>
          <w:p w14:paraId="56B8560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2、电极连接导线，7对</w:t>
            </w:r>
          </w:p>
          <w:p w14:paraId="62E890E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3、电极片，30片</w:t>
            </w:r>
            <w:r>
              <w:rPr>
                <w:rFonts w:hint="eastAsia" w:ascii="仿宋" w:hAnsi="仿宋" w:eastAsia="仿宋" w:cs="仿宋"/>
                <w:color w:val="auto"/>
                <w:kern w:val="0"/>
                <w:sz w:val="24"/>
                <w:szCs w:val="24"/>
                <w:highlight w:val="none"/>
                <w:lang w:val="en-US" w:eastAsia="zh-CN"/>
              </w:rPr>
              <w:tab/>
            </w:r>
          </w:p>
          <w:p w14:paraId="63B06B6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4、推按手柄，1对</w:t>
            </w:r>
          </w:p>
          <w:p w14:paraId="4BFF8FB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5、中文说明书，1套（另电子版1份）</w:t>
            </w:r>
          </w:p>
          <w:p w14:paraId="753F9AE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6、中文操作流程卡，1套（另电子版1份）</w:t>
            </w:r>
          </w:p>
          <w:p w14:paraId="1C4513FA">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7、验收环节需要的消耗品，1套（如有）</w:t>
            </w:r>
          </w:p>
          <w:p w14:paraId="5265157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8、配齐满足以上性能且正常使用所需要的所有附件，本预算含 HIS/LIS/PACS等系统接口费用（如有）、计量检测费用（如有）等，无需另外购置即可满足临床需求，1套</w:t>
            </w:r>
          </w:p>
        </w:tc>
      </w:tr>
      <w:tr w14:paraId="23FE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17" w:type="pct"/>
            <w:shd w:val="clear" w:color="auto" w:fill="auto"/>
            <w:vAlign w:val="center"/>
          </w:tcPr>
          <w:p w14:paraId="1015956A">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3</w:t>
            </w:r>
          </w:p>
        </w:tc>
        <w:tc>
          <w:tcPr>
            <w:tcW w:w="988" w:type="pct"/>
            <w:shd w:val="clear" w:color="auto" w:fill="auto"/>
            <w:vAlign w:val="center"/>
          </w:tcPr>
          <w:p w14:paraId="7221FE7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其他</w:t>
            </w:r>
            <w:r>
              <w:rPr>
                <w:rFonts w:hint="eastAsia" w:ascii="仿宋" w:hAnsi="仿宋" w:eastAsia="仿宋" w:cs="仿宋"/>
                <w:color w:val="auto"/>
                <w:kern w:val="0"/>
                <w:sz w:val="24"/>
                <w:szCs w:val="24"/>
                <w:highlight w:val="none"/>
              </w:rPr>
              <w:t>要求</w:t>
            </w:r>
          </w:p>
        </w:tc>
        <w:tc>
          <w:tcPr>
            <w:tcW w:w="3494" w:type="pct"/>
            <w:vAlign w:val="center"/>
          </w:tcPr>
          <w:p w14:paraId="427FA63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1、交货时，设备出厂时间≤1年。</w:t>
            </w:r>
          </w:p>
          <w:p w14:paraId="247B312C">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2、年全保费用低于设备价格5% 。</w:t>
            </w:r>
          </w:p>
          <w:p w14:paraId="5166CC8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3、设备使用年限：≥5年。</w:t>
            </w:r>
          </w:p>
          <w:p w14:paraId="0EC1B07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4、互联互通要求：医疗设备数据实现与院内信息系统及集成平台互联互通，含第三方接口费用（如有）。 </w:t>
            </w:r>
          </w:p>
          <w:p w14:paraId="769EE5C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2EDCDD8A">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6、签订合同时，提供厂家售后服务承诺书原件，含免费保修期。</w:t>
            </w:r>
          </w:p>
          <w:p w14:paraId="52F960BF">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7、设备使用期间，发生产品召回事件，投标人提供替代或赔偿方案。</w:t>
            </w:r>
          </w:p>
          <w:p w14:paraId="19D0090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8、医疗设备厂商开放数据接口，通过有线/无线对接等方式，实现多源设备数据自动接入医院现有系统，比如检验系统、PACS 检查、医院信息平台等。</w:t>
            </w:r>
          </w:p>
          <w:p w14:paraId="062B129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9、检验检查、体征等个人健康监测数据和设备运行数据需接入医院现有信息系统。</w:t>
            </w:r>
          </w:p>
        </w:tc>
      </w:tr>
    </w:tbl>
    <w:p w14:paraId="17A48BC2">
      <w:pPr>
        <w:jc w:val="both"/>
        <w:outlineLvl w:val="0"/>
        <w:rPr>
          <w:rFonts w:hint="eastAsia" w:ascii="仿宋" w:hAnsi="仿宋" w:eastAsia="仿宋" w:cs="仿宋"/>
          <w:b/>
          <w:bCs w:val="0"/>
          <w:kern w:val="0"/>
          <w:sz w:val="24"/>
          <w:szCs w:val="24"/>
          <w:highlight w:val="none"/>
          <w:lang w:val="en-US" w:eastAsia="zh-CN" w:bidi="ar-SA"/>
        </w:rPr>
      </w:pPr>
    </w:p>
    <w:p w14:paraId="589A6D37">
      <w:pPr>
        <w:pStyle w:val="8"/>
        <w:rPr>
          <w:rFonts w:hint="eastAsia"/>
          <w:highlight w:val="none"/>
          <w:lang w:val="en-US" w:eastAsia="zh-CN"/>
        </w:rPr>
      </w:pPr>
    </w:p>
    <w:p w14:paraId="1FBCEE10">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五、</w:t>
      </w:r>
      <w:r>
        <w:rPr>
          <w:rFonts w:hint="eastAsia" w:ascii="仿宋" w:hAnsi="仿宋" w:eastAsia="仿宋" w:cs="仿宋"/>
          <w:b/>
          <w:bCs w:val="0"/>
          <w:kern w:val="0"/>
          <w:sz w:val="24"/>
          <w:szCs w:val="24"/>
          <w:highlight w:val="none"/>
          <w:lang w:val="en-US" w:eastAsia="zh-CN" w:bidi="ar-SA"/>
        </w:rPr>
        <w:t>商务要求</w:t>
      </w:r>
    </w:p>
    <w:p w14:paraId="0C5CAD16">
      <w:pPr>
        <w:pStyle w:val="8"/>
        <w:numPr>
          <w:ilvl w:val="0"/>
          <w:numId w:val="0"/>
        </w:numPr>
        <w:ind w:firstLine="0" w:firstLineChars="0"/>
        <w:rPr>
          <w:rFonts w:hint="eastAsia" w:ascii="仿宋" w:hAnsi="仿宋" w:eastAsia="仿宋" w:cs="仿宋"/>
          <w:color w:val="FF0000"/>
          <w:kern w:val="0"/>
          <w:sz w:val="24"/>
          <w:szCs w:val="24"/>
          <w:highlight w:val="none"/>
          <w:lang w:eastAsia="zh-CN"/>
        </w:rPr>
      </w:pPr>
      <w:r>
        <w:rPr>
          <w:rFonts w:hint="eastAsia" w:ascii="仿宋" w:hAnsi="仿宋" w:eastAsia="仿宋" w:cs="仿宋"/>
          <w:color w:val="FF0000"/>
          <w:kern w:val="0"/>
          <w:sz w:val="24"/>
          <w:szCs w:val="24"/>
          <w:highlight w:val="none"/>
        </w:rPr>
        <w:t>说明：以下标星号外的条款，无需投标人响应，均作为采购合同条款，任何供应商中标（成交）后均须满足</w:t>
      </w:r>
      <w:r>
        <w:rPr>
          <w:rFonts w:hint="eastAsia" w:ascii="仿宋" w:hAnsi="仿宋" w:eastAsia="仿宋" w:cs="仿宋"/>
          <w:color w:val="FF0000"/>
          <w:kern w:val="0"/>
          <w:sz w:val="24"/>
          <w:szCs w:val="24"/>
          <w:highlight w:val="none"/>
          <w:lang w:eastAsia="zh-CN"/>
        </w:rPr>
        <w:t>。</w:t>
      </w:r>
    </w:p>
    <w:tbl>
      <w:tblPr>
        <w:tblStyle w:val="1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1266"/>
        <w:gridCol w:w="6488"/>
      </w:tblGrid>
      <w:tr w14:paraId="5D7FC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48" w:type="pct"/>
            <w:vAlign w:val="center"/>
          </w:tcPr>
          <w:p w14:paraId="23166C26">
            <w:pPr>
              <w:keepNext w:val="0"/>
              <w:keepLines w:val="0"/>
              <w:widowControl/>
              <w:suppressLineNumbers w:val="0"/>
              <w:spacing w:before="0" w:beforeAutospacing="0" w:after="0" w:afterAutospacing="0"/>
              <w:ind w:left="0" w:right="0"/>
              <w:jc w:val="left"/>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743" w:type="pct"/>
            <w:vAlign w:val="center"/>
          </w:tcPr>
          <w:p w14:paraId="1BF459B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目录</w:t>
            </w:r>
          </w:p>
        </w:tc>
        <w:tc>
          <w:tcPr>
            <w:tcW w:w="3808" w:type="pct"/>
            <w:vAlign w:val="center"/>
          </w:tcPr>
          <w:p w14:paraId="00D1F66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招标商务需求</w:t>
            </w:r>
          </w:p>
        </w:tc>
      </w:tr>
      <w:tr w14:paraId="36C2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3"/>
          </w:tcPr>
          <w:p w14:paraId="334FAF55">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（一）免费保修期内售后服务要求</w:t>
            </w:r>
          </w:p>
        </w:tc>
      </w:tr>
      <w:tr w14:paraId="6825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48" w:type="pct"/>
            <w:vAlign w:val="center"/>
          </w:tcPr>
          <w:p w14:paraId="178EB8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743" w:type="pct"/>
            <w:vAlign w:val="center"/>
          </w:tcPr>
          <w:p w14:paraId="5F240F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维修响应及故障解决时间</w:t>
            </w:r>
          </w:p>
        </w:tc>
        <w:tc>
          <w:tcPr>
            <w:tcW w:w="3808" w:type="pct"/>
            <w:vAlign w:val="center"/>
          </w:tcPr>
          <w:p w14:paraId="6D744E52">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在免费保修期内，一旦发生质量问题，中标人保证在接到通知</w:t>
            </w:r>
            <w:r>
              <w:rPr>
                <w:rFonts w:hint="eastAsia" w:ascii="仿宋" w:hAnsi="仿宋" w:eastAsia="仿宋" w:cs="仿宋"/>
                <w:color w:val="000000"/>
                <w:sz w:val="24"/>
                <w:szCs w:val="24"/>
              </w:rPr>
              <w:t>24小时内赶到现场进行修理或更换。</w:t>
            </w:r>
          </w:p>
        </w:tc>
      </w:tr>
      <w:tr w14:paraId="0757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448" w:type="pct"/>
            <w:vMerge w:val="restart"/>
            <w:vAlign w:val="center"/>
          </w:tcPr>
          <w:p w14:paraId="5EDEA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743" w:type="pct"/>
            <w:vMerge w:val="restart"/>
            <w:vAlign w:val="center"/>
          </w:tcPr>
          <w:p w14:paraId="3391C0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免费保修期</w:t>
            </w:r>
          </w:p>
        </w:tc>
        <w:tc>
          <w:tcPr>
            <w:tcW w:w="3808" w:type="pct"/>
            <w:vAlign w:val="center"/>
          </w:tcPr>
          <w:p w14:paraId="6D4ECF79">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1.货物免费保</w:t>
            </w:r>
            <w:r>
              <w:rPr>
                <w:rFonts w:hint="eastAsia" w:ascii="仿宋" w:hAnsi="仿宋" w:eastAsia="仿宋" w:cs="仿宋"/>
                <w:sz w:val="24"/>
                <w:szCs w:val="24"/>
                <w:highlight w:val="none"/>
              </w:rPr>
              <w:t>修期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年，时间</w:t>
            </w:r>
            <w:r>
              <w:rPr>
                <w:rFonts w:hint="eastAsia" w:ascii="仿宋" w:hAnsi="仿宋" w:eastAsia="仿宋" w:cs="仿宋"/>
                <w:color w:val="000000"/>
                <w:sz w:val="24"/>
                <w:szCs w:val="24"/>
                <w:highlight w:val="none"/>
              </w:rPr>
              <w:t>自最终验收合格并交付使用之日起计算。</w:t>
            </w:r>
          </w:p>
          <w:p w14:paraId="47B7E9B2">
            <w:pPr>
              <w:pStyle w:val="8"/>
              <w:rPr>
                <w:rFonts w:hint="default" w:eastAsia="宋体"/>
                <w:szCs w:val="22"/>
                <w:highlight w:val="none"/>
              </w:rPr>
            </w:pPr>
            <w:r>
              <w:rPr>
                <w:rFonts w:hint="eastAsia" w:ascii="仿宋" w:hAnsi="仿宋" w:eastAsia="仿宋" w:cs="仿宋"/>
                <w:color w:val="000000"/>
                <w:sz w:val="24"/>
                <w:szCs w:val="24"/>
                <w:highlight w:val="none"/>
              </w:rPr>
              <w:t>（注：免费保修期年限投标人响应须明确具体响应时间，例如填写“免费保修期5年”“免费保修期6年”；若响应内容为“免费保修期≥5年”，统一按5年认定处理。）</w:t>
            </w:r>
          </w:p>
        </w:tc>
      </w:tr>
      <w:tr w14:paraId="559EB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48" w:type="pct"/>
            <w:vMerge w:val="continue"/>
            <w:vAlign w:val="center"/>
          </w:tcPr>
          <w:p w14:paraId="3F0268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p>
        </w:tc>
        <w:tc>
          <w:tcPr>
            <w:tcW w:w="743" w:type="pct"/>
            <w:vMerge w:val="continue"/>
            <w:vAlign w:val="center"/>
          </w:tcPr>
          <w:p w14:paraId="00CACF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p>
        </w:tc>
        <w:tc>
          <w:tcPr>
            <w:tcW w:w="3808" w:type="pct"/>
            <w:vAlign w:val="center"/>
          </w:tcPr>
          <w:p w14:paraId="5DA269D0">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2.免费保修期内，所有服务及配件全部免费。</w:t>
            </w:r>
          </w:p>
        </w:tc>
      </w:tr>
      <w:tr w14:paraId="4B0FE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448" w:type="pct"/>
            <w:vAlign w:val="center"/>
          </w:tcPr>
          <w:p w14:paraId="046AC6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w:t>
            </w:r>
          </w:p>
        </w:tc>
        <w:tc>
          <w:tcPr>
            <w:tcW w:w="743" w:type="pct"/>
            <w:vAlign w:val="center"/>
          </w:tcPr>
          <w:p w14:paraId="44C3B6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技术文件</w:t>
            </w:r>
          </w:p>
        </w:tc>
        <w:tc>
          <w:tcPr>
            <w:tcW w:w="3808" w:type="pct"/>
            <w:vAlign w:val="center"/>
          </w:tcPr>
          <w:p w14:paraId="7796D7B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lang w:val="en-US" w:eastAsia="zh-CN"/>
              </w:rPr>
              <w:t>中标人</w:t>
            </w:r>
            <w:r>
              <w:rPr>
                <w:rFonts w:hint="eastAsia" w:ascii="仿宋" w:hAnsi="仿宋" w:eastAsia="仿宋" w:cs="仿宋"/>
                <w:color w:val="000000"/>
                <w:kern w:val="0"/>
                <w:sz w:val="24"/>
                <w:szCs w:val="24"/>
                <w:highlight w:val="none"/>
              </w:rPr>
              <w:t>应提供全套、完整的书面技术资料，包括仪器说明书、操作手册、简单维修说明、图纸等。</w:t>
            </w:r>
          </w:p>
        </w:tc>
      </w:tr>
      <w:tr w14:paraId="7B04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448" w:type="pct"/>
            <w:vAlign w:val="center"/>
          </w:tcPr>
          <w:p w14:paraId="22EE4A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743" w:type="pct"/>
            <w:vAlign w:val="center"/>
          </w:tcPr>
          <w:p w14:paraId="242B88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安装调试</w:t>
            </w:r>
          </w:p>
        </w:tc>
        <w:tc>
          <w:tcPr>
            <w:tcW w:w="3808" w:type="pct"/>
            <w:vAlign w:val="center"/>
          </w:tcPr>
          <w:p w14:paraId="53A10419">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none"/>
              </w:rPr>
            </w:pPr>
            <w:r>
              <w:rPr>
                <w:rFonts w:hint="eastAsia" w:ascii="仿宋" w:hAnsi="仿宋" w:eastAsia="仿宋" w:cs="仿宋"/>
                <w:color w:val="000000"/>
                <w:kern w:val="0"/>
                <w:sz w:val="24"/>
                <w:szCs w:val="24"/>
                <w:highlight w:val="none"/>
              </w:rPr>
              <w:t>在保修期内，投标人须保证设备的开机率＞95%；若不能达到此开机率，将作以下处理：（1）90%＜开机率≤95%按一赔二延长保修期；（2）85%＜开机率≤90%按一赔五延长保修期；（3）开机率低于85%，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 w:val="24"/>
                <w:szCs w:val="24"/>
                <w:highlight w:val="none"/>
                <w:lang w:val="en-US" w:eastAsia="zh-CN"/>
              </w:rPr>
              <w:t>中标人</w:t>
            </w:r>
            <w:r>
              <w:rPr>
                <w:rFonts w:hint="eastAsia" w:ascii="仿宋" w:hAnsi="仿宋" w:eastAsia="仿宋" w:cs="仿宋"/>
                <w:color w:val="000000"/>
                <w:kern w:val="0"/>
                <w:sz w:val="24"/>
                <w:szCs w:val="24"/>
                <w:highlight w:val="none"/>
              </w:rPr>
              <w:t>须无条件更换新机，并重新计算保修期，以及赔偿用户的直接经济损失和间接经济损失。</w:t>
            </w:r>
          </w:p>
        </w:tc>
      </w:tr>
      <w:tr w14:paraId="0399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3"/>
          </w:tcPr>
          <w:p w14:paraId="4A10C1E6">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（二）免费保修期外售后服务要求</w:t>
            </w:r>
          </w:p>
        </w:tc>
      </w:tr>
      <w:tr w14:paraId="25322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Merge w:val="restart"/>
            <w:vAlign w:val="center"/>
          </w:tcPr>
          <w:p w14:paraId="1A64C8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43" w:type="pct"/>
            <w:vMerge w:val="restart"/>
            <w:vAlign w:val="center"/>
          </w:tcPr>
          <w:p w14:paraId="6B6492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bCs/>
                <w:color w:val="000000"/>
                <w:kern w:val="0"/>
                <w:sz w:val="24"/>
                <w:szCs w:val="24"/>
                <w:highlight w:val="none"/>
              </w:rPr>
              <w:t>维修零配件、消耗品和延续保修合同的报价</w:t>
            </w:r>
          </w:p>
        </w:tc>
        <w:tc>
          <w:tcPr>
            <w:tcW w:w="3808" w:type="pct"/>
            <w:vAlign w:val="center"/>
          </w:tcPr>
          <w:p w14:paraId="49C12EBA">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1.由设备制造商提供售后服务，</w:t>
            </w:r>
            <w:r>
              <w:rPr>
                <w:rFonts w:hint="eastAsia" w:ascii="仿宋" w:hAnsi="仿宋" w:eastAsia="仿宋" w:cs="仿宋"/>
                <w:color w:val="000000"/>
                <w:sz w:val="24"/>
                <w:szCs w:val="24"/>
                <w:highlight w:val="none"/>
                <w:u w:val="single"/>
              </w:rPr>
              <w:t xml:space="preserve">2 </w:t>
            </w:r>
            <w:r>
              <w:rPr>
                <w:rFonts w:hint="eastAsia" w:ascii="仿宋" w:hAnsi="仿宋" w:eastAsia="仿宋" w:cs="仿宋"/>
                <w:color w:val="000000"/>
                <w:sz w:val="24"/>
                <w:szCs w:val="24"/>
                <w:highlight w:val="none"/>
              </w:rPr>
              <w:t>小时内响应，</w:t>
            </w:r>
            <w:r>
              <w:rPr>
                <w:rFonts w:hint="eastAsia" w:ascii="仿宋" w:hAnsi="仿宋" w:eastAsia="仿宋" w:cs="仿宋"/>
                <w:color w:val="000000"/>
                <w:sz w:val="24"/>
                <w:szCs w:val="24"/>
                <w:highlight w:val="none"/>
                <w:u w:val="single"/>
              </w:rPr>
              <w:t>24</w:t>
            </w:r>
            <w:r>
              <w:rPr>
                <w:rFonts w:hint="eastAsia" w:ascii="仿宋" w:hAnsi="仿宋" w:eastAsia="仿宋" w:cs="仿宋"/>
                <w:color w:val="000000"/>
                <w:sz w:val="24"/>
                <w:szCs w:val="24"/>
                <w:highlight w:val="none"/>
              </w:rPr>
              <w:t>小时维修到位，并在</w:t>
            </w:r>
            <w:r>
              <w:rPr>
                <w:rFonts w:hint="eastAsia" w:ascii="仿宋" w:hAnsi="仿宋" w:eastAsia="仿宋" w:cs="仿宋"/>
                <w:color w:val="000000"/>
                <w:sz w:val="24"/>
                <w:szCs w:val="24"/>
                <w:highlight w:val="none"/>
                <w:u w:val="single"/>
              </w:rPr>
              <w:t>48</w:t>
            </w:r>
            <w:r>
              <w:rPr>
                <w:rFonts w:hint="eastAsia" w:ascii="仿宋" w:hAnsi="仿宋" w:eastAsia="仿宋" w:cs="仿宋"/>
                <w:color w:val="000000"/>
                <w:sz w:val="24"/>
                <w:szCs w:val="24"/>
                <w:highlight w:val="none"/>
              </w:rPr>
              <w:t>小时内消除故障（不可抗力情况除外）。消耗品和零配件供应及时，特殊情况下可提供备用机。</w:t>
            </w:r>
          </w:p>
        </w:tc>
      </w:tr>
      <w:tr w14:paraId="1FB9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Merge w:val="continue"/>
            <w:vAlign w:val="center"/>
          </w:tcPr>
          <w:p w14:paraId="34F849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p>
        </w:tc>
        <w:tc>
          <w:tcPr>
            <w:tcW w:w="743" w:type="pct"/>
            <w:vMerge w:val="continue"/>
            <w:vAlign w:val="center"/>
          </w:tcPr>
          <w:p w14:paraId="5826B7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none"/>
              </w:rPr>
            </w:pPr>
          </w:p>
        </w:tc>
        <w:tc>
          <w:tcPr>
            <w:tcW w:w="3808" w:type="pct"/>
            <w:vAlign w:val="center"/>
          </w:tcPr>
          <w:p w14:paraId="269681D6">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提供备品备件清单</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 提供消耗品优惠价格，提供零配件优惠价格。</w:t>
            </w:r>
          </w:p>
        </w:tc>
      </w:tr>
      <w:tr w14:paraId="4AA6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8" w:type="pct"/>
            <w:vMerge w:val="continue"/>
            <w:vAlign w:val="center"/>
          </w:tcPr>
          <w:p w14:paraId="1B37F4D8">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67D51B6C">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3808" w:type="pct"/>
            <w:vAlign w:val="center"/>
          </w:tcPr>
          <w:p w14:paraId="0459C9C2">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承诺保修期外，能及时为用户提供备品备件、专用试剂及耗材。</w:t>
            </w:r>
          </w:p>
        </w:tc>
      </w:tr>
      <w:tr w14:paraId="4321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3"/>
            <w:vAlign w:val="center"/>
          </w:tcPr>
          <w:p w14:paraId="33CC19BC">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none"/>
              </w:rPr>
            </w:pPr>
            <w:r>
              <w:rPr>
                <w:rFonts w:hint="eastAsia" w:ascii="仿宋" w:hAnsi="仿宋" w:eastAsia="仿宋" w:cs="仿宋"/>
                <w:b/>
                <w:bCs/>
                <w:color w:val="000000"/>
                <w:kern w:val="0"/>
                <w:sz w:val="24"/>
                <w:szCs w:val="24"/>
                <w:highlight w:val="none"/>
              </w:rPr>
              <w:t>（三）其他服务要求</w:t>
            </w:r>
          </w:p>
        </w:tc>
      </w:tr>
      <w:tr w14:paraId="5619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Merge w:val="restart"/>
            <w:vAlign w:val="center"/>
          </w:tcPr>
          <w:p w14:paraId="44C7C0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43" w:type="pct"/>
            <w:vMerge w:val="restart"/>
            <w:vAlign w:val="center"/>
          </w:tcPr>
          <w:p w14:paraId="2AFF68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000000"/>
                <w:kern w:val="0"/>
                <w:sz w:val="24"/>
                <w:szCs w:val="24"/>
                <w:highlight w:val="none"/>
              </w:rPr>
              <w:t>运输、安装条件</w:t>
            </w:r>
          </w:p>
        </w:tc>
        <w:tc>
          <w:tcPr>
            <w:tcW w:w="3808" w:type="pct"/>
            <w:vAlign w:val="center"/>
          </w:tcPr>
          <w:p w14:paraId="6942C24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中标人</w:t>
            </w:r>
            <w:r>
              <w:rPr>
                <w:rFonts w:hint="eastAsia" w:ascii="仿宋" w:hAnsi="仿宋" w:eastAsia="仿宋" w:cs="仿宋"/>
                <w:color w:val="000000"/>
                <w:kern w:val="0"/>
                <w:sz w:val="24"/>
                <w:szCs w:val="24"/>
                <w:highlight w:val="none"/>
              </w:rPr>
              <w:t>须在签订合同之日起 3天内向采购人提供设备的运行、安装、使用环境要求。</w:t>
            </w:r>
          </w:p>
        </w:tc>
      </w:tr>
      <w:tr w14:paraId="53AA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Merge w:val="continue"/>
            <w:vAlign w:val="center"/>
          </w:tcPr>
          <w:p w14:paraId="4933F41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7EA436E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3808" w:type="pct"/>
            <w:vAlign w:val="center"/>
          </w:tcPr>
          <w:p w14:paraId="42F34D12">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highlight w:val="none"/>
              </w:rPr>
              <w:t>2</w:t>
            </w:r>
            <w:r>
              <w:rPr>
                <w:rFonts w:hint="eastAsia" w:ascii="仿宋" w:hAnsi="仿宋" w:eastAsia="仿宋" w:cs="仿宋"/>
                <w:color w:val="000000"/>
                <w:kern w:val="0"/>
                <w:sz w:val="24"/>
                <w:szCs w:val="24"/>
                <w:highlight w:val="none"/>
                <w:lang w:eastAsia="zh-CN"/>
              </w:rPr>
              <w:t>.</w:t>
            </w:r>
            <w:r>
              <w:rPr>
                <w:rFonts w:hint="eastAsia" w:ascii="仿宋" w:hAnsi="仿宋" w:eastAsia="仿宋" w:cs="仿宋"/>
                <w:spacing w:val="6"/>
                <w:sz w:val="24"/>
                <w:szCs w:val="24"/>
                <w:highlight w:val="none"/>
              </w:rPr>
              <w:t>运输、安装按照</w:t>
            </w:r>
            <w:r>
              <w:rPr>
                <w:rFonts w:hint="eastAsia" w:ascii="仿宋" w:hAnsi="仿宋" w:eastAsia="仿宋" w:cs="仿宋"/>
                <w:color w:val="000000"/>
                <w:kern w:val="0"/>
                <w:sz w:val="24"/>
                <w:szCs w:val="24"/>
                <w:highlight w:val="none"/>
              </w:rPr>
              <w:t>仪器</w:t>
            </w:r>
            <w:r>
              <w:rPr>
                <w:rFonts w:hint="eastAsia" w:ascii="仿宋" w:hAnsi="仿宋" w:eastAsia="仿宋" w:cs="仿宋"/>
                <w:spacing w:val="6"/>
                <w:sz w:val="24"/>
                <w:szCs w:val="24"/>
                <w:highlight w:val="none"/>
              </w:rPr>
              <w:t>说明书要求</w:t>
            </w:r>
            <w:r>
              <w:rPr>
                <w:rFonts w:hint="eastAsia" w:ascii="仿宋" w:hAnsi="仿宋" w:eastAsia="仿宋" w:cs="仿宋"/>
                <w:color w:val="000000"/>
                <w:kern w:val="0"/>
                <w:sz w:val="24"/>
                <w:szCs w:val="24"/>
                <w:highlight w:val="none"/>
              </w:rPr>
              <w:t>。</w:t>
            </w:r>
          </w:p>
        </w:tc>
      </w:tr>
      <w:tr w14:paraId="7A12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448" w:type="pct"/>
            <w:vMerge w:val="restart"/>
            <w:vAlign w:val="center"/>
          </w:tcPr>
          <w:p w14:paraId="6C313D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2</w:t>
            </w:r>
          </w:p>
        </w:tc>
        <w:tc>
          <w:tcPr>
            <w:tcW w:w="743" w:type="pct"/>
            <w:vMerge w:val="restart"/>
            <w:vAlign w:val="center"/>
          </w:tcPr>
          <w:p w14:paraId="5556EC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培训</w:t>
            </w:r>
          </w:p>
        </w:tc>
        <w:tc>
          <w:tcPr>
            <w:tcW w:w="3808" w:type="pct"/>
            <w:vAlign w:val="center"/>
          </w:tcPr>
          <w:p w14:paraId="0076455F">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应派专业技术人员免费对采购单位指定人员进行定期培训及指导，直至其完全掌握设备的基本故障处理技术。</w:t>
            </w:r>
          </w:p>
        </w:tc>
      </w:tr>
      <w:tr w14:paraId="6A13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448" w:type="pct"/>
            <w:vMerge w:val="continue"/>
            <w:vAlign w:val="center"/>
          </w:tcPr>
          <w:p w14:paraId="26675920">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7CAFB374">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808" w:type="pct"/>
            <w:vAlign w:val="center"/>
          </w:tcPr>
          <w:p w14:paraId="75526F23">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现场培训：</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应提供现场技术培训，保证使用人员正常操作设备的各种功能。</w:t>
            </w:r>
          </w:p>
        </w:tc>
      </w:tr>
      <w:tr w14:paraId="3B85D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trPr>
        <w:tc>
          <w:tcPr>
            <w:tcW w:w="448" w:type="pct"/>
            <w:vMerge w:val="restart"/>
            <w:vAlign w:val="center"/>
          </w:tcPr>
          <w:p w14:paraId="4AE48F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3</w:t>
            </w:r>
          </w:p>
        </w:tc>
        <w:tc>
          <w:tcPr>
            <w:tcW w:w="743" w:type="pct"/>
            <w:vMerge w:val="restart"/>
            <w:vAlign w:val="center"/>
          </w:tcPr>
          <w:p w14:paraId="5307F0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知识产权</w:t>
            </w:r>
          </w:p>
        </w:tc>
        <w:tc>
          <w:tcPr>
            <w:tcW w:w="3808" w:type="pct"/>
            <w:vAlign w:val="center"/>
          </w:tcPr>
          <w:p w14:paraId="3B8944DE">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承担全部责任。</w:t>
            </w:r>
          </w:p>
        </w:tc>
      </w:tr>
      <w:tr w14:paraId="655A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448" w:type="pct"/>
            <w:vMerge w:val="continue"/>
            <w:vAlign w:val="center"/>
          </w:tcPr>
          <w:p w14:paraId="735CF88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43" w:type="pct"/>
            <w:vMerge w:val="continue"/>
            <w:vAlign w:val="center"/>
          </w:tcPr>
          <w:p w14:paraId="2C862770">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808" w:type="pct"/>
            <w:vAlign w:val="center"/>
          </w:tcPr>
          <w:p w14:paraId="5A4D302A">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采购人购买产品后，有权对该产品与其他设备进行配套、整合或适当改进，而免受侵犯专利权的起诉。</w:t>
            </w:r>
          </w:p>
        </w:tc>
      </w:tr>
      <w:tr w14:paraId="51BE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448" w:type="pct"/>
            <w:vAlign w:val="center"/>
          </w:tcPr>
          <w:p w14:paraId="24B65C52">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4</w:t>
            </w:r>
          </w:p>
        </w:tc>
        <w:tc>
          <w:tcPr>
            <w:tcW w:w="743" w:type="pct"/>
            <w:shd w:val="clear" w:color="auto" w:fill="auto"/>
            <w:vAlign w:val="center"/>
          </w:tcPr>
          <w:p w14:paraId="4BE7C7A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b/>
                <w:bCs/>
                <w:color w:val="000000"/>
                <w:kern w:val="0"/>
                <w:sz w:val="24"/>
                <w:szCs w:val="24"/>
                <w:lang w:val="en-US" w:eastAsia="zh-CN"/>
              </w:rPr>
              <w:t>其他</w:t>
            </w:r>
          </w:p>
        </w:tc>
        <w:tc>
          <w:tcPr>
            <w:tcW w:w="3808" w:type="pct"/>
            <w:shd w:val="clear" w:color="auto" w:fill="auto"/>
            <w:vAlign w:val="center"/>
          </w:tcPr>
          <w:p w14:paraId="62B7FD53">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★所投产品如为第一类医疗器械的，提供监督管理部门签发的有效的《医疗器械备案凭证》</w:t>
            </w:r>
            <w:r>
              <w:rPr>
                <w:rFonts w:hint="eastAsia" w:ascii="仿宋" w:hAnsi="仿宋" w:eastAsia="仿宋" w:cs="仿宋"/>
                <w:color w:val="000000"/>
                <w:kern w:val="0"/>
                <w:sz w:val="24"/>
                <w:szCs w:val="24"/>
                <w:lang w:val="en-US" w:eastAsia="zh-CN"/>
              </w:rPr>
              <w:t>扫描件</w:t>
            </w:r>
            <w:r>
              <w:rPr>
                <w:rFonts w:hint="eastAsia" w:ascii="仿宋" w:hAnsi="仿宋" w:eastAsia="仿宋" w:cs="仿宋"/>
                <w:color w:val="000000"/>
                <w:kern w:val="0"/>
                <w:sz w:val="24"/>
                <w:szCs w:val="24"/>
              </w:rPr>
              <w:t>，原件备查；所投产品如为第二、三类医疗器械的，提供监督管理部门签发的涵盖所投产品的《医疗器械注册证》（有效期内）</w:t>
            </w:r>
            <w:r>
              <w:rPr>
                <w:rFonts w:hint="eastAsia" w:ascii="仿宋" w:hAnsi="仿宋" w:eastAsia="仿宋" w:cs="仿宋"/>
                <w:color w:val="000000"/>
                <w:kern w:val="0"/>
                <w:sz w:val="24"/>
                <w:szCs w:val="24"/>
                <w:lang w:val="en-US" w:eastAsia="zh-CN"/>
              </w:rPr>
              <w:t>扫描件</w:t>
            </w:r>
            <w:r>
              <w:rPr>
                <w:rFonts w:hint="eastAsia" w:ascii="仿宋" w:hAnsi="仿宋" w:eastAsia="仿宋" w:cs="仿宋"/>
                <w:color w:val="000000"/>
                <w:kern w:val="0"/>
                <w:sz w:val="24"/>
                <w:szCs w:val="24"/>
              </w:rPr>
              <w:t>，原件备查。</w:t>
            </w:r>
          </w:p>
        </w:tc>
      </w:tr>
      <w:tr w14:paraId="2984C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3"/>
            <w:shd w:val="clear" w:color="auto" w:fill="auto"/>
            <w:vAlign w:val="center"/>
          </w:tcPr>
          <w:p w14:paraId="52F06F25">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lang w:val="en-US" w:eastAsia="zh-CN"/>
              </w:rPr>
              <w:t>（四</w:t>
            </w:r>
            <w:r>
              <w:rPr>
                <w:rFonts w:hint="eastAsia" w:ascii="仿宋" w:hAnsi="仿宋" w:eastAsia="仿宋" w:cs="仿宋"/>
                <w:b/>
                <w:color w:val="auto"/>
                <w:sz w:val="24"/>
                <w:szCs w:val="24"/>
                <w:highlight w:val="white"/>
              </w:rPr>
              <w:t>）其他商务要求</w:t>
            </w:r>
          </w:p>
        </w:tc>
      </w:tr>
      <w:tr w14:paraId="0969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448" w:type="pct"/>
            <w:vAlign w:val="center"/>
          </w:tcPr>
          <w:p w14:paraId="5A64F6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1</w:t>
            </w:r>
          </w:p>
        </w:tc>
        <w:tc>
          <w:tcPr>
            <w:tcW w:w="743" w:type="pct"/>
            <w:shd w:val="clear" w:color="auto" w:fill="auto"/>
            <w:vAlign w:val="center"/>
          </w:tcPr>
          <w:p w14:paraId="38FAC7D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交货日期（交付时间）</w:t>
            </w:r>
          </w:p>
        </w:tc>
        <w:tc>
          <w:tcPr>
            <w:tcW w:w="3808" w:type="pct"/>
            <w:shd w:val="clear" w:color="auto" w:fill="auto"/>
            <w:vAlign w:val="center"/>
          </w:tcPr>
          <w:p w14:paraId="07860523">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lang w:eastAsia="zh-CN"/>
              </w:rPr>
            </w:pPr>
            <w:r>
              <w:rPr>
                <w:rFonts w:hint="eastAsia" w:ascii="仿宋" w:hAnsi="仿宋" w:eastAsia="仿宋" w:cs="仿宋"/>
                <w:spacing w:val="6"/>
                <w:sz w:val="24"/>
                <w:szCs w:val="24"/>
                <w:highlight w:val="none"/>
              </w:rPr>
              <w:t>签订合同后30（天）日历日内。（日历日为自然天，包括双休日及法定节假日，不等同于工作日</w:t>
            </w:r>
            <w:r>
              <w:rPr>
                <w:rFonts w:hint="eastAsia" w:ascii="仿宋" w:hAnsi="仿宋" w:eastAsia="仿宋" w:cs="仿宋"/>
                <w:spacing w:val="6"/>
                <w:sz w:val="24"/>
                <w:szCs w:val="24"/>
                <w:highlight w:val="none"/>
                <w:lang w:eastAsia="zh-CN"/>
              </w:rPr>
              <w:t>）</w:t>
            </w:r>
          </w:p>
        </w:tc>
      </w:tr>
      <w:tr w14:paraId="7C70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448" w:type="pct"/>
            <w:vAlign w:val="center"/>
          </w:tcPr>
          <w:p w14:paraId="3B46345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2</w:t>
            </w:r>
          </w:p>
        </w:tc>
        <w:tc>
          <w:tcPr>
            <w:tcW w:w="743" w:type="pct"/>
            <w:shd w:val="clear" w:color="auto" w:fill="auto"/>
            <w:vAlign w:val="center"/>
          </w:tcPr>
          <w:p w14:paraId="4EDEA0D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交货地点</w:t>
            </w:r>
          </w:p>
        </w:tc>
        <w:tc>
          <w:tcPr>
            <w:tcW w:w="3808" w:type="pct"/>
            <w:shd w:val="clear" w:color="auto" w:fill="auto"/>
            <w:vAlign w:val="center"/>
          </w:tcPr>
          <w:p w14:paraId="50036C75">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深圳市龙岗中心医院。</w:t>
            </w:r>
          </w:p>
        </w:tc>
      </w:tr>
      <w:tr w14:paraId="4A09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8" w:type="pct"/>
            <w:vAlign w:val="center"/>
          </w:tcPr>
          <w:p w14:paraId="2BFECE8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3</w:t>
            </w:r>
          </w:p>
        </w:tc>
        <w:tc>
          <w:tcPr>
            <w:tcW w:w="743" w:type="pct"/>
            <w:shd w:val="clear" w:color="auto" w:fill="auto"/>
            <w:vAlign w:val="center"/>
          </w:tcPr>
          <w:p w14:paraId="34346F5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付款方式</w:t>
            </w:r>
          </w:p>
        </w:tc>
        <w:tc>
          <w:tcPr>
            <w:tcW w:w="3808" w:type="pct"/>
            <w:shd w:val="clear" w:color="auto" w:fill="auto"/>
            <w:vAlign w:val="center"/>
          </w:tcPr>
          <w:p w14:paraId="64EFF932">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项目完成通过</w:t>
            </w:r>
            <w:r>
              <w:rPr>
                <w:rFonts w:hint="eastAsia" w:ascii="仿宋" w:hAnsi="仿宋" w:eastAsia="仿宋" w:cs="仿宋"/>
                <w:color w:val="auto"/>
                <w:sz w:val="24"/>
                <w:szCs w:val="24"/>
                <w:highlight w:val="white"/>
                <w:lang w:val="en-US" w:eastAsia="zh-CN"/>
              </w:rPr>
              <w:t>采购人</w:t>
            </w:r>
            <w:r>
              <w:rPr>
                <w:rFonts w:hint="eastAsia" w:ascii="仿宋" w:hAnsi="仿宋" w:eastAsia="仿宋" w:cs="仿宋"/>
                <w:color w:val="auto"/>
                <w:sz w:val="24"/>
                <w:szCs w:val="24"/>
                <w:highlight w:val="white"/>
              </w:rPr>
              <w:t>验收合格后，按相关规定程序向</w:t>
            </w:r>
            <w:r>
              <w:rPr>
                <w:rFonts w:hint="eastAsia" w:ascii="仿宋" w:hAnsi="仿宋" w:eastAsia="仿宋" w:cs="仿宋"/>
                <w:color w:val="auto"/>
                <w:sz w:val="24"/>
                <w:szCs w:val="24"/>
                <w:highlight w:val="white"/>
                <w:lang w:val="en-US" w:eastAsia="zh-CN"/>
              </w:rPr>
              <w:t>中标人</w:t>
            </w:r>
            <w:r>
              <w:rPr>
                <w:rFonts w:hint="eastAsia" w:ascii="仿宋" w:hAnsi="仿宋" w:eastAsia="仿宋" w:cs="仿宋"/>
                <w:color w:val="auto"/>
                <w:sz w:val="24"/>
                <w:szCs w:val="24"/>
                <w:highlight w:val="white"/>
              </w:rPr>
              <w:t>办理付款。付款进度应符合如下约定</w:t>
            </w:r>
            <w:r>
              <w:rPr>
                <w:rFonts w:hint="eastAsia" w:ascii="仿宋" w:hAnsi="仿宋" w:eastAsia="仿宋" w:cs="仿宋"/>
                <w:color w:val="auto"/>
                <w:sz w:val="24"/>
                <w:szCs w:val="24"/>
                <w:highlight w:val="white"/>
                <w:lang w:eastAsia="zh-CN"/>
              </w:rPr>
              <w:t>：</w:t>
            </w:r>
          </w:p>
          <w:p w14:paraId="3BD210E8">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1.货款</w:t>
            </w:r>
            <w:r>
              <w:rPr>
                <w:rFonts w:hint="eastAsia" w:ascii="仿宋" w:hAnsi="仿宋" w:eastAsia="仿宋" w:cs="仿宋"/>
                <w:color w:val="auto"/>
                <w:sz w:val="24"/>
                <w:szCs w:val="24"/>
                <w:highlight w:val="white"/>
                <w:lang w:eastAsia="zh-CN"/>
              </w:rPr>
              <w:t>：</w:t>
            </w:r>
            <w:r>
              <w:rPr>
                <w:rFonts w:hint="eastAsia" w:ascii="仿宋" w:hAnsi="仿宋" w:eastAsia="仿宋" w:cs="仿宋"/>
                <w:sz w:val="24"/>
                <w:szCs w:val="24"/>
              </w:rPr>
              <w:t>货到验收合格且中标人提供全额发票后，按照相应时间规定付100%的货款。</w:t>
            </w:r>
          </w:p>
          <w:p w14:paraId="082823AC">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2.合同款的付款方式</w:t>
            </w:r>
            <w:r>
              <w:rPr>
                <w:rFonts w:hint="eastAsia" w:ascii="仿宋" w:hAnsi="仿宋" w:eastAsia="仿宋" w:cs="仿宋"/>
                <w:color w:val="auto"/>
                <w:sz w:val="24"/>
                <w:szCs w:val="24"/>
                <w:highlight w:val="white"/>
                <w:lang w:eastAsia="zh-CN"/>
              </w:rPr>
              <w:t>：转账结算</w:t>
            </w:r>
            <w:r>
              <w:rPr>
                <w:rFonts w:hint="eastAsia" w:ascii="仿宋" w:hAnsi="仿宋" w:eastAsia="仿宋" w:cs="仿宋"/>
                <w:color w:val="auto"/>
                <w:sz w:val="24"/>
                <w:szCs w:val="24"/>
                <w:highlight w:val="white"/>
              </w:rPr>
              <w:t>。</w:t>
            </w:r>
          </w:p>
        </w:tc>
      </w:tr>
      <w:tr w14:paraId="658CB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8" w:type="pct"/>
            <w:vAlign w:val="center"/>
          </w:tcPr>
          <w:p w14:paraId="4375C7A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4</w:t>
            </w:r>
          </w:p>
        </w:tc>
        <w:tc>
          <w:tcPr>
            <w:tcW w:w="743" w:type="pct"/>
            <w:vAlign w:val="center"/>
          </w:tcPr>
          <w:p w14:paraId="27C2C14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包装运输</w:t>
            </w:r>
          </w:p>
        </w:tc>
        <w:tc>
          <w:tcPr>
            <w:tcW w:w="3808" w:type="pct"/>
            <w:vAlign w:val="center"/>
          </w:tcPr>
          <w:p w14:paraId="1559BDEE">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pacing w:val="6"/>
                <w:sz w:val="24"/>
                <w:szCs w:val="24"/>
              </w:rPr>
              <w:t>包装运输：除合同另有规定外，</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提供的全部设备均应按标准保护措施进行包装。该包装应适应于远距离运输、防潮、防震、防锈和防野蛮装卸，以确保设备安全无损运抵指定地点。由于包装不善所引起的设备损失均由</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承担。</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负责货物运输，运输费由</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负责。</w:t>
            </w:r>
          </w:p>
        </w:tc>
      </w:tr>
      <w:tr w14:paraId="1D59E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8" w:type="pct"/>
            <w:vAlign w:val="center"/>
          </w:tcPr>
          <w:p w14:paraId="2F07D6D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5</w:t>
            </w:r>
          </w:p>
        </w:tc>
        <w:tc>
          <w:tcPr>
            <w:tcW w:w="743" w:type="pct"/>
            <w:vAlign w:val="center"/>
          </w:tcPr>
          <w:p w14:paraId="554179F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保险</w:t>
            </w:r>
          </w:p>
        </w:tc>
        <w:tc>
          <w:tcPr>
            <w:tcW w:w="3808" w:type="pct"/>
            <w:vAlign w:val="center"/>
          </w:tcPr>
          <w:p w14:paraId="2777A47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pacing w:val="6"/>
                <w:sz w:val="24"/>
                <w:szCs w:val="24"/>
              </w:rPr>
              <w:t>无特殊要求</w:t>
            </w:r>
            <w:r>
              <w:rPr>
                <w:rFonts w:hint="eastAsia" w:ascii="仿宋" w:hAnsi="仿宋" w:eastAsia="仿宋" w:cs="仿宋"/>
                <w:color w:val="auto"/>
                <w:spacing w:val="6"/>
                <w:sz w:val="24"/>
                <w:szCs w:val="24"/>
                <w:lang w:eastAsia="zh-CN"/>
              </w:rPr>
              <w:t>。</w:t>
            </w:r>
          </w:p>
        </w:tc>
      </w:tr>
      <w:tr w14:paraId="742B8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448" w:type="pct"/>
            <w:vAlign w:val="center"/>
          </w:tcPr>
          <w:p w14:paraId="4EA7BC6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6</w:t>
            </w:r>
          </w:p>
        </w:tc>
        <w:tc>
          <w:tcPr>
            <w:tcW w:w="743" w:type="pct"/>
            <w:vAlign w:val="center"/>
          </w:tcPr>
          <w:p w14:paraId="0114310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报价要求</w:t>
            </w:r>
          </w:p>
        </w:tc>
        <w:tc>
          <w:tcPr>
            <w:tcW w:w="3808" w:type="pct"/>
            <w:vAlign w:val="center"/>
          </w:tcPr>
          <w:p w14:paraId="26773281">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pacing w:val="6"/>
                <w:sz w:val="24"/>
                <w:szCs w:val="24"/>
              </w:rPr>
              <w:t>人民币报价；工地交货价</w:t>
            </w:r>
            <w:r>
              <w:rPr>
                <w:rFonts w:hint="eastAsia" w:ascii="仿宋" w:hAnsi="仿宋" w:eastAsia="仿宋" w:cs="仿宋"/>
                <w:color w:val="auto"/>
                <w:spacing w:val="6"/>
                <w:sz w:val="24"/>
                <w:szCs w:val="24"/>
                <w:lang w:eastAsia="zh-CN"/>
              </w:rPr>
              <w:t>。</w:t>
            </w:r>
          </w:p>
        </w:tc>
      </w:tr>
    </w:tbl>
    <w:p w14:paraId="353C2590">
      <w:pPr>
        <w:rPr>
          <w:rFonts w:hint="eastAsia" w:ascii="仿宋" w:hAnsi="仿宋" w:eastAsia="仿宋" w:cs="仿宋"/>
          <w:bCs/>
          <w:color w:val="000000"/>
          <w:sz w:val="24"/>
          <w:szCs w:val="24"/>
          <w:highlight w:val="none"/>
        </w:rPr>
      </w:pPr>
    </w:p>
    <w:p w14:paraId="68A6CEC1">
      <w:pPr>
        <w:widowControl/>
        <w:jc w:val="left"/>
        <w:rPr>
          <w:rFonts w:hint="eastAsia" w:ascii="仿宋" w:hAnsi="仿宋" w:eastAsia="仿宋" w:cs="仿宋"/>
          <w:highlight w:val="none"/>
        </w:rPr>
      </w:pPr>
    </w:p>
    <w:p w14:paraId="1D1C8779">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六、其他重要条款</w:t>
      </w:r>
    </w:p>
    <w:p w14:paraId="200BF0E1">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EAA40C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14:paraId="4DC7D75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1FF8BC3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C427A0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6CFB1964">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0C24AEEB">
      <w:pPr>
        <w:pStyle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章</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投标文件组成要求及格式</w:t>
      </w:r>
    </w:p>
    <w:p w14:paraId="12C0FBEC">
      <w:pPr>
        <w:outlineLvl w:val="2"/>
        <w:rPr>
          <w:rFonts w:hint="eastAsia" w:ascii="仿宋" w:hAnsi="仿宋" w:eastAsia="仿宋" w:cs="仿宋"/>
          <w:sz w:val="24"/>
          <w:szCs w:val="24"/>
          <w:highlight w:val="none"/>
        </w:rPr>
      </w:pPr>
      <w:r>
        <w:rPr>
          <w:rStyle w:val="34"/>
          <w:rFonts w:hint="eastAsia" w:ascii="仿宋" w:hAnsi="仿宋" w:eastAsia="仿宋" w:cs="仿宋"/>
          <w:b/>
          <w:bCs w:val="0"/>
          <w:sz w:val="24"/>
          <w:szCs w:val="24"/>
          <w:highlight w:val="none"/>
        </w:rPr>
        <w:t>投标文件组成</w:t>
      </w:r>
    </w:p>
    <w:p w14:paraId="06F5B9AC">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3BD91079">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02D04BFE">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0902F9DE">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18455E01">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72D89740">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5A5EA934">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14:paraId="2EBC0579">
      <w:pPr>
        <w:pStyle w:val="2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8.合同条款及格式</w:t>
      </w:r>
    </w:p>
    <w:p w14:paraId="1834E539">
      <w:pPr>
        <w:pStyle w:val="27"/>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9.投标人认为需要加以说明的其他内容</w:t>
      </w:r>
    </w:p>
    <w:p w14:paraId="22D93160">
      <w:pPr>
        <w:outlineLvl w:val="2"/>
        <w:rPr>
          <w:rFonts w:hint="eastAsia" w:ascii="仿宋" w:hAnsi="仿宋" w:eastAsia="仿宋" w:cs="仿宋"/>
          <w:b/>
          <w:bCs/>
          <w:sz w:val="28"/>
          <w:szCs w:val="28"/>
          <w:highlight w:val="none"/>
        </w:rPr>
      </w:pPr>
    </w:p>
    <w:p w14:paraId="265FD7E9">
      <w:pPr>
        <w:outlineLvl w:val="2"/>
        <w:rPr>
          <w:rFonts w:hint="eastAsia" w:ascii="仿宋" w:hAnsi="仿宋" w:eastAsia="仿宋" w:cs="仿宋"/>
          <w:b/>
          <w:bCs/>
          <w:sz w:val="28"/>
          <w:szCs w:val="28"/>
          <w:highlight w:val="none"/>
        </w:rPr>
      </w:pPr>
    </w:p>
    <w:p w14:paraId="2AD95E3A">
      <w:pPr>
        <w:outlineLvl w:val="2"/>
        <w:rPr>
          <w:rFonts w:hint="eastAsia" w:ascii="仿宋" w:hAnsi="仿宋" w:eastAsia="仿宋" w:cs="仿宋"/>
          <w:b/>
          <w:bCs/>
          <w:sz w:val="28"/>
          <w:szCs w:val="28"/>
          <w:highlight w:val="none"/>
        </w:rPr>
      </w:pPr>
    </w:p>
    <w:p w14:paraId="0247745F">
      <w:pPr>
        <w:outlineLvl w:val="2"/>
        <w:rPr>
          <w:rFonts w:hint="eastAsia" w:ascii="仿宋" w:hAnsi="仿宋" w:eastAsia="仿宋" w:cs="仿宋"/>
          <w:b/>
          <w:bCs/>
          <w:sz w:val="28"/>
          <w:szCs w:val="28"/>
          <w:highlight w:val="none"/>
        </w:rPr>
      </w:pPr>
    </w:p>
    <w:p w14:paraId="149E1858">
      <w:pPr>
        <w:outlineLvl w:val="2"/>
        <w:rPr>
          <w:rFonts w:hint="eastAsia" w:ascii="仿宋" w:hAnsi="仿宋" w:eastAsia="仿宋" w:cs="仿宋"/>
          <w:b/>
          <w:bCs/>
          <w:sz w:val="28"/>
          <w:szCs w:val="28"/>
          <w:highlight w:val="none"/>
        </w:rPr>
      </w:pPr>
    </w:p>
    <w:p w14:paraId="0648DF66">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BD75317">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4"/>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6E56B7D0">
      <w:pPr>
        <w:pStyle w:val="8"/>
        <w:rPr>
          <w:rFonts w:hint="eastAsia" w:ascii="仿宋" w:hAnsi="仿宋" w:eastAsia="仿宋" w:cs="仿宋"/>
          <w:highlight w:val="none"/>
        </w:rPr>
      </w:pPr>
    </w:p>
    <w:p w14:paraId="2FB927C4">
      <w:pPr>
        <w:keepNext/>
        <w:keepLines/>
        <w:spacing w:line="360" w:lineRule="auto"/>
        <w:outlineLvl w:val="3"/>
        <w:rPr>
          <w:rFonts w:hint="eastAsia" w:ascii="仿宋" w:hAnsi="仿宋" w:eastAsia="仿宋" w:cs="仿宋"/>
          <w:b/>
          <w:bCs/>
          <w:sz w:val="24"/>
          <w:szCs w:val="24"/>
          <w:highlight w:val="none"/>
        </w:rPr>
      </w:pPr>
      <w:bookmarkStart w:id="1" w:name="_Toc5828"/>
      <w:bookmarkStart w:id="2" w:name="_Toc24698"/>
      <w:bookmarkStart w:id="3" w:name="_Toc18075"/>
      <w:bookmarkStart w:id="4" w:name="_Toc24797"/>
      <w:r>
        <w:rPr>
          <w:rFonts w:hint="eastAsia" w:ascii="仿宋" w:hAnsi="仿宋" w:eastAsia="仿宋" w:cs="仿宋"/>
          <w:b/>
          <w:bCs/>
          <w:sz w:val="24"/>
          <w:szCs w:val="24"/>
          <w:highlight w:val="none"/>
        </w:rPr>
        <w:t>一、评标指引表</w:t>
      </w:r>
      <w:bookmarkEnd w:id="1"/>
      <w:bookmarkEnd w:id="2"/>
      <w:bookmarkEnd w:id="3"/>
      <w:bookmarkEnd w:id="4"/>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B50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3FB6E175">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1980FF5E">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1ECF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2E5F136">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2EDB541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3462574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3084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4C207E4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3D20D55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345DA06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EB285D6">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0F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44AC992">
            <w:pPr>
              <w:spacing w:line="360" w:lineRule="auto"/>
              <w:rPr>
                <w:rFonts w:hint="eastAsia" w:ascii="仿宋" w:hAnsi="仿宋" w:eastAsia="仿宋" w:cs="仿宋"/>
                <w:b/>
                <w:sz w:val="24"/>
                <w:szCs w:val="24"/>
                <w:highlight w:val="none"/>
              </w:rPr>
            </w:pPr>
          </w:p>
        </w:tc>
        <w:tc>
          <w:tcPr>
            <w:tcW w:w="1255" w:type="dxa"/>
            <w:vMerge w:val="continue"/>
          </w:tcPr>
          <w:p w14:paraId="250B1C50">
            <w:pPr>
              <w:spacing w:line="360" w:lineRule="auto"/>
              <w:rPr>
                <w:rFonts w:hint="eastAsia" w:ascii="仿宋" w:hAnsi="仿宋" w:eastAsia="仿宋" w:cs="仿宋"/>
                <w:b/>
                <w:sz w:val="24"/>
                <w:szCs w:val="24"/>
                <w:highlight w:val="none"/>
              </w:rPr>
            </w:pPr>
          </w:p>
        </w:tc>
        <w:tc>
          <w:tcPr>
            <w:tcW w:w="1927" w:type="dxa"/>
            <w:vAlign w:val="center"/>
          </w:tcPr>
          <w:p w14:paraId="39CC472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34DDE4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3E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FB5FEAC">
            <w:pPr>
              <w:spacing w:line="360" w:lineRule="auto"/>
              <w:rPr>
                <w:rFonts w:hint="eastAsia" w:ascii="仿宋" w:hAnsi="仿宋" w:eastAsia="仿宋" w:cs="仿宋"/>
                <w:b/>
                <w:sz w:val="24"/>
                <w:szCs w:val="24"/>
                <w:highlight w:val="none"/>
              </w:rPr>
            </w:pPr>
          </w:p>
        </w:tc>
        <w:tc>
          <w:tcPr>
            <w:tcW w:w="1255" w:type="dxa"/>
            <w:vMerge w:val="continue"/>
          </w:tcPr>
          <w:p w14:paraId="60639336">
            <w:pPr>
              <w:spacing w:line="360" w:lineRule="auto"/>
              <w:rPr>
                <w:rFonts w:hint="eastAsia" w:ascii="仿宋" w:hAnsi="仿宋" w:eastAsia="仿宋" w:cs="仿宋"/>
                <w:b/>
                <w:sz w:val="24"/>
                <w:szCs w:val="24"/>
                <w:highlight w:val="none"/>
              </w:rPr>
            </w:pPr>
          </w:p>
        </w:tc>
        <w:tc>
          <w:tcPr>
            <w:tcW w:w="1927" w:type="dxa"/>
            <w:vAlign w:val="center"/>
          </w:tcPr>
          <w:p w14:paraId="7501C66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693DEEF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FB7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D464EAA">
            <w:pPr>
              <w:spacing w:line="360" w:lineRule="auto"/>
              <w:rPr>
                <w:rFonts w:hint="eastAsia" w:ascii="仿宋" w:hAnsi="仿宋" w:eastAsia="仿宋" w:cs="仿宋"/>
                <w:b/>
                <w:sz w:val="24"/>
                <w:szCs w:val="24"/>
                <w:highlight w:val="none"/>
              </w:rPr>
            </w:pPr>
          </w:p>
        </w:tc>
        <w:tc>
          <w:tcPr>
            <w:tcW w:w="1255" w:type="dxa"/>
            <w:vMerge w:val="continue"/>
          </w:tcPr>
          <w:p w14:paraId="40AAF403">
            <w:pPr>
              <w:spacing w:line="360" w:lineRule="auto"/>
              <w:rPr>
                <w:rFonts w:hint="eastAsia" w:ascii="仿宋" w:hAnsi="仿宋" w:eastAsia="仿宋" w:cs="仿宋"/>
                <w:b/>
                <w:sz w:val="24"/>
                <w:szCs w:val="24"/>
                <w:highlight w:val="none"/>
              </w:rPr>
            </w:pPr>
          </w:p>
        </w:tc>
        <w:tc>
          <w:tcPr>
            <w:tcW w:w="1927" w:type="dxa"/>
            <w:vAlign w:val="center"/>
          </w:tcPr>
          <w:p w14:paraId="79A1860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312B002C">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89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4523A4">
            <w:pPr>
              <w:spacing w:line="360" w:lineRule="auto"/>
              <w:rPr>
                <w:rFonts w:hint="eastAsia" w:ascii="仿宋" w:hAnsi="仿宋" w:eastAsia="仿宋" w:cs="仿宋"/>
                <w:b/>
                <w:sz w:val="24"/>
                <w:szCs w:val="24"/>
                <w:highlight w:val="none"/>
              </w:rPr>
            </w:pPr>
          </w:p>
        </w:tc>
        <w:tc>
          <w:tcPr>
            <w:tcW w:w="1255" w:type="dxa"/>
            <w:vMerge w:val="restart"/>
            <w:vAlign w:val="center"/>
          </w:tcPr>
          <w:p w14:paraId="31D32C3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108D35B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B9EE64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D2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937EF7F">
            <w:pPr>
              <w:spacing w:line="360" w:lineRule="auto"/>
              <w:rPr>
                <w:rFonts w:hint="eastAsia" w:ascii="仿宋" w:hAnsi="仿宋" w:eastAsia="仿宋" w:cs="仿宋"/>
                <w:b/>
                <w:sz w:val="24"/>
                <w:szCs w:val="24"/>
                <w:highlight w:val="none"/>
              </w:rPr>
            </w:pPr>
          </w:p>
        </w:tc>
        <w:tc>
          <w:tcPr>
            <w:tcW w:w="1255" w:type="dxa"/>
            <w:vMerge w:val="continue"/>
          </w:tcPr>
          <w:p w14:paraId="2BE56411">
            <w:pPr>
              <w:spacing w:line="360" w:lineRule="auto"/>
              <w:rPr>
                <w:rFonts w:hint="eastAsia" w:ascii="仿宋" w:hAnsi="仿宋" w:eastAsia="仿宋" w:cs="仿宋"/>
                <w:b/>
                <w:sz w:val="24"/>
                <w:szCs w:val="24"/>
                <w:highlight w:val="none"/>
              </w:rPr>
            </w:pPr>
          </w:p>
        </w:tc>
        <w:tc>
          <w:tcPr>
            <w:tcW w:w="1927" w:type="dxa"/>
            <w:vAlign w:val="center"/>
          </w:tcPr>
          <w:p w14:paraId="2EC180C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11E6279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D5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A9FA8CC">
            <w:pPr>
              <w:spacing w:line="360" w:lineRule="auto"/>
              <w:rPr>
                <w:rFonts w:hint="eastAsia" w:ascii="仿宋" w:hAnsi="仿宋" w:eastAsia="仿宋" w:cs="仿宋"/>
                <w:b/>
                <w:sz w:val="24"/>
                <w:szCs w:val="24"/>
                <w:highlight w:val="none"/>
              </w:rPr>
            </w:pPr>
          </w:p>
        </w:tc>
        <w:tc>
          <w:tcPr>
            <w:tcW w:w="1255" w:type="dxa"/>
            <w:vMerge w:val="continue"/>
          </w:tcPr>
          <w:p w14:paraId="3D368721">
            <w:pPr>
              <w:spacing w:line="360" w:lineRule="auto"/>
              <w:rPr>
                <w:rFonts w:hint="eastAsia" w:ascii="仿宋" w:hAnsi="仿宋" w:eastAsia="仿宋" w:cs="仿宋"/>
                <w:b/>
                <w:sz w:val="24"/>
                <w:szCs w:val="24"/>
                <w:highlight w:val="none"/>
              </w:rPr>
            </w:pPr>
          </w:p>
        </w:tc>
        <w:tc>
          <w:tcPr>
            <w:tcW w:w="1927" w:type="dxa"/>
            <w:vAlign w:val="center"/>
          </w:tcPr>
          <w:p w14:paraId="1817E47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27856D70">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41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C87BE2">
            <w:pPr>
              <w:spacing w:line="360" w:lineRule="auto"/>
              <w:rPr>
                <w:rFonts w:hint="eastAsia" w:ascii="仿宋" w:hAnsi="仿宋" w:eastAsia="仿宋" w:cs="仿宋"/>
                <w:b/>
                <w:sz w:val="24"/>
                <w:szCs w:val="24"/>
                <w:highlight w:val="none"/>
              </w:rPr>
            </w:pPr>
          </w:p>
        </w:tc>
        <w:tc>
          <w:tcPr>
            <w:tcW w:w="1255" w:type="dxa"/>
            <w:vMerge w:val="continue"/>
          </w:tcPr>
          <w:p w14:paraId="57CF1BDD">
            <w:pPr>
              <w:spacing w:line="360" w:lineRule="auto"/>
              <w:rPr>
                <w:rFonts w:hint="eastAsia" w:ascii="仿宋" w:hAnsi="仿宋" w:eastAsia="仿宋" w:cs="仿宋"/>
                <w:b/>
                <w:sz w:val="24"/>
                <w:szCs w:val="24"/>
                <w:highlight w:val="none"/>
              </w:rPr>
            </w:pPr>
          </w:p>
        </w:tc>
        <w:tc>
          <w:tcPr>
            <w:tcW w:w="1927" w:type="dxa"/>
            <w:vAlign w:val="center"/>
          </w:tcPr>
          <w:p w14:paraId="240B385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75A94460">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6DE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2DE2413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52E4676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080D738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F3923DB">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C8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C893F6C">
            <w:pPr>
              <w:spacing w:line="360" w:lineRule="auto"/>
              <w:rPr>
                <w:rFonts w:hint="eastAsia" w:ascii="仿宋" w:hAnsi="仿宋" w:eastAsia="仿宋" w:cs="仿宋"/>
                <w:b/>
                <w:sz w:val="24"/>
                <w:szCs w:val="24"/>
                <w:highlight w:val="none"/>
              </w:rPr>
            </w:pPr>
          </w:p>
        </w:tc>
        <w:tc>
          <w:tcPr>
            <w:tcW w:w="1255" w:type="dxa"/>
            <w:vMerge w:val="continue"/>
          </w:tcPr>
          <w:p w14:paraId="60877681">
            <w:pPr>
              <w:spacing w:line="360" w:lineRule="auto"/>
              <w:rPr>
                <w:rFonts w:hint="eastAsia" w:ascii="仿宋" w:hAnsi="仿宋" w:eastAsia="仿宋" w:cs="仿宋"/>
                <w:b/>
                <w:sz w:val="24"/>
                <w:szCs w:val="24"/>
                <w:highlight w:val="none"/>
              </w:rPr>
            </w:pPr>
          </w:p>
        </w:tc>
        <w:tc>
          <w:tcPr>
            <w:tcW w:w="1927" w:type="dxa"/>
            <w:vAlign w:val="center"/>
          </w:tcPr>
          <w:p w14:paraId="18B5EFA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BBAC7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798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836B367">
            <w:pPr>
              <w:spacing w:line="360" w:lineRule="auto"/>
              <w:rPr>
                <w:rFonts w:hint="eastAsia" w:ascii="仿宋" w:hAnsi="仿宋" w:eastAsia="仿宋" w:cs="仿宋"/>
                <w:b/>
                <w:sz w:val="24"/>
                <w:szCs w:val="24"/>
                <w:highlight w:val="none"/>
              </w:rPr>
            </w:pPr>
          </w:p>
        </w:tc>
        <w:tc>
          <w:tcPr>
            <w:tcW w:w="1255" w:type="dxa"/>
            <w:vMerge w:val="continue"/>
          </w:tcPr>
          <w:p w14:paraId="78F5A103">
            <w:pPr>
              <w:spacing w:line="360" w:lineRule="auto"/>
              <w:rPr>
                <w:rFonts w:hint="eastAsia" w:ascii="仿宋" w:hAnsi="仿宋" w:eastAsia="仿宋" w:cs="仿宋"/>
                <w:b/>
                <w:sz w:val="24"/>
                <w:szCs w:val="24"/>
                <w:highlight w:val="none"/>
              </w:rPr>
            </w:pPr>
          </w:p>
        </w:tc>
        <w:tc>
          <w:tcPr>
            <w:tcW w:w="1927" w:type="dxa"/>
            <w:vAlign w:val="center"/>
          </w:tcPr>
          <w:p w14:paraId="09C74FA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CA4B719">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D7F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A92BDFF">
            <w:pPr>
              <w:spacing w:line="360" w:lineRule="auto"/>
              <w:rPr>
                <w:rFonts w:hint="eastAsia" w:ascii="仿宋" w:hAnsi="仿宋" w:eastAsia="仿宋" w:cs="仿宋"/>
                <w:b/>
                <w:sz w:val="24"/>
                <w:szCs w:val="24"/>
                <w:highlight w:val="none"/>
              </w:rPr>
            </w:pPr>
          </w:p>
        </w:tc>
        <w:tc>
          <w:tcPr>
            <w:tcW w:w="1255" w:type="dxa"/>
            <w:vMerge w:val="restart"/>
            <w:vAlign w:val="center"/>
          </w:tcPr>
          <w:p w14:paraId="70E3596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4BB9AE6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BA1D3E8">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67E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BB67BD1">
            <w:pPr>
              <w:spacing w:line="360" w:lineRule="auto"/>
              <w:rPr>
                <w:rFonts w:hint="eastAsia" w:ascii="仿宋" w:hAnsi="仿宋" w:eastAsia="仿宋" w:cs="仿宋"/>
                <w:b/>
                <w:sz w:val="24"/>
                <w:szCs w:val="24"/>
                <w:highlight w:val="none"/>
              </w:rPr>
            </w:pPr>
          </w:p>
        </w:tc>
        <w:tc>
          <w:tcPr>
            <w:tcW w:w="1255" w:type="dxa"/>
            <w:vMerge w:val="continue"/>
          </w:tcPr>
          <w:p w14:paraId="1E7B46AF">
            <w:pPr>
              <w:spacing w:line="360" w:lineRule="auto"/>
              <w:rPr>
                <w:rFonts w:hint="eastAsia" w:ascii="仿宋" w:hAnsi="仿宋" w:eastAsia="仿宋" w:cs="仿宋"/>
                <w:b/>
                <w:sz w:val="24"/>
                <w:szCs w:val="24"/>
                <w:highlight w:val="none"/>
              </w:rPr>
            </w:pPr>
          </w:p>
        </w:tc>
        <w:tc>
          <w:tcPr>
            <w:tcW w:w="1927" w:type="dxa"/>
            <w:vAlign w:val="center"/>
          </w:tcPr>
          <w:p w14:paraId="4B934C8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7090374">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44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5A650094">
            <w:pPr>
              <w:spacing w:line="360" w:lineRule="auto"/>
              <w:rPr>
                <w:rFonts w:hint="eastAsia" w:ascii="仿宋" w:hAnsi="仿宋" w:eastAsia="仿宋" w:cs="仿宋"/>
                <w:b/>
                <w:sz w:val="24"/>
                <w:szCs w:val="24"/>
                <w:highlight w:val="none"/>
              </w:rPr>
            </w:pPr>
          </w:p>
        </w:tc>
        <w:tc>
          <w:tcPr>
            <w:tcW w:w="1255" w:type="dxa"/>
            <w:vMerge w:val="continue"/>
          </w:tcPr>
          <w:p w14:paraId="688B5B0F">
            <w:pPr>
              <w:spacing w:line="360" w:lineRule="auto"/>
              <w:rPr>
                <w:rFonts w:hint="eastAsia" w:ascii="仿宋" w:hAnsi="仿宋" w:eastAsia="仿宋" w:cs="仿宋"/>
                <w:b/>
                <w:sz w:val="24"/>
                <w:szCs w:val="24"/>
                <w:highlight w:val="none"/>
              </w:rPr>
            </w:pPr>
          </w:p>
        </w:tc>
        <w:tc>
          <w:tcPr>
            <w:tcW w:w="1927" w:type="dxa"/>
            <w:vAlign w:val="center"/>
          </w:tcPr>
          <w:p w14:paraId="33D7D3C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662444E">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7A29C5F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7040428F">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334012C2">
      <w:pPr>
        <w:pStyle w:val="5"/>
        <w:ind w:left="0" w:leftChars="0" w:firstLine="0" w:firstLineChars="0"/>
        <w:rPr>
          <w:rFonts w:hint="eastAsia" w:ascii="仿宋" w:hAnsi="仿宋" w:eastAsia="仿宋" w:cs="仿宋"/>
          <w:b w:val="0"/>
          <w:i w:val="0"/>
          <w:caps w:val="0"/>
          <w:spacing w:val="0"/>
          <w:w w:val="100"/>
          <w:sz w:val="28"/>
          <w:highlight w:val="none"/>
        </w:rPr>
      </w:pPr>
    </w:p>
    <w:p w14:paraId="2525CFC6">
      <w:pPr>
        <w:pStyle w:val="8"/>
        <w:rPr>
          <w:rFonts w:hint="eastAsia" w:ascii="仿宋" w:hAnsi="仿宋" w:eastAsia="仿宋" w:cs="仿宋"/>
          <w:highlight w:val="none"/>
        </w:rPr>
      </w:pPr>
    </w:p>
    <w:p w14:paraId="311DD7F2">
      <w:pPr>
        <w:pStyle w:val="17"/>
        <w:rPr>
          <w:rFonts w:hint="eastAsia" w:ascii="仿宋" w:hAnsi="仿宋" w:eastAsia="仿宋" w:cs="仿宋"/>
          <w:highlight w:val="none"/>
        </w:rPr>
      </w:pPr>
    </w:p>
    <w:p w14:paraId="599DA244">
      <w:pPr>
        <w:rPr>
          <w:rFonts w:hint="eastAsia" w:ascii="仿宋" w:hAnsi="仿宋" w:eastAsia="仿宋" w:cs="仿宋"/>
          <w:highlight w:val="none"/>
        </w:rPr>
      </w:pPr>
    </w:p>
    <w:p w14:paraId="49A69B71">
      <w:pPr>
        <w:pStyle w:val="27"/>
        <w:rPr>
          <w:rFonts w:hint="eastAsia" w:ascii="仿宋" w:hAnsi="仿宋" w:eastAsia="仿宋" w:cs="仿宋"/>
          <w:highlight w:val="none"/>
        </w:rPr>
      </w:pPr>
    </w:p>
    <w:p w14:paraId="23FEDC00">
      <w:pPr>
        <w:numPr>
          <w:ilvl w:val="0"/>
          <w:numId w:val="0"/>
        </w:numPr>
        <w:jc w:val="both"/>
        <w:rPr>
          <w:rFonts w:hint="eastAsia" w:ascii="仿宋" w:hAnsi="仿宋" w:eastAsia="仿宋" w:cs="仿宋"/>
          <w:b/>
          <w:bCs w:val="0"/>
          <w:kern w:val="2"/>
          <w:sz w:val="24"/>
          <w:szCs w:val="24"/>
          <w:highlight w:val="none"/>
          <w:lang w:val="en-US" w:eastAsia="zh-CN"/>
        </w:rPr>
      </w:pPr>
      <w:bookmarkStart w:id="5" w:name="_Toc13843"/>
      <w:r>
        <w:rPr>
          <w:rFonts w:hint="eastAsia" w:ascii="仿宋" w:hAnsi="仿宋" w:eastAsia="仿宋" w:cs="仿宋"/>
          <w:b/>
          <w:bCs w:val="0"/>
          <w:kern w:val="2"/>
          <w:sz w:val="24"/>
          <w:szCs w:val="24"/>
          <w:highlight w:val="none"/>
          <w:lang w:val="en-US" w:eastAsia="zh-CN"/>
        </w:rPr>
        <w:t>二、投标函</w:t>
      </w:r>
      <w:bookmarkEnd w:id="5"/>
    </w:p>
    <w:p w14:paraId="121F165A">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04F09844">
      <w:pPr>
        <w:pStyle w:val="8"/>
        <w:rPr>
          <w:rFonts w:hint="eastAsia" w:ascii="仿宋" w:hAnsi="仿宋" w:eastAsia="仿宋" w:cs="仿宋"/>
          <w:color w:val="auto"/>
          <w:sz w:val="24"/>
          <w:szCs w:val="24"/>
          <w:highlight w:val="none"/>
        </w:rPr>
      </w:pPr>
    </w:p>
    <w:p w14:paraId="267A832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2B40F974">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3130CBCD">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2ADE2E2C">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3239499F">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38189F9A">
      <w:pPr>
        <w:pStyle w:val="8"/>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2CFE49A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10D9D959">
      <w:pPr>
        <w:ind w:left="540" w:leftChars="257"/>
        <w:rPr>
          <w:rFonts w:hint="eastAsia" w:ascii="仿宋" w:hAnsi="仿宋" w:eastAsia="仿宋" w:cs="仿宋"/>
          <w:color w:val="auto"/>
          <w:sz w:val="24"/>
          <w:szCs w:val="24"/>
          <w:highlight w:val="none"/>
        </w:rPr>
      </w:pPr>
    </w:p>
    <w:p w14:paraId="2BAA7938">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06C4F52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438C56E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6634E3AF">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DAA659B">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E6C200B">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3BF97C6A">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5D5E5564">
      <w:pPr>
        <w:pStyle w:val="27"/>
        <w:rPr>
          <w:rFonts w:hint="eastAsia" w:ascii="仿宋" w:hAnsi="仿宋" w:eastAsia="仿宋" w:cs="仿宋"/>
          <w:color w:val="auto"/>
          <w:sz w:val="24"/>
          <w:szCs w:val="24"/>
          <w:highlight w:val="none"/>
        </w:rPr>
      </w:pPr>
    </w:p>
    <w:p w14:paraId="1782B424">
      <w:pPr>
        <w:pStyle w:val="27"/>
        <w:rPr>
          <w:rFonts w:hint="eastAsia" w:ascii="仿宋" w:hAnsi="仿宋" w:eastAsia="仿宋" w:cs="仿宋"/>
          <w:color w:val="auto"/>
          <w:sz w:val="24"/>
          <w:szCs w:val="24"/>
          <w:highlight w:val="none"/>
        </w:rPr>
      </w:pPr>
    </w:p>
    <w:p w14:paraId="02D7B38A">
      <w:pPr>
        <w:pStyle w:val="27"/>
        <w:rPr>
          <w:rFonts w:hint="eastAsia" w:ascii="仿宋" w:hAnsi="仿宋" w:eastAsia="仿宋" w:cs="仿宋"/>
          <w:color w:val="auto"/>
          <w:sz w:val="24"/>
          <w:szCs w:val="24"/>
          <w:highlight w:val="none"/>
        </w:rPr>
      </w:pPr>
    </w:p>
    <w:p w14:paraId="124A1DEE">
      <w:pPr>
        <w:pStyle w:val="27"/>
        <w:rPr>
          <w:rFonts w:hint="eastAsia" w:ascii="仿宋" w:hAnsi="仿宋" w:eastAsia="仿宋" w:cs="仿宋"/>
          <w:color w:val="auto"/>
          <w:sz w:val="24"/>
          <w:szCs w:val="24"/>
          <w:highlight w:val="none"/>
        </w:rPr>
      </w:pPr>
    </w:p>
    <w:p w14:paraId="7A78D90B">
      <w:pPr>
        <w:pStyle w:val="27"/>
        <w:rPr>
          <w:rFonts w:hint="eastAsia" w:ascii="仿宋" w:hAnsi="仿宋" w:eastAsia="仿宋" w:cs="仿宋"/>
          <w:color w:val="auto"/>
          <w:sz w:val="24"/>
          <w:szCs w:val="24"/>
          <w:highlight w:val="none"/>
        </w:rPr>
      </w:pPr>
    </w:p>
    <w:p w14:paraId="5C854873">
      <w:pPr>
        <w:pStyle w:val="27"/>
        <w:rPr>
          <w:rFonts w:hint="eastAsia" w:ascii="仿宋" w:hAnsi="仿宋" w:eastAsia="仿宋" w:cs="仿宋"/>
          <w:color w:val="auto"/>
          <w:sz w:val="24"/>
          <w:szCs w:val="24"/>
          <w:highlight w:val="none"/>
        </w:rPr>
      </w:pPr>
    </w:p>
    <w:p w14:paraId="55B2BC08">
      <w:pPr>
        <w:pStyle w:val="27"/>
        <w:rPr>
          <w:rFonts w:hint="eastAsia" w:ascii="仿宋" w:hAnsi="仿宋" w:eastAsia="仿宋" w:cs="仿宋"/>
          <w:color w:val="auto"/>
          <w:sz w:val="24"/>
          <w:szCs w:val="24"/>
          <w:highlight w:val="none"/>
        </w:rPr>
      </w:pPr>
    </w:p>
    <w:p w14:paraId="2CA7DC5A">
      <w:pPr>
        <w:pStyle w:val="27"/>
        <w:rPr>
          <w:rFonts w:hint="eastAsia" w:ascii="仿宋" w:hAnsi="仿宋" w:eastAsia="仿宋" w:cs="仿宋"/>
          <w:color w:val="auto"/>
          <w:sz w:val="24"/>
          <w:szCs w:val="24"/>
          <w:highlight w:val="none"/>
        </w:rPr>
      </w:pPr>
    </w:p>
    <w:p w14:paraId="6539BAFA">
      <w:pPr>
        <w:pStyle w:val="27"/>
        <w:rPr>
          <w:rFonts w:hint="eastAsia" w:ascii="仿宋" w:hAnsi="仿宋" w:eastAsia="仿宋" w:cs="仿宋"/>
          <w:color w:val="auto"/>
          <w:sz w:val="24"/>
          <w:szCs w:val="24"/>
          <w:highlight w:val="none"/>
        </w:rPr>
      </w:pPr>
    </w:p>
    <w:p w14:paraId="0CAA8070">
      <w:pPr>
        <w:pStyle w:val="27"/>
        <w:rPr>
          <w:rFonts w:hint="eastAsia" w:ascii="仿宋" w:hAnsi="仿宋" w:eastAsia="仿宋" w:cs="仿宋"/>
          <w:color w:val="auto"/>
          <w:sz w:val="24"/>
          <w:szCs w:val="24"/>
          <w:highlight w:val="none"/>
        </w:rPr>
      </w:pPr>
    </w:p>
    <w:p w14:paraId="4D952BA0">
      <w:pPr>
        <w:pStyle w:val="27"/>
        <w:rPr>
          <w:rFonts w:hint="eastAsia" w:ascii="仿宋" w:hAnsi="仿宋" w:eastAsia="仿宋" w:cs="仿宋"/>
          <w:color w:val="auto"/>
          <w:sz w:val="24"/>
          <w:szCs w:val="24"/>
          <w:highlight w:val="none"/>
        </w:rPr>
      </w:pPr>
    </w:p>
    <w:p w14:paraId="6B052930">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416476B7">
      <w:pPr>
        <w:rPr>
          <w:rFonts w:hint="eastAsia" w:ascii="仿宋" w:hAnsi="仿宋" w:eastAsia="仿宋" w:cs="仿宋"/>
          <w:highlight w:val="none"/>
        </w:rPr>
      </w:pPr>
    </w:p>
    <w:p w14:paraId="2D23FCD3">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pPr w:leftFromText="180" w:rightFromText="180" w:vertAnchor="text" w:horzAnchor="margin"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579"/>
        <w:gridCol w:w="709"/>
        <w:gridCol w:w="450"/>
        <w:gridCol w:w="682"/>
        <w:gridCol w:w="572"/>
        <w:gridCol w:w="696"/>
        <w:gridCol w:w="382"/>
        <w:gridCol w:w="477"/>
        <w:gridCol w:w="913"/>
        <w:gridCol w:w="887"/>
        <w:gridCol w:w="859"/>
        <w:gridCol w:w="875"/>
      </w:tblGrid>
      <w:tr w14:paraId="241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441" w:type="dxa"/>
            <w:vAlign w:val="center"/>
          </w:tcPr>
          <w:p w14:paraId="155820D1">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序号</w:t>
            </w:r>
          </w:p>
        </w:tc>
        <w:tc>
          <w:tcPr>
            <w:tcW w:w="579" w:type="dxa"/>
            <w:vAlign w:val="center"/>
          </w:tcPr>
          <w:p w14:paraId="51CD8AD1">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采购计划编号</w:t>
            </w:r>
          </w:p>
        </w:tc>
        <w:tc>
          <w:tcPr>
            <w:tcW w:w="709" w:type="dxa"/>
            <w:vAlign w:val="center"/>
          </w:tcPr>
          <w:p w14:paraId="7AC8F5B7">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货物名称</w:t>
            </w:r>
          </w:p>
        </w:tc>
        <w:tc>
          <w:tcPr>
            <w:tcW w:w="450" w:type="dxa"/>
            <w:vAlign w:val="center"/>
          </w:tcPr>
          <w:p w14:paraId="740011E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品牌</w:t>
            </w:r>
          </w:p>
        </w:tc>
        <w:tc>
          <w:tcPr>
            <w:tcW w:w="682" w:type="dxa"/>
            <w:vAlign w:val="center"/>
          </w:tcPr>
          <w:p w14:paraId="7BA7E1DE">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规格/型号</w:t>
            </w:r>
          </w:p>
        </w:tc>
        <w:tc>
          <w:tcPr>
            <w:tcW w:w="572" w:type="dxa"/>
            <w:vAlign w:val="center"/>
          </w:tcPr>
          <w:p w14:paraId="391F2AD6">
            <w:pPr>
              <w:jc w:val="center"/>
              <w:rPr>
                <w:rFonts w:hint="eastAsia" w:ascii="仿宋" w:hAnsi="仿宋" w:eastAsia="仿宋" w:cs="仿宋"/>
                <w:bCs/>
                <w:sz w:val="21"/>
                <w:szCs w:val="21"/>
                <w:highlight w:val="none"/>
              </w:rPr>
            </w:pPr>
            <w:r>
              <w:rPr>
                <w:rFonts w:hint="eastAsia" w:ascii="仿宋" w:hAnsi="仿宋" w:eastAsia="仿宋" w:cs="仿宋"/>
                <w:b w:val="0"/>
                <w:bCs/>
                <w:color w:val="auto"/>
                <w:sz w:val="21"/>
                <w:szCs w:val="21"/>
                <w:highlight w:val="none"/>
              </w:rPr>
              <w:t>原产地</w:t>
            </w:r>
          </w:p>
        </w:tc>
        <w:tc>
          <w:tcPr>
            <w:tcW w:w="696" w:type="dxa"/>
            <w:vAlign w:val="center"/>
          </w:tcPr>
          <w:p w14:paraId="2D581658">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制造商名称</w:t>
            </w:r>
          </w:p>
        </w:tc>
        <w:tc>
          <w:tcPr>
            <w:tcW w:w="382" w:type="dxa"/>
            <w:vAlign w:val="center"/>
          </w:tcPr>
          <w:p w14:paraId="6682A7C3">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数量</w:t>
            </w:r>
          </w:p>
        </w:tc>
        <w:tc>
          <w:tcPr>
            <w:tcW w:w="477" w:type="dxa"/>
            <w:vAlign w:val="center"/>
          </w:tcPr>
          <w:p w14:paraId="3F549B7C">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w:t>
            </w:r>
          </w:p>
        </w:tc>
        <w:tc>
          <w:tcPr>
            <w:tcW w:w="913" w:type="dxa"/>
            <w:vAlign w:val="center"/>
          </w:tcPr>
          <w:p w14:paraId="0A1D3403">
            <w:pPr>
              <w:jc w:val="center"/>
              <w:rPr>
                <w:rFonts w:hint="default"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rPr>
              <w:t>最高单价限价（元）</w:t>
            </w:r>
          </w:p>
        </w:tc>
        <w:tc>
          <w:tcPr>
            <w:tcW w:w="887" w:type="dxa"/>
            <w:vAlign w:val="center"/>
          </w:tcPr>
          <w:p w14:paraId="7EB2640D">
            <w:pPr>
              <w:jc w:val="center"/>
              <w:rPr>
                <w:rFonts w:hint="eastAsia" w:ascii="仿宋" w:hAnsi="仿宋" w:eastAsia="仿宋" w:cs="仿宋"/>
                <w:bCs/>
                <w:sz w:val="21"/>
                <w:szCs w:val="21"/>
                <w:highlight w:val="none"/>
              </w:rPr>
            </w:pPr>
            <w:r>
              <w:rPr>
                <w:rFonts w:hint="eastAsia" w:ascii="仿宋" w:hAnsi="仿宋" w:eastAsia="仿宋" w:cs="仿宋"/>
                <w:b w:val="0"/>
                <w:bCs w:val="0"/>
                <w:color w:val="auto"/>
                <w:kern w:val="2"/>
                <w:sz w:val="21"/>
                <w:szCs w:val="21"/>
                <w:highlight w:val="none"/>
                <w:lang w:val="en-US" w:eastAsia="zh-CN"/>
              </w:rPr>
              <w:t>单价（</w:t>
            </w:r>
            <w:r>
              <w:rPr>
                <w:rFonts w:hint="eastAsia" w:ascii="仿宋" w:hAnsi="仿宋" w:eastAsia="仿宋" w:cs="仿宋"/>
                <w:sz w:val="21"/>
                <w:szCs w:val="21"/>
                <w:highlight w:val="none"/>
              </w:rPr>
              <w:t>元</w:t>
            </w:r>
            <w:r>
              <w:rPr>
                <w:rFonts w:hint="eastAsia" w:ascii="仿宋" w:hAnsi="仿宋" w:eastAsia="仿宋" w:cs="仿宋"/>
                <w:sz w:val="21"/>
                <w:szCs w:val="21"/>
                <w:highlight w:val="none"/>
                <w:lang w:eastAsia="zh-CN"/>
              </w:rPr>
              <w:t>）</w:t>
            </w:r>
          </w:p>
        </w:tc>
        <w:tc>
          <w:tcPr>
            <w:tcW w:w="859" w:type="dxa"/>
            <w:vAlign w:val="center"/>
          </w:tcPr>
          <w:p w14:paraId="6A1038DC">
            <w:pPr>
              <w:jc w:val="center"/>
              <w:rPr>
                <w:rFonts w:hint="eastAsia" w:ascii="仿宋" w:hAnsi="仿宋" w:eastAsia="仿宋" w:cs="仿宋"/>
                <w:bCs/>
                <w:sz w:val="21"/>
                <w:szCs w:val="21"/>
                <w:highlight w:val="none"/>
              </w:rPr>
            </w:pPr>
            <w:r>
              <w:rPr>
                <w:rFonts w:hint="eastAsia" w:ascii="仿宋" w:hAnsi="仿宋" w:eastAsia="仿宋" w:cs="仿宋"/>
                <w:sz w:val="21"/>
                <w:szCs w:val="21"/>
                <w:highlight w:val="none"/>
              </w:rPr>
              <w:t>合价</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元</w:t>
            </w:r>
            <w:r>
              <w:rPr>
                <w:rFonts w:hint="eastAsia" w:ascii="仿宋" w:hAnsi="仿宋" w:eastAsia="仿宋" w:cs="仿宋"/>
                <w:sz w:val="21"/>
                <w:szCs w:val="21"/>
                <w:highlight w:val="none"/>
                <w:lang w:eastAsia="zh-CN"/>
              </w:rPr>
              <w:t>）</w:t>
            </w:r>
          </w:p>
        </w:tc>
        <w:tc>
          <w:tcPr>
            <w:tcW w:w="875" w:type="dxa"/>
            <w:vAlign w:val="center"/>
          </w:tcPr>
          <w:p w14:paraId="7575F2F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预算金额（元）</w:t>
            </w:r>
          </w:p>
        </w:tc>
      </w:tr>
      <w:tr w14:paraId="673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41" w:type="dxa"/>
            <w:vAlign w:val="center"/>
          </w:tcPr>
          <w:p w14:paraId="0F9C63B8">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1</w:t>
            </w:r>
          </w:p>
        </w:tc>
        <w:tc>
          <w:tcPr>
            <w:tcW w:w="579" w:type="dxa"/>
            <w:vAlign w:val="center"/>
          </w:tcPr>
          <w:p w14:paraId="1DB4D133">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LGZXYYZBB20260402-2 </w:t>
            </w:r>
          </w:p>
        </w:tc>
        <w:tc>
          <w:tcPr>
            <w:tcW w:w="709" w:type="dxa"/>
            <w:vAlign w:val="center"/>
          </w:tcPr>
          <w:p w14:paraId="011F8B2B">
            <w:pPr>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中频治疗仪</w:t>
            </w:r>
          </w:p>
        </w:tc>
        <w:tc>
          <w:tcPr>
            <w:tcW w:w="450" w:type="dxa"/>
            <w:vAlign w:val="center"/>
          </w:tcPr>
          <w:p w14:paraId="2317B598">
            <w:pPr>
              <w:jc w:val="center"/>
              <w:rPr>
                <w:rFonts w:hint="eastAsia" w:ascii="仿宋" w:hAnsi="仿宋" w:eastAsia="仿宋" w:cs="仿宋"/>
                <w:bCs/>
                <w:sz w:val="21"/>
                <w:szCs w:val="21"/>
                <w:highlight w:val="none"/>
              </w:rPr>
            </w:pPr>
          </w:p>
        </w:tc>
        <w:tc>
          <w:tcPr>
            <w:tcW w:w="682" w:type="dxa"/>
            <w:vAlign w:val="center"/>
          </w:tcPr>
          <w:p w14:paraId="52AFAB57">
            <w:pPr>
              <w:jc w:val="center"/>
              <w:rPr>
                <w:rFonts w:hint="eastAsia" w:ascii="仿宋" w:hAnsi="仿宋" w:eastAsia="仿宋" w:cs="仿宋"/>
                <w:bCs/>
                <w:sz w:val="21"/>
                <w:szCs w:val="21"/>
                <w:highlight w:val="none"/>
              </w:rPr>
            </w:pPr>
          </w:p>
        </w:tc>
        <w:tc>
          <w:tcPr>
            <w:tcW w:w="572" w:type="dxa"/>
            <w:vAlign w:val="center"/>
          </w:tcPr>
          <w:p w14:paraId="1F8C3951">
            <w:pPr>
              <w:jc w:val="center"/>
              <w:rPr>
                <w:rFonts w:hint="eastAsia" w:ascii="仿宋" w:hAnsi="仿宋" w:eastAsia="仿宋" w:cs="仿宋"/>
                <w:bCs/>
                <w:sz w:val="21"/>
                <w:szCs w:val="21"/>
                <w:highlight w:val="none"/>
              </w:rPr>
            </w:pPr>
          </w:p>
        </w:tc>
        <w:tc>
          <w:tcPr>
            <w:tcW w:w="696" w:type="dxa"/>
            <w:vAlign w:val="center"/>
          </w:tcPr>
          <w:p w14:paraId="6BBB2640">
            <w:pPr>
              <w:jc w:val="center"/>
              <w:rPr>
                <w:rFonts w:hint="eastAsia" w:ascii="仿宋" w:hAnsi="仿宋" w:eastAsia="仿宋" w:cs="仿宋"/>
                <w:bCs/>
                <w:sz w:val="21"/>
                <w:szCs w:val="21"/>
                <w:highlight w:val="none"/>
              </w:rPr>
            </w:pPr>
          </w:p>
        </w:tc>
        <w:tc>
          <w:tcPr>
            <w:tcW w:w="382" w:type="dxa"/>
            <w:vAlign w:val="center"/>
          </w:tcPr>
          <w:p w14:paraId="1E305495">
            <w:pPr>
              <w:jc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w:t>
            </w:r>
          </w:p>
        </w:tc>
        <w:tc>
          <w:tcPr>
            <w:tcW w:w="477" w:type="dxa"/>
            <w:vAlign w:val="center"/>
          </w:tcPr>
          <w:p w14:paraId="5D923214">
            <w:pPr>
              <w:jc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套</w:t>
            </w:r>
          </w:p>
        </w:tc>
        <w:tc>
          <w:tcPr>
            <w:tcW w:w="913" w:type="dxa"/>
            <w:vAlign w:val="center"/>
          </w:tcPr>
          <w:p w14:paraId="7B3C1DC0">
            <w:pPr>
              <w:jc w:val="center"/>
              <w:rPr>
                <w:rFonts w:hint="eastAsia" w:ascii="仿宋" w:hAnsi="仿宋" w:eastAsia="仿宋" w:cs="仿宋"/>
                <w:bCs/>
                <w:sz w:val="21"/>
                <w:szCs w:val="21"/>
                <w:highlight w:val="none"/>
              </w:rPr>
            </w:pPr>
            <w:r>
              <w:rPr>
                <w:rFonts w:hint="eastAsia" w:ascii="仿宋" w:hAnsi="仿宋" w:eastAsia="仿宋" w:cs="仿宋"/>
                <w:b w:val="0"/>
                <w:bCs/>
                <w:sz w:val="21"/>
                <w:szCs w:val="21"/>
                <w:highlight w:val="none"/>
                <w:lang w:val="en-US" w:eastAsia="zh-CN"/>
              </w:rPr>
              <w:t>133</w:t>
            </w:r>
            <w:r>
              <w:rPr>
                <w:rFonts w:hint="eastAsia" w:ascii="仿宋" w:hAnsi="仿宋" w:eastAsia="仿宋" w:cs="仿宋"/>
                <w:b w:val="0"/>
                <w:bCs/>
                <w:sz w:val="21"/>
                <w:szCs w:val="21"/>
                <w:highlight w:val="none"/>
              </w:rPr>
              <w:t>000.00</w:t>
            </w:r>
          </w:p>
        </w:tc>
        <w:tc>
          <w:tcPr>
            <w:tcW w:w="887" w:type="dxa"/>
            <w:vAlign w:val="center"/>
          </w:tcPr>
          <w:p w14:paraId="414F7CB6">
            <w:pPr>
              <w:jc w:val="center"/>
              <w:rPr>
                <w:rFonts w:hint="eastAsia" w:ascii="仿宋" w:hAnsi="仿宋" w:eastAsia="仿宋" w:cs="仿宋"/>
                <w:bCs/>
                <w:sz w:val="21"/>
                <w:szCs w:val="21"/>
                <w:highlight w:val="none"/>
              </w:rPr>
            </w:pPr>
          </w:p>
        </w:tc>
        <w:tc>
          <w:tcPr>
            <w:tcW w:w="859" w:type="dxa"/>
            <w:vAlign w:val="center"/>
          </w:tcPr>
          <w:p w14:paraId="79B956A9">
            <w:pPr>
              <w:jc w:val="center"/>
              <w:rPr>
                <w:rFonts w:hint="eastAsia" w:ascii="仿宋" w:hAnsi="仿宋" w:eastAsia="仿宋" w:cs="仿宋"/>
                <w:bCs/>
                <w:sz w:val="21"/>
                <w:szCs w:val="21"/>
                <w:highlight w:val="none"/>
              </w:rPr>
            </w:pPr>
          </w:p>
        </w:tc>
        <w:tc>
          <w:tcPr>
            <w:tcW w:w="875" w:type="dxa"/>
            <w:vAlign w:val="center"/>
          </w:tcPr>
          <w:p w14:paraId="69CF2E53">
            <w:pPr>
              <w:jc w:val="center"/>
              <w:rPr>
                <w:rFonts w:hint="eastAsia" w:ascii="仿宋" w:hAnsi="仿宋" w:eastAsia="仿宋" w:cs="仿宋"/>
                <w:b/>
                <w:bCs/>
                <w:sz w:val="21"/>
                <w:szCs w:val="21"/>
                <w:highlight w:val="none"/>
              </w:rPr>
            </w:pPr>
            <w:r>
              <w:rPr>
                <w:rFonts w:hint="eastAsia" w:ascii="仿宋" w:hAnsi="仿宋" w:eastAsia="仿宋" w:cs="仿宋"/>
                <w:b w:val="0"/>
                <w:bCs/>
                <w:sz w:val="21"/>
                <w:szCs w:val="21"/>
                <w:highlight w:val="none"/>
                <w:lang w:val="en-US" w:eastAsia="zh-CN"/>
              </w:rPr>
              <w:t>140000.00</w:t>
            </w:r>
          </w:p>
        </w:tc>
      </w:tr>
      <w:tr w14:paraId="28DA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22" w:type="dxa"/>
            <w:gridSpan w:val="13"/>
            <w:vAlign w:val="center"/>
          </w:tcPr>
          <w:p w14:paraId="5A5C0A5F">
            <w:pPr>
              <w:rPr>
                <w:rFonts w:hint="eastAsia" w:ascii="仿宋" w:hAnsi="仿宋" w:eastAsia="仿宋" w:cs="仿宋"/>
                <w:bCs/>
                <w:sz w:val="21"/>
                <w:szCs w:val="21"/>
                <w:highlight w:val="none"/>
              </w:rPr>
            </w:pPr>
            <w:r>
              <w:rPr>
                <w:rFonts w:hint="eastAsia" w:ascii="仿宋" w:hAnsi="仿宋" w:eastAsia="仿宋" w:cs="仿宋"/>
                <w:bCs/>
                <w:sz w:val="21"/>
                <w:szCs w:val="21"/>
                <w:highlight w:val="none"/>
              </w:rPr>
              <w:t>合计（即投标总价；币种：人民币；单位：元） 小写：           大写：</w:t>
            </w:r>
          </w:p>
        </w:tc>
      </w:tr>
    </w:tbl>
    <w:p w14:paraId="44046574">
      <w:pPr>
        <w:tabs>
          <w:tab w:val="left" w:pos="720"/>
        </w:tabs>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14:paraId="2933FB1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 如所投货物属于定制类的非量产货物或无具体品牌、型号的货物，可以在“规格/品牌/型号”一栏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w:t>
      </w:r>
      <w:r>
        <w:rPr>
          <w:rFonts w:hint="eastAsia" w:ascii="仿宋" w:hAnsi="仿宋" w:eastAsia="仿宋" w:cs="仿宋"/>
          <w:b/>
          <w:sz w:val="24"/>
          <w:highlight w:val="none"/>
          <w:lang w:eastAsia="zh-CN"/>
        </w:rPr>
        <w:t>，</w:t>
      </w:r>
      <w:r>
        <w:rPr>
          <w:rFonts w:hint="eastAsia" w:ascii="仿宋" w:hAnsi="仿宋" w:eastAsia="仿宋" w:cs="仿宋"/>
          <w:b/>
          <w:sz w:val="24"/>
          <w:highlight w:val="none"/>
        </w:rPr>
        <w:t>将按照一项招标技术要求负偏离处理。</w:t>
      </w:r>
    </w:p>
    <w:p w14:paraId="2FC50006">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3.“原产地”是指该货物的实际生产加工地，而非品牌总公司所在地。</w:t>
      </w:r>
    </w:p>
    <w:p w14:paraId="61844744">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4.所投货物均应填写制造商名称。“制造商”是指产品品牌厂商，同一品牌国内外均有制造商的，应填写国内制造商；产品代工制造的，应填写接受委托生产制造的制造商等。</w:t>
      </w:r>
    </w:p>
    <w:p w14:paraId="700C975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5.以上分项报价表的投标总价应当与开标一览表的投标总价一致。</w:t>
      </w:r>
    </w:p>
    <w:p w14:paraId="50194BC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6.单价、合价和投标总价为包干价，即三者均应包含货物的价款、包装、运输、装卸、安装、调试、技术指导、培训、咨询、服务、保险、税费、检测、验收合格交付使用之前以及技术和售后服务等其他各项有关费用。</w:t>
      </w:r>
    </w:p>
    <w:p w14:paraId="04D2374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7.所有价格应按“招标文件”中规定的货币单位填写；投标总价应为以上各分项价格之和；投标总价和项目报价表中单个采购预算条目报价均不得超过对应的财政预算限额，否则将导致投标无效。</w:t>
      </w:r>
    </w:p>
    <w:p w14:paraId="5B4A5333">
      <w:pPr>
        <w:tabs>
          <w:tab w:val="left" w:pos="720"/>
        </w:tabs>
        <w:jc w:val="center"/>
        <w:rPr>
          <w:rFonts w:hint="eastAsia" w:ascii="仿宋" w:hAnsi="仿宋" w:eastAsia="仿宋" w:cs="仿宋"/>
          <w:b/>
          <w:sz w:val="24"/>
          <w:highlight w:val="none"/>
        </w:rPr>
      </w:pPr>
    </w:p>
    <w:p w14:paraId="109B6E8E">
      <w:pPr>
        <w:rPr>
          <w:rFonts w:hint="eastAsia" w:ascii="仿宋" w:hAnsi="仿宋" w:eastAsia="仿宋" w:cs="仿宋"/>
          <w:b/>
          <w:sz w:val="24"/>
          <w:highlight w:val="none"/>
        </w:rPr>
      </w:pPr>
    </w:p>
    <w:p w14:paraId="09EA3808">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14:paraId="3C8761B0">
      <w:pPr>
        <w:rPr>
          <w:rFonts w:hint="eastAsia" w:ascii="仿宋" w:hAnsi="仿宋" w:eastAsia="仿宋" w:cs="仿宋"/>
          <w:b/>
          <w:sz w:val="24"/>
          <w:highlight w:val="none"/>
        </w:rPr>
      </w:pPr>
    </w:p>
    <w:p w14:paraId="5DDB87E5">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14:paraId="4F8E2EDE">
      <w:pPr>
        <w:rPr>
          <w:rFonts w:hint="eastAsia" w:ascii="仿宋" w:hAnsi="仿宋" w:eastAsia="仿宋" w:cs="仿宋"/>
          <w:b/>
          <w:sz w:val="24"/>
          <w:highlight w:val="none"/>
        </w:rPr>
      </w:pPr>
    </w:p>
    <w:p w14:paraId="57F7D1D9">
      <w:pPr>
        <w:rPr>
          <w:rFonts w:hint="eastAsia" w:ascii="仿宋" w:hAnsi="仿宋" w:eastAsia="仿宋" w:cs="仿宋"/>
          <w:bCs/>
          <w:sz w:val="24"/>
          <w:highlight w:val="none"/>
        </w:rPr>
      </w:pPr>
      <w:r>
        <w:rPr>
          <w:rFonts w:hint="eastAsia" w:ascii="仿宋" w:hAnsi="仿宋" w:eastAsia="仿宋" w:cs="仿宋"/>
          <w:bCs/>
          <w:sz w:val="24"/>
          <w:highlight w:val="none"/>
        </w:rPr>
        <w:t>备注：单一产品采购项目，核心产品即为该单一产品。</w:t>
      </w:r>
    </w:p>
    <w:p w14:paraId="53896F82">
      <w:pPr>
        <w:tabs>
          <w:tab w:val="left" w:pos="720"/>
        </w:tabs>
        <w:jc w:val="center"/>
        <w:rPr>
          <w:rFonts w:hint="eastAsia" w:ascii="仿宋" w:hAnsi="仿宋" w:eastAsia="仿宋" w:cs="仿宋"/>
          <w:b/>
          <w:sz w:val="24"/>
          <w:highlight w:val="none"/>
        </w:rPr>
      </w:pPr>
    </w:p>
    <w:p w14:paraId="1A508F1D">
      <w:pPr>
        <w:rPr>
          <w:rFonts w:hint="eastAsia" w:ascii="仿宋" w:hAnsi="仿宋" w:eastAsia="仿宋" w:cs="仿宋"/>
          <w:b/>
          <w:sz w:val="24"/>
          <w:highlight w:val="none"/>
        </w:rPr>
      </w:pPr>
    </w:p>
    <w:p w14:paraId="5BD229E2">
      <w:pPr>
        <w:widowControl w:val="0"/>
        <w:tabs>
          <w:tab w:val="left" w:pos="720"/>
        </w:tabs>
        <w:ind w:firstLine="1928" w:firstLineChars="800"/>
        <w:jc w:val="both"/>
        <w:rPr>
          <w:rFonts w:eastAsia="宋体"/>
          <w:b/>
          <w:kern w:val="2"/>
          <w:lang w:eastAsia="zh-CN"/>
        </w:rPr>
      </w:pPr>
      <w:r>
        <w:rPr>
          <w:rFonts w:hint="eastAsia" w:ascii="仿宋" w:hAnsi="仿宋" w:eastAsia="仿宋" w:cs="仿宋"/>
          <w:b/>
          <w:kern w:val="2"/>
          <w:sz w:val="24"/>
          <w:highlight w:val="none"/>
          <w:lang w:eastAsia="zh-CN"/>
        </w:rPr>
        <w:t>（三）可选配件报价清单（不包括在总报价内）</w:t>
      </w:r>
    </w:p>
    <w:p w14:paraId="289DAA0E">
      <w:pPr>
        <w:widowControl w:val="0"/>
        <w:tabs>
          <w:tab w:val="left" w:pos="720"/>
        </w:tabs>
        <w:ind w:firstLine="482" w:firstLineChars="200"/>
        <w:jc w:val="left"/>
        <w:rPr>
          <w:rFonts w:hint="eastAsia" w:ascii="仿宋" w:hAnsi="仿宋" w:eastAsia="仿宋" w:cs="仿宋"/>
          <w:b/>
          <w:bCs w:val="0"/>
          <w:kern w:val="2"/>
          <w:sz w:val="24"/>
          <w:szCs w:val="21"/>
          <w:highlight w:val="none"/>
          <w:lang w:eastAsia="zh-CN"/>
        </w:rPr>
      </w:pPr>
      <w:r>
        <w:rPr>
          <w:rFonts w:hint="eastAsia" w:ascii="仿宋" w:hAnsi="仿宋" w:eastAsia="仿宋" w:cs="仿宋"/>
          <w:b/>
          <w:bCs w:val="0"/>
          <w:kern w:val="2"/>
          <w:sz w:val="24"/>
          <w:szCs w:val="21"/>
          <w:highlight w:val="none"/>
          <w:lang w:eastAsia="zh-CN"/>
        </w:rPr>
        <w:t>注：格式可以参照《（一）分项报价表》表格，并提供相应的品牌/规格/型号、原产地、制造商信息（没有品牌、型号的，用“定制”描述即可）、单价等详细信息</w:t>
      </w:r>
    </w:p>
    <w:p w14:paraId="4391A497">
      <w:pPr>
        <w:widowControl w:val="0"/>
        <w:jc w:val="center"/>
        <w:rPr>
          <w:rFonts w:ascii="宋体" w:eastAsia="宋体" w:cs="宋体"/>
          <w:b/>
          <w:bCs/>
          <w:kern w:val="2"/>
          <w:sz w:val="28"/>
          <w:szCs w:val="28"/>
          <w:lang w:eastAsia="zh-CN"/>
        </w:rPr>
      </w:pPr>
    </w:p>
    <w:p w14:paraId="456415F6">
      <w:pPr>
        <w:widowControl w:val="0"/>
        <w:jc w:val="center"/>
        <w:rPr>
          <w:rFonts w:hint="eastAsia" w:ascii="仿宋" w:hAnsi="仿宋" w:eastAsia="仿宋" w:cs="仿宋"/>
          <w:b/>
          <w:bCs/>
          <w:kern w:val="2"/>
          <w:sz w:val="21"/>
          <w:szCs w:val="30"/>
          <w:lang w:eastAsia="zh-CN"/>
        </w:rPr>
      </w:pPr>
      <w:r>
        <w:rPr>
          <w:rFonts w:hint="eastAsia" w:ascii="仿宋" w:hAnsi="仿宋" w:eastAsia="仿宋" w:cs="仿宋"/>
          <w:b/>
          <w:bCs/>
          <w:kern w:val="2"/>
          <w:sz w:val="28"/>
          <w:szCs w:val="28"/>
          <w:lang w:eastAsia="zh-CN"/>
        </w:rPr>
        <w:t>主要零配件价格表</w:t>
      </w:r>
    </w:p>
    <w:p w14:paraId="2BAB67CB">
      <w:pPr>
        <w:widowControl w:val="0"/>
        <w:adjustRightInd w:val="0"/>
        <w:snapToGrid w:val="0"/>
        <w:jc w:val="right"/>
        <w:rPr>
          <w:rFonts w:hint="eastAsia" w:ascii="仿宋" w:hAnsi="仿宋" w:eastAsia="仿宋" w:cs="仿宋"/>
          <w:sz w:val="21"/>
          <w:szCs w:val="21"/>
          <w:lang w:eastAsia="zh-CN"/>
        </w:rPr>
      </w:pPr>
      <w:r>
        <w:rPr>
          <w:rFonts w:hint="eastAsia" w:ascii="仿宋" w:hAnsi="仿宋" w:eastAsia="仿宋" w:cs="仿宋"/>
          <w:sz w:val="21"/>
          <w:szCs w:val="21"/>
          <w:lang w:eastAsia="zh-CN"/>
        </w:rPr>
        <w:t>货币单位：人民币/元</w:t>
      </w:r>
    </w:p>
    <w:tbl>
      <w:tblPr>
        <w:tblStyle w:val="1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293"/>
        <w:gridCol w:w="1293"/>
        <w:gridCol w:w="648"/>
        <w:gridCol w:w="648"/>
        <w:gridCol w:w="648"/>
        <w:gridCol w:w="1078"/>
        <w:gridCol w:w="1078"/>
        <w:gridCol w:w="1185"/>
      </w:tblGrid>
      <w:tr w14:paraId="4F3B5B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380" w:type="pct"/>
            <w:tcBorders>
              <w:top w:val="double" w:color="auto" w:sz="4" w:space="0"/>
              <w:left w:val="double" w:color="auto" w:sz="4" w:space="0"/>
              <w:bottom w:val="single" w:color="auto" w:sz="4" w:space="0"/>
              <w:right w:val="single" w:color="auto" w:sz="4" w:space="0"/>
            </w:tcBorders>
            <w:noWrap/>
            <w:vAlign w:val="center"/>
          </w:tcPr>
          <w:p w14:paraId="69B9A006">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758" w:type="pct"/>
            <w:tcBorders>
              <w:top w:val="double" w:color="auto" w:sz="4" w:space="0"/>
              <w:left w:val="single" w:color="auto" w:sz="4" w:space="0"/>
              <w:bottom w:val="single" w:color="auto" w:sz="4" w:space="0"/>
              <w:right w:val="single" w:color="auto" w:sz="4" w:space="0"/>
            </w:tcBorders>
            <w:noWrap/>
            <w:vAlign w:val="center"/>
          </w:tcPr>
          <w:p w14:paraId="113CF8C0">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零配件名称</w:t>
            </w:r>
          </w:p>
        </w:tc>
        <w:tc>
          <w:tcPr>
            <w:tcW w:w="758" w:type="pct"/>
            <w:tcBorders>
              <w:top w:val="double" w:color="auto" w:sz="4" w:space="0"/>
              <w:left w:val="single" w:color="auto" w:sz="4" w:space="0"/>
              <w:bottom w:val="single" w:color="auto" w:sz="4" w:space="0"/>
              <w:right w:val="single" w:color="auto" w:sz="4" w:space="0"/>
            </w:tcBorders>
            <w:noWrap/>
            <w:vAlign w:val="center"/>
          </w:tcPr>
          <w:p w14:paraId="6B1F86CF">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规格及型号</w:t>
            </w:r>
          </w:p>
        </w:tc>
        <w:tc>
          <w:tcPr>
            <w:tcW w:w="380" w:type="pct"/>
            <w:tcBorders>
              <w:top w:val="double" w:color="auto" w:sz="4" w:space="0"/>
              <w:left w:val="single" w:color="auto" w:sz="4" w:space="0"/>
              <w:bottom w:val="single" w:color="auto" w:sz="4" w:space="0"/>
              <w:right w:val="single" w:color="auto" w:sz="4" w:space="0"/>
            </w:tcBorders>
            <w:noWrap/>
            <w:vAlign w:val="center"/>
          </w:tcPr>
          <w:p w14:paraId="3383A1B8">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品牌</w:t>
            </w:r>
          </w:p>
        </w:tc>
        <w:tc>
          <w:tcPr>
            <w:tcW w:w="380" w:type="pct"/>
            <w:tcBorders>
              <w:top w:val="double" w:color="auto" w:sz="4" w:space="0"/>
              <w:left w:val="single" w:color="auto" w:sz="4" w:space="0"/>
              <w:bottom w:val="single" w:color="auto" w:sz="4" w:space="0"/>
              <w:right w:val="single" w:color="auto" w:sz="4" w:space="0"/>
            </w:tcBorders>
            <w:noWrap/>
            <w:vAlign w:val="center"/>
          </w:tcPr>
          <w:p w14:paraId="5BDFE6AF">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产地</w:t>
            </w:r>
          </w:p>
        </w:tc>
        <w:tc>
          <w:tcPr>
            <w:tcW w:w="380" w:type="pct"/>
            <w:tcBorders>
              <w:top w:val="double" w:color="auto" w:sz="4" w:space="0"/>
              <w:left w:val="single" w:color="auto" w:sz="4" w:space="0"/>
              <w:bottom w:val="single" w:color="auto" w:sz="4" w:space="0"/>
              <w:right w:val="single" w:color="auto" w:sz="4" w:space="0"/>
            </w:tcBorders>
            <w:noWrap/>
            <w:vAlign w:val="center"/>
          </w:tcPr>
          <w:p w14:paraId="37A1B56C">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单位</w:t>
            </w:r>
          </w:p>
        </w:tc>
        <w:tc>
          <w:tcPr>
            <w:tcW w:w="632" w:type="pct"/>
            <w:tcBorders>
              <w:top w:val="double" w:color="auto" w:sz="4" w:space="0"/>
              <w:left w:val="single" w:color="auto" w:sz="4" w:space="0"/>
              <w:bottom w:val="single" w:color="auto" w:sz="4" w:space="0"/>
              <w:right w:val="single" w:color="auto" w:sz="4" w:space="0"/>
            </w:tcBorders>
            <w:noWrap/>
            <w:vAlign w:val="center"/>
          </w:tcPr>
          <w:p w14:paraId="51B9AEA6">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市场单价</w:t>
            </w:r>
          </w:p>
        </w:tc>
        <w:tc>
          <w:tcPr>
            <w:tcW w:w="632" w:type="pct"/>
            <w:tcBorders>
              <w:top w:val="double" w:color="auto" w:sz="4" w:space="0"/>
              <w:left w:val="single" w:color="auto" w:sz="4" w:space="0"/>
              <w:bottom w:val="single" w:color="auto" w:sz="4" w:space="0"/>
              <w:right w:val="double" w:color="auto" w:sz="4" w:space="0"/>
            </w:tcBorders>
            <w:noWrap/>
            <w:vAlign w:val="center"/>
          </w:tcPr>
          <w:p w14:paraId="5B6DFBE8">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优惠单价</w:t>
            </w:r>
          </w:p>
        </w:tc>
        <w:tc>
          <w:tcPr>
            <w:tcW w:w="695" w:type="pct"/>
            <w:tcBorders>
              <w:top w:val="double" w:color="auto" w:sz="4" w:space="0"/>
              <w:left w:val="single" w:color="auto" w:sz="4" w:space="0"/>
              <w:bottom w:val="single" w:color="auto" w:sz="4" w:space="0"/>
              <w:right w:val="double" w:color="auto" w:sz="4" w:space="0"/>
            </w:tcBorders>
            <w:noWrap/>
            <w:vAlign w:val="center"/>
          </w:tcPr>
          <w:p w14:paraId="2565D8D0">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专用/通用</w:t>
            </w:r>
          </w:p>
        </w:tc>
      </w:tr>
      <w:tr w14:paraId="292B6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80" w:type="pct"/>
            <w:tcBorders>
              <w:top w:val="single" w:color="auto" w:sz="4" w:space="0"/>
              <w:left w:val="double" w:color="auto" w:sz="4" w:space="0"/>
              <w:bottom w:val="single" w:color="auto" w:sz="4" w:space="0"/>
              <w:right w:val="single" w:color="auto" w:sz="4" w:space="0"/>
            </w:tcBorders>
            <w:noWrap/>
            <w:vAlign w:val="center"/>
          </w:tcPr>
          <w:p w14:paraId="333C0429">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758" w:type="pct"/>
            <w:tcBorders>
              <w:top w:val="single" w:color="auto" w:sz="4" w:space="0"/>
              <w:left w:val="single" w:color="auto" w:sz="4" w:space="0"/>
              <w:bottom w:val="single" w:color="auto" w:sz="4" w:space="0"/>
              <w:right w:val="single" w:color="auto" w:sz="4" w:space="0"/>
            </w:tcBorders>
            <w:noWrap/>
            <w:vAlign w:val="center"/>
          </w:tcPr>
          <w:p w14:paraId="207854D7">
            <w:pPr>
              <w:widowControl w:val="0"/>
              <w:adjustRightInd w:val="0"/>
              <w:snapToGrid w:val="0"/>
              <w:jc w:val="center"/>
              <w:rPr>
                <w:rFonts w:hint="eastAsia" w:ascii="仿宋" w:hAnsi="仿宋" w:eastAsia="仿宋" w:cs="仿宋"/>
                <w:sz w:val="21"/>
                <w:szCs w:val="21"/>
                <w:lang w:eastAsia="zh-CN"/>
              </w:rPr>
            </w:pPr>
          </w:p>
        </w:tc>
        <w:tc>
          <w:tcPr>
            <w:tcW w:w="758" w:type="pct"/>
            <w:tcBorders>
              <w:top w:val="single" w:color="auto" w:sz="4" w:space="0"/>
              <w:left w:val="single" w:color="auto" w:sz="4" w:space="0"/>
              <w:bottom w:val="single" w:color="auto" w:sz="4" w:space="0"/>
              <w:right w:val="single" w:color="auto" w:sz="4" w:space="0"/>
            </w:tcBorders>
            <w:noWrap/>
            <w:vAlign w:val="center"/>
          </w:tcPr>
          <w:p w14:paraId="435B7B92">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27A0641C">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4F2D585E">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19A3F1F5">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185F562">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double" w:color="auto" w:sz="4" w:space="0"/>
            </w:tcBorders>
            <w:noWrap/>
            <w:vAlign w:val="center"/>
          </w:tcPr>
          <w:p w14:paraId="4B237EFA">
            <w:pPr>
              <w:widowControl w:val="0"/>
              <w:adjustRightInd w:val="0"/>
              <w:snapToGrid w:val="0"/>
              <w:jc w:val="center"/>
              <w:rPr>
                <w:rFonts w:hint="eastAsia" w:ascii="仿宋" w:hAnsi="仿宋" w:eastAsia="仿宋" w:cs="仿宋"/>
                <w:sz w:val="21"/>
                <w:szCs w:val="21"/>
                <w:lang w:eastAsia="zh-CN"/>
              </w:rPr>
            </w:pPr>
          </w:p>
        </w:tc>
        <w:tc>
          <w:tcPr>
            <w:tcW w:w="695" w:type="pct"/>
            <w:tcBorders>
              <w:top w:val="single" w:color="auto" w:sz="4" w:space="0"/>
              <w:left w:val="single" w:color="auto" w:sz="4" w:space="0"/>
              <w:bottom w:val="single" w:color="auto" w:sz="4" w:space="0"/>
              <w:right w:val="double" w:color="auto" w:sz="4" w:space="0"/>
            </w:tcBorders>
            <w:noWrap/>
            <w:vAlign w:val="center"/>
          </w:tcPr>
          <w:p w14:paraId="2BCB1683">
            <w:pPr>
              <w:widowControl w:val="0"/>
              <w:adjustRightInd w:val="0"/>
              <w:snapToGrid w:val="0"/>
              <w:jc w:val="center"/>
              <w:rPr>
                <w:rFonts w:hint="eastAsia" w:ascii="仿宋" w:hAnsi="仿宋" w:eastAsia="仿宋" w:cs="仿宋"/>
                <w:sz w:val="21"/>
                <w:szCs w:val="21"/>
                <w:lang w:eastAsia="zh-CN"/>
              </w:rPr>
            </w:pPr>
          </w:p>
        </w:tc>
      </w:tr>
      <w:tr w14:paraId="1BBC9A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80" w:type="pct"/>
            <w:tcBorders>
              <w:top w:val="single" w:color="auto" w:sz="4" w:space="0"/>
              <w:left w:val="double" w:color="auto" w:sz="4" w:space="0"/>
              <w:bottom w:val="single" w:color="auto" w:sz="4" w:space="0"/>
              <w:right w:val="single" w:color="auto" w:sz="4" w:space="0"/>
            </w:tcBorders>
            <w:noWrap/>
            <w:vAlign w:val="center"/>
          </w:tcPr>
          <w:p w14:paraId="008E48CA">
            <w:pPr>
              <w:widowControl w:val="0"/>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758" w:type="pct"/>
            <w:tcBorders>
              <w:top w:val="single" w:color="auto" w:sz="4" w:space="0"/>
              <w:left w:val="single" w:color="auto" w:sz="4" w:space="0"/>
              <w:bottom w:val="single" w:color="auto" w:sz="4" w:space="0"/>
              <w:right w:val="single" w:color="auto" w:sz="4" w:space="0"/>
            </w:tcBorders>
            <w:noWrap/>
          </w:tcPr>
          <w:p w14:paraId="6D8B147E">
            <w:pPr>
              <w:widowControl w:val="0"/>
              <w:adjustRightInd w:val="0"/>
              <w:snapToGrid w:val="0"/>
              <w:jc w:val="center"/>
              <w:rPr>
                <w:rFonts w:hint="eastAsia" w:ascii="仿宋" w:hAnsi="仿宋" w:eastAsia="仿宋" w:cs="仿宋"/>
                <w:sz w:val="21"/>
                <w:szCs w:val="21"/>
                <w:lang w:eastAsia="zh-CN"/>
              </w:rPr>
            </w:pPr>
          </w:p>
        </w:tc>
        <w:tc>
          <w:tcPr>
            <w:tcW w:w="758" w:type="pct"/>
            <w:tcBorders>
              <w:top w:val="single" w:color="auto" w:sz="4" w:space="0"/>
              <w:left w:val="single" w:color="auto" w:sz="4" w:space="0"/>
              <w:bottom w:val="single" w:color="auto" w:sz="4" w:space="0"/>
              <w:right w:val="single" w:color="auto" w:sz="4" w:space="0"/>
            </w:tcBorders>
            <w:noWrap/>
            <w:vAlign w:val="center"/>
          </w:tcPr>
          <w:p w14:paraId="0B9E1EF0">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4C159143">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72729A64">
            <w:pPr>
              <w:widowControl w:val="0"/>
              <w:adjustRightInd w:val="0"/>
              <w:snapToGrid w:val="0"/>
              <w:jc w:val="center"/>
              <w:rPr>
                <w:rFonts w:hint="eastAsia" w:ascii="仿宋" w:hAnsi="仿宋" w:eastAsia="仿宋" w:cs="仿宋"/>
                <w:sz w:val="21"/>
                <w:szCs w:val="21"/>
                <w:lang w:eastAsia="zh-CN"/>
              </w:rPr>
            </w:pPr>
          </w:p>
        </w:tc>
        <w:tc>
          <w:tcPr>
            <w:tcW w:w="380" w:type="pct"/>
            <w:tcBorders>
              <w:top w:val="single" w:color="auto" w:sz="4" w:space="0"/>
              <w:left w:val="single" w:color="auto" w:sz="4" w:space="0"/>
              <w:bottom w:val="single" w:color="auto" w:sz="4" w:space="0"/>
              <w:right w:val="single" w:color="auto" w:sz="4" w:space="0"/>
            </w:tcBorders>
            <w:noWrap/>
            <w:vAlign w:val="center"/>
          </w:tcPr>
          <w:p w14:paraId="3199F37A">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A1E609D">
            <w:pPr>
              <w:widowControl w:val="0"/>
              <w:adjustRightInd w:val="0"/>
              <w:snapToGrid w:val="0"/>
              <w:jc w:val="center"/>
              <w:rPr>
                <w:rFonts w:hint="eastAsia" w:ascii="仿宋" w:hAnsi="仿宋" w:eastAsia="仿宋" w:cs="仿宋"/>
                <w:sz w:val="21"/>
                <w:szCs w:val="21"/>
                <w:lang w:eastAsia="zh-CN"/>
              </w:rPr>
            </w:pPr>
          </w:p>
        </w:tc>
        <w:tc>
          <w:tcPr>
            <w:tcW w:w="632" w:type="pct"/>
            <w:tcBorders>
              <w:top w:val="single" w:color="auto" w:sz="4" w:space="0"/>
              <w:left w:val="single" w:color="auto" w:sz="4" w:space="0"/>
              <w:bottom w:val="single" w:color="auto" w:sz="4" w:space="0"/>
              <w:right w:val="double" w:color="auto" w:sz="4" w:space="0"/>
            </w:tcBorders>
            <w:noWrap/>
          </w:tcPr>
          <w:p w14:paraId="7A6D6A4E">
            <w:pPr>
              <w:widowControl w:val="0"/>
              <w:adjustRightInd w:val="0"/>
              <w:snapToGrid w:val="0"/>
              <w:jc w:val="center"/>
              <w:rPr>
                <w:rFonts w:hint="eastAsia" w:ascii="仿宋" w:hAnsi="仿宋" w:eastAsia="仿宋" w:cs="仿宋"/>
                <w:sz w:val="21"/>
                <w:szCs w:val="21"/>
                <w:lang w:eastAsia="zh-CN"/>
              </w:rPr>
            </w:pPr>
          </w:p>
        </w:tc>
        <w:tc>
          <w:tcPr>
            <w:tcW w:w="695" w:type="pct"/>
            <w:tcBorders>
              <w:top w:val="single" w:color="auto" w:sz="4" w:space="0"/>
              <w:left w:val="single" w:color="auto" w:sz="4" w:space="0"/>
              <w:bottom w:val="single" w:color="auto" w:sz="4" w:space="0"/>
              <w:right w:val="double" w:color="auto" w:sz="4" w:space="0"/>
            </w:tcBorders>
            <w:noWrap/>
          </w:tcPr>
          <w:p w14:paraId="52943B87">
            <w:pPr>
              <w:widowControl w:val="0"/>
              <w:adjustRightInd w:val="0"/>
              <w:snapToGrid w:val="0"/>
              <w:jc w:val="center"/>
              <w:rPr>
                <w:rFonts w:hint="eastAsia" w:ascii="仿宋" w:hAnsi="仿宋" w:eastAsia="仿宋" w:cs="仿宋"/>
                <w:sz w:val="21"/>
                <w:szCs w:val="21"/>
                <w:lang w:eastAsia="zh-CN"/>
              </w:rPr>
            </w:pPr>
          </w:p>
        </w:tc>
      </w:tr>
    </w:tbl>
    <w:p w14:paraId="2D7A9FFA">
      <w:pPr>
        <w:widowControl w:val="0"/>
        <w:adjustRightInd w:val="0"/>
        <w:snapToGrid w:val="0"/>
        <w:spacing w:line="36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以上供货价不高于深圳及广东最低供货价。</w:t>
      </w:r>
    </w:p>
    <w:p w14:paraId="54580A84">
      <w:pPr>
        <w:widowControl w:val="0"/>
        <w:adjustRightInd w:val="0"/>
        <w:snapToGrid w:val="0"/>
        <w:jc w:val="both"/>
        <w:rPr>
          <w:rFonts w:hint="eastAsia" w:ascii="仿宋" w:hAnsi="仿宋" w:eastAsia="仿宋" w:cs="仿宋"/>
          <w:kern w:val="2"/>
          <w:sz w:val="21"/>
          <w:lang w:eastAsia="zh-CN"/>
        </w:rPr>
      </w:pPr>
    </w:p>
    <w:p w14:paraId="50985BD8">
      <w:pPr>
        <w:widowControl w:val="0"/>
        <w:adjustRightInd w:val="0"/>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耗材价格表</w:t>
      </w:r>
    </w:p>
    <w:p w14:paraId="00084AE9">
      <w:pPr>
        <w:widowControl w:val="0"/>
        <w:adjustRightInd w:val="0"/>
        <w:snapToGrid w:val="0"/>
        <w:jc w:val="right"/>
        <w:rPr>
          <w:rFonts w:hint="eastAsia" w:ascii="仿宋" w:hAnsi="仿宋" w:eastAsia="仿宋" w:cs="仿宋"/>
          <w:sz w:val="21"/>
          <w:szCs w:val="21"/>
          <w:lang w:eastAsia="zh-CN"/>
        </w:rPr>
      </w:pPr>
      <w:r>
        <w:rPr>
          <w:rFonts w:hint="eastAsia" w:ascii="仿宋" w:hAnsi="仿宋" w:eastAsia="仿宋" w:cs="仿宋"/>
          <w:sz w:val="21"/>
          <w:szCs w:val="21"/>
          <w:lang w:eastAsia="zh-CN"/>
        </w:rPr>
        <w:t>货币单位：人民币/元</w:t>
      </w:r>
    </w:p>
    <w:tbl>
      <w:tblPr>
        <w:tblStyle w:val="1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980"/>
        <w:gridCol w:w="1335"/>
        <w:gridCol w:w="764"/>
        <w:gridCol w:w="720"/>
        <w:gridCol w:w="778"/>
        <w:gridCol w:w="1057"/>
        <w:gridCol w:w="1057"/>
        <w:gridCol w:w="1165"/>
      </w:tblGrid>
      <w:tr w14:paraId="45B28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389" w:type="pct"/>
            <w:tcBorders>
              <w:top w:val="double" w:color="auto" w:sz="4" w:space="0"/>
              <w:left w:val="double" w:color="auto" w:sz="4" w:space="0"/>
              <w:bottom w:val="single" w:color="auto" w:sz="4" w:space="0"/>
              <w:right w:val="single" w:color="auto" w:sz="4" w:space="0"/>
            </w:tcBorders>
            <w:noWrap/>
            <w:vAlign w:val="center"/>
          </w:tcPr>
          <w:p w14:paraId="592E6D2A">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575" w:type="pct"/>
            <w:tcBorders>
              <w:top w:val="double" w:color="auto" w:sz="4" w:space="0"/>
              <w:left w:val="single" w:color="auto" w:sz="4" w:space="0"/>
              <w:bottom w:val="single" w:color="auto" w:sz="4" w:space="0"/>
              <w:right w:val="single" w:color="auto" w:sz="4" w:space="0"/>
            </w:tcBorders>
            <w:noWrap/>
            <w:vAlign w:val="center"/>
          </w:tcPr>
          <w:p w14:paraId="651EB7A7">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消耗品</w:t>
            </w:r>
          </w:p>
        </w:tc>
        <w:tc>
          <w:tcPr>
            <w:tcW w:w="783" w:type="pct"/>
            <w:tcBorders>
              <w:top w:val="double" w:color="auto" w:sz="4" w:space="0"/>
              <w:left w:val="single" w:color="auto" w:sz="4" w:space="0"/>
              <w:bottom w:val="single" w:color="auto" w:sz="4" w:space="0"/>
              <w:right w:val="single" w:color="auto" w:sz="4" w:space="0"/>
            </w:tcBorders>
            <w:noWrap/>
            <w:vAlign w:val="center"/>
          </w:tcPr>
          <w:p w14:paraId="66786F83">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规格及型号</w:t>
            </w:r>
          </w:p>
        </w:tc>
        <w:tc>
          <w:tcPr>
            <w:tcW w:w="448" w:type="pct"/>
            <w:tcBorders>
              <w:top w:val="double" w:color="auto" w:sz="4" w:space="0"/>
              <w:left w:val="single" w:color="auto" w:sz="4" w:space="0"/>
              <w:bottom w:val="single" w:color="auto" w:sz="4" w:space="0"/>
              <w:right w:val="single" w:color="auto" w:sz="4" w:space="0"/>
            </w:tcBorders>
            <w:noWrap/>
            <w:vAlign w:val="center"/>
          </w:tcPr>
          <w:p w14:paraId="355AD95F">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品牌</w:t>
            </w:r>
          </w:p>
        </w:tc>
        <w:tc>
          <w:tcPr>
            <w:tcW w:w="422" w:type="pct"/>
            <w:tcBorders>
              <w:top w:val="double" w:color="auto" w:sz="4" w:space="0"/>
              <w:left w:val="single" w:color="auto" w:sz="4" w:space="0"/>
              <w:bottom w:val="single" w:color="auto" w:sz="4" w:space="0"/>
              <w:right w:val="single" w:color="auto" w:sz="4" w:space="0"/>
            </w:tcBorders>
            <w:noWrap/>
            <w:vAlign w:val="center"/>
          </w:tcPr>
          <w:p w14:paraId="7951D0BF">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产地</w:t>
            </w:r>
          </w:p>
        </w:tc>
        <w:tc>
          <w:tcPr>
            <w:tcW w:w="456" w:type="pct"/>
            <w:tcBorders>
              <w:top w:val="double" w:color="auto" w:sz="4" w:space="0"/>
              <w:left w:val="single" w:color="auto" w:sz="4" w:space="0"/>
              <w:bottom w:val="single" w:color="auto" w:sz="4" w:space="0"/>
              <w:right w:val="single" w:color="auto" w:sz="4" w:space="0"/>
            </w:tcBorders>
            <w:noWrap/>
            <w:vAlign w:val="center"/>
          </w:tcPr>
          <w:p w14:paraId="52C23B47">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单位</w:t>
            </w:r>
          </w:p>
        </w:tc>
        <w:tc>
          <w:tcPr>
            <w:tcW w:w="620" w:type="pct"/>
            <w:tcBorders>
              <w:top w:val="double" w:color="auto" w:sz="4" w:space="0"/>
              <w:left w:val="single" w:color="auto" w:sz="4" w:space="0"/>
              <w:bottom w:val="single" w:color="auto" w:sz="4" w:space="0"/>
              <w:right w:val="single" w:color="auto" w:sz="4" w:space="0"/>
            </w:tcBorders>
            <w:noWrap/>
            <w:vAlign w:val="center"/>
          </w:tcPr>
          <w:p w14:paraId="0068F16E">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市场单价</w:t>
            </w:r>
          </w:p>
        </w:tc>
        <w:tc>
          <w:tcPr>
            <w:tcW w:w="620" w:type="pct"/>
            <w:tcBorders>
              <w:top w:val="double" w:color="auto" w:sz="4" w:space="0"/>
              <w:left w:val="single" w:color="auto" w:sz="4" w:space="0"/>
              <w:bottom w:val="single" w:color="auto" w:sz="4" w:space="0"/>
              <w:right w:val="double" w:color="auto" w:sz="4" w:space="0"/>
            </w:tcBorders>
            <w:noWrap/>
            <w:vAlign w:val="center"/>
          </w:tcPr>
          <w:p w14:paraId="5502CC3F">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优惠单价</w:t>
            </w:r>
          </w:p>
        </w:tc>
        <w:tc>
          <w:tcPr>
            <w:tcW w:w="683" w:type="pct"/>
            <w:tcBorders>
              <w:top w:val="double" w:color="auto" w:sz="4" w:space="0"/>
              <w:left w:val="single" w:color="auto" w:sz="4" w:space="0"/>
              <w:bottom w:val="single" w:color="auto" w:sz="4" w:space="0"/>
              <w:right w:val="double" w:color="auto" w:sz="4" w:space="0"/>
            </w:tcBorders>
            <w:noWrap/>
            <w:vAlign w:val="center"/>
          </w:tcPr>
          <w:p w14:paraId="67626B12">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专用/通用</w:t>
            </w:r>
          </w:p>
        </w:tc>
      </w:tr>
      <w:tr w14:paraId="2810E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89" w:type="pct"/>
            <w:tcBorders>
              <w:top w:val="single" w:color="auto" w:sz="4" w:space="0"/>
              <w:left w:val="double" w:color="auto" w:sz="4" w:space="0"/>
              <w:bottom w:val="single" w:color="auto" w:sz="4" w:space="0"/>
              <w:right w:val="single" w:color="auto" w:sz="4" w:space="0"/>
            </w:tcBorders>
            <w:noWrap/>
            <w:vAlign w:val="center"/>
          </w:tcPr>
          <w:p w14:paraId="6CD06BBD">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575" w:type="pct"/>
            <w:tcBorders>
              <w:top w:val="single" w:color="auto" w:sz="4" w:space="0"/>
              <w:left w:val="single" w:color="auto" w:sz="4" w:space="0"/>
              <w:bottom w:val="single" w:color="auto" w:sz="4" w:space="0"/>
              <w:right w:val="single" w:color="auto" w:sz="4" w:space="0"/>
            </w:tcBorders>
            <w:noWrap/>
          </w:tcPr>
          <w:p w14:paraId="12C22401">
            <w:pPr>
              <w:widowControl w:val="0"/>
              <w:adjustRightInd w:val="0"/>
              <w:snapToGrid w:val="0"/>
              <w:spacing w:line="500" w:lineRule="exact"/>
              <w:jc w:val="center"/>
              <w:rPr>
                <w:rFonts w:hint="eastAsia" w:ascii="仿宋" w:hAnsi="仿宋" w:eastAsia="仿宋" w:cs="仿宋"/>
                <w:sz w:val="21"/>
                <w:szCs w:val="21"/>
                <w:lang w:eastAsia="zh-CN"/>
              </w:rPr>
            </w:pPr>
          </w:p>
        </w:tc>
        <w:tc>
          <w:tcPr>
            <w:tcW w:w="783" w:type="pct"/>
            <w:tcBorders>
              <w:top w:val="single" w:color="auto" w:sz="4" w:space="0"/>
              <w:left w:val="single" w:color="auto" w:sz="4" w:space="0"/>
              <w:bottom w:val="single" w:color="auto" w:sz="4" w:space="0"/>
              <w:right w:val="single" w:color="auto" w:sz="4" w:space="0"/>
            </w:tcBorders>
            <w:noWrap/>
          </w:tcPr>
          <w:p w14:paraId="3CEBF508">
            <w:pPr>
              <w:widowControl w:val="0"/>
              <w:adjustRightInd w:val="0"/>
              <w:snapToGrid w:val="0"/>
              <w:spacing w:line="500" w:lineRule="exact"/>
              <w:jc w:val="center"/>
              <w:rPr>
                <w:rFonts w:hint="eastAsia" w:ascii="仿宋" w:hAnsi="仿宋" w:eastAsia="仿宋" w:cs="仿宋"/>
                <w:sz w:val="21"/>
                <w:szCs w:val="21"/>
                <w:lang w:eastAsia="zh-CN"/>
              </w:rPr>
            </w:pPr>
          </w:p>
        </w:tc>
        <w:tc>
          <w:tcPr>
            <w:tcW w:w="448" w:type="pct"/>
            <w:tcBorders>
              <w:top w:val="single" w:color="auto" w:sz="4" w:space="0"/>
              <w:left w:val="single" w:color="auto" w:sz="4" w:space="0"/>
              <w:bottom w:val="single" w:color="auto" w:sz="4" w:space="0"/>
              <w:right w:val="single" w:color="auto" w:sz="4" w:space="0"/>
            </w:tcBorders>
            <w:noWrap/>
          </w:tcPr>
          <w:p w14:paraId="4324165D">
            <w:pPr>
              <w:widowControl w:val="0"/>
              <w:adjustRightInd w:val="0"/>
              <w:snapToGrid w:val="0"/>
              <w:spacing w:line="500" w:lineRule="exact"/>
              <w:jc w:val="center"/>
              <w:rPr>
                <w:rFonts w:hint="eastAsia" w:ascii="仿宋" w:hAnsi="仿宋" w:eastAsia="仿宋" w:cs="仿宋"/>
                <w:sz w:val="21"/>
                <w:szCs w:val="21"/>
                <w:lang w:eastAsia="zh-CN"/>
              </w:rPr>
            </w:pPr>
          </w:p>
        </w:tc>
        <w:tc>
          <w:tcPr>
            <w:tcW w:w="422" w:type="pct"/>
            <w:tcBorders>
              <w:top w:val="single" w:color="auto" w:sz="4" w:space="0"/>
              <w:left w:val="single" w:color="auto" w:sz="4" w:space="0"/>
              <w:bottom w:val="single" w:color="auto" w:sz="4" w:space="0"/>
              <w:right w:val="single" w:color="auto" w:sz="4" w:space="0"/>
            </w:tcBorders>
            <w:noWrap/>
          </w:tcPr>
          <w:p w14:paraId="5A7ABB2F">
            <w:pPr>
              <w:widowControl w:val="0"/>
              <w:adjustRightInd w:val="0"/>
              <w:snapToGrid w:val="0"/>
              <w:spacing w:line="500" w:lineRule="exact"/>
              <w:jc w:val="center"/>
              <w:rPr>
                <w:rFonts w:hint="eastAsia" w:ascii="仿宋" w:hAnsi="仿宋" w:eastAsia="仿宋" w:cs="仿宋"/>
                <w:sz w:val="21"/>
                <w:szCs w:val="21"/>
                <w:lang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14:paraId="316BEC44">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single" w:color="auto" w:sz="4" w:space="0"/>
            </w:tcBorders>
            <w:noWrap/>
            <w:vAlign w:val="center"/>
          </w:tcPr>
          <w:p w14:paraId="1453BFA7">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double" w:color="auto" w:sz="4" w:space="0"/>
            </w:tcBorders>
            <w:noWrap/>
          </w:tcPr>
          <w:p w14:paraId="6BEC2010">
            <w:pPr>
              <w:widowControl w:val="0"/>
              <w:adjustRightInd w:val="0"/>
              <w:snapToGrid w:val="0"/>
              <w:spacing w:line="500" w:lineRule="exact"/>
              <w:jc w:val="center"/>
              <w:rPr>
                <w:rFonts w:hint="eastAsia" w:ascii="仿宋" w:hAnsi="仿宋" w:eastAsia="仿宋" w:cs="仿宋"/>
                <w:sz w:val="21"/>
                <w:szCs w:val="21"/>
                <w:lang w:eastAsia="zh-CN"/>
              </w:rPr>
            </w:pPr>
          </w:p>
        </w:tc>
        <w:tc>
          <w:tcPr>
            <w:tcW w:w="683" w:type="pct"/>
            <w:tcBorders>
              <w:top w:val="single" w:color="auto" w:sz="4" w:space="0"/>
              <w:left w:val="single" w:color="auto" w:sz="4" w:space="0"/>
              <w:bottom w:val="single" w:color="auto" w:sz="4" w:space="0"/>
              <w:right w:val="double" w:color="auto" w:sz="4" w:space="0"/>
            </w:tcBorders>
            <w:noWrap/>
          </w:tcPr>
          <w:p w14:paraId="5C970111">
            <w:pPr>
              <w:widowControl w:val="0"/>
              <w:adjustRightInd w:val="0"/>
              <w:snapToGrid w:val="0"/>
              <w:spacing w:line="500" w:lineRule="exact"/>
              <w:jc w:val="center"/>
              <w:rPr>
                <w:rFonts w:hint="eastAsia" w:ascii="仿宋" w:hAnsi="仿宋" w:eastAsia="仿宋" w:cs="仿宋"/>
                <w:sz w:val="21"/>
                <w:szCs w:val="21"/>
                <w:lang w:eastAsia="zh-CN"/>
              </w:rPr>
            </w:pPr>
          </w:p>
        </w:tc>
      </w:tr>
      <w:tr w14:paraId="7243B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89" w:type="pct"/>
            <w:tcBorders>
              <w:top w:val="single" w:color="auto" w:sz="4" w:space="0"/>
              <w:left w:val="double" w:color="auto" w:sz="4" w:space="0"/>
              <w:bottom w:val="single" w:color="auto" w:sz="4" w:space="0"/>
              <w:right w:val="single" w:color="auto" w:sz="4" w:space="0"/>
            </w:tcBorders>
            <w:noWrap/>
            <w:vAlign w:val="center"/>
          </w:tcPr>
          <w:p w14:paraId="2AB0CD1A">
            <w:pPr>
              <w:widowControl w:val="0"/>
              <w:adjustRightInd w:val="0"/>
              <w:snapToGrid w:val="0"/>
              <w:spacing w:line="5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p>
        </w:tc>
        <w:tc>
          <w:tcPr>
            <w:tcW w:w="575" w:type="pct"/>
            <w:tcBorders>
              <w:top w:val="single" w:color="auto" w:sz="4" w:space="0"/>
              <w:left w:val="single" w:color="auto" w:sz="4" w:space="0"/>
              <w:bottom w:val="single" w:color="auto" w:sz="4" w:space="0"/>
              <w:right w:val="single" w:color="auto" w:sz="4" w:space="0"/>
            </w:tcBorders>
            <w:noWrap/>
          </w:tcPr>
          <w:p w14:paraId="5BB9362F">
            <w:pPr>
              <w:widowControl w:val="0"/>
              <w:adjustRightInd w:val="0"/>
              <w:snapToGrid w:val="0"/>
              <w:spacing w:line="500" w:lineRule="exact"/>
              <w:jc w:val="center"/>
              <w:rPr>
                <w:rFonts w:hint="eastAsia" w:ascii="仿宋" w:hAnsi="仿宋" w:eastAsia="仿宋" w:cs="仿宋"/>
                <w:sz w:val="21"/>
                <w:szCs w:val="21"/>
                <w:lang w:eastAsia="zh-CN"/>
              </w:rPr>
            </w:pPr>
          </w:p>
        </w:tc>
        <w:tc>
          <w:tcPr>
            <w:tcW w:w="783" w:type="pct"/>
            <w:tcBorders>
              <w:top w:val="single" w:color="auto" w:sz="4" w:space="0"/>
              <w:left w:val="single" w:color="auto" w:sz="4" w:space="0"/>
              <w:bottom w:val="single" w:color="auto" w:sz="4" w:space="0"/>
              <w:right w:val="single" w:color="auto" w:sz="4" w:space="0"/>
            </w:tcBorders>
            <w:noWrap/>
          </w:tcPr>
          <w:p w14:paraId="6B609DCF">
            <w:pPr>
              <w:widowControl w:val="0"/>
              <w:adjustRightInd w:val="0"/>
              <w:snapToGrid w:val="0"/>
              <w:spacing w:line="500" w:lineRule="exact"/>
              <w:jc w:val="center"/>
              <w:rPr>
                <w:rFonts w:hint="eastAsia" w:ascii="仿宋" w:hAnsi="仿宋" w:eastAsia="仿宋" w:cs="仿宋"/>
                <w:sz w:val="21"/>
                <w:szCs w:val="21"/>
                <w:lang w:eastAsia="zh-CN"/>
              </w:rPr>
            </w:pPr>
          </w:p>
        </w:tc>
        <w:tc>
          <w:tcPr>
            <w:tcW w:w="448" w:type="pct"/>
            <w:tcBorders>
              <w:top w:val="single" w:color="auto" w:sz="4" w:space="0"/>
              <w:left w:val="single" w:color="auto" w:sz="4" w:space="0"/>
              <w:bottom w:val="single" w:color="auto" w:sz="4" w:space="0"/>
              <w:right w:val="single" w:color="auto" w:sz="4" w:space="0"/>
            </w:tcBorders>
            <w:noWrap/>
          </w:tcPr>
          <w:p w14:paraId="74930E40">
            <w:pPr>
              <w:widowControl w:val="0"/>
              <w:adjustRightInd w:val="0"/>
              <w:snapToGrid w:val="0"/>
              <w:spacing w:line="500" w:lineRule="exact"/>
              <w:jc w:val="center"/>
              <w:rPr>
                <w:rFonts w:hint="eastAsia" w:ascii="仿宋" w:hAnsi="仿宋" w:eastAsia="仿宋" w:cs="仿宋"/>
                <w:sz w:val="21"/>
                <w:szCs w:val="21"/>
                <w:lang w:eastAsia="zh-CN"/>
              </w:rPr>
            </w:pPr>
          </w:p>
        </w:tc>
        <w:tc>
          <w:tcPr>
            <w:tcW w:w="422" w:type="pct"/>
            <w:tcBorders>
              <w:top w:val="single" w:color="auto" w:sz="4" w:space="0"/>
              <w:left w:val="single" w:color="auto" w:sz="4" w:space="0"/>
              <w:bottom w:val="single" w:color="auto" w:sz="4" w:space="0"/>
              <w:right w:val="single" w:color="auto" w:sz="4" w:space="0"/>
            </w:tcBorders>
            <w:noWrap/>
          </w:tcPr>
          <w:p w14:paraId="4896976C">
            <w:pPr>
              <w:widowControl w:val="0"/>
              <w:adjustRightInd w:val="0"/>
              <w:snapToGrid w:val="0"/>
              <w:spacing w:line="500" w:lineRule="exact"/>
              <w:jc w:val="center"/>
              <w:rPr>
                <w:rFonts w:hint="eastAsia" w:ascii="仿宋" w:hAnsi="仿宋" w:eastAsia="仿宋" w:cs="仿宋"/>
                <w:sz w:val="21"/>
                <w:szCs w:val="21"/>
                <w:lang w:eastAsia="zh-CN"/>
              </w:rPr>
            </w:pPr>
          </w:p>
        </w:tc>
        <w:tc>
          <w:tcPr>
            <w:tcW w:w="456" w:type="pct"/>
            <w:tcBorders>
              <w:top w:val="single" w:color="auto" w:sz="4" w:space="0"/>
              <w:left w:val="single" w:color="auto" w:sz="4" w:space="0"/>
              <w:bottom w:val="single" w:color="auto" w:sz="4" w:space="0"/>
              <w:right w:val="single" w:color="auto" w:sz="4" w:space="0"/>
            </w:tcBorders>
            <w:noWrap/>
            <w:vAlign w:val="center"/>
          </w:tcPr>
          <w:p w14:paraId="543BF2E9">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single" w:color="auto" w:sz="4" w:space="0"/>
            </w:tcBorders>
            <w:noWrap/>
            <w:vAlign w:val="center"/>
          </w:tcPr>
          <w:p w14:paraId="1AE2A4F8">
            <w:pPr>
              <w:widowControl w:val="0"/>
              <w:adjustRightInd w:val="0"/>
              <w:snapToGrid w:val="0"/>
              <w:spacing w:line="500" w:lineRule="exact"/>
              <w:jc w:val="center"/>
              <w:rPr>
                <w:rFonts w:hint="eastAsia" w:ascii="仿宋" w:hAnsi="仿宋" w:eastAsia="仿宋" w:cs="仿宋"/>
                <w:sz w:val="21"/>
                <w:szCs w:val="21"/>
                <w:lang w:eastAsia="zh-CN"/>
              </w:rPr>
            </w:pPr>
          </w:p>
        </w:tc>
        <w:tc>
          <w:tcPr>
            <w:tcW w:w="620" w:type="pct"/>
            <w:tcBorders>
              <w:top w:val="single" w:color="auto" w:sz="4" w:space="0"/>
              <w:left w:val="single" w:color="auto" w:sz="4" w:space="0"/>
              <w:bottom w:val="single" w:color="auto" w:sz="4" w:space="0"/>
              <w:right w:val="double" w:color="auto" w:sz="4" w:space="0"/>
            </w:tcBorders>
            <w:noWrap/>
          </w:tcPr>
          <w:p w14:paraId="03DF8D26">
            <w:pPr>
              <w:widowControl w:val="0"/>
              <w:adjustRightInd w:val="0"/>
              <w:snapToGrid w:val="0"/>
              <w:spacing w:line="500" w:lineRule="exact"/>
              <w:jc w:val="center"/>
              <w:rPr>
                <w:rFonts w:hint="eastAsia" w:ascii="仿宋" w:hAnsi="仿宋" w:eastAsia="仿宋" w:cs="仿宋"/>
                <w:sz w:val="21"/>
                <w:szCs w:val="21"/>
                <w:lang w:eastAsia="zh-CN"/>
              </w:rPr>
            </w:pPr>
          </w:p>
        </w:tc>
        <w:tc>
          <w:tcPr>
            <w:tcW w:w="683" w:type="pct"/>
            <w:tcBorders>
              <w:top w:val="single" w:color="auto" w:sz="4" w:space="0"/>
              <w:left w:val="single" w:color="auto" w:sz="4" w:space="0"/>
              <w:bottom w:val="single" w:color="auto" w:sz="4" w:space="0"/>
              <w:right w:val="double" w:color="auto" w:sz="4" w:space="0"/>
            </w:tcBorders>
            <w:noWrap/>
          </w:tcPr>
          <w:p w14:paraId="3236901F">
            <w:pPr>
              <w:widowControl w:val="0"/>
              <w:adjustRightInd w:val="0"/>
              <w:snapToGrid w:val="0"/>
              <w:spacing w:line="500" w:lineRule="exact"/>
              <w:jc w:val="center"/>
              <w:rPr>
                <w:rFonts w:hint="eastAsia" w:ascii="仿宋" w:hAnsi="仿宋" w:eastAsia="仿宋" w:cs="仿宋"/>
                <w:sz w:val="21"/>
                <w:szCs w:val="21"/>
                <w:lang w:eastAsia="zh-CN"/>
              </w:rPr>
            </w:pPr>
          </w:p>
        </w:tc>
      </w:tr>
    </w:tbl>
    <w:p w14:paraId="2B4DCE12">
      <w:pPr>
        <w:widowControl w:val="0"/>
        <w:adjustRightInd w:val="0"/>
        <w:snapToGrid w:val="0"/>
        <w:spacing w:line="360" w:lineRule="auto"/>
        <w:jc w:val="both"/>
        <w:rPr>
          <w:rFonts w:hint="eastAsia" w:ascii="仿宋" w:hAnsi="仿宋" w:eastAsia="仿宋" w:cs="仿宋"/>
          <w:b/>
          <w:bCs/>
          <w:kern w:val="2"/>
          <w:lang w:eastAsia="zh-CN"/>
        </w:rPr>
      </w:pPr>
      <w:r>
        <w:rPr>
          <w:rFonts w:hint="eastAsia" w:ascii="仿宋" w:hAnsi="仿宋" w:eastAsia="仿宋" w:cs="仿宋"/>
          <w:sz w:val="21"/>
          <w:szCs w:val="21"/>
          <w:lang w:eastAsia="zh-CN"/>
        </w:rPr>
        <w:t>以上供货价不高于深圳及广东最低供货价。</w:t>
      </w:r>
    </w:p>
    <w:p w14:paraId="62E75CAF">
      <w:pPr>
        <w:widowControl w:val="0"/>
        <w:tabs>
          <w:tab w:val="left" w:pos="720"/>
        </w:tabs>
        <w:jc w:val="center"/>
        <w:rPr>
          <w:rFonts w:hint="eastAsia" w:ascii="仿宋" w:hAnsi="仿宋" w:eastAsia="仿宋" w:cs="仿宋"/>
          <w:b/>
          <w:kern w:val="2"/>
          <w:lang w:eastAsia="zh-CN"/>
        </w:rPr>
      </w:pPr>
    </w:p>
    <w:p w14:paraId="60DB7EBD">
      <w:pPr>
        <w:widowControl w:val="0"/>
        <w:tabs>
          <w:tab w:val="left" w:pos="720"/>
        </w:tabs>
        <w:jc w:val="center"/>
        <w:rPr>
          <w:rFonts w:hint="eastAsia" w:ascii="仿宋" w:hAnsi="仿宋" w:eastAsia="仿宋" w:cs="仿宋"/>
          <w:b/>
          <w:kern w:val="2"/>
          <w:lang w:eastAsia="zh-CN"/>
        </w:rPr>
      </w:pPr>
    </w:p>
    <w:p w14:paraId="5F99F858">
      <w:pPr>
        <w:widowControl/>
        <w:jc w:val="center"/>
        <w:rPr>
          <w:rFonts w:hint="eastAsia" w:ascii="仿宋" w:hAnsi="仿宋" w:eastAsia="仿宋" w:cs="仿宋"/>
          <w:b/>
          <w:kern w:val="2"/>
          <w:sz w:val="24"/>
          <w:highlight w:val="none"/>
          <w:lang w:eastAsia="zh-CN"/>
        </w:rPr>
      </w:pPr>
      <w:r>
        <w:rPr>
          <w:rFonts w:hint="eastAsia" w:ascii="仿宋" w:hAnsi="仿宋" w:eastAsia="仿宋" w:cs="仿宋"/>
          <w:b/>
          <w:kern w:val="2"/>
          <w:sz w:val="24"/>
          <w:highlight w:val="none"/>
          <w:lang w:eastAsia="zh-CN"/>
        </w:rPr>
        <w:t>（四）</w:t>
      </w:r>
      <w:bookmarkStart w:id="6" w:name="_Hlk72073235"/>
      <w:r>
        <w:rPr>
          <w:rFonts w:hint="eastAsia" w:ascii="仿宋" w:hAnsi="仿宋" w:eastAsia="仿宋" w:cs="仿宋"/>
          <w:b/>
          <w:kern w:val="2"/>
          <w:sz w:val="24"/>
          <w:highlight w:val="none"/>
          <w:lang w:eastAsia="zh-CN"/>
        </w:rPr>
        <w:t>投标人认为需要涉及的其他内容报价清单</w:t>
      </w:r>
      <w:bookmarkEnd w:id="6"/>
    </w:p>
    <w:p w14:paraId="63C31A7C">
      <w:pPr>
        <w:numPr>
          <w:ilvl w:val="-1"/>
          <w:numId w:val="0"/>
        </w:numPr>
        <w:jc w:val="left"/>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br w:type="page"/>
      </w:r>
    </w:p>
    <w:p w14:paraId="26105BF8">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14:paraId="67E9AE99">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A39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17377A2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3A327BE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5F6027C5">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5B01FE23">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6EB30D8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42AF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A3DDDA3">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6DECCD7D">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7E224EA8">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059BC00C">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09ABDC3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0BAF1DAC">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6873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83CEC7D">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1318AC5A">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5D3B4937">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5801948F">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62980033">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7ACFA4F5">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25F15EA6">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5D69B513">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3F9AFCB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0CEE1534">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4CDCCB89">
            <w:pPr>
              <w:jc w:val="both"/>
              <w:rPr>
                <w:rFonts w:hint="eastAsia" w:ascii="仿宋" w:hAnsi="仿宋" w:eastAsia="仿宋" w:cs="仿宋"/>
                <w:color w:val="auto"/>
                <w:kern w:val="2"/>
                <w:sz w:val="24"/>
                <w:szCs w:val="24"/>
                <w:highlight w:val="none"/>
                <w:vertAlign w:val="baseline"/>
              </w:rPr>
            </w:pPr>
          </w:p>
        </w:tc>
      </w:tr>
      <w:tr w14:paraId="53E8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35D0FEBA">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4EFD8274">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3368C05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93D918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62A4DF0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2064FE3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E1B9F6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2131889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02CD5266">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7C06089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2D267A2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0101490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2D2CA885">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BFE90E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4424A210">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70C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51F94B8">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08EB5A49">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0BC63C5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02B3D7A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53E0C5AE">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4307904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DE16DCB">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6B8B1FF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1FDBA88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0BEAEB9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327C361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3E78CF1F">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71F8FE1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31548A56">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26A83040">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7844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7C3455">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660C8CD">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096CDBE9">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14:paraId="33156BB1">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061D924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22E8C59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111E3C34">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FE8F1DC">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2F89A478">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6B1C6953">
      <w:pPr>
        <w:outlineLvl w:val="3"/>
        <w:rPr>
          <w:rFonts w:hint="eastAsia" w:ascii="仿宋" w:hAnsi="仿宋" w:eastAsia="仿宋" w:cs="仿宋"/>
          <w:b/>
          <w:szCs w:val="21"/>
          <w:highlight w:val="none"/>
        </w:rPr>
      </w:pPr>
      <w:bookmarkStart w:id="7" w:name="_Toc7602"/>
    </w:p>
    <w:bookmarkEnd w:id="7"/>
    <w:p w14:paraId="0C17F697">
      <w:pPr>
        <w:rPr>
          <w:rFonts w:hint="eastAsia" w:ascii="仿宋" w:hAnsi="仿宋" w:eastAsia="仿宋" w:cs="仿宋"/>
          <w:highlight w:val="none"/>
        </w:rPr>
      </w:pPr>
    </w:p>
    <w:p w14:paraId="7E145A18">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48192F5F">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2D61AA08">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6E16467D">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75DE753">
      <w:pPr>
        <w:adjustRightInd w:val="0"/>
        <w:jc w:val="center"/>
        <w:outlineLvl w:val="4"/>
        <w:rPr>
          <w:rFonts w:hint="eastAsia" w:ascii="仿宋" w:hAnsi="仿宋" w:eastAsia="仿宋" w:cs="仿宋"/>
          <w:b/>
          <w:bCs/>
          <w:sz w:val="24"/>
          <w:szCs w:val="24"/>
          <w:highlight w:val="none"/>
        </w:rPr>
      </w:pPr>
    </w:p>
    <w:p w14:paraId="2C988B37">
      <w:pPr>
        <w:adjustRightInd w:val="0"/>
        <w:jc w:val="both"/>
        <w:outlineLvl w:val="4"/>
        <w:rPr>
          <w:rFonts w:hint="eastAsia" w:ascii="仿宋" w:hAnsi="仿宋" w:eastAsia="仿宋" w:cs="仿宋"/>
          <w:b/>
          <w:bCs/>
          <w:sz w:val="24"/>
          <w:szCs w:val="24"/>
          <w:highlight w:val="none"/>
          <w:lang w:val="en-US" w:eastAsia="zh-CN"/>
        </w:rPr>
      </w:pPr>
    </w:p>
    <w:p w14:paraId="1EBF5DB6">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227CA89D">
      <w:pPr>
        <w:shd w:val="clear"/>
        <w:snapToGrid w:val="0"/>
        <w:spacing w:line="360" w:lineRule="auto"/>
        <w:rPr>
          <w:rFonts w:hint="eastAsia" w:ascii="仿宋" w:hAnsi="仿宋" w:eastAsia="仿宋" w:cs="仿宋"/>
          <w:color w:val="auto"/>
          <w:sz w:val="24"/>
          <w:szCs w:val="24"/>
          <w:highlight w:val="none"/>
        </w:rPr>
      </w:pPr>
    </w:p>
    <w:p w14:paraId="03443616">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228DAC2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1572125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709E81F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704A087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2BD38F5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70AC755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18F6C34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48209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40CBBBC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28F907E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1FBF2D3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28295E3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0C808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23E9C9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5DB190D">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03A1974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6FCCBAE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EF608E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71DF26B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除上市公司非控制股东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或实际控制投标人单位的情形。</w:t>
      </w:r>
    </w:p>
    <w:p w14:paraId="5F95B9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49DA72E2">
      <w:pPr>
        <w:shd w:val="clear"/>
        <w:spacing w:line="360" w:lineRule="auto"/>
        <w:ind w:firstLine="5760" w:firstLineChars="2400"/>
        <w:jc w:val="left"/>
        <w:rPr>
          <w:rFonts w:hint="eastAsia" w:ascii="仿宋" w:hAnsi="仿宋" w:eastAsia="仿宋" w:cs="仿宋"/>
          <w:color w:val="auto"/>
          <w:sz w:val="24"/>
          <w:szCs w:val="24"/>
          <w:highlight w:val="none"/>
        </w:rPr>
      </w:pPr>
    </w:p>
    <w:p w14:paraId="7F3D8D8A">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8799018">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759E42A1">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61B4213D">
      <w:pPr>
        <w:pStyle w:val="5"/>
        <w:widowControl w:val="0"/>
        <w:numPr>
          <w:ilvl w:val="0"/>
          <w:numId w:val="0"/>
        </w:numPr>
        <w:jc w:val="both"/>
        <w:rPr>
          <w:rFonts w:hint="default" w:ascii="仿宋" w:hAnsi="仿宋" w:eastAsia="仿宋" w:cs="仿宋"/>
          <w:b/>
          <w:bCs/>
          <w:sz w:val="24"/>
          <w:szCs w:val="24"/>
          <w:highlight w:val="none"/>
          <w:lang w:val="en-US" w:eastAsia="zh-CN"/>
        </w:rPr>
      </w:pPr>
    </w:p>
    <w:p w14:paraId="1F6DDE7D">
      <w:pPr>
        <w:rPr>
          <w:rFonts w:hint="eastAsia" w:ascii="仿宋" w:hAnsi="仿宋" w:eastAsia="仿宋" w:cs="仿宋"/>
          <w:b/>
          <w:bCs/>
          <w:kern w:val="2"/>
          <w:sz w:val="24"/>
          <w:szCs w:val="24"/>
          <w:highlight w:val="none"/>
          <w:lang w:val="en-US" w:eastAsia="zh-CN" w:bidi="ar-SA"/>
        </w:rPr>
      </w:pPr>
      <w:bookmarkStart w:id="8" w:name="_Toc29757"/>
      <w:bookmarkStart w:id="9" w:name="_Toc743"/>
      <w:r>
        <w:rPr>
          <w:rFonts w:hint="eastAsia" w:ascii="仿宋" w:hAnsi="仿宋" w:eastAsia="仿宋" w:cs="仿宋"/>
          <w:b/>
          <w:bCs/>
          <w:kern w:val="2"/>
          <w:sz w:val="24"/>
          <w:szCs w:val="24"/>
          <w:highlight w:val="none"/>
          <w:lang w:val="en-US" w:eastAsia="zh-CN" w:bidi="ar-SA"/>
        </w:rPr>
        <w:br w:type="page"/>
      </w:r>
    </w:p>
    <w:bookmarkEnd w:id="8"/>
    <w:bookmarkEnd w:id="9"/>
    <w:p w14:paraId="353FCB50">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法定代表人（负责人）证明书格式</w:t>
      </w:r>
    </w:p>
    <w:p w14:paraId="13B83FEB">
      <w:pPr>
        <w:pStyle w:val="10"/>
        <w:spacing w:line="360" w:lineRule="auto"/>
        <w:jc w:val="center"/>
        <w:rPr>
          <w:rFonts w:hint="eastAsia" w:ascii="仿宋" w:hAnsi="仿宋" w:eastAsia="仿宋" w:cs="仿宋"/>
          <w:b/>
          <w:bCs/>
          <w:sz w:val="24"/>
          <w:szCs w:val="24"/>
          <w:highlight w:val="none"/>
        </w:rPr>
      </w:pPr>
    </w:p>
    <w:p w14:paraId="2F8DB674">
      <w:pPr>
        <w:pStyle w:val="10"/>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法定代表人（负责人）证明书</w:t>
      </w:r>
    </w:p>
    <w:p w14:paraId="4D533498">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（姓名），现任我单位</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职务，为法定代表人（负责人），身份证件号为：</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u w:val="none"/>
          <w:lang w:eastAsia="zh-CN"/>
        </w:rPr>
        <w:t>特</w:t>
      </w:r>
      <w:r>
        <w:rPr>
          <w:rFonts w:hint="eastAsia" w:ascii="仿宋" w:hAnsi="仿宋" w:eastAsia="仿宋" w:cs="仿宋"/>
          <w:kern w:val="2"/>
          <w:sz w:val="24"/>
          <w:szCs w:val="24"/>
          <w:lang w:eastAsia="zh-CN"/>
        </w:rPr>
        <w:t>此证明。</w:t>
      </w:r>
    </w:p>
    <w:p w14:paraId="544AF69B">
      <w:pPr>
        <w:widowControl w:val="0"/>
        <w:spacing w:line="360" w:lineRule="auto"/>
        <w:ind w:firstLine="480" w:firstLineChars="200"/>
        <w:jc w:val="both"/>
        <w:rPr>
          <w:rFonts w:hint="eastAsia" w:ascii="仿宋" w:hAnsi="仿宋" w:eastAsia="仿宋" w:cs="仿宋"/>
          <w:kern w:val="2"/>
          <w:sz w:val="24"/>
          <w:szCs w:val="24"/>
          <w:lang w:eastAsia="zh-CN"/>
        </w:rPr>
      </w:pPr>
    </w:p>
    <w:p w14:paraId="093908C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有效期与我方在深圳市龙岗中心医院</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采购（项目编号：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 xml:space="preserve">）中投标有效期一致。   </w:t>
      </w:r>
    </w:p>
    <w:p w14:paraId="05CC8E21">
      <w:pPr>
        <w:widowControl w:val="0"/>
        <w:spacing w:line="360" w:lineRule="auto"/>
        <w:ind w:firstLine="480" w:firstLineChars="200"/>
        <w:jc w:val="both"/>
        <w:rPr>
          <w:rFonts w:hint="eastAsia" w:ascii="仿宋" w:hAnsi="仿宋" w:eastAsia="仿宋" w:cs="仿宋"/>
          <w:kern w:val="2"/>
          <w:sz w:val="24"/>
          <w:szCs w:val="24"/>
          <w:lang w:eastAsia="zh-CN"/>
        </w:rPr>
      </w:pPr>
    </w:p>
    <w:p w14:paraId="362EF567">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投标人名称：</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（盖章）</w:t>
      </w:r>
    </w:p>
    <w:p w14:paraId="19A2999A">
      <w:pPr>
        <w:widowControl w:val="0"/>
        <w:spacing w:line="360" w:lineRule="auto"/>
        <w:ind w:firstLine="5280" w:firstLineChars="2200"/>
        <w:jc w:val="both"/>
        <w:rPr>
          <w:rFonts w:hint="eastAsia" w:ascii="仿宋" w:hAnsi="仿宋" w:eastAsia="仿宋" w:cs="仿宋"/>
          <w:kern w:val="2"/>
          <w:sz w:val="24"/>
          <w:szCs w:val="24"/>
          <w:lang w:eastAsia="zh-CN"/>
        </w:rPr>
      </w:pPr>
    </w:p>
    <w:p w14:paraId="4ABC3706">
      <w:pPr>
        <w:widowControl w:val="0"/>
        <w:spacing w:line="360" w:lineRule="auto"/>
        <w:ind w:firstLine="5280" w:firstLineChars="2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签发日期： 年  月  日      </w:t>
      </w:r>
    </w:p>
    <w:p w14:paraId="2363C0E3">
      <w:pPr>
        <w:widowControl w:val="0"/>
        <w:spacing w:line="360" w:lineRule="auto"/>
        <w:ind w:firstLine="3120" w:firstLineChars="1300"/>
        <w:jc w:val="both"/>
        <w:rPr>
          <w:rFonts w:hint="eastAsia" w:ascii="仿宋" w:hAnsi="仿宋" w:eastAsia="仿宋" w:cs="仿宋"/>
          <w:kern w:val="2"/>
          <w:sz w:val="24"/>
          <w:szCs w:val="24"/>
          <w:lang w:eastAsia="zh-CN"/>
        </w:rPr>
      </w:pPr>
    </w:p>
    <w:p w14:paraId="23AC0685">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说明：1、法定代表人为投标人（企业事业单位、国家机关、社会团体）的主要行政负责人。</w:t>
      </w:r>
    </w:p>
    <w:p w14:paraId="1982D3C4">
      <w:pPr>
        <w:widowControl w:val="0"/>
        <w:numPr>
          <w:ilvl w:val="0"/>
          <w:numId w:val="4"/>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本证明书要提供法定代表人（负责人）相关身份证明文件：身份证扫描件（正反两面）；港澳台居民可提供来往通行证扫描件；非中国国籍管辖范围人员，可提供公安部门认可的身份证明材料扫描件。</w:t>
      </w:r>
    </w:p>
    <w:p w14:paraId="4B02C990">
      <w:pPr>
        <w:widowControl w:val="0"/>
        <w:numPr>
          <w:ilvl w:val="0"/>
          <w:numId w:val="4"/>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本项目投标授权代表为法定代表人（负责人）的，无需提供《投标文件签署授权委托书》。</w:t>
      </w:r>
    </w:p>
    <w:p w14:paraId="44FB7E77">
      <w:pPr>
        <w:widowControl w:val="0"/>
        <w:numPr>
          <w:ilvl w:val="0"/>
          <w:numId w:val="4"/>
        </w:num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内容必须填写真实、清楚，涂改无效，不得转让、买卖。</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96E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F2F7D4F">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5BE736FC">
            <w:pPr>
              <w:widowControl w:val="0"/>
              <w:spacing w:line="360" w:lineRule="auto"/>
              <w:jc w:val="center"/>
              <w:rPr>
                <w:rFonts w:hint="eastAsia" w:ascii="仿宋" w:hAnsi="仿宋" w:eastAsia="仿宋" w:cs="仿宋"/>
                <w:b/>
                <w:bCs/>
                <w:kern w:val="2"/>
                <w:sz w:val="24"/>
                <w:szCs w:val="24"/>
                <w:lang w:eastAsia="zh-CN"/>
              </w:rPr>
            </w:pPr>
          </w:p>
          <w:p w14:paraId="503541FB">
            <w:pPr>
              <w:widowControl w:val="0"/>
              <w:spacing w:line="360" w:lineRule="auto"/>
              <w:jc w:val="center"/>
              <w:rPr>
                <w:rFonts w:hint="eastAsia" w:ascii="仿宋" w:hAnsi="仿宋" w:eastAsia="仿宋" w:cs="仿宋"/>
                <w:kern w:val="2"/>
                <w:sz w:val="24"/>
                <w:szCs w:val="24"/>
                <w:lang w:eastAsia="zh-CN"/>
              </w:rPr>
            </w:pPr>
          </w:p>
          <w:p w14:paraId="26310B42">
            <w:pPr>
              <w:widowControl w:val="0"/>
              <w:spacing w:line="360" w:lineRule="auto"/>
              <w:jc w:val="center"/>
              <w:rPr>
                <w:rFonts w:hint="eastAsia" w:ascii="仿宋" w:hAnsi="仿宋" w:eastAsia="仿宋" w:cs="仿宋"/>
                <w:kern w:val="2"/>
                <w:sz w:val="24"/>
                <w:szCs w:val="24"/>
                <w:lang w:eastAsia="zh-CN"/>
              </w:rPr>
            </w:pPr>
          </w:p>
          <w:p w14:paraId="4289AAFC">
            <w:pPr>
              <w:widowControl w:val="0"/>
              <w:spacing w:line="360" w:lineRule="auto"/>
              <w:jc w:val="center"/>
              <w:rPr>
                <w:rFonts w:hint="eastAsia" w:ascii="仿宋" w:hAnsi="仿宋" w:eastAsia="仿宋" w:cs="仿宋"/>
                <w:kern w:val="2"/>
                <w:sz w:val="24"/>
                <w:szCs w:val="24"/>
                <w:lang w:eastAsia="zh-CN"/>
              </w:rPr>
            </w:pPr>
          </w:p>
          <w:p w14:paraId="36714E61">
            <w:pPr>
              <w:widowControl w:val="0"/>
              <w:spacing w:line="360" w:lineRule="auto"/>
              <w:jc w:val="center"/>
              <w:rPr>
                <w:rFonts w:hint="eastAsia" w:ascii="仿宋" w:hAnsi="仿宋" w:eastAsia="仿宋" w:cs="仿宋"/>
                <w:kern w:val="2"/>
                <w:sz w:val="24"/>
                <w:szCs w:val="24"/>
                <w:lang w:eastAsia="zh-CN"/>
              </w:rPr>
            </w:pPr>
          </w:p>
          <w:p w14:paraId="33D8A7FF">
            <w:pPr>
              <w:widowControl w:val="0"/>
              <w:spacing w:line="360" w:lineRule="auto"/>
              <w:jc w:val="center"/>
              <w:rPr>
                <w:rFonts w:hint="eastAsia" w:ascii="仿宋" w:hAnsi="仿宋" w:eastAsia="仿宋" w:cs="仿宋"/>
                <w:kern w:val="2"/>
                <w:sz w:val="24"/>
                <w:szCs w:val="24"/>
                <w:lang w:eastAsia="zh-CN"/>
              </w:rPr>
            </w:pPr>
          </w:p>
          <w:p w14:paraId="19B1A36D">
            <w:pPr>
              <w:widowControl w:val="0"/>
              <w:spacing w:line="360" w:lineRule="auto"/>
              <w:jc w:val="center"/>
              <w:rPr>
                <w:rFonts w:hint="eastAsia" w:ascii="仿宋" w:hAnsi="仿宋" w:eastAsia="仿宋" w:cs="仿宋"/>
                <w:kern w:val="2"/>
                <w:sz w:val="24"/>
                <w:szCs w:val="24"/>
                <w:lang w:eastAsia="zh-CN"/>
              </w:rPr>
            </w:pPr>
          </w:p>
        </w:tc>
        <w:tc>
          <w:tcPr>
            <w:tcW w:w="4265" w:type="dxa"/>
          </w:tcPr>
          <w:p w14:paraId="4ED75281">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35850AC3">
            <w:pPr>
              <w:widowControl w:val="0"/>
              <w:spacing w:line="360" w:lineRule="auto"/>
              <w:jc w:val="center"/>
              <w:rPr>
                <w:rFonts w:hint="eastAsia" w:ascii="仿宋" w:hAnsi="仿宋" w:eastAsia="仿宋" w:cs="仿宋"/>
                <w:b/>
                <w:bCs/>
                <w:kern w:val="2"/>
                <w:sz w:val="24"/>
                <w:szCs w:val="24"/>
                <w:lang w:eastAsia="zh-CN"/>
              </w:rPr>
            </w:pPr>
          </w:p>
          <w:p w14:paraId="4BFAA3E5">
            <w:pPr>
              <w:widowControl w:val="0"/>
              <w:spacing w:line="360" w:lineRule="auto"/>
              <w:jc w:val="center"/>
              <w:rPr>
                <w:rFonts w:hint="eastAsia" w:ascii="仿宋" w:hAnsi="仿宋" w:eastAsia="仿宋" w:cs="仿宋"/>
                <w:kern w:val="2"/>
                <w:sz w:val="24"/>
                <w:szCs w:val="24"/>
                <w:lang w:eastAsia="zh-CN"/>
              </w:rPr>
            </w:pPr>
          </w:p>
        </w:tc>
      </w:tr>
    </w:tbl>
    <w:p w14:paraId="77AD4FA3">
      <w:pPr>
        <w:keepNext/>
        <w:keepLines/>
        <w:spacing w:line="360" w:lineRule="auto"/>
        <w:rPr>
          <w:rFonts w:hint="eastAsia" w:ascii="仿宋" w:hAnsi="仿宋" w:eastAsia="仿宋" w:cs="仿宋"/>
          <w:sz w:val="24"/>
          <w:szCs w:val="24"/>
          <w:highlight w:val="none"/>
        </w:rPr>
      </w:pPr>
    </w:p>
    <w:p w14:paraId="310EC79A">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807B5D">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6E84A9B3">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法定代表人（负责人）授权书格式（投标人代表为法定代表人（负责人）的无须提供本格式）</w:t>
      </w:r>
    </w:p>
    <w:p w14:paraId="52BB8B06">
      <w:pPr>
        <w:spacing w:line="360" w:lineRule="auto"/>
        <w:jc w:val="center"/>
        <w:rPr>
          <w:rFonts w:hint="eastAsia" w:ascii="仿宋" w:hAnsi="仿宋" w:eastAsia="仿宋" w:cs="仿宋"/>
          <w:b/>
          <w:bCs/>
          <w:sz w:val="24"/>
          <w:szCs w:val="24"/>
          <w:highlight w:val="none"/>
        </w:rPr>
      </w:pPr>
    </w:p>
    <w:p w14:paraId="33D13445">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法定代表人（负责人）授权书</w:t>
      </w:r>
    </w:p>
    <w:p w14:paraId="73EE770C">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本授权委托书声明：我</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（姓名）系</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（投标人名称）的法定代表人（负责人），现授权委托</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（姓名），</w:t>
      </w:r>
      <w:r>
        <w:rPr>
          <w:rFonts w:hint="eastAsia" w:ascii="仿宋" w:hAnsi="仿宋" w:eastAsia="仿宋" w:cs="仿宋"/>
          <w:kern w:val="2"/>
          <w:sz w:val="24"/>
          <w:szCs w:val="24"/>
          <w:lang w:val="en-US" w:eastAsia="zh-CN"/>
        </w:rPr>
        <w:t>身份证件号：</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val="en-US" w:eastAsia="zh-CN"/>
        </w:rPr>
        <w:t>职务：</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u w:val="none"/>
          <w:lang w:val="en-US" w:eastAsia="zh-CN"/>
        </w:rPr>
        <w:t>，</w:t>
      </w:r>
      <w:r>
        <w:rPr>
          <w:rFonts w:hint="eastAsia" w:ascii="仿宋" w:hAnsi="仿宋" w:eastAsia="仿宋" w:cs="仿宋"/>
          <w:kern w:val="2"/>
          <w:sz w:val="24"/>
          <w:szCs w:val="24"/>
          <w:lang w:eastAsia="zh-CN"/>
        </w:rPr>
        <w:t>为我单位签署本项目已递交的投标文件的法定代表人（负责人）的授权委托代理人，代理人全权代表我所签署的本项目已递交的投标文件内容我均承认。</w:t>
      </w:r>
    </w:p>
    <w:p w14:paraId="1E59EACB">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代理人无转委托权，特此委托。</w:t>
      </w:r>
    </w:p>
    <w:p w14:paraId="7A9122B8">
      <w:pPr>
        <w:widowControl w:val="0"/>
        <w:spacing w:line="360" w:lineRule="auto"/>
        <w:ind w:firstLine="480" w:firstLineChars="200"/>
        <w:jc w:val="both"/>
        <w:rPr>
          <w:rFonts w:hint="eastAsia" w:ascii="仿宋" w:hAnsi="仿宋" w:eastAsia="仿宋" w:cs="仿宋"/>
          <w:kern w:val="2"/>
          <w:sz w:val="24"/>
          <w:szCs w:val="24"/>
          <w:lang w:eastAsia="zh-CN"/>
        </w:rPr>
      </w:pPr>
    </w:p>
    <w:p w14:paraId="7B996112">
      <w:pPr>
        <w:widowControl w:val="0"/>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本授权书于</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lang w:eastAsia="zh-CN"/>
        </w:rPr>
        <w:t>年</w:t>
      </w:r>
      <w:r>
        <w:rPr>
          <w:rFonts w:hint="eastAsia" w:ascii="仿宋" w:hAnsi="仿宋" w:eastAsia="仿宋" w:cs="仿宋"/>
          <w:kern w:val="2"/>
          <w:sz w:val="24"/>
          <w:szCs w:val="24"/>
          <w:u w:val="single"/>
          <w:lang w:eastAsia="zh-CN"/>
        </w:rPr>
        <w:t xml:space="preserve">　 </w:t>
      </w:r>
      <w:r>
        <w:rPr>
          <w:rFonts w:hint="eastAsia" w:ascii="仿宋" w:hAnsi="仿宋" w:eastAsia="仿宋" w:cs="仿宋"/>
          <w:kern w:val="2"/>
          <w:sz w:val="24"/>
          <w:szCs w:val="24"/>
          <w:lang w:eastAsia="zh-CN"/>
        </w:rPr>
        <w:t>月</w:t>
      </w:r>
      <w:r>
        <w:rPr>
          <w:rFonts w:hint="eastAsia" w:ascii="仿宋" w:hAnsi="仿宋" w:eastAsia="仿宋" w:cs="仿宋"/>
          <w:kern w:val="2"/>
          <w:sz w:val="24"/>
          <w:szCs w:val="24"/>
          <w:u w:val="single"/>
          <w:lang w:eastAsia="zh-CN"/>
        </w:rPr>
        <w:t>　</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lang w:eastAsia="zh-CN"/>
        </w:rPr>
        <w:t>日签字生效，有效期与本项目我方投标有效期一致，特此声明。</w:t>
      </w:r>
    </w:p>
    <w:p w14:paraId="6274BAB8">
      <w:pPr>
        <w:widowControl w:val="0"/>
        <w:spacing w:line="360" w:lineRule="auto"/>
        <w:ind w:firstLine="480" w:firstLineChars="200"/>
        <w:jc w:val="both"/>
        <w:rPr>
          <w:rFonts w:hint="eastAsia" w:ascii="仿宋" w:hAnsi="仿宋" w:eastAsia="仿宋" w:cs="仿宋"/>
          <w:kern w:val="2"/>
          <w:sz w:val="24"/>
          <w:szCs w:val="24"/>
          <w:lang w:eastAsia="zh-CN"/>
        </w:rPr>
      </w:pPr>
    </w:p>
    <w:p w14:paraId="431413AA">
      <w:pPr>
        <w:spacing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349D93F6">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（签字或签章）：</w:t>
      </w:r>
    </w:p>
    <w:p w14:paraId="4904FA0A">
      <w:pPr>
        <w:adjustRightInd w:val="0"/>
        <w:snapToGrid w:val="0"/>
        <w:spacing w:before="100" w:beforeAutospacing="1"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r>
        <w:rPr>
          <w:rFonts w:hint="eastAsia" w:ascii="仿宋" w:hAnsi="仿宋" w:eastAsia="仿宋" w:cs="仿宋"/>
          <w:color w:val="auto"/>
          <w:sz w:val="24"/>
          <w:szCs w:val="24"/>
          <w:highlight w:val="none"/>
          <w:lang w:val="en-US" w:eastAsia="zh-CN"/>
        </w:rPr>
        <w:t>或签章</w:t>
      </w:r>
      <w:r>
        <w:rPr>
          <w:rFonts w:hint="eastAsia" w:ascii="仿宋" w:hAnsi="仿宋" w:eastAsia="仿宋" w:cs="仿宋"/>
          <w:color w:val="auto"/>
          <w:sz w:val="24"/>
          <w:szCs w:val="24"/>
          <w:highlight w:val="none"/>
        </w:rPr>
        <w:t>）：</w:t>
      </w:r>
    </w:p>
    <w:p w14:paraId="35283B32">
      <w:pPr>
        <w:widowControl w:val="0"/>
        <w:spacing w:line="360" w:lineRule="auto"/>
        <w:ind w:firstLine="480" w:firstLineChars="200"/>
        <w:jc w:val="both"/>
        <w:rPr>
          <w:rFonts w:hint="eastAsia" w:ascii="仿宋" w:hAnsi="仿宋" w:eastAsia="仿宋" w:cs="仿宋"/>
          <w:kern w:val="2"/>
          <w:sz w:val="24"/>
          <w:szCs w:val="24"/>
          <w:lang w:eastAsia="zh-CN"/>
        </w:rPr>
      </w:pPr>
    </w:p>
    <w:p w14:paraId="26716D63">
      <w:pPr>
        <w:widowControl w:val="0"/>
        <w:spacing w:line="360" w:lineRule="auto"/>
        <w:ind w:firstLine="482" w:firstLineChars="200"/>
        <w:jc w:val="both"/>
        <w:rPr>
          <w:rFonts w:hint="eastAsia" w:ascii="仿宋" w:hAnsi="仿宋" w:eastAsia="仿宋" w:cs="仿宋"/>
          <w:b/>
          <w:color w:val="FF0000"/>
          <w:kern w:val="2"/>
          <w:sz w:val="24"/>
          <w:szCs w:val="24"/>
          <w:lang w:eastAsia="zh-CN"/>
        </w:rPr>
      </w:pPr>
      <w:r>
        <w:rPr>
          <w:rFonts w:hint="eastAsia" w:ascii="仿宋" w:hAnsi="仿宋" w:eastAsia="仿宋" w:cs="仿宋"/>
          <w:b/>
          <w:color w:val="FF0000"/>
          <w:kern w:val="2"/>
          <w:sz w:val="24"/>
          <w:szCs w:val="24"/>
          <w:lang w:eastAsia="zh-CN"/>
        </w:rPr>
        <w:t>附：请提供代理人身份证扫描件（正反两面）；港澳台居民可提供来往通行证扫描件；非中国国籍管辖范围人员，可提供公安部门认可的身份证明材料扫描件。</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ECC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87E2882">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证件扫描件正面</w:t>
            </w:r>
          </w:p>
          <w:p w14:paraId="4AE4F03F">
            <w:pPr>
              <w:widowControl w:val="0"/>
              <w:spacing w:line="360" w:lineRule="auto"/>
              <w:jc w:val="center"/>
              <w:rPr>
                <w:rFonts w:hint="eastAsia" w:ascii="仿宋" w:hAnsi="仿宋" w:eastAsia="仿宋" w:cs="仿宋"/>
                <w:b/>
                <w:bCs/>
                <w:kern w:val="2"/>
                <w:sz w:val="24"/>
                <w:szCs w:val="24"/>
                <w:lang w:eastAsia="zh-CN"/>
              </w:rPr>
            </w:pPr>
          </w:p>
          <w:p w14:paraId="4BE185BD">
            <w:pPr>
              <w:widowControl w:val="0"/>
              <w:spacing w:line="360" w:lineRule="auto"/>
              <w:jc w:val="center"/>
              <w:rPr>
                <w:rFonts w:hint="eastAsia" w:ascii="仿宋" w:hAnsi="仿宋" w:eastAsia="仿宋" w:cs="仿宋"/>
                <w:kern w:val="2"/>
                <w:sz w:val="24"/>
                <w:szCs w:val="24"/>
                <w:lang w:eastAsia="zh-CN"/>
              </w:rPr>
            </w:pPr>
          </w:p>
          <w:p w14:paraId="25D4903C">
            <w:pPr>
              <w:widowControl w:val="0"/>
              <w:spacing w:line="360" w:lineRule="auto"/>
              <w:jc w:val="center"/>
              <w:rPr>
                <w:rFonts w:hint="eastAsia" w:ascii="仿宋" w:hAnsi="仿宋" w:eastAsia="仿宋" w:cs="仿宋"/>
                <w:kern w:val="2"/>
                <w:sz w:val="24"/>
                <w:szCs w:val="24"/>
                <w:lang w:eastAsia="zh-CN"/>
              </w:rPr>
            </w:pPr>
          </w:p>
          <w:p w14:paraId="66AE08D7">
            <w:pPr>
              <w:widowControl w:val="0"/>
              <w:spacing w:line="360" w:lineRule="auto"/>
              <w:jc w:val="center"/>
              <w:rPr>
                <w:rFonts w:hint="eastAsia" w:ascii="仿宋" w:hAnsi="仿宋" w:eastAsia="仿宋" w:cs="仿宋"/>
                <w:kern w:val="2"/>
                <w:sz w:val="24"/>
                <w:szCs w:val="24"/>
                <w:lang w:eastAsia="zh-CN"/>
              </w:rPr>
            </w:pPr>
          </w:p>
          <w:p w14:paraId="3D95FF0A">
            <w:pPr>
              <w:widowControl w:val="0"/>
              <w:spacing w:line="360" w:lineRule="auto"/>
              <w:jc w:val="center"/>
              <w:rPr>
                <w:rFonts w:hint="eastAsia" w:ascii="仿宋" w:hAnsi="仿宋" w:eastAsia="仿宋" w:cs="仿宋"/>
                <w:kern w:val="2"/>
                <w:sz w:val="24"/>
                <w:szCs w:val="24"/>
                <w:lang w:eastAsia="zh-CN"/>
              </w:rPr>
            </w:pPr>
          </w:p>
          <w:p w14:paraId="3E6601CB">
            <w:pPr>
              <w:widowControl w:val="0"/>
              <w:spacing w:line="360" w:lineRule="auto"/>
              <w:jc w:val="center"/>
              <w:rPr>
                <w:rFonts w:hint="eastAsia" w:ascii="仿宋" w:hAnsi="仿宋" w:eastAsia="仿宋" w:cs="仿宋"/>
                <w:kern w:val="2"/>
                <w:sz w:val="24"/>
                <w:szCs w:val="24"/>
                <w:lang w:eastAsia="zh-CN"/>
              </w:rPr>
            </w:pPr>
          </w:p>
          <w:p w14:paraId="6A5F9672">
            <w:pPr>
              <w:widowControl w:val="0"/>
              <w:spacing w:line="360" w:lineRule="auto"/>
              <w:jc w:val="center"/>
              <w:rPr>
                <w:rFonts w:hint="eastAsia" w:ascii="仿宋" w:hAnsi="仿宋" w:eastAsia="仿宋" w:cs="仿宋"/>
                <w:kern w:val="2"/>
                <w:sz w:val="24"/>
                <w:szCs w:val="24"/>
                <w:lang w:eastAsia="zh-CN"/>
              </w:rPr>
            </w:pPr>
          </w:p>
        </w:tc>
        <w:tc>
          <w:tcPr>
            <w:tcW w:w="4265" w:type="dxa"/>
          </w:tcPr>
          <w:p w14:paraId="701B7B1D">
            <w:pPr>
              <w:widowControl w:val="0"/>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证件扫描件反面</w:t>
            </w:r>
          </w:p>
          <w:p w14:paraId="694EF05C">
            <w:pPr>
              <w:widowControl w:val="0"/>
              <w:spacing w:line="360" w:lineRule="auto"/>
              <w:jc w:val="center"/>
              <w:rPr>
                <w:rFonts w:hint="eastAsia" w:ascii="仿宋" w:hAnsi="仿宋" w:eastAsia="仿宋" w:cs="仿宋"/>
                <w:b/>
                <w:bCs/>
                <w:kern w:val="2"/>
                <w:sz w:val="24"/>
                <w:szCs w:val="24"/>
                <w:lang w:eastAsia="zh-CN"/>
              </w:rPr>
            </w:pPr>
          </w:p>
          <w:p w14:paraId="1467D7C2">
            <w:pPr>
              <w:widowControl w:val="0"/>
              <w:spacing w:line="360" w:lineRule="auto"/>
              <w:jc w:val="center"/>
              <w:rPr>
                <w:rFonts w:hint="eastAsia" w:ascii="仿宋" w:hAnsi="仿宋" w:eastAsia="仿宋" w:cs="仿宋"/>
                <w:kern w:val="2"/>
                <w:sz w:val="24"/>
                <w:szCs w:val="24"/>
                <w:lang w:eastAsia="zh-CN"/>
              </w:rPr>
            </w:pPr>
          </w:p>
        </w:tc>
      </w:tr>
    </w:tbl>
    <w:p w14:paraId="27E33911">
      <w:pPr>
        <w:widowControl/>
        <w:autoSpaceDE w:val="0"/>
        <w:autoSpaceDN w:val="0"/>
        <w:ind w:right="893"/>
        <w:textAlignment w:val="bottom"/>
        <w:rPr>
          <w:rFonts w:hint="eastAsia" w:ascii="仿宋" w:hAnsi="仿宋" w:eastAsia="仿宋" w:cs="仿宋"/>
          <w:color w:val="auto"/>
          <w:sz w:val="24"/>
          <w:szCs w:val="24"/>
          <w:highlight w:val="none"/>
        </w:rPr>
      </w:pPr>
    </w:p>
    <w:p w14:paraId="1190354C">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2562F8">
      <w:pPr>
        <w:keepNext w:val="0"/>
        <w:keepLines w:val="0"/>
        <w:numPr>
          <w:ilvl w:val="-1"/>
          <w:numId w:val="0"/>
        </w:numPr>
        <w:spacing w:line="240" w:lineRule="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br w:type="page"/>
      </w:r>
    </w:p>
    <w:p w14:paraId="74739F24">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0BD311DD">
      <w:pPr>
        <w:spacing w:before="184" w:line="208" w:lineRule="auto"/>
        <w:ind w:left="0"/>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53834649">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0FDC1712">
      <w:pPr>
        <w:spacing w:line="75" w:lineRule="exact"/>
        <w:rPr>
          <w:rFonts w:hint="eastAsia" w:ascii="仿宋" w:hAnsi="仿宋" w:eastAsia="仿宋" w:cs="仿宋"/>
          <w:highlight w:val="none"/>
        </w:rPr>
      </w:pPr>
    </w:p>
    <w:tbl>
      <w:tblPr>
        <w:tblStyle w:val="49"/>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14:paraId="4E0A1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pct"/>
            <w:gridSpan w:val="2"/>
            <w:vAlign w:val="center"/>
          </w:tcPr>
          <w:p w14:paraId="091FC775">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vAlign w:val="center"/>
          </w:tcPr>
          <w:p w14:paraId="4BA20B69">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vAlign w:val="center"/>
          </w:tcPr>
          <w:p w14:paraId="21CA1358">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vAlign w:val="center"/>
          </w:tcPr>
          <w:p w14:paraId="5B06D1BB">
            <w:pPr>
              <w:jc w:val="center"/>
              <w:rPr>
                <w:rFonts w:hint="eastAsia" w:ascii="仿宋" w:hAnsi="仿宋" w:eastAsia="仿宋" w:cs="仿宋"/>
                <w:sz w:val="24"/>
                <w:szCs w:val="24"/>
                <w:highlight w:val="none"/>
                <w:lang w:val="en-US" w:eastAsia="zh-CN"/>
              </w:rPr>
            </w:pPr>
          </w:p>
        </w:tc>
      </w:tr>
      <w:tr w14:paraId="250E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vAlign w:val="center"/>
          </w:tcPr>
          <w:p w14:paraId="00DF9FEC">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vAlign w:val="center"/>
          </w:tcPr>
          <w:p w14:paraId="187A7379">
            <w:pPr>
              <w:jc w:val="center"/>
              <w:rPr>
                <w:rFonts w:hint="eastAsia" w:ascii="仿宋" w:hAnsi="仿宋" w:eastAsia="仿宋" w:cs="仿宋"/>
                <w:sz w:val="24"/>
                <w:szCs w:val="24"/>
                <w:highlight w:val="none"/>
                <w:lang w:val="en-US" w:eastAsia="zh-CN"/>
              </w:rPr>
            </w:pPr>
          </w:p>
        </w:tc>
        <w:tc>
          <w:tcPr>
            <w:tcW w:w="1122" w:type="pct"/>
            <w:gridSpan w:val="2"/>
            <w:vAlign w:val="center"/>
          </w:tcPr>
          <w:p w14:paraId="0CFFB10D">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vAlign w:val="center"/>
          </w:tcPr>
          <w:p w14:paraId="3715923B">
            <w:pPr>
              <w:jc w:val="center"/>
              <w:rPr>
                <w:rFonts w:hint="eastAsia" w:ascii="仿宋" w:hAnsi="仿宋" w:eastAsia="仿宋" w:cs="仿宋"/>
                <w:sz w:val="24"/>
                <w:szCs w:val="24"/>
                <w:highlight w:val="none"/>
              </w:rPr>
            </w:pPr>
          </w:p>
        </w:tc>
      </w:tr>
      <w:tr w14:paraId="177F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28F23E2">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0B01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vAlign w:val="center"/>
          </w:tcPr>
          <w:p w14:paraId="00E2BB7A">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3716AF12">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vAlign w:val="center"/>
          </w:tcPr>
          <w:p w14:paraId="5E330342">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vAlign w:val="center"/>
          </w:tcPr>
          <w:p w14:paraId="20FF13A0">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vAlign w:val="center"/>
          </w:tcPr>
          <w:p w14:paraId="244AC59D">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0645D8DE">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vAlign w:val="center"/>
          </w:tcPr>
          <w:p w14:paraId="5F9ED8CD">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33723160">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605F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vAlign w:val="center"/>
          </w:tcPr>
          <w:p w14:paraId="5DF387A0">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5244C14C">
            <w:pPr>
              <w:pStyle w:val="48"/>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vAlign w:val="center"/>
          </w:tcPr>
          <w:p w14:paraId="14ABDB56">
            <w:pPr>
              <w:jc w:val="center"/>
              <w:rPr>
                <w:rFonts w:hint="eastAsia" w:ascii="仿宋" w:hAnsi="仿宋" w:eastAsia="仿宋" w:cs="仿宋"/>
                <w:sz w:val="24"/>
                <w:szCs w:val="24"/>
                <w:highlight w:val="none"/>
              </w:rPr>
            </w:pPr>
          </w:p>
        </w:tc>
        <w:tc>
          <w:tcPr>
            <w:tcW w:w="1122" w:type="pct"/>
            <w:gridSpan w:val="2"/>
            <w:vAlign w:val="center"/>
          </w:tcPr>
          <w:p w14:paraId="3AE3FB63">
            <w:pPr>
              <w:jc w:val="center"/>
              <w:rPr>
                <w:rFonts w:hint="eastAsia" w:ascii="仿宋" w:hAnsi="仿宋" w:eastAsia="仿宋" w:cs="仿宋"/>
                <w:sz w:val="24"/>
                <w:szCs w:val="24"/>
                <w:highlight w:val="none"/>
              </w:rPr>
            </w:pPr>
          </w:p>
        </w:tc>
        <w:tc>
          <w:tcPr>
            <w:tcW w:w="897" w:type="pct"/>
            <w:vAlign w:val="center"/>
          </w:tcPr>
          <w:p w14:paraId="57A0A318">
            <w:pPr>
              <w:jc w:val="center"/>
              <w:rPr>
                <w:rFonts w:hint="eastAsia" w:ascii="仿宋" w:hAnsi="仿宋" w:eastAsia="仿宋" w:cs="仿宋"/>
                <w:sz w:val="24"/>
                <w:szCs w:val="24"/>
                <w:highlight w:val="none"/>
              </w:rPr>
            </w:pPr>
          </w:p>
        </w:tc>
        <w:tc>
          <w:tcPr>
            <w:tcW w:w="848" w:type="pct"/>
            <w:vAlign w:val="center"/>
          </w:tcPr>
          <w:p w14:paraId="12BE9BDE">
            <w:pPr>
              <w:jc w:val="center"/>
              <w:rPr>
                <w:rFonts w:hint="eastAsia" w:ascii="仿宋" w:hAnsi="仿宋" w:eastAsia="仿宋" w:cs="仿宋"/>
                <w:sz w:val="24"/>
                <w:szCs w:val="24"/>
                <w:highlight w:val="none"/>
              </w:rPr>
            </w:pPr>
          </w:p>
        </w:tc>
      </w:tr>
      <w:tr w14:paraId="016B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12D0C220">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553CA8FD">
            <w:pPr>
              <w:pStyle w:val="48"/>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vAlign w:val="center"/>
          </w:tcPr>
          <w:p w14:paraId="0A2B09AD">
            <w:pPr>
              <w:jc w:val="center"/>
              <w:rPr>
                <w:rFonts w:hint="eastAsia" w:ascii="仿宋" w:hAnsi="仿宋" w:eastAsia="仿宋" w:cs="仿宋"/>
                <w:sz w:val="24"/>
                <w:szCs w:val="24"/>
                <w:highlight w:val="none"/>
              </w:rPr>
            </w:pPr>
          </w:p>
        </w:tc>
        <w:tc>
          <w:tcPr>
            <w:tcW w:w="1122" w:type="pct"/>
            <w:gridSpan w:val="2"/>
            <w:vAlign w:val="center"/>
          </w:tcPr>
          <w:p w14:paraId="58FFA4B4">
            <w:pPr>
              <w:jc w:val="center"/>
              <w:rPr>
                <w:rFonts w:hint="eastAsia" w:ascii="仿宋" w:hAnsi="仿宋" w:eastAsia="仿宋" w:cs="仿宋"/>
                <w:sz w:val="24"/>
                <w:szCs w:val="24"/>
                <w:highlight w:val="none"/>
              </w:rPr>
            </w:pPr>
          </w:p>
        </w:tc>
        <w:tc>
          <w:tcPr>
            <w:tcW w:w="897" w:type="pct"/>
            <w:vAlign w:val="center"/>
          </w:tcPr>
          <w:p w14:paraId="608169E0">
            <w:pPr>
              <w:jc w:val="center"/>
              <w:rPr>
                <w:rFonts w:hint="eastAsia" w:ascii="仿宋" w:hAnsi="仿宋" w:eastAsia="仿宋" w:cs="仿宋"/>
                <w:sz w:val="24"/>
                <w:szCs w:val="24"/>
                <w:highlight w:val="none"/>
              </w:rPr>
            </w:pPr>
          </w:p>
        </w:tc>
        <w:tc>
          <w:tcPr>
            <w:tcW w:w="848" w:type="pct"/>
            <w:vAlign w:val="center"/>
          </w:tcPr>
          <w:p w14:paraId="590FCCEE">
            <w:pPr>
              <w:jc w:val="center"/>
              <w:rPr>
                <w:rFonts w:hint="eastAsia" w:ascii="仿宋" w:hAnsi="仿宋" w:eastAsia="仿宋" w:cs="仿宋"/>
                <w:sz w:val="24"/>
                <w:szCs w:val="24"/>
                <w:highlight w:val="none"/>
              </w:rPr>
            </w:pPr>
          </w:p>
        </w:tc>
      </w:tr>
      <w:tr w14:paraId="5EA68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47621A7B">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vAlign w:val="center"/>
          </w:tcPr>
          <w:p w14:paraId="5FED28ED">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vAlign w:val="center"/>
          </w:tcPr>
          <w:p w14:paraId="7C28D1F0">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3B972B6">
            <w:pPr>
              <w:spacing w:line="240" w:lineRule="auto"/>
              <w:ind w:left="0"/>
              <w:jc w:val="center"/>
              <w:rPr>
                <w:rFonts w:hint="eastAsia" w:ascii="仿宋" w:hAnsi="仿宋" w:eastAsia="仿宋" w:cs="仿宋"/>
                <w:sz w:val="24"/>
                <w:szCs w:val="24"/>
                <w:highlight w:val="none"/>
              </w:rPr>
            </w:pPr>
          </w:p>
        </w:tc>
        <w:tc>
          <w:tcPr>
            <w:tcW w:w="897" w:type="pct"/>
            <w:vAlign w:val="center"/>
          </w:tcPr>
          <w:p w14:paraId="3B61CDF6">
            <w:pPr>
              <w:spacing w:line="240" w:lineRule="auto"/>
              <w:ind w:left="0"/>
              <w:jc w:val="center"/>
              <w:rPr>
                <w:rFonts w:hint="eastAsia" w:ascii="仿宋" w:hAnsi="仿宋" w:eastAsia="仿宋" w:cs="仿宋"/>
                <w:sz w:val="24"/>
                <w:szCs w:val="24"/>
                <w:highlight w:val="none"/>
              </w:rPr>
            </w:pPr>
          </w:p>
        </w:tc>
        <w:tc>
          <w:tcPr>
            <w:tcW w:w="848" w:type="pct"/>
            <w:vAlign w:val="center"/>
          </w:tcPr>
          <w:p w14:paraId="710776A9">
            <w:pPr>
              <w:spacing w:line="240" w:lineRule="auto"/>
              <w:ind w:left="0"/>
              <w:jc w:val="center"/>
              <w:rPr>
                <w:rFonts w:hint="eastAsia" w:ascii="仿宋" w:hAnsi="仿宋" w:eastAsia="仿宋" w:cs="仿宋"/>
                <w:sz w:val="24"/>
                <w:szCs w:val="24"/>
                <w:highlight w:val="none"/>
              </w:rPr>
            </w:pPr>
          </w:p>
        </w:tc>
      </w:tr>
      <w:tr w14:paraId="00A9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0C2124E9">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vAlign w:val="center"/>
          </w:tcPr>
          <w:p w14:paraId="4E3A22C2">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vAlign w:val="center"/>
          </w:tcPr>
          <w:p w14:paraId="51B615B6">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40658B69">
            <w:pPr>
              <w:spacing w:line="240" w:lineRule="auto"/>
              <w:ind w:left="0"/>
              <w:jc w:val="center"/>
              <w:rPr>
                <w:rFonts w:hint="eastAsia" w:ascii="仿宋" w:hAnsi="仿宋" w:eastAsia="仿宋" w:cs="仿宋"/>
                <w:sz w:val="24"/>
                <w:szCs w:val="24"/>
                <w:highlight w:val="none"/>
              </w:rPr>
            </w:pPr>
          </w:p>
        </w:tc>
        <w:tc>
          <w:tcPr>
            <w:tcW w:w="897" w:type="pct"/>
            <w:vAlign w:val="center"/>
          </w:tcPr>
          <w:p w14:paraId="213A2292">
            <w:pPr>
              <w:spacing w:line="240" w:lineRule="auto"/>
              <w:ind w:left="0"/>
              <w:jc w:val="center"/>
              <w:rPr>
                <w:rFonts w:hint="eastAsia" w:ascii="仿宋" w:hAnsi="仿宋" w:eastAsia="仿宋" w:cs="仿宋"/>
                <w:sz w:val="24"/>
                <w:szCs w:val="24"/>
                <w:highlight w:val="none"/>
              </w:rPr>
            </w:pPr>
          </w:p>
        </w:tc>
        <w:tc>
          <w:tcPr>
            <w:tcW w:w="848" w:type="pct"/>
            <w:vAlign w:val="center"/>
          </w:tcPr>
          <w:p w14:paraId="2A4A681D">
            <w:pPr>
              <w:spacing w:line="240" w:lineRule="auto"/>
              <w:ind w:left="0"/>
              <w:jc w:val="center"/>
              <w:rPr>
                <w:rFonts w:hint="eastAsia" w:ascii="仿宋" w:hAnsi="仿宋" w:eastAsia="仿宋" w:cs="仿宋"/>
                <w:sz w:val="24"/>
                <w:szCs w:val="24"/>
                <w:highlight w:val="none"/>
              </w:rPr>
            </w:pPr>
          </w:p>
        </w:tc>
      </w:tr>
      <w:tr w14:paraId="4B6D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37AF8E1B">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vAlign w:val="center"/>
          </w:tcPr>
          <w:p w14:paraId="14D68C00">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vAlign w:val="center"/>
          </w:tcPr>
          <w:p w14:paraId="3A6ABB53">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51C0BAD">
            <w:pPr>
              <w:spacing w:line="240" w:lineRule="auto"/>
              <w:ind w:left="0"/>
              <w:jc w:val="center"/>
              <w:rPr>
                <w:rFonts w:hint="eastAsia" w:ascii="仿宋" w:hAnsi="仿宋" w:eastAsia="仿宋" w:cs="仿宋"/>
                <w:sz w:val="24"/>
                <w:szCs w:val="24"/>
                <w:highlight w:val="none"/>
              </w:rPr>
            </w:pPr>
          </w:p>
        </w:tc>
        <w:tc>
          <w:tcPr>
            <w:tcW w:w="897" w:type="pct"/>
            <w:vAlign w:val="center"/>
          </w:tcPr>
          <w:p w14:paraId="5A1F0060">
            <w:pPr>
              <w:spacing w:line="240" w:lineRule="auto"/>
              <w:ind w:left="0"/>
              <w:jc w:val="center"/>
              <w:rPr>
                <w:rFonts w:hint="eastAsia" w:ascii="仿宋" w:hAnsi="仿宋" w:eastAsia="仿宋" w:cs="仿宋"/>
                <w:sz w:val="24"/>
                <w:szCs w:val="24"/>
                <w:highlight w:val="none"/>
              </w:rPr>
            </w:pPr>
          </w:p>
        </w:tc>
        <w:tc>
          <w:tcPr>
            <w:tcW w:w="848" w:type="pct"/>
            <w:vAlign w:val="center"/>
          </w:tcPr>
          <w:p w14:paraId="4F488343">
            <w:pPr>
              <w:spacing w:line="240" w:lineRule="auto"/>
              <w:ind w:left="0"/>
              <w:jc w:val="center"/>
              <w:rPr>
                <w:rFonts w:hint="eastAsia" w:ascii="仿宋" w:hAnsi="仿宋" w:eastAsia="仿宋" w:cs="仿宋"/>
                <w:sz w:val="24"/>
                <w:szCs w:val="24"/>
                <w:highlight w:val="none"/>
                <w:lang w:eastAsia="zh-CN"/>
              </w:rPr>
            </w:pPr>
          </w:p>
        </w:tc>
      </w:tr>
      <w:tr w14:paraId="0751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vAlign w:val="center"/>
          </w:tcPr>
          <w:p w14:paraId="530928EA">
            <w:pPr>
              <w:pStyle w:val="48"/>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019F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D31112A">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4736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6B9266B6">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603D55CB">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vAlign w:val="center"/>
          </w:tcPr>
          <w:p w14:paraId="2CB1091C">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vAlign w:val="center"/>
          </w:tcPr>
          <w:p w14:paraId="2B08D908">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4F01D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vAlign w:val="center"/>
          </w:tcPr>
          <w:p w14:paraId="0F9824D4">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7983A0BC">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vAlign w:val="center"/>
          </w:tcPr>
          <w:p w14:paraId="7FF1E080">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7C907553">
            <w:pPr>
              <w:pStyle w:val="48"/>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0DA7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vAlign w:val="center"/>
          </w:tcPr>
          <w:p w14:paraId="39DD0662">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1F085369">
            <w:pPr>
              <w:pStyle w:val="48"/>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vAlign w:val="center"/>
          </w:tcPr>
          <w:p w14:paraId="776761E7">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142CE842">
            <w:pPr>
              <w:pStyle w:val="48"/>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606B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vAlign w:val="center"/>
          </w:tcPr>
          <w:p w14:paraId="6F844C1B">
            <w:pPr>
              <w:pStyle w:val="48"/>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54182B95">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sz w:val="24"/>
          <w:szCs w:val="24"/>
          <w:highlight w:val="none"/>
        </w:rPr>
        <w:t>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投标人务必完整填写上述</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供应商基本情况表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中的相关信息，如无对应人员或内容的，应填写“无”，否则引起的不利后果由其自行承担。</w:t>
      </w:r>
    </w:p>
    <w:p w14:paraId="58A66E51">
      <w:pPr>
        <w:pStyle w:val="10"/>
        <w:numPr>
          <w:ilvl w:val="-1"/>
          <w:numId w:val="0"/>
        </w:numPr>
        <w:spacing w:line="360" w:lineRule="auto"/>
        <w:ind w:firstLine="478" w:firstLineChars="200"/>
        <w:rPr>
          <w:rFonts w:hint="eastAsia" w:ascii="仿宋" w:hAnsi="仿宋" w:eastAsia="仿宋" w:cs="仿宋"/>
          <w:b/>
          <w:bCs/>
          <w:color w:val="FF0000"/>
          <w:spacing w:val="-1"/>
          <w:sz w:val="24"/>
          <w:szCs w:val="24"/>
          <w:highlight w:val="none"/>
          <w:lang w:val="en-US" w:eastAsia="zh-CN"/>
        </w:rPr>
      </w:pPr>
      <w:r>
        <w:rPr>
          <w:rFonts w:hint="eastAsia" w:ascii="仿宋" w:hAnsi="仿宋" w:eastAsia="仿宋" w:cs="仿宋"/>
          <w:b/>
          <w:bCs/>
          <w:color w:val="FF0000"/>
          <w:spacing w:val="-1"/>
          <w:sz w:val="24"/>
          <w:szCs w:val="24"/>
          <w:highlight w:val="none"/>
        </w:rPr>
        <w:t>请提供上述人员最近一个月社保缴纳</w:t>
      </w:r>
      <w:r>
        <w:rPr>
          <w:rFonts w:hint="eastAsia" w:ascii="仿宋" w:hAnsi="仿宋" w:eastAsia="仿宋" w:cs="仿宋"/>
          <w:b/>
          <w:bCs/>
          <w:color w:val="FF0000"/>
          <w:spacing w:val="-1"/>
          <w:sz w:val="24"/>
          <w:szCs w:val="24"/>
          <w:highlight w:val="none"/>
          <w:lang w:val="en-US" w:eastAsia="zh-CN"/>
        </w:rPr>
        <w:t>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041CE83F">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kern w:val="2"/>
          <w:sz w:val="24"/>
          <w:szCs w:val="24"/>
          <w:highlight w:val="yellow"/>
          <w:lang w:val="en-US" w:eastAsia="zh-CN" w:bidi="ar-SA"/>
        </w:rPr>
        <w:t>投标时需提供以下附件，该要求作为供应商资格性审查的证明材料。如未提供，视为未提供资格审查的相关证明材料，按资格审查不通过处理。</w:t>
      </w:r>
    </w:p>
    <w:p w14:paraId="52481A2B">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1、</w:t>
      </w:r>
      <w:r>
        <w:rPr>
          <w:rFonts w:hint="eastAsia" w:ascii="仿宋" w:hAnsi="仿宋" w:eastAsia="仿宋" w:cs="仿宋"/>
          <w:b/>
          <w:bCs/>
          <w:spacing w:val="-3"/>
          <w:kern w:val="2"/>
          <w:sz w:val="24"/>
          <w:szCs w:val="24"/>
          <w:highlight w:val="yellow"/>
          <w:lang w:val="en-US" w:eastAsia="en-US" w:bidi="ar-SA"/>
        </w:rPr>
        <w:t>法定代表人</w:t>
      </w:r>
      <w:r>
        <w:rPr>
          <w:rFonts w:hint="eastAsia" w:ascii="仿宋" w:hAnsi="仿宋" w:eastAsia="仿宋" w:cs="仿宋"/>
          <w:b/>
          <w:bCs/>
          <w:spacing w:val="-3"/>
          <w:kern w:val="2"/>
          <w:sz w:val="24"/>
          <w:szCs w:val="24"/>
          <w:highlight w:val="yellow"/>
          <w:lang w:val="en-US" w:eastAsia="zh-CN" w:bidi="ar-SA"/>
        </w:rPr>
        <w:t>/单位负责人/主要经营负责人</w:t>
      </w:r>
    </w:p>
    <w:p w14:paraId="28FAC35D">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1622D046">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1D642F56">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155245D6">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2、项目投标授权代表人（如有）</w:t>
      </w:r>
    </w:p>
    <w:p w14:paraId="1E05579E">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0ACA0930">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245C13F8">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021DA2E8">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3、项目负责人（如有）</w:t>
      </w:r>
    </w:p>
    <w:p w14:paraId="7246B611">
      <w:pPr>
        <w:numPr>
          <w:ilvl w:val="0"/>
          <w:numId w:val="0"/>
        </w:numPr>
        <w:snapToGrid w:val="0"/>
        <w:spacing w:line="360" w:lineRule="auto"/>
        <w:rPr>
          <w:rFonts w:hint="default"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4C72F842">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39ADEDAC">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518659D2">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4、主要技术人员（如有多人担任，应分行填写）</w:t>
      </w:r>
    </w:p>
    <w:p w14:paraId="64F79104">
      <w:pPr>
        <w:numPr>
          <w:ilvl w:val="0"/>
          <w:numId w:val="0"/>
        </w:numPr>
        <w:snapToGrid w:val="0"/>
        <w:spacing w:line="360" w:lineRule="auto"/>
        <w:rPr>
          <w:rFonts w:hint="eastAsia" w:ascii="仿宋" w:hAnsi="仿宋" w:eastAsia="仿宋" w:cs="仿宋"/>
          <w:b/>
          <w:bCs/>
          <w:spacing w:val="-3"/>
          <w:kern w:val="2"/>
          <w:sz w:val="24"/>
          <w:szCs w:val="24"/>
          <w:highlight w:val="yellow"/>
          <w:u w:val="single"/>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2E4C1E4E">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34525897">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yellow"/>
        </w:rPr>
      </w:pPr>
    </w:p>
    <w:p w14:paraId="572D0430">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 xml:space="preserve">5、投标文件编制人员（如有多人担任，应分行填写） </w:t>
      </w:r>
    </w:p>
    <w:p w14:paraId="79043AB4">
      <w:pPr>
        <w:numPr>
          <w:ilvl w:val="0"/>
          <w:numId w:val="0"/>
        </w:numPr>
        <w:snapToGrid w:val="0"/>
        <w:spacing w:line="360" w:lineRule="auto"/>
        <w:rPr>
          <w:rFonts w:hint="eastAsia" w:ascii="仿宋" w:hAnsi="仿宋" w:eastAsia="仿宋" w:cs="仿宋"/>
          <w:b/>
          <w:bCs/>
          <w:spacing w:val="-3"/>
          <w:kern w:val="2"/>
          <w:sz w:val="24"/>
          <w:szCs w:val="24"/>
          <w:highlight w:val="yellow"/>
          <w:u w:val="single"/>
          <w:lang w:val="en-US" w:eastAsia="zh-CN" w:bidi="ar-SA"/>
        </w:rPr>
      </w:pPr>
      <w:r>
        <w:rPr>
          <w:rFonts w:hint="eastAsia" w:ascii="仿宋" w:hAnsi="仿宋" w:eastAsia="仿宋" w:cs="仿宋"/>
          <w:b/>
          <w:bCs/>
          <w:spacing w:val="-3"/>
          <w:kern w:val="2"/>
          <w:sz w:val="24"/>
          <w:szCs w:val="24"/>
          <w:highlight w:val="yellow"/>
          <w:lang w:val="en-US" w:eastAsia="zh-CN" w:bidi="ar-SA"/>
        </w:rPr>
        <w:t>姓名：</w:t>
      </w:r>
      <w:r>
        <w:rPr>
          <w:rFonts w:hint="eastAsia" w:ascii="仿宋" w:hAnsi="仿宋" w:eastAsia="仿宋" w:cs="仿宋"/>
          <w:b/>
          <w:bCs/>
          <w:spacing w:val="-3"/>
          <w:kern w:val="2"/>
          <w:sz w:val="24"/>
          <w:szCs w:val="24"/>
          <w:highlight w:val="yellow"/>
          <w:u w:val="single"/>
          <w:lang w:val="en-US" w:eastAsia="zh-CN" w:bidi="ar-SA"/>
        </w:rPr>
        <w:t xml:space="preserve">         </w:t>
      </w:r>
    </w:p>
    <w:p w14:paraId="33098048">
      <w:pPr>
        <w:numPr>
          <w:ilvl w:val="0"/>
          <w:numId w:val="0"/>
        </w:numPr>
        <w:snapToGrid w:val="0"/>
        <w:spacing w:line="360" w:lineRule="auto"/>
        <w:rPr>
          <w:rFonts w:hint="default" w:ascii="仿宋" w:hAnsi="仿宋" w:eastAsia="仿宋" w:cs="仿宋"/>
          <w:b/>
          <w:bCs/>
          <w:spacing w:val="-3"/>
          <w:kern w:val="2"/>
          <w:sz w:val="24"/>
          <w:szCs w:val="24"/>
          <w:highlight w:val="yellow"/>
          <w:lang w:val="en-US" w:eastAsia="en-US" w:bidi="ar-SA"/>
        </w:rPr>
      </w:pPr>
      <w:r>
        <w:rPr>
          <w:rFonts w:hint="eastAsia" w:ascii="仿宋" w:hAnsi="仿宋" w:eastAsia="仿宋" w:cs="仿宋"/>
          <w:b/>
          <w:bCs/>
          <w:spacing w:val="-3"/>
          <w:kern w:val="2"/>
          <w:sz w:val="24"/>
          <w:szCs w:val="24"/>
          <w:highlight w:val="yellow"/>
          <w:lang w:val="en-US" w:eastAsia="zh-CN" w:bidi="ar-SA"/>
        </w:rPr>
        <w:t>最近一个月的社保缴纳证明：</w:t>
      </w:r>
    </w:p>
    <w:p w14:paraId="00282B60">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p>
    <w:p w14:paraId="14F43E36">
      <w:pPr>
        <w:numPr>
          <w:ilvl w:val="0"/>
          <w:numId w:val="0"/>
        </w:numPr>
        <w:snapToGrid w:val="0"/>
        <w:spacing w:line="360" w:lineRule="auto"/>
        <w:rPr>
          <w:rFonts w:hint="eastAsia" w:ascii="仿宋" w:hAnsi="仿宋" w:eastAsia="仿宋" w:cs="仿宋"/>
          <w:b/>
          <w:bCs/>
          <w:spacing w:val="-3"/>
          <w:kern w:val="2"/>
          <w:sz w:val="24"/>
          <w:szCs w:val="24"/>
          <w:highlight w:val="yellow"/>
          <w:lang w:val="en-US" w:eastAsia="zh-CN" w:bidi="ar-SA"/>
        </w:rPr>
      </w:pPr>
      <w:r>
        <w:rPr>
          <w:rFonts w:hint="eastAsia" w:ascii="仿宋" w:hAnsi="仿宋" w:eastAsia="仿宋" w:cs="仿宋"/>
          <w:b/>
          <w:bCs/>
          <w:spacing w:val="-3"/>
          <w:kern w:val="2"/>
          <w:sz w:val="24"/>
          <w:szCs w:val="24"/>
          <w:highlight w:val="yellow"/>
          <w:lang w:val="en-US" w:eastAsia="zh-CN" w:bidi="ar-SA"/>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68F96F5">
      <w:pPr>
        <w:pStyle w:val="10"/>
        <w:adjustRightInd w:val="0"/>
        <w:snapToGrid w:val="0"/>
        <w:spacing w:line="360" w:lineRule="auto"/>
        <w:rPr>
          <w:rFonts w:hint="eastAsia" w:hAnsi="宋体" w:cs="宋体"/>
          <w:szCs w:val="21"/>
        </w:rPr>
      </w:pPr>
    </w:p>
    <w:p w14:paraId="2A1E1E9B">
      <w:pPr>
        <w:pStyle w:val="10"/>
        <w:adjustRightInd w:val="0"/>
        <w:snapToGrid w:val="0"/>
        <w:spacing w:line="360" w:lineRule="auto"/>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兹证明，上述说明属实，并已提供相应资料和数据，我方同意遵照贵方要求出示有关证明文件。</w:t>
      </w:r>
    </w:p>
    <w:p w14:paraId="7384213F">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0829220A">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3B2853D0">
      <w:pPr>
        <w:wordWrap w:val="0"/>
        <w:adjustRightInd w:val="0"/>
        <w:snapToGrid w:val="0"/>
        <w:spacing w:line="360" w:lineRule="auto"/>
        <w:ind w:left="0" w:leftChars="0" w:firstLine="3360" w:firstLineChars="1400"/>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 xml:space="preserve">投标人（公章）：               </w:t>
      </w:r>
    </w:p>
    <w:p w14:paraId="2ADF5D3A">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法定代表人（负责人）或其授权代表签字或签章：</w:t>
      </w:r>
    </w:p>
    <w:p w14:paraId="0D8210DB">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日期：      年    月    日</w:t>
      </w:r>
    </w:p>
    <w:p w14:paraId="4A950CFD">
      <w:pPr>
        <w:keepNext w:val="0"/>
        <w:keepLines w:val="0"/>
        <w:pageBreakBefore w:val="0"/>
        <w:widowControl w:val="0"/>
        <w:kinsoku/>
        <w:wordWrap/>
        <w:overflowPunct/>
        <w:topLinePunct w:val="0"/>
        <w:autoSpaceDE/>
        <w:autoSpaceDN/>
        <w:bidi w:val="0"/>
        <w:adjustRightInd/>
        <w:snapToGrid w:val="0"/>
        <w:spacing w:after="157" w:afterLines="50" w:line="360" w:lineRule="auto"/>
        <w:textAlignment w:val="auto"/>
        <w:rPr>
          <w:rFonts w:hint="eastAsia" w:ascii="宋体" w:hAnsi="宋体" w:cs="宋体"/>
          <w:bCs/>
          <w:color w:val="auto"/>
          <w:sz w:val="24"/>
          <w:szCs w:val="24"/>
          <w:highlight w:val="none"/>
        </w:rPr>
      </w:pPr>
    </w:p>
    <w:p w14:paraId="44634C38">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101227AF">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60ADE6B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14:paraId="555F56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2DE9D59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14:paraId="4F2C524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14:paraId="3E5A3A5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 号）；</w:t>
      </w:r>
    </w:p>
    <w:p w14:paraId="155755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 号）；</w:t>
      </w:r>
    </w:p>
    <w:p w14:paraId="45BB6C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14:paraId="3AB1A1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14:paraId="6A9485B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yellow"/>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w:t>
      </w:r>
      <w:r>
        <w:rPr>
          <w:rFonts w:hint="eastAsia" w:ascii="仿宋" w:hAnsi="仿宋" w:eastAsia="仿宋" w:cs="仿宋"/>
          <w:b w:val="0"/>
          <w:bCs w:val="0"/>
          <w:color w:val="FF0000"/>
          <w:kern w:val="0"/>
          <w:sz w:val="24"/>
          <w:szCs w:val="24"/>
          <w:highlight w:val="none"/>
          <w:lang w:val="en-US" w:eastAsia="zh-CN" w:bidi="ar"/>
        </w:rPr>
        <w:t>。</w:t>
      </w:r>
    </w:p>
    <w:p w14:paraId="497529D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14:paraId="1EB5BE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14:paraId="16C6FF0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w:t>
      </w:r>
    </w:p>
    <w:p w14:paraId="3B4BBBC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14:paraId="7C2E589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货物（标的）的具体名称（以招标文件“货物清单明细”的“货物名称”一栏为准）；如果涉及多项货物（标的）为同一企业制造，“标的名称”下划线处可以如实填写多项货物；</w:t>
      </w:r>
      <w:r>
        <w:rPr>
          <w:rFonts w:hint="eastAsia" w:ascii="仿宋" w:hAnsi="仿宋" w:eastAsia="仿宋" w:cs="仿宋"/>
          <w:color w:val="FF0000"/>
          <w:kern w:val="0"/>
          <w:sz w:val="24"/>
          <w:szCs w:val="24"/>
          <w:lang w:bidi="ar"/>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7941D5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w:t>
      </w:r>
      <w:r>
        <w:rPr>
          <w:rFonts w:hint="eastAsia" w:ascii="仿宋" w:hAnsi="仿宋" w:eastAsia="仿宋" w:cs="仿宋"/>
          <w:color w:val="FF0000"/>
          <w:kern w:val="0"/>
          <w:sz w:val="24"/>
          <w:szCs w:val="24"/>
          <w:lang w:bidi="ar"/>
        </w:rPr>
        <w:t>在“采购文件中明确的所属行业”下划线处填写采购标的对应的中小企业划分标准所属行业（所属行业以招标文件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4CC8886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C1F0CA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1DDB94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color w:val="FF0000"/>
          <w:kern w:val="0"/>
          <w:sz w:val="24"/>
          <w:szCs w:val="24"/>
          <w:lang w:bidi="ar"/>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F16D25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BB7B8E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（3）事业单位、社会组织等非企业主体不享受中小企业扶持政策，但事业单位、社会组织等非企业主体提供全部由中小企业制造的货物参加货物采购项目的除外。</w:t>
      </w:r>
    </w:p>
    <w:p w14:paraId="7D57060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（4）声明是残疾人福利性单位须填写《残疾人福利性单位声明函》的相关内容，具体参照以上《中小企业声明函》填写要求执行。</w:t>
      </w:r>
    </w:p>
    <w:p w14:paraId="31844DC1">
      <w:pPr>
        <w:pStyle w:val="15"/>
        <w:rPr>
          <w:rFonts w:hint="eastAsia"/>
          <w:lang w:val="en-US" w:eastAsia="zh-CN"/>
        </w:rPr>
      </w:pPr>
      <w:r>
        <w:rPr>
          <w:rFonts w:hint="eastAsia" w:ascii="仿宋" w:hAnsi="仿宋" w:eastAsia="仿宋" w:cs="仿宋"/>
          <w:color w:val="FF0000"/>
          <w:kern w:val="0"/>
          <w:sz w:val="24"/>
          <w:szCs w:val="24"/>
          <w:lang w:bidi="ar"/>
        </w:rPr>
        <w:t>（5）声明是监狱企业须填写《监狱企业声明函》的三项内容（填写位置的字体已加粗），具体参照以上《中小企业声明函》填写要求执行。</w:t>
      </w:r>
    </w:p>
    <w:p w14:paraId="583F6D7E">
      <w:pPr>
        <w:pStyle w:val="15"/>
        <w:rPr>
          <w:rFonts w:hint="eastAsia"/>
          <w:lang w:val="en-US" w:eastAsia="zh-CN"/>
        </w:rPr>
      </w:pPr>
    </w:p>
    <w:p w14:paraId="2C107A19">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14:paraId="58B119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14:paraId="1DE31E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中频治疗仪</w:t>
      </w:r>
      <w:r>
        <w:rPr>
          <w:rFonts w:hint="eastAsia" w:ascii="仿宋" w:hAnsi="仿宋" w:eastAsia="仿宋" w:cs="仿宋"/>
          <w:kern w:val="2"/>
          <w:sz w:val="24"/>
          <w:szCs w:val="24"/>
          <w:highlight w:val="none"/>
        </w:rPr>
        <w:t>，属于</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lang w:val="en-US" w:eastAsia="zh-CN"/>
        </w:rPr>
        <w:t xml:space="preserve">工业 </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w:t>
      </w:r>
      <w:r>
        <w:rPr>
          <w:rFonts w:hint="eastAsia" w:ascii="仿宋" w:hAnsi="仿宋" w:eastAsia="仿宋" w:cs="仿宋"/>
          <w:b/>
          <w:bCs/>
          <w:sz w:val="24"/>
          <w:szCs w:val="24"/>
          <w:highlight w:val="none"/>
          <w:u w:val="single"/>
        </w:rPr>
        <w:t xml:space="preserve">企业名称，要求制造商本身所属行业应当与招标文件要求的行业相一致 </w:t>
      </w:r>
      <w:r>
        <w:rPr>
          <w:rFonts w:hint="eastAsia" w:ascii="仿宋" w:hAnsi="仿宋" w:eastAsia="仿宋" w:cs="仿宋"/>
          <w:b/>
          <w:bCs/>
          <w:kern w:val="2"/>
          <w:sz w:val="24"/>
          <w:szCs w:val="24"/>
          <w:highlight w:val="none"/>
          <w:u w:val="single"/>
        </w:rPr>
        <w:t>）</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5B2B03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w:t>
      </w:r>
      <w:r>
        <w:rPr>
          <w:rFonts w:hint="eastAsia" w:ascii="仿宋" w:hAnsi="仿宋" w:eastAsia="仿宋" w:cs="仿宋"/>
          <w:b/>
          <w:bCs/>
          <w:kern w:val="2"/>
          <w:sz w:val="24"/>
          <w:szCs w:val="24"/>
          <w:highlight w:val="none"/>
          <w:u w:val="single"/>
          <w:lang w:val="en-US" w:eastAsia="zh-CN"/>
        </w:rPr>
        <w:t>采购</w:t>
      </w:r>
      <w:r>
        <w:rPr>
          <w:rFonts w:hint="eastAsia" w:ascii="仿宋" w:hAnsi="仿宋" w:eastAsia="仿宋" w:cs="仿宋"/>
          <w:b/>
          <w:bCs/>
          <w:kern w:val="2"/>
          <w:sz w:val="24"/>
          <w:szCs w:val="24"/>
          <w:highlight w:val="none"/>
          <w:u w:val="single"/>
        </w:rPr>
        <w:t>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w:t>
      </w:r>
      <w:r>
        <w:rPr>
          <w:rFonts w:hint="eastAsia" w:ascii="仿宋" w:hAnsi="仿宋" w:eastAsia="仿宋" w:cs="仿宋"/>
          <w:b/>
          <w:bCs/>
          <w:sz w:val="24"/>
          <w:szCs w:val="24"/>
          <w:highlight w:val="none"/>
          <w:u w:val="single"/>
        </w:rPr>
        <w:t xml:space="preserve">企业名称，要求制造商本身所属行业应当与招标文件要求的行业相一致 </w:t>
      </w:r>
      <w:r>
        <w:rPr>
          <w:rFonts w:hint="eastAsia" w:ascii="仿宋" w:hAnsi="仿宋" w:eastAsia="仿宋" w:cs="仿宋"/>
          <w:b/>
          <w:bCs/>
          <w:kern w:val="2"/>
          <w:sz w:val="24"/>
          <w:szCs w:val="24"/>
          <w:highlight w:val="none"/>
          <w:u w:val="single"/>
        </w:rPr>
        <w:t>）</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1AB61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0F8E7D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4F2D0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41825D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2878B1C2">
      <w:pPr>
        <w:rPr>
          <w:rFonts w:hint="eastAsia" w:ascii="仿宋" w:hAnsi="仿宋" w:eastAsia="仿宋" w:cs="仿宋"/>
          <w:sz w:val="24"/>
          <w:szCs w:val="24"/>
          <w:highlight w:val="none"/>
        </w:rPr>
      </w:pPr>
    </w:p>
    <w:p w14:paraId="25FC66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4D80506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（单位名称）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单位的</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（项目名称）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项目采购活动提供本单位制造的货物（由本单位承担工程/提供服务），或者提供其他残疾人福利性单位制造的货物（不包括使用非残疾人福利性单位注册商标的货物）。</w:t>
      </w:r>
    </w:p>
    <w:p w14:paraId="379E8F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220543D6">
      <w:pPr>
        <w:ind w:firstLine="480" w:firstLineChars="200"/>
        <w:rPr>
          <w:rFonts w:ascii="宋体" w:hAnsi="宋体" w:cs="宋体"/>
          <w:sz w:val="24"/>
          <w:highlight w:val="none"/>
        </w:rPr>
      </w:pPr>
      <w:r>
        <w:rPr>
          <w:rFonts w:hint="eastAsia" w:ascii="仿宋" w:hAnsi="仿宋" w:eastAsia="仿宋" w:cs="仿宋"/>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332F493D">
      <w:pPr>
        <w:ind w:firstLine="480" w:firstLineChars="200"/>
        <w:rPr>
          <w:rFonts w:ascii="宋体" w:hAnsi="宋体" w:cs="宋体"/>
          <w:sz w:val="24"/>
          <w:highlight w:val="none"/>
        </w:rPr>
      </w:pPr>
    </w:p>
    <w:p w14:paraId="7E2A47F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702235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67D3CE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64127F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44E236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97CAF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4594E8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4A323AD9">
      <w:pPr>
        <w:widowControl w:val="0"/>
        <w:jc w:val="both"/>
        <w:rPr>
          <w:rFonts w:hint="eastAsia" w:ascii="仿宋" w:hAnsi="仿宋" w:eastAsia="仿宋" w:cs="仿宋"/>
          <w:b/>
          <w:bCs/>
          <w:sz w:val="24"/>
          <w:szCs w:val="24"/>
          <w:highlight w:val="none"/>
        </w:rPr>
      </w:pPr>
    </w:p>
    <w:p w14:paraId="52C50AC5">
      <w:pPr>
        <w:widowControl w:val="0"/>
        <w:jc w:val="both"/>
        <w:rPr>
          <w:rFonts w:hint="eastAsia" w:ascii="仿宋" w:hAnsi="仿宋" w:eastAsia="仿宋" w:cs="仿宋"/>
          <w:color w:val="FF0000"/>
          <w:kern w:val="2"/>
          <w:sz w:val="24"/>
          <w:szCs w:val="24"/>
          <w:highlight w:val="none"/>
        </w:rPr>
      </w:pPr>
    </w:p>
    <w:p w14:paraId="55622364">
      <w:pPr>
        <w:rPr>
          <w:rFonts w:hint="eastAsia" w:ascii="仿宋" w:hAnsi="仿宋" w:eastAsia="仿宋" w:cs="仿宋"/>
          <w:b/>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sz w:val="24"/>
          <w:highlight w:val="none"/>
          <w:lang w:val="en-US" w:eastAsia="zh-CN"/>
        </w:rPr>
        <w:br w:type="page"/>
      </w:r>
    </w:p>
    <w:p w14:paraId="1E31BB13">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（三）本国产品声明函</w:t>
      </w:r>
    </w:p>
    <w:p w14:paraId="345E9567">
      <w:pPr>
        <w:rPr>
          <w:rFonts w:hint="eastAsia" w:ascii="仿宋" w:hAnsi="仿宋" w:eastAsia="仿宋" w:cs="仿宋"/>
          <w:b w:val="0"/>
          <w:bCs/>
          <w:kern w:val="2"/>
          <w:sz w:val="24"/>
          <w:szCs w:val="21"/>
          <w:highlight w:val="none"/>
          <w:lang w:val="en-US" w:eastAsia="zh-CN" w:bidi="ar-SA"/>
        </w:rPr>
      </w:pPr>
    </w:p>
    <w:p w14:paraId="79060057">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填写指引：</w:t>
      </w:r>
    </w:p>
    <w:p w14:paraId="5C982C9A">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14:paraId="5D05BA54">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2、该部分内容填写需要参考的相关文件：</w:t>
      </w:r>
    </w:p>
    <w:p w14:paraId="4BEB1DEA">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（1）《国务院办公厅关于在政府采购中实施本国产品标准及相关政策的通知》（国办发〔2025〕34号）</w:t>
      </w:r>
    </w:p>
    <w:p w14:paraId="792D31D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（2）《关于贯彻落实〈国务院办公厅关于在政府采购中实施本国产品标准及相关政策的通知〉的意见》（财库〔2025〕30号）</w:t>
      </w:r>
    </w:p>
    <w:p w14:paraId="7A12018C">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3、请依照提供的格式和内容填写声明函，不要随意变更格式；声明函可以不盖章或签字。</w:t>
      </w:r>
    </w:p>
    <w:p w14:paraId="7211B17F">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4、声明函具体填写要求：</w:t>
      </w:r>
    </w:p>
    <w:p w14:paraId="0783823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（1）产品如有型号，请在“产品名称”栏一并填写。</w:t>
      </w:r>
    </w:p>
    <w:p w14:paraId="3BAB66A2">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（2）生产厂名与厂址应与生产厂营业执照载明的相关信息保持一致。</w:t>
      </w:r>
    </w:p>
    <w:p w14:paraId="197DC5D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（3）该产品的中国境内生产的组件成本占比相关要求实施前，“规定比例”栏可不填，下同。</w:t>
      </w:r>
    </w:p>
    <w:p w14:paraId="78B0E941">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（4）该产品的关键组件要求实施前，“关键组件”栏可不填，下同。</w:t>
      </w:r>
    </w:p>
    <w:p w14:paraId="65A713E3">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（5）该产品的关键工序要求实施前，“关键工序”栏可不填，下同。</w:t>
      </w:r>
    </w:p>
    <w:p w14:paraId="72321D2C">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6）应如实在“具体比例”栏填写提供所有符合本国产品标准的产品成本之和占提供的全部产品成本之和的比例。根据《国务院办公厅关于在政府采购中实施本国产品标准及相关政策的通知》（国办发〔2025〕34号）的规定，当采购项目或者采购包中含有多种产品，供应商为该采购项目或者采购包提供的符合本国产品标准的产品成本之和占该供应商提供的全部产品成本之和的比例达到</w:t>
      </w:r>
      <w:r>
        <w:rPr>
          <w:rFonts w:hint="eastAsia" w:ascii="仿宋" w:hAnsi="仿宋" w:eastAsia="仿宋" w:cs="仿宋"/>
          <w:b/>
          <w:bCs w:val="0"/>
          <w:color w:val="FF0000"/>
          <w:kern w:val="2"/>
          <w:sz w:val="24"/>
          <w:szCs w:val="21"/>
          <w:highlight w:val="none"/>
          <w:lang w:val="en-US" w:eastAsia="zh-CN" w:bidi="ar-SA"/>
        </w:rPr>
        <w:t>80%以上</w:t>
      </w:r>
      <w:r>
        <w:rPr>
          <w:rFonts w:hint="eastAsia" w:ascii="仿宋" w:hAnsi="仿宋" w:eastAsia="仿宋" w:cs="仿宋"/>
          <w:b w:val="0"/>
          <w:bCs/>
          <w:color w:val="FF0000"/>
          <w:kern w:val="2"/>
          <w:sz w:val="24"/>
          <w:szCs w:val="21"/>
          <w:highlight w:val="none"/>
          <w:lang w:val="en-US" w:eastAsia="zh-CN" w:bidi="ar-SA"/>
        </w:rPr>
        <w:t>时，依法对该供应商提供的全部产品给予20%价格评审优惠。</w:t>
      </w:r>
    </w:p>
    <w:p w14:paraId="7E7C74CB">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5、争议处理：</w:t>
      </w:r>
    </w:p>
    <w:p w14:paraId="277B7E95">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80D9702">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3A7B258">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14:paraId="3020DD52">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F3C6F03">
      <w:pPr>
        <w:rPr>
          <w:rFonts w:hint="eastAsia" w:ascii="仿宋" w:hAnsi="仿宋" w:eastAsia="仿宋" w:cs="仿宋"/>
          <w:b w:val="0"/>
          <w:bCs/>
          <w:color w:val="FF0000"/>
          <w:kern w:val="2"/>
          <w:sz w:val="24"/>
          <w:szCs w:val="21"/>
          <w:highlight w:val="none"/>
          <w:lang w:val="en-US" w:eastAsia="zh-CN" w:bidi="ar-SA"/>
        </w:rPr>
      </w:pPr>
      <w:r>
        <w:rPr>
          <w:rFonts w:hint="eastAsia" w:ascii="仿宋" w:hAnsi="仿宋" w:eastAsia="仿宋" w:cs="仿宋"/>
          <w:b w:val="0"/>
          <w:bCs/>
          <w:color w:val="FF0000"/>
          <w:kern w:val="2"/>
          <w:sz w:val="24"/>
          <w:szCs w:val="21"/>
          <w:highlight w:val="none"/>
          <w:lang w:val="en-US" w:eastAsia="zh-CN" w:bidi="ar-SA"/>
        </w:rPr>
        <w:t>6、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14:paraId="136E20A9">
      <w:pPr>
        <w:rPr>
          <w:rFonts w:hint="default" w:ascii="仿宋" w:hAnsi="仿宋" w:eastAsia="仿宋" w:cs="仿宋"/>
          <w:b w:val="0"/>
          <w:bCs/>
          <w:kern w:val="2"/>
          <w:sz w:val="24"/>
          <w:szCs w:val="21"/>
          <w:highlight w:val="none"/>
          <w:lang w:val="en-US" w:eastAsia="zh-CN" w:bidi="ar-SA"/>
        </w:rPr>
      </w:pPr>
    </w:p>
    <w:p w14:paraId="5C9A30B9">
      <w:pPr>
        <w:pStyle w:val="25"/>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关于符合本国产品标准的声明函</w:t>
      </w:r>
    </w:p>
    <w:p w14:paraId="224C15B5"/>
    <w:p w14:paraId="5BE974D4">
      <w:pPr>
        <w:ind w:firstLine="480"/>
        <w:rPr>
          <w:rFonts w:hint="eastAsia" w:ascii="仿宋" w:hAnsi="仿宋" w:eastAsia="仿宋" w:cs="仿宋"/>
          <w:bCs/>
          <w:sz w:val="24"/>
          <w:szCs w:val="21"/>
          <w:highlight w:val="none"/>
          <w:shd w:val="clear"/>
        </w:rPr>
      </w:pPr>
      <w:r>
        <w:rPr>
          <w:rFonts w:hint="eastAsia" w:ascii="仿宋" w:hAnsi="仿宋" w:eastAsia="仿宋" w:cs="仿宋"/>
          <w:bCs/>
          <w:sz w:val="24"/>
          <w:szCs w:val="21"/>
          <w:highlight w:val="none"/>
          <w:shd w:val="clear"/>
        </w:rPr>
        <w:t>本公司（单位）郑重声明，根据《国务院办公厅关于在政府采购中实施本国产品标准及相关政策的通知》（国办发〔2025〕34号）的规定，本公司（单位）提供的以下产品属于本国产品。具体情况如下：</w:t>
      </w:r>
    </w:p>
    <w:p w14:paraId="2633CC13">
      <w:pPr>
        <w:ind w:firstLine="480" w:firstLineChars="2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1.</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color w:val="FF0000"/>
          <w:sz w:val="24"/>
          <w:szCs w:val="21"/>
          <w:highlight w:val="none"/>
          <w:shd w:val="clear"/>
        </w:rPr>
        <w:t>1</w:t>
      </w:r>
      <w:r>
        <w:rPr>
          <w:rFonts w:hint="eastAsia" w:ascii="仿宋" w:hAnsi="仿宋" w:eastAsia="仿宋" w:cs="仿宋"/>
          <w:bCs/>
          <w:sz w:val="24"/>
          <w:szCs w:val="21"/>
          <w:highlight w:val="none"/>
          <w:shd w:val="clear"/>
        </w:rPr>
        <w:t>，生产厂为</w:t>
      </w:r>
      <w:r>
        <w:rPr>
          <w:rFonts w:hint="eastAsia" w:ascii="仿宋" w:hAnsi="仿宋" w:eastAsia="仿宋" w:cs="仿宋"/>
          <w:b/>
          <w:bCs w:val="0"/>
          <w:i w:val="0"/>
          <w:iCs w:val="0"/>
          <w:kern w:val="2"/>
          <w:sz w:val="24"/>
          <w:szCs w:val="21"/>
          <w:highlight w:val="none"/>
          <w:u w:val="single"/>
        </w:rPr>
        <w:t>（厂名）</w:t>
      </w:r>
      <w:r>
        <w:rPr>
          <w:rFonts w:hint="eastAsia" w:ascii="仿宋" w:hAnsi="仿宋" w:eastAsia="仿宋" w:cs="仿宋"/>
          <w:bCs/>
          <w:color w:val="FF0000"/>
          <w:sz w:val="24"/>
          <w:szCs w:val="21"/>
          <w:highlight w:val="none"/>
          <w:shd w:val="clear"/>
        </w:rPr>
        <w:t>2</w:t>
      </w:r>
      <w:r>
        <w:rPr>
          <w:rFonts w:hint="eastAsia" w:ascii="仿宋" w:hAnsi="仿宋" w:eastAsia="仿宋" w:cs="仿宋"/>
          <w:bCs/>
          <w:sz w:val="24"/>
          <w:szCs w:val="21"/>
          <w:highlight w:val="none"/>
          <w:shd w:val="clear"/>
        </w:rPr>
        <w:t>，厂址为</w:t>
      </w:r>
      <w:r>
        <w:rPr>
          <w:rFonts w:hint="eastAsia" w:ascii="仿宋" w:hAnsi="仿宋" w:eastAsia="仿宋" w:cs="仿宋"/>
          <w:b/>
          <w:bCs w:val="0"/>
          <w:i w:val="0"/>
          <w:iCs w:val="0"/>
          <w:kern w:val="2"/>
          <w:sz w:val="24"/>
          <w:szCs w:val="21"/>
          <w:highlight w:val="none"/>
          <w:u w:val="single"/>
        </w:rPr>
        <w:t>（生产厂址）</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sz w:val="24"/>
          <w:szCs w:val="21"/>
          <w:highlight w:val="none"/>
          <w:shd w:val="clear"/>
        </w:rPr>
        <w:t>的中国境内生产的组件成本占比≥</w:t>
      </w:r>
      <w:r>
        <w:rPr>
          <w:rFonts w:hint="eastAsia" w:ascii="仿宋" w:hAnsi="仿宋" w:eastAsia="仿宋" w:cs="仿宋"/>
          <w:b/>
          <w:bCs w:val="0"/>
          <w:i w:val="0"/>
          <w:iCs w:val="0"/>
          <w:kern w:val="2"/>
          <w:sz w:val="24"/>
          <w:szCs w:val="21"/>
          <w:highlight w:val="none"/>
          <w:u w:val="single"/>
        </w:rPr>
        <w:t>（规定比例）</w:t>
      </w:r>
      <w:r>
        <w:rPr>
          <w:rFonts w:hint="eastAsia" w:ascii="仿宋" w:hAnsi="仿宋" w:eastAsia="仿宋" w:cs="仿宋"/>
          <w:bCs/>
          <w:color w:val="FF0000"/>
          <w:sz w:val="24"/>
          <w:szCs w:val="21"/>
          <w:highlight w:val="none"/>
          <w:shd w:val="clear"/>
        </w:rPr>
        <w:t>3</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（关键组件）</w:t>
      </w:r>
      <w:r>
        <w:rPr>
          <w:rFonts w:hint="eastAsia" w:ascii="仿宋" w:hAnsi="仿宋" w:eastAsia="仿宋" w:cs="仿宋"/>
          <w:bCs/>
          <w:color w:val="FF0000"/>
          <w:sz w:val="24"/>
          <w:szCs w:val="21"/>
          <w:highlight w:val="none"/>
          <w:shd w:val="clear"/>
        </w:rPr>
        <w:t>4</w:t>
      </w:r>
      <w:r>
        <w:rPr>
          <w:rFonts w:hint="eastAsia" w:ascii="仿宋" w:hAnsi="仿宋" w:eastAsia="仿宋" w:cs="仿宋"/>
          <w:bCs/>
          <w:sz w:val="24"/>
          <w:szCs w:val="21"/>
          <w:highlight w:val="none"/>
          <w:shd w:val="clear"/>
        </w:rPr>
        <w:t>在中国境内生产。</w:t>
      </w:r>
      <w:r>
        <w:rPr>
          <w:rFonts w:hint="eastAsia" w:ascii="仿宋" w:hAnsi="仿宋" w:eastAsia="仿宋" w:cs="仿宋"/>
          <w:b/>
          <w:bCs w:val="0"/>
          <w:i w:val="0"/>
          <w:iCs w:val="0"/>
          <w:kern w:val="2"/>
          <w:sz w:val="24"/>
          <w:szCs w:val="21"/>
          <w:highlight w:val="none"/>
          <w:u w:val="single"/>
        </w:rPr>
        <w:t>（产品名称1）</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（关键工序）</w:t>
      </w:r>
      <w:r>
        <w:rPr>
          <w:rFonts w:hint="eastAsia" w:ascii="仿宋" w:hAnsi="仿宋" w:eastAsia="仿宋" w:cs="仿宋"/>
          <w:bCs/>
          <w:color w:val="FF0000"/>
          <w:sz w:val="24"/>
          <w:szCs w:val="21"/>
          <w:highlight w:val="none"/>
          <w:shd w:val="clear"/>
        </w:rPr>
        <w:t>5</w:t>
      </w:r>
      <w:r>
        <w:rPr>
          <w:rFonts w:hint="eastAsia" w:ascii="仿宋" w:hAnsi="仿宋" w:eastAsia="仿宋" w:cs="仿宋"/>
          <w:bCs/>
          <w:sz w:val="24"/>
          <w:szCs w:val="21"/>
          <w:highlight w:val="none"/>
          <w:shd w:val="clear"/>
        </w:rPr>
        <w:t>在中国境内完成。</w:t>
      </w:r>
    </w:p>
    <w:p w14:paraId="2C28AD53">
      <w:pPr>
        <w:ind w:firstLine="480" w:firstLineChars="2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2.</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，生产厂为</w:t>
      </w:r>
      <w:r>
        <w:rPr>
          <w:rFonts w:hint="eastAsia" w:ascii="仿宋" w:hAnsi="仿宋" w:eastAsia="仿宋" w:cs="仿宋"/>
          <w:b/>
          <w:bCs w:val="0"/>
          <w:i w:val="0"/>
          <w:iCs w:val="0"/>
          <w:kern w:val="2"/>
          <w:sz w:val="24"/>
          <w:szCs w:val="21"/>
          <w:highlight w:val="none"/>
          <w:u w:val="single"/>
        </w:rPr>
        <w:t>（厂名）</w:t>
      </w:r>
      <w:r>
        <w:rPr>
          <w:rFonts w:hint="eastAsia" w:ascii="仿宋" w:hAnsi="仿宋" w:eastAsia="仿宋" w:cs="仿宋"/>
          <w:bCs/>
          <w:sz w:val="24"/>
          <w:szCs w:val="21"/>
          <w:highlight w:val="none"/>
          <w:shd w:val="clear"/>
        </w:rPr>
        <w:t>，厂址为</w:t>
      </w:r>
      <w:r>
        <w:rPr>
          <w:rFonts w:hint="eastAsia" w:ascii="仿宋" w:hAnsi="仿宋" w:eastAsia="仿宋" w:cs="仿宋"/>
          <w:b/>
          <w:bCs w:val="0"/>
          <w:i w:val="0"/>
          <w:iCs w:val="0"/>
          <w:kern w:val="2"/>
          <w:sz w:val="24"/>
          <w:szCs w:val="21"/>
          <w:highlight w:val="none"/>
          <w:u w:val="single"/>
        </w:rPr>
        <w:t>（生产厂址）</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的中国境内生产的组件成本占比≥</w:t>
      </w:r>
      <w:r>
        <w:rPr>
          <w:rFonts w:hint="eastAsia" w:ascii="仿宋" w:hAnsi="仿宋" w:eastAsia="仿宋" w:cs="仿宋"/>
          <w:b/>
          <w:bCs w:val="0"/>
          <w:i w:val="0"/>
          <w:iCs w:val="0"/>
          <w:kern w:val="2"/>
          <w:sz w:val="24"/>
          <w:szCs w:val="21"/>
          <w:highlight w:val="none"/>
          <w:u w:val="single"/>
        </w:rPr>
        <w:t>（规定比例）</w:t>
      </w:r>
      <w:r>
        <w:rPr>
          <w:rFonts w:hint="eastAsia" w:ascii="仿宋" w:hAnsi="仿宋" w:eastAsia="仿宋" w:cs="仿宋"/>
          <w:bCs/>
          <w:sz w:val="24"/>
          <w:szCs w:val="21"/>
          <w:highlight w:val="none"/>
          <w:shd w:val="clear"/>
        </w:rPr>
        <w:t>。</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（关键组件）</w:t>
      </w:r>
      <w:r>
        <w:rPr>
          <w:rFonts w:hint="eastAsia" w:ascii="仿宋" w:hAnsi="仿宋" w:eastAsia="仿宋" w:cs="仿宋"/>
          <w:bCs/>
          <w:sz w:val="24"/>
          <w:szCs w:val="21"/>
          <w:highlight w:val="none"/>
          <w:shd w:val="clear"/>
        </w:rPr>
        <w:t>在中国境内生产。</w:t>
      </w:r>
      <w:r>
        <w:rPr>
          <w:rFonts w:hint="eastAsia" w:ascii="仿宋" w:hAnsi="仿宋" w:eastAsia="仿宋" w:cs="仿宋"/>
          <w:b/>
          <w:bCs w:val="0"/>
          <w:i w:val="0"/>
          <w:iCs w:val="0"/>
          <w:kern w:val="2"/>
          <w:sz w:val="24"/>
          <w:szCs w:val="21"/>
          <w:highlight w:val="none"/>
          <w:u w:val="single"/>
        </w:rPr>
        <w:t>（产品名称2）</w:t>
      </w:r>
      <w:r>
        <w:rPr>
          <w:rFonts w:hint="eastAsia" w:ascii="仿宋" w:hAnsi="仿宋" w:eastAsia="仿宋" w:cs="仿宋"/>
          <w:bCs/>
          <w:sz w:val="24"/>
          <w:szCs w:val="21"/>
          <w:highlight w:val="none"/>
          <w:shd w:val="clear"/>
        </w:rPr>
        <w:t>的</w:t>
      </w:r>
      <w:r>
        <w:rPr>
          <w:rFonts w:hint="eastAsia" w:ascii="仿宋" w:hAnsi="仿宋" w:eastAsia="仿宋" w:cs="仿宋"/>
          <w:b/>
          <w:bCs w:val="0"/>
          <w:i w:val="0"/>
          <w:iCs w:val="0"/>
          <w:kern w:val="2"/>
          <w:sz w:val="24"/>
          <w:szCs w:val="21"/>
          <w:highlight w:val="none"/>
          <w:u w:val="single"/>
        </w:rPr>
        <w:t>（关键工序）</w:t>
      </w:r>
      <w:r>
        <w:rPr>
          <w:rFonts w:hint="eastAsia" w:ascii="仿宋" w:hAnsi="仿宋" w:eastAsia="仿宋" w:cs="仿宋"/>
          <w:bCs/>
          <w:sz w:val="24"/>
          <w:szCs w:val="21"/>
          <w:highlight w:val="none"/>
          <w:shd w:val="clear"/>
        </w:rPr>
        <w:t>在中国境内完成。</w:t>
      </w:r>
    </w:p>
    <w:p w14:paraId="33CE1F56">
      <w:pPr>
        <w:rPr>
          <w:rFonts w:hint="eastAsia" w:ascii="仿宋" w:hAnsi="仿宋" w:eastAsia="仿宋" w:cs="仿宋"/>
          <w:bCs/>
          <w:sz w:val="24"/>
          <w:szCs w:val="21"/>
          <w:highlight w:val="none"/>
          <w:shd w:val="clear"/>
        </w:rPr>
      </w:pPr>
    </w:p>
    <w:p w14:paraId="2F8E1A60">
      <w:pPr>
        <w:ind w:firstLine="480" w:firstLineChars="200"/>
        <w:rPr>
          <w:rFonts w:hint="eastAsia" w:ascii="仿宋" w:hAnsi="仿宋" w:eastAsia="仿宋" w:cs="仿宋"/>
          <w:bCs/>
          <w:sz w:val="24"/>
          <w:szCs w:val="21"/>
          <w:highlight w:val="none"/>
          <w:shd w:val="clear"/>
        </w:rPr>
      </w:pPr>
      <w:r>
        <w:rPr>
          <w:rFonts w:hint="eastAsia" w:ascii="仿宋" w:hAnsi="仿宋" w:eastAsia="仿宋" w:cs="仿宋"/>
          <w:bCs/>
          <w:sz w:val="24"/>
          <w:szCs w:val="21"/>
          <w:highlight w:val="none"/>
          <w:shd w:val="clear"/>
        </w:rPr>
        <w:t>……</w:t>
      </w:r>
    </w:p>
    <w:p w14:paraId="6D340DFF">
      <w:pPr>
        <w:pStyle w:val="25"/>
        <w:rPr>
          <w:rFonts w:hint="eastAsia"/>
        </w:rPr>
      </w:pPr>
    </w:p>
    <w:p w14:paraId="7996AAD1">
      <w:pPr>
        <w:ind w:firstLine="480" w:firstLineChars="200"/>
        <w:rPr>
          <w:rFonts w:hint="eastAsia" w:ascii="仿宋" w:hAnsi="仿宋" w:eastAsia="仿宋" w:cs="仿宋"/>
          <w:bCs/>
          <w:sz w:val="24"/>
          <w:szCs w:val="21"/>
          <w:highlight w:val="none"/>
          <w:shd w:val="clear"/>
        </w:rPr>
      </w:pPr>
      <w:r>
        <w:rPr>
          <w:rFonts w:hint="eastAsia" w:ascii="仿宋" w:hAnsi="仿宋" w:eastAsia="仿宋" w:cs="仿宋"/>
          <w:b w:val="0"/>
          <w:bCs/>
          <w:sz w:val="24"/>
          <w:szCs w:val="21"/>
          <w:highlight w:val="none"/>
          <w:shd w:val="clear"/>
        </w:rPr>
        <w:t>本公司（单位）提供上述符合本国产品标准的产品成本之和占本公司（单位）提供的全部产品成本之和的比例达到</w:t>
      </w:r>
      <w:r>
        <w:rPr>
          <w:rFonts w:hint="eastAsia" w:ascii="仿宋" w:hAnsi="仿宋" w:eastAsia="仿宋" w:cs="仿宋"/>
          <w:b/>
          <w:bCs w:val="0"/>
          <w:i w:val="0"/>
          <w:iCs w:val="0"/>
          <w:kern w:val="2"/>
          <w:sz w:val="24"/>
          <w:szCs w:val="21"/>
          <w:highlight w:val="none"/>
          <w:u w:val="single"/>
        </w:rPr>
        <w:t>（具体比例）</w:t>
      </w:r>
      <w:r>
        <w:rPr>
          <w:rFonts w:hint="eastAsia" w:ascii="仿宋" w:hAnsi="仿宋" w:eastAsia="仿宋" w:cs="仿宋"/>
          <w:b w:val="0"/>
          <w:bCs/>
          <w:color w:val="FF0000"/>
          <w:sz w:val="24"/>
          <w:szCs w:val="21"/>
          <w:highlight w:val="none"/>
          <w:shd w:val="clear"/>
        </w:rPr>
        <w:t>6</w:t>
      </w:r>
      <w:r>
        <w:rPr>
          <w:rFonts w:hint="eastAsia" w:ascii="仿宋" w:hAnsi="仿宋" w:eastAsia="仿宋" w:cs="仿宋"/>
          <w:b w:val="0"/>
          <w:bCs/>
          <w:sz w:val="24"/>
          <w:szCs w:val="21"/>
          <w:highlight w:val="none"/>
          <w:shd w:val="clear"/>
        </w:rPr>
        <w:t>。</w:t>
      </w:r>
    </w:p>
    <w:p w14:paraId="3EF74291">
      <w:pPr>
        <w:rPr>
          <w:rFonts w:hint="eastAsia" w:ascii="仿宋" w:hAnsi="仿宋" w:eastAsia="仿宋" w:cs="仿宋"/>
          <w:bCs/>
          <w:sz w:val="24"/>
          <w:szCs w:val="21"/>
          <w:highlight w:val="none"/>
          <w:shd w:val="clear"/>
        </w:rPr>
      </w:pPr>
    </w:p>
    <w:p w14:paraId="2423FAE1">
      <w:pPr>
        <w:ind w:firstLine="480" w:firstLineChars="2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本公司（单位）对上述声明内容的真实性负责。如有虚假，愿承担相应法律责任。</w:t>
      </w:r>
    </w:p>
    <w:p w14:paraId="41064AC6">
      <w:pPr>
        <w:rPr>
          <w:rFonts w:hint="eastAsia" w:ascii="仿宋" w:hAnsi="仿宋" w:eastAsia="仿宋" w:cs="仿宋"/>
          <w:bCs/>
          <w:sz w:val="24"/>
          <w:szCs w:val="21"/>
          <w:highlight w:val="none"/>
          <w:shd w:val="clear"/>
        </w:rPr>
      </w:pPr>
    </w:p>
    <w:p w14:paraId="135C5365">
      <w:pPr>
        <w:ind w:firstLine="5040" w:firstLineChars="21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公司（单位）名称：</w:t>
      </w:r>
    </w:p>
    <w:p w14:paraId="57F8125F">
      <w:pPr>
        <w:ind w:firstLine="5040" w:firstLineChars="2100"/>
        <w:rPr>
          <w:rFonts w:hint="eastAsia" w:ascii="仿宋" w:hAnsi="仿宋" w:eastAsia="仿宋" w:cs="仿宋"/>
          <w:bCs/>
          <w:sz w:val="24"/>
          <w:szCs w:val="21"/>
          <w:highlight w:val="none"/>
        </w:rPr>
      </w:pPr>
      <w:r>
        <w:rPr>
          <w:rFonts w:hint="eastAsia" w:ascii="仿宋" w:hAnsi="仿宋" w:eastAsia="仿宋" w:cs="仿宋"/>
          <w:bCs/>
          <w:sz w:val="24"/>
          <w:szCs w:val="21"/>
          <w:highlight w:val="none"/>
          <w:shd w:val="clear"/>
        </w:rPr>
        <w:t>日期：    年  月  日</w:t>
      </w:r>
    </w:p>
    <w:p w14:paraId="0BF46EA9">
      <w:pPr>
        <w:rPr>
          <w:rFonts w:hint="eastAsia" w:ascii="仿宋" w:hAnsi="仿宋" w:eastAsia="仿宋" w:cs="仿宋"/>
          <w:b w:val="0"/>
          <w:bCs/>
          <w:kern w:val="2"/>
          <w:sz w:val="24"/>
          <w:szCs w:val="21"/>
          <w:highlight w:val="yellow"/>
          <w:lang w:val="en-US" w:eastAsia="zh-CN" w:bidi="ar-SA"/>
        </w:rPr>
      </w:pPr>
    </w:p>
    <w:p w14:paraId="1F261377">
      <w:pPr>
        <w:numPr>
          <w:ilvl w:val="0"/>
          <w:numId w:val="0"/>
        </w:numPr>
        <w:ind w:left="0" w:leftChars="0" w:firstLine="0" w:firstLineChars="0"/>
        <w:rPr>
          <w:rFonts w:hint="eastAsia" w:ascii="仿宋" w:hAnsi="仿宋" w:eastAsia="仿宋" w:cs="仿宋"/>
          <w:b/>
          <w:kern w:val="2"/>
          <w:sz w:val="24"/>
          <w:szCs w:val="21"/>
          <w:highlight w:val="none"/>
          <w:lang w:val="en-US" w:eastAsia="zh-CN" w:bidi="ar-SA"/>
        </w:rPr>
      </w:pPr>
      <w:r>
        <w:rPr>
          <w:rFonts w:hint="eastAsia" w:ascii="仿宋" w:hAnsi="仿宋" w:eastAsia="仿宋" w:cs="仿宋"/>
          <w:b/>
          <w:kern w:val="2"/>
          <w:sz w:val="24"/>
          <w:szCs w:val="21"/>
          <w:highlight w:val="none"/>
          <w:lang w:val="en-US" w:eastAsia="zh-CN" w:bidi="ar-SA"/>
        </w:rPr>
        <w:br w:type="page"/>
      </w:r>
    </w:p>
    <w:p w14:paraId="7933B4AE">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75"/>
        <w:gridCol w:w="2535"/>
        <w:gridCol w:w="1275"/>
        <w:gridCol w:w="930"/>
      </w:tblGrid>
      <w:tr w14:paraId="37BE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3FE3C32">
            <w:pPr>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2975" w:type="dxa"/>
            <w:vAlign w:val="center"/>
          </w:tcPr>
          <w:p w14:paraId="4EBB54A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535" w:type="dxa"/>
            <w:vAlign w:val="center"/>
          </w:tcPr>
          <w:p w14:paraId="680B6987">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275" w:type="dxa"/>
            <w:vAlign w:val="center"/>
          </w:tcPr>
          <w:p w14:paraId="5C8A844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30" w:type="dxa"/>
            <w:vAlign w:val="center"/>
          </w:tcPr>
          <w:p w14:paraId="47CE4D7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14:paraId="6BA5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5769A4A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975" w:type="dxa"/>
            <w:shd w:val="clear" w:color="auto" w:fill="auto"/>
            <w:vAlign w:val="center"/>
          </w:tcPr>
          <w:p w14:paraId="3ABF3117">
            <w:pP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★单台配置要求</w:t>
            </w:r>
            <w:r>
              <w:rPr>
                <w:rFonts w:hint="eastAsia" w:ascii="仿宋" w:hAnsi="仿宋" w:eastAsia="仿宋" w:cs="仿宋"/>
                <w:kern w:val="0"/>
                <w:sz w:val="24"/>
                <w:szCs w:val="24"/>
                <w:highlight w:val="none"/>
                <w:lang w:eastAsia="zh-CN"/>
              </w:rPr>
              <w:t>：</w:t>
            </w:r>
          </w:p>
          <w:p w14:paraId="3915CB30">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45F90D48">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2、电极连接导线，7对</w:t>
            </w:r>
          </w:p>
          <w:p w14:paraId="6331B15A">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电极片</w:t>
            </w:r>
            <w:r>
              <w:rPr>
                <w:rFonts w:hint="eastAsia" w:ascii="仿宋" w:hAnsi="仿宋" w:eastAsia="仿宋" w:cs="仿宋"/>
                <w:kern w:val="0"/>
                <w:sz w:val="24"/>
                <w:szCs w:val="24"/>
                <w:highlight w:val="none"/>
              </w:rPr>
              <w:t>，30片</w:t>
            </w:r>
            <w:r>
              <w:rPr>
                <w:rFonts w:hint="eastAsia" w:ascii="仿宋" w:hAnsi="仿宋" w:eastAsia="仿宋" w:cs="仿宋"/>
                <w:kern w:val="0"/>
                <w:sz w:val="24"/>
                <w:szCs w:val="24"/>
                <w:highlight w:val="none"/>
              </w:rPr>
              <w:tab/>
            </w:r>
          </w:p>
          <w:p w14:paraId="3C366475">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4、推按手柄，1对</w:t>
            </w:r>
          </w:p>
          <w:p w14:paraId="5D0AE4DC">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5、中文说明书，1套（另电子版1份）</w:t>
            </w:r>
          </w:p>
          <w:p w14:paraId="675778C3">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6、中文操作流程卡，1套（另电子版1份）</w:t>
            </w:r>
          </w:p>
          <w:p w14:paraId="27F35BAE">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7、验收环节需要的消耗品，1套（如有）</w:t>
            </w:r>
          </w:p>
          <w:p w14:paraId="67DEF027">
            <w:pP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8、配齐满足以上性能且正常使用所需要的所有附件，本预算含 HIS/LIS/PACS等系统接口费用（如有）、计量检测费用（如有）等，无需另外购置即可满足临床需求，1套</w:t>
            </w:r>
          </w:p>
        </w:tc>
        <w:tc>
          <w:tcPr>
            <w:tcW w:w="2535" w:type="dxa"/>
          </w:tcPr>
          <w:p w14:paraId="754AEA41">
            <w:pPr>
              <w:adjustRightInd w:val="0"/>
              <w:snapToGrid w:val="0"/>
              <w:spacing w:line="360" w:lineRule="auto"/>
              <w:rPr>
                <w:rFonts w:ascii="宋体" w:hAnsi="宋体"/>
                <w:kern w:val="0"/>
                <w:sz w:val="24"/>
                <w:szCs w:val="24"/>
                <w:highlight w:val="none"/>
              </w:rPr>
            </w:pPr>
          </w:p>
        </w:tc>
        <w:tc>
          <w:tcPr>
            <w:tcW w:w="1275" w:type="dxa"/>
          </w:tcPr>
          <w:p w14:paraId="6FDD3D35">
            <w:pPr>
              <w:adjustRightInd w:val="0"/>
              <w:snapToGrid w:val="0"/>
              <w:spacing w:line="360" w:lineRule="auto"/>
              <w:rPr>
                <w:rFonts w:ascii="宋体" w:hAnsi="宋体"/>
                <w:kern w:val="0"/>
                <w:sz w:val="24"/>
                <w:szCs w:val="24"/>
                <w:highlight w:val="none"/>
              </w:rPr>
            </w:pPr>
          </w:p>
        </w:tc>
        <w:tc>
          <w:tcPr>
            <w:tcW w:w="930" w:type="dxa"/>
          </w:tcPr>
          <w:p w14:paraId="06F11B1D">
            <w:pPr>
              <w:adjustRightInd w:val="0"/>
              <w:snapToGrid w:val="0"/>
              <w:spacing w:line="360" w:lineRule="auto"/>
              <w:rPr>
                <w:rFonts w:ascii="宋体" w:hAnsi="宋体"/>
                <w:kern w:val="0"/>
                <w:sz w:val="24"/>
                <w:szCs w:val="24"/>
                <w:highlight w:val="none"/>
              </w:rPr>
            </w:pPr>
          </w:p>
        </w:tc>
      </w:tr>
      <w:tr w14:paraId="771E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2C964F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975" w:type="dxa"/>
            <w:shd w:val="clear" w:color="auto" w:fill="auto"/>
            <w:vAlign w:val="center"/>
          </w:tcPr>
          <w:p w14:paraId="203B7FFD">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★其他要求</w:t>
            </w:r>
            <w:r>
              <w:rPr>
                <w:rFonts w:hint="eastAsia" w:ascii="仿宋" w:hAnsi="仿宋" w:eastAsia="仿宋" w:cs="仿宋"/>
                <w:sz w:val="24"/>
                <w:szCs w:val="24"/>
                <w:highlight w:val="none"/>
                <w:lang w:eastAsia="zh-CN"/>
              </w:rPr>
              <w:t>：</w:t>
            </w:r>
          </w:p>
          <w:p w14:paraId="3DBBE928">
            <w:pPr>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744BBD1F">
            <w:pPr>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2573BE9E">
            <w:pPr>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59572541">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5BD5A472">
            <w:pPr>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55D71C63">
            <w:pPr>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52827876">
            <w:pPr>
              <w:rPr>
                <w:rFonts w:hint="eastAsia" w:ascii="仿宋" w:hAnsi="仿宋" w:eastAsia="仿宋" w:cs="仿宋"/>
                <w:sz w:val="24"/>
                <w:szCs w:val="24"/>
                <w:highlight w:val="none"/>
              </w:rPr>
            </w:pPr>
            <w:r>
              <w:rPr>
                <w:rFonts w:hint="eastAsia" w:ascii="仿宋" w:hAnsi="仿宋" w:eastAsia="仿宋" w:cs="仿宋"/>
                <w:sz w:val="24"/>
                <w:szCs w:val="24"/>
                <w:highlight w:val="none"/>
              </w:rPr>
              <w:t>7、设备使用期间，发生产品召回事件，投标人提供替代或赔偿方案。</w:t>
            </w:r>
          </w:p>
          <w:p w14:paraId="7ABE747C">
            <w:pPr>
              <w:rPr>
                <w:rFonts w:hint="eastAsia" w:ascii="仿宋" w:hAnsi="仿宋" w:eastAsia="仿宋" w:cs="仿宋"/>
                <w:sz w:val="24"/>
                <w:szCs w:val="24"/>
                <w:highlight w:val="none"/>
              </w:rPr>
            </w:pPr>
            <w:r>
              <w:rPr>
                <w:rFonts w:hint="eastAsia" w:ascii="仿宋" w:hAnsi="仿宋" w:eastAsia="仿宋" w:cs="仿宋"/>
                <w:sz w:val="24"/>
                <w:szCs w:val="24"/>
                <w:highlight w:val="none"/>
              </w:rPr>
              <w:t>8、医疗设备厂商开放数据接口，通过有线/无线对接等方式，实现多源设备数据自动接入医院现有系统，比如检验系统、PACS 检查、医院信息平台等。</w:t>
            </w:r>
          </w:p>
          <w:p w14:paraId="4F74F7E8">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9、检验检查、体征等个人健康监测数据和设备运行数据需接入医院现有信息系统。</w:t>
            </w:r>
          </w:p>
        </w:tc>
        <w:tc>
          <w:tcPr>
            <w:tcW w:w="2535" w:type="dxa"/>
          </w:tcPr>
          <w:p w14:paraId="2BA215D0">
            <w:pPr>
              <w:adjustRightInd w:val="0"/>
              <w:snapToGrid w:val="0"/>
              <w:spacing w:line="360" w:lineRule="auto"/>
              <w:rPr>
                <w:rFonts w:ascii="宋体" w:hAnsi="宋体"/>
                <w:kern w:val="0"/>
                <w:sz w:val="24"/>
                <w:szCs w:val="24"/>
                <w:highlight w:val="none"/>
              </w:rPr>
            </w:pPr>
          </w:p>
        </w:tc>
        <w:tc>
          <w:tcPr>
            <w:tcW w:w="1275" w:type="dxa"/>
          </w:tcPr>
          <w:p w14:paraId="66CF9F65">
            <w:pPr>
              <w:adjustRightInd w:val="0"/>
              <w:snapToGrid w:val="0"/>
              <w:spacing w:line="360" w:lineRule="auto"/>
              <w:rPr>
                <w:rFonts w:ascii="宋体" w:hAnsi="宋体"/>
                <w:kern w:val="0"/>
                <w:sz w:val="24"/>
                <w:szCs w:val="24"/>
                <w:highlight w:val="none"/>
              </w:rPr>
            </w:pPr>
          </w:p>
        </w:tc>
        <w:tc>
          <w:tcPr>
            <w:tcW w:w="930" w:type="dxa"/>
          </w:tcPr>
          <w:p w14:paraId="4CCF6BF5">
            <w:pPr>
              <w:adjustRightInd w:val="0"/>
              <w:snapToGrid w:val="0"/>
              <w:spacing w:line="360" w:lineRule="auto"/>
              <w:rPr>
                <w:rFonts w:ascii="宋体" w:hAnsi="宋体"/>
                <w:kern w:val="0"/>
                <w:sz w:val="24"/>
                <w:szCs w:val="24"/>
                <w:highlight w:val="none"/>
              </w:rPr>
            </w:pPr>
          </w:p>
        </w:tc>
      </w:tr>
      <w:tr w14:paraId="356C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3CD95210">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975" w:type="dxa"/>
            <w:shd w:val="clear" w:color="auto" w:fill="auto"/>
            <w:vAlign w:val="center"/>
          </w:tcPr>
          <w:p w14:paraId="0CB0A767">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免费保修期</w:t>
            </w:r>
            <w:r>
              <w:rPr>
                <w:rFonts w:hint="eastAsia" w:ascii="仿宋" w:hAnsi="仿宋" w:eastAsia="仿宋" w:cs="仿宋"/>
                <w:sz w:val="24"/>
                <w:szCs w:val="24"/>
                <w:highlight w:val="none"/>
                <w:lang w:eastAsia="zh-CN"/>
              </w:rPr>
              <w:t>：</w:t>
            </w:r>
          </w:p>
          <w:p w14:paraId="20E30028">
            <w:pPr>
              <w:rPr>
                <w:rFonts w:hint="eastAsia" w:ascii="仿宋" w:hAnsi="仿宋" w:eastAsia="仿宋" w:cs="仿宋"/>
                <w:sz w:val="24"/>
                <w:szCs w:val="24"/>
                <w:highlight w:val="none"/>
              </w:rPr>
            </w:pPr>
            <w:r>
              <w:rPr>
                <w:rFonts w:hint="eastAsia" w:ascii="仿宋" w:hAnsi="仿宋" w:eastAsia="仿宋" w:cs="仿宋"/>
                <w:sz w:val="24"/>
                <w:szCs w:val="24"/>
                <w:highlight w:val="none"/>
              </w:rPr>
              <w:t>★1.货物免费保修期 ≥5 年，时间自最终验收合格并交付使用之日起计算。</w:t>
            </w:r>
          </w:p>
          <w:p w14:paraId="0FA2C6B5">
            <w:pPr>
              <w:rPr>
                <w:rFonts w:hint="eastAsia" w:ascii="仿宋" w:hAnsi="仿宋" w:eastAsia="仿宋" w:cs="仿宋"/>
                <w:sz w:val="24"/>
                <w:szCs w:val="24"/>
                <w:highlight w:val="none"/>
              </w:rPr>
            </w:pPr>
            <w:r>
              <w:rPr>
                <w:rFonts w:hint="eastAsia" w:ascii="仿宋" w:hAnsi="仿宋" w:eastAsia="仿宋" w:cs="仿宋"/>
                <w:sz w:val="24"/>
                <w:szCs w:val="24"/>
                <w:highlight w:val="none"/>
              </w:rPr>
              <w:t>（注：免费保修期年限投标人响应须明确具体响应时间，例如填写“免费保修期5年”“免费保修期6年”；若响应内容为“免费保修期≥5年”，统一按5年认定处理。）</w:t>
            </w:r>
          </w:p>
          <w:p w14:paraId="55C5ACA7">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★2.免费保修期内，所有服务及配件全部免费。</w:t>
            </w:r>
          </w:p>
        </w:tc>
        <w:tc>
          <w:tcPr>
            <w:tcW w:w="2535" w:type="dxa"/>
          </w:tcPr>
          <w:p w14:paraId="6765F01E">
            <w:pPr>
              <w:adjustRightInd w:val="0"/>
              <w:snapToGrid w:val="0"/>
              <w:spacing w:line="360" w:lineRule="auto"/>
              <w:rPr>
                <w:rFonts w:ascii="宋体" w:hAnsi="宋体"/>
                <w:kern w:val="0"/>
                <w:sz w:val="24"/>
                <w:szCs w:val="24"/>
                <w:highlight w:val="none"/>
              </w:rPr>
            </w:pPr>
          </w:p>
        </w:tc>
        <w:tc>
          <w:tcPr>
            <w:tcW w:w="1275" w:type="dxa"/>
          </w:tcPr>
          <w:p w14:paraId="2AD27EB4">
            <w:pPr>
              <w:adjustRightInd w:val="0"/>
              <w:snapToGrid w:val="0"/>
              <w:spacing w:line="360" w:lineRule="auto"/>
              <w:rPr>
                <w:rFonts w:ascii="宋体" w:hAnsi="宋体"/>
                <w:kern w:val="0"/>
                <w:sz w:val="24"/>
                <w:szCs w:val="24"/>
                <w:highlight w:val="none"/>
              </w:rPr>
            </w:pPr>
          </w:p>
        </w:tc>
        <w:tc>
          <w:tcPr>
            <w:tcW w:w="930" w:type="dxa"/>
          </w:tcPr>
          <w:p w14:paraId="728CD9FA">
            <w:pPr>
              <w:adjustRightInd w:val="0"/>
              <w:snapToGrid w:val="0"/>
              <w:spacing w:line="360" w:lineRule="auto"/>
              <w:rPr>
                <w:rFonts w:ascii="宋体" w:hAnsi="宋体"/>
                <w:kern w:val="0"/>
                <w:sz w:val="24"/>
                <w:szCs w:val="24"/>
                <w:highlight w:val="none"/>
              </w:rPr>
            </w:pPr>
          </w:p>
        </w:tc>
      </w:tr>
      <w:tr w14:paraId="3322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4010BE9A">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2975" w:type="dxa"/>
            <w:shd w:val="clear" w:color="auto" w:fill="auto"/>
            <w:vAlign w:val="center"/>
          </w:tcPr>
          <w:p w14:paraId="677CD5DF">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所投产品如为第一类医疗器械的，提供监督管理部门签发的有效的《医疗器械备案凭证》扫描件，原件备查；所投产品如为第二、三类医疗器械的，提供监督管理部门签发的涵盖所投产品的《医疗器械注册证》（有效期内）扫描件，原件备查。</w:t>
            </w:r>
          </w:p>
        </w:tc>
        <w:tc>
          <w:tcPr>
            <w:tcW w:w="2535" w:type="dxa"/>
          </w:tcPr>
          <w:p w14:paraId="0294D239">
            <w:pPr>
              <w:adjustRightInd w:val="0"/>
              <w:snapToGrid w:val="0"/>
              <w:spacing w:line="360" w:lineRule="auto"/>
              <w:rPr>
                <w:rFonts w:ascii="宋体" w:hAnsi="宋体"/>
                <w:kern w:val="0"/>
                <w:sz w:val="24"/>
                <w:szCs w:val="24"/>
                <w:highlight w:val="none"/>
              </w:rPr>
            </w:pPr>
          </w:p>
        </w:tc>
        <w:tc>
          <w:tcPr>
            <w:tcW w:w="1275" w:type="dxa"/>
          </w:tcPr>
          <w:p w14:paraId="6B5D2648">
            <w:pPr>
              <w:adjustRightInd w:val="0"/>
              <w:snapToGrid w:val="0"/>
              <w:spacing w:line="360" w:lineRule="auto"/>
              <w:rPr>
                <w:rFonts w:ascii="宋体" w:hAnsi="宋体"/>
                <w:kern w:val="0"/>
                <w:sz w:val="24"/>
                <w:szCs w:val="24"/>
                <w:highlight w:val="none"/>
              </w:rPr>
            </w:pPr>
          </w:p>
        </w:tc>
        <w:tc>
          <w:tcPr>
            <w:tcW w:w="930" w:type="dxa"/>
          </w:tcPr>
          <w:p w14:paraId="449BE0E9">
            <w:pPr>
              <w:adjustRightInd w:val="0"/>
              <w:snapToGrid w:val="0"/>
              <w:spacing w:line="360" w:lineRule="auto"/>
              <w:rPr>
                <w:rFonts w:ascii="宋体" w:hAnsi="宋体"/>
                <w:kern w:val="0"/>
                <w:sz w:val="24"/>
                <w:szCs w:val="24"/>
                <w:highlight w:val="none"/>
              </w:rPr>
            </w:pPr>
          </w:p>
        </w:tc>
      </w:tr>
    </w:tbl>
    <w:p w14:paraId="7183FF88">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注：1.上表所列各项均为不可负偏离条款。</w:t>
      </w:r>
    </w:p>
    <w:p w14:paraId="6C538C05">
      <w:pPr>
        <w:numPr>
          <w:ilvl w:val="0"/>
          <w:numId w:val="0"/>
        </w:numPr>
        <w:ind w:firstLine="482" w:firstLineChars="200"/>
        <w:jc w:val="both"/>
        <w:rPr>
          <w:rFonts w:hint="eastAsia" w:ascii="仿宋" w:hAnsi="仿宋" w:eastAsia="仿宋" w:cs="仿宋"/>
          <w:b/>
          <w:sz w:val="24"/>
          <w:highlight w:val="yellow"/>
        </w:rPr>
      </w:pPr>
      <w:r>
        <w:rPr>
          <w:rFonts w:hint="eastAsia" w:ascii="仿宋" w:hAnsi="仿宋" w:eastAsia="仿宋" w:cs="仿宋"/>
          <w:b/>
          <w:sz w:val="24"/>
          <w:highlight w:val="yellow"/>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0451C4DD">
      <w:pPr>
        <w:numPr>
          <w:ilvl w:val="0"/>
          <w:numId w:val="0"/>
        </w:numPr>
        <w:ind w:firstLine="482" w:firstLineChars="200"/>
        <w:jc w:val="both"/>
        <w:rPr>
          <w:rFonts w:hint="eastAsia" w:ascii="仿宋" w:hAnsi="仿宋" w:eastAsia="仿宋" w:cs="仿宋"/>
          <w:b/>
          <w:sz w:val="24"/>
          <w:highlight w:val="yellow"/>
        </w:rPr>
      </w:pPr>
      <w:r>
        <w:rPr>
          <w:rFonts w:hint="eastAsia" w:ascii="仿宋" w:hAnsi="仿宋" w:eastAsia="仿宋" w:cs="仿宋"/>
          <w:b/>
          <w:sz w:val="24"/>
          <w:highlight w:val="yellow"/>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18A9C8F8">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4.评审委员会有权对投标响应情况作出判断（作出评审结论）。</w:t>
      </w:r>
    </w:p>
    <w:p w14:paraId="383DE84F">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5.实质性响应条款“投标响应情况”与投标文件其他内容冲突的，以实质性响应条款“投标响应情况”为准。</w:t>
      </w:r>
    </w:p>
    <w:p w14:paraId="18C8575A">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6.要求提供证明资料，在“说明”一栏中列明证明资料的位置，以便评审；未要求提供证明材料的，投标人可以不提供。</w:t>
      </w:r>
    </w:p>
    <w:p w14:paraId="65E23629">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13FE8AD9">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603"/>
        <w:gridCol w:w="2625"/>
        <w:gridCol w:w="1395"/>
        <w:gridCol w:w="1054"/>
      </w:tblGrid>
      <w:tr w14:paraId="0864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94" w:type="pct"/>
            <w:vAlign w:val="center"/>
          </w:tcPr>
          <w:p w14:paraId="1026CB4A">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527" w:type="pct"/>
            <w:vAlign w:val="center"/>
          </w:tcPr>
          <w:p w14:paraId="05B230C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1540" w:type="pct"/>
            <w:vAlign w:val="center"/>
          </w:tcPr>
          <w:p w14:paraId="63D0F8B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818" w:type="pct"/>
            <w:vAlign w:val="center"/>
          </w:tcPr>
          <w:p w14:paraId="7981360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618" w:type="pct"/>
            <w:vAlign w:val="center"/>
          </w:tcPr>
          <w:p w14:paraId="1957BD6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14:paraId="4412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2A40A4C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27" w:type="pct"/>
            <w:shd w:val="clear" w:color="auto" w:fill="auto"/>
            <w:vAlign w:val="center"/>
          </w:tcPr>
          <w:p w14:paraId="5D6E194E">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治疗模式≥2种，包括但不限于固定穴位部位治疗和中医循经治疗。</w:t>
            </w:r>
          </w:p>
        </w:tc>
        <w:tc>
          <w:tcPr>
            <w:tcW w:w="1540" w:type="pct"/>
          </w:tcPr>
          <w:p w14:paraId="58E92173">
            <w:pPr>
              <w:rPr>
                <w:rFonts w:hint="eastAsia" w:ascii="仿宋" w:hAnsi="仿宋" w:eastAsia="仿宋" w:cs="仿宋"/>
                <w:sz w:val="24"/>
                <w:szCs w:val="24"/>
                <w:highlight w:val="none"/>
              </w:rPr>
            </w:pPr>
          </w:p>
        </w:tc>
        <w:tc>
          <w:tcPr>
            <w:tcW w:w="818" w:type="pct"/>
          </w:tcPr>
          <w:p w14:paraId="7DB5F2E6">
            <w:pPr>
              <w:rPr>
                <w:rFonts w:hint="eastAsia" w:ascii="仿宋" w:hAnsi="仿宋" w:eastAsia="仿宋" w:cs="仿宋"/>
                <w:sz w:val="24"/>
                <w:szCs w:val="24"/>
                <w:highlight w:val="none"/>
              </w:rPr>
            </w:pPr>
          </w:p>
        </w:tc>
        <w:tc>
          <w:tcPr>
            <w:tcW w:w="618" w:type="pct"/>
          </w:tcPr>
          <w:p w14:paraId="041CD8F2">
            <w:pPr>
              <w:rPr>
                <w:rFonts w:hint="eastAsia" w:ascii="仿宋" w:hAnsi="仿宋" w:eastAsia="仿宋" w:cs="仿宋"/>
                <w:sz w:val="24"/>
                <w:szCs w:val="24"/>
                <w:highlight w:val="none"/>
              </w:rPr>
            </w:pPr>
          </w:p>
        </w:tc>
      </w:tr>
      <w:tr w14:paraId="54D3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363B183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27" w:type="pct"/>
            <w:shd w:val="clear" w:color="auto" w:fill="auto"/>
            <w:vAlign w:val="center"/>
          </w:tcPr>
          <w:p w14:paraId="434628F8">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rPr>
              <w:t>独立输出</w:t>
            </w:r>
            <w:r>
              <w:rPr>
                <w:rFonts w:hint="eastAsia" w:ascii="仿宋" w:hAnsi="仿宋" w:eastAsia="仿宋" w:cs="仿宋"/>
                <w:color w:val="auto"/>
                <w:kern w:val="0"/>
                <w:sz w:val="24"/>
                <w:szCs w:val="24"/>
                <w:highlight w:val="none"/>
                <w:lang w:val="en-US" w:eastAsia="zh-CN"/>
              </w:rPr>
              <w:t>通道≥2个，电极数≥12个，双路输出的相互干扰≤5%。</w:t>
            </w:r>
          </w:p>
        </w:tc>
        <w:tc>
          <w:tcPr>
            <w:tcW w:w="1540" w:type="pct"/>
          </w:tcPr>
          <w:p w14:paraId="17854015">
            <w:pPr>
              <w:rPr>
                <w:rFonts w:hint="eastAsia" w:ascii="仿宋" w:hAnsi="仿宋" w:eastAsia="仿宋" w:cs="仿宋"/>
                <w:sz w:val="24"/>
                <w:szCs w:val="24"/>
                <w:highlight w:val="none"/>
              </w:rPr>
            </w:pPr>
          </w:p>
        </w:tc>
        <w:tc>
          <w:tcPr>
            <w:tcW w:w="818" w:type="pct"/>
          </w:tcPr>
          <w:p w14:paraId="72D0F742">
            <w:pPr>
              <w:rPr>
                <w:rFonts w:hint="eastAsia" w:ascii="仿宋" w:hAnsi="仿宋" w:eastAsia="仿宋" w:cs="仿宋"/>
                <w:sz w:val="24"/>
                <w:szCs w:val="24"/>
                <w:highlight w:val="none"/>
              </w:rPr>
            </w:pPr>
          </w:p>
        </w:tc>
        <w:tc>
          <w:tcPr>
            <w:tcW w:w="618" w:type="pct"/>
          </w:tcPr>
          <w:p w14:paraId="0458C31C">
            <w:pPr>
              <w:rPr>
                <w:rFonts w:hint="eastAsia" w:ascii="仿宋" w:hAnsi="仿宋" w:eastAsia="仿宋" w:cs="仿宋"/>
                <w:sz w:val="24"/>
                <w:szCs w:val="24"/>
                <w:highlight w:val="none"/>
              </w:rPr>
            </w:pPr>
          </w:p>
        </w:tc>
      </w:tr>
      <w:tr w14:paraId="39BB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33FFD3A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27" w:type="pct"/>
            <w:shd w:val="clear" w:color="auto" w:fill="auto"/>
            <w:vAlign w:val="center"/>
          </w:tcPr>
          <w:p w14:paraId="6A546CB4">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电极连接导线长度≥150cm。</w:t>
            </w:r>
          </w:p>
        </w:tc>
        <w:tc>
          <w:tcPr>
            <w:tcW w:w="1540" w:type="pct"/>
          </w:tcPr>
          <w:p w14:paraId="201AF1CA">
            <w:pPr>
              <w:rPr>
                <w:rFonts w:hint="eastAsia" w:ascii="仿宋" w:hAnsi="仿宋" w:eastAsia="仿宋" w:cs="仿宋"/>
                <w:sz w:val="24"/>
                <w:szCs w:val="24"/>
                <w:highlight w:val="none"/>
              </w:rPr>
            </w:pPr>
          </w:p>
        </w:tc>
        <w:tc>
          <w:tcPr>
            <w:tcW w:w="818" w:type="pct"/>
          </w:tcPr>
          <w:p w14:paraId="4BFCA4B2">
            <w:pPr>
              <w:rPr>
                <w:rFonts w:hint="eastAsia" w:ascii="仿宋" w:hAnsi="仿宋" w:eastAsia="仿宋" w:cs="仿宋"/>
                <w:sz w:val="24"/>
                <w:szCs w:val="24"/>
                <w:highlight w:val="none"/>
              </w:rPr>
            </w:pPr>
          </w:p>
        </w:tc>
        <w:tc>
          <w:tcPr>
            <w:tcW w:w="618" w:type="pct"/>
          </w:tcPr>
          <w:p w14:paraId="26A18A0E">
            <w:pPr>
              <w:rPr>
                <w:rFonts w:hint="eastAsia" w:ascii="仿宋" w:hAnsi="仿宋" w:eastAsia="仿宋" w:cs="仿宋"/>
                <w:sz w:val="24"/>
                <w:szCs w:val="24"/>
                <w:highlight w:val="none"/>
              </w:rPr>
            </w:pPr>
          </w:p>
        </w:tc>
      </w:tr>
      <w:tr w14:paraId="236C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4C6047D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27" w:type="pct"/>
            <w:shd w:val="clear" w:color="auto" w:fill="auto"/>
            <w:vAlign w:val="center"/>
          </w:tcPr>
          <w:p w14:paraId="6125D516">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具备断电重启输出保护功能，断电后重新启动，不自动输出。</w:t>
            </w:r>
          </w:p>
        </w:tc>
        <w:tc>
          <w:tcPr>
            <w:tcW w:w="1540" w:type="pct"/>
          </w:tcPr>
          <w:p w14:paraId="29CED2A0">
            <w:pPr>
              <w:rPr>
                <w:rFonts w:hint="eastAsia" w:ascii="仿宋" w:hAnsi="仿宋" w:eastAsia="仿宋" w:cs="仿宋"/>
                <w:sz w:val="24"/>
                <w:szCs w:val="24"/>
                <w:highlight w:val="none"/>
              </w:rPr>
            </w:pPr>
          </w:p>
        </w:tc>
        <w:tc>
          <w:tcPr>
            <w:tcW w:w="818" w:type="pct"/>
          </w:tcPr>
          <w:p w14:paraId="565FA32C">
            <w:pPr>
              <w:rPr>
                <w:rFonts w:hint="eastAsia" w:ascii="仿宋" w:hAnsi="仿宋" w:eastAsia="仿宋" w:cs="仿宋"/>
                <w:sz w:val="24"/>
                <w:szCs w:val="24"/>
                <w:highlight w:val="none"/>
              </w:rPr>
            </w:pPr>
          </w:p>
        </w:tc>
        <w:tc>
          <w:tcPr>
            <w:tcW w:w="618" w:type="pct"/>
          </w:tcPr>
          <w:p w14:paraId="0E89F46B">
            <w:pPr>
              <w:rPr>
                <w:rFonts w:hint="eastAsia" w:ascii="仿宋" w:hAnsi="仿宋" w:eastAsia="仿宋" w:cs="仿宋"/>
                <w:sz w:val="24"/>
                <w:szCs w:val="24"/>
                <w:highlight w:val="none"/>
              </w:rPr>
            </w:pPr>
          </w:p>
        </w:tc>
      </w:tr>
      <w:tr w14:paraId="69DD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94" w:type="pct"/>
            <w:vAlign w:val="center"/>
          </w:tcPr>
          <w:p w14:paraId="468ABAD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527" w:type="pct"/>
            <w:shd w:val="clear" w:color="auto" w:fill="auto"/>
            <w:vAlign w:val="center"/>
          </w:tcPr>
          <w:p w14:paraId="17C46023">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基准负载下的最大输出电流≤80mA，输出电流应在最小至最大输出范围连续可调。</w:t>
            </w:r>
          </w:p>
        </w:tc>
        <w:tc>
          <w:tcPr>
            <w:tcW w:w="1540" w:type="pct"/>
          </w:tcPr>
          <w:p w14:paraId="3DCEDE16">
            <w:pPr>
              <w:rPr>
                <w:rFonts w:hint="eastAsia" w:ascii="仿宋" w:hAnsi="仿宋" w:eastAsia="仿宋" w:cs="仿宋"/>
                <w:sz w:val="24"/>
                <w:szCs w:val="24"/>
                <w:highlight w:val="none"/>
              </w:rPr>
            </w:pPr>
          </w:p>
        </w:tc>
        <w:tc>
          <w:tcPr>
            <w:tcW w:w="818" w:type="pct"/>
          </w:tcPr>
          <w:p w14:paraId="51C0A5E4">
            <w:pPr>
              <w:rPr>
                <w:rFonts w:hint="eastAsia" w:ascii="仿宋" w:hAnsi="仿宋" w:eastAsia="仿宋" w:cs="仿宋"/>
                <w:sz w:val="24"/>
                <w:szCs w:val="24"/>
                <w:highlight w:val="none"/>
              </w:rPr>
            </w:pPr>
          </w:p>
        </w:tc>
        <w:tc>
          <w:tcPr>
            <w:tcW w:w="618" w:type="pct"/>
          </w:tcPr>
          <w:p w14:paraId="4651E4D1">
            <w:pPr>
              <w:rPr>
                <w:rFonts w:hint="eastAsia" w:ascii="仿宋" w:hAnsi="仿宋" w:eastAsia="仿宋" w:cs="仿宋"/>
                <w:sz w:val="24"/>
                <w:szCs w:val="24"/>
                <w:highlight w:val="none"/>
              </w:rPr>
            </w:pPr>
          </w:p>
        </w:tc>
      </w:tr>
      <w:tr w14:paraId="284B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5701137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527" w:type="pct"/>
            <w:shd w:val="clear" w:color="auto" w:fill="auto"/>
            <w:vAlign w:val="center"/>
          </w:tcPr>
          <w:p w14:paraId="39FF1AB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输出波形</w:t>
            </w:r>
            <w:r>
              <w:rPr>
                <w:rFonts w:hint="eastAsia" w:ascii="仿宋" w:hAnsi="仿宋" w:eastAsia="仿宋" w:cs="仿宋"/>
                <w:color w:val="auto"/>
                <w:kern w:val="0"/>
                <w:sz w:val="24"/>
                <w:szCs w:val="24"/>
                <w:highlight w:val="none"/>
              </w:rPr>
              <w:t>包括但不限于</w:t>
            </w:r>
            <w:r>
              <w:rPr>
                <w:rFonts w:hint="eastAsia" w:ascii="仿宋" w:hAnsi="仿宋" w:eastAsia="仿宋" w:cs="仿宋"/>
                <w:color w:val="auto"/>
                <w:kern w:val="0"/>
                <w:sz w:val="24"/>
                <w:szCs w:val="24"/>
                <w:highlight w:val="none"/>
                <w:lang w:val="en-US" w:eastAsia="zh-CN"/>
              </w:rPr>
              <w:t>间歇脉冲波。</w:t>
            </w:r>
          </w:p>
        </w:tc>
        <w:tc>
          <w:tcPr>
            <w:tcW w:w="1540" w:type="pct"/>
          </w:tcPr>
          <w:p w14:paraId="40973EEB">
            <w:pPr>
              <w:rPr>
                <w:rFonts w:hint="eastAsia" w:ascii="仿宋" w:hAnsi="仿宋" w:eastAsia="仿宋" w:cs="仿宋"/>
                <w:sz w:val="24"/>
                <w:szCs w:val="24"/>
                <w:highlight w:val="none"/>
              </w:rPr>
            </w:pPr>
          </w:p>
        </w:tc>
        <w:tc>
          <w:tcPr>
            <w:tcW w:w="818" w:type="pct"/>
          </w:tcPr>
          <w:p w14:paraId="23EE7DB4">
            <w:pPr>
              <w:rPr>
                <w:rFonts w:hint="eastAsia" w:ascii="仿宋" w:hAnsi="仿宋" w:eastAsia="仿宋" w:cs="仿宋"/>
                <w:sz w:val="24"/>
                <w:szCs w:val="24"/>
                <w:highlight w:val="none"/>
              </w:rPr>
            </w:pPr>
          </w:p>
        </w:tc>
        <w:tc>
          <w:tcPr>
            <w:tcW w:w="618" w:type="pct"/>
          </w:tcPr>
          <w:p w14:paraId="6083872F">
            <w:pPr>
              <w:rPr>
                <w:rFonts w:hint="eastAsia" w:ascii="仿宋" w:hAnsi="仿宋" w:eastAsia="仿宋" w:cs="仿宋"/>
                <w:sz w:val="24"/>
                <w:szCs w:val="24"/>
                <w:highlight w:val="none"/>
              </w:rPr>
            </w:pPr>
          </w:p>
        </w:tc>
      </w:tr>
      <w:tr w14:paraId="57D5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5AA5E4D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527" w:type="pct"/>
            <w:shd w:val="clear" w:color="auto" w:fill="auto"/>
            <w:vAlign w:val="center"/>
          </w:tcPr>
          <w:p w14:paraId="75FAB667">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连续工作时间≥4小时。</w:t>
            </w:r>
          </w:p>
        </w:tc>
        <w:tc>
          <w:tcPr>
            <w:tcW w:w="1540" w:type="pct"/>
          </w:tcPr>
          <w:p w14:paraId="4A2292CA">
            <w:pPr>
              <w:rPr>
                <w:rFonts w:hint="eastAsia" w:ascii="仿宋" w:hAnsi="仿宋" w:eastAsia="仿宋" w:cs="仿宋"/>
                <w:sz w:val="24"/>
                <w:szCs w:val="24"/>
                <w:highlight w:val="none"/>
              </w:rPr>
            </w:pPr>
          </w:p>
        </w:tc>
        <w:tc>
          <w:tcPr>
            <w:tcW w:w="818" w:type="pct"/>
          </w:tcPr>
          <w:p w14:paraId="6D98DBCD">
            <w:pPr>
              <w:rPr>
                <w:rFonts w:hint="eastAsia" w:ascii="仿宋" w:hAnsi="仿宋" w:eastAsia="仿宋" w:cs="仿宋"/>
                <w:sz w:val="24"/>
                <w:szCs w:val="24"/>
                <w:highlight w:val="none"/>
              </w:rPr>
            </w:pPr>
          </w:p>
        </w:tc>
        <w:tc>
          <w:tcPr>
            <w:tcW w:w="618" w:type="pct"/>
          </w:tcPr>
          <w:p w14:paraId="399CF077">
            <w:pPr>
              <w:rPr>
                <w:rFonts w:hint="eastAsia" w:ascii="仿宋" w:hAnsi="仿宋" w:eastAsia="仿宋" w:cs="仿宋"/>
                <w:sz w:val="24"/>
                <w:szCs w:val="24"/>
                <w:highlight w:val="none"/>
              </w:rPr>
            </w:pPr>
          </w:p>
        </w:tc>
      </w:tr>
      <w:tr w14:paraId="09DE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6B026C9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1527" w:type="pct"/>
            <w:shd w:val="clear" w:color="auto" w:fill="auto"/>
            <w:vAlign w:val="center"/>
          </w:tcPr>
          <w:p w14:paraId="4F5EE40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频率、脉宽、波形、通断比、治疗时间可调，采用旋钮式操作调节输出量大小。</w:t>
            </w:r>
          </w:p>
        </w:tc>
        <w:tc>
          <w:tcPr>
            <w:tcW w:w="1540" w:type="pct"/>
          </w:tcPr>
          <w:p w14:paraId="1A7A1108">
            <w:pPr>
              <w:rPr>
                <w:rFonts w:hint="eastAsia" w:ascii="仿宋" w:hAnsi="仿宋" w:eastAsia="仿宋" w:cs="仿宋"/>
                <w:sz w:val="24"/>
                <w:szCs w:val="24"/>
                <w:highlight w:val="none"/>
              </w:rPr>
            </w:pPr>
          </w:p>
        </w:tc>
        <w:tc>
          <w:tcPr>
            <w:tcW w:w="818" w:type="pct"/>
          </w:tcPr>
          <w:p w14:paraId="4624A23B">
            <w:pPr>
              <w:rPr>
                <w:rFonts w:hint="eastAsia" w:ascii="仿宋" w:hAnsi="仿宋" w:eastAsia="仿宋" w:cs="仿宋"/>
                <w:sz w:val="24"/>
                <w:szCs w:val="24"/>
                <w:highlight w:val="none"/>
              </w:rPr>
            </w:pPr>
          </w:p>
        </w:tc>
        <w:tc>
          <w:tcPr>
            <w:tcW w:w="618" w:type="pct"/>
          </w:tcPr>
          <w:p w14:paraId="77F1BDDF">
            <w:pPr>
              <w:rPr>
                <w:rFonts w:hint="eastAsia" w:ascii="仿宋" w:hAnsi="仿宋" w:eastAsia="仿宋" w:cs="仿宋"/>
                <w:sz w:val="24"/>
                <w:szCs w:val="24"/>
                <w:highlight w:val="none"/>
              </w:rPr>
            </w:pPr>
          </w:p>
        </w:tc>
      </w:tr>
      <w:tr w14:paraId="7898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01A7C49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527" w:type="pct"/>
            <w:shd w:val="clear" w:color="auto" w:fill="auto"/>
            <w:vAlign w:val="center"/>
          </w:tcPr>
          <w:p w14:paraId="5D84FF0F">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通过电极将低频调制的中频电流作用于患者腹部肌肉和神经，模拟推拿、按揉等手法，引起肌肉节律性收缩和舒张，增加肝脏排脂和供血。</w:t>
            </w:r>
          </w:p>
        </w:tc>
        <w:tc>
          <w:tcPr>
            <w:tcW w:w="1540" w:type="pct"/>
          </w:tcPr>
          <w:p w14:paraId="76B5DF09">
            <w:pPr>
              <w:rPr>
                <w:rFonts w:hint="eastAsia" w:ascii="仿宋" w:hAnsi="仿宋" w:eastAsia="仿宋" w:cs="仿宋"/>
                <w:sz w:val="24"/>
                <w:szCs w:val="24"/>
                <w:highlight w:val="none"/>
              </w:rPr>
            </w:pPr>
          </w:p>
        </w:tc>
        <w:tc>
          <w:tcPr>
            <w:tcW w:w="818" w:type="pct"/>
          </w:tcPr>
          <w:p w14:paraId="38648B0E">
            <w:pPr>
              <w:rPr>
                <w:rFonts w:hint="eastAsia" w:ascii="仿宋" w:hAnsi="仿宋" w:eastAsia="仿宋" w:cs="仿宋"/>
                <w:sz w:val="24"/>
                <w:szCs w:val="24"/>
                <w:highlight w:val="none"/>
              </w:rPr>
            </w:pPr>
          </w:p>
        </w:tc>
        <w:tc>
          <w:tcPr>
            <w:tcW w:w="618" w:type="pct"/>
          </w:tcPr>
          <w:p w14:paraId="76FECB3B">
            <w:pPr>
              <w:rPr>
                <w:rFonts w:hint="eastAsia" w:ascii="仿宋" w:hAnsi="仿宋" w:eastAsia="仿宋" w:cs="仿宋"/>
                <w:sz w:val="24"/>
                <w:szCs w:val="24"/>
                <w:highlight w:val="none"/>
              </w:rPr>
            </w:pPr>
          </w:p>
        </w:tc>
      </w:tr>
      <w:tr w14:paraId="0C0D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5A2E97F6">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527" w:type="pct"/>
            <w:shd w:val="clear" w:color="auto" w:fill="auto"/>
            <w:vAlign w:val="center"/>
          </w:tcPr>
          <w:p w14:paraId="36CCD34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Theme="minorEastAsia" w:hAnsiTheme="minorEastAsia" w:eastAsiaTheme="minorEastAsia" w:cstheme="minorEastAsia"/>
                <w:color w:val="auto"/>
                <w:sz w:val="21"/>
                <w:szCs w:val="20"/>
                <w:highlight w:val="none"/>
              </w:rPr>
              <w:t>▲</w:t>
            </w:r>
            <w:r>
              <w:rPr>
                <w:rFonts w:hint="eastAsia" w:ascii="仿宋" w:hAnsi="仿宋" w:eastAsia="仿宋" w:cs="仿宋"/>
                <w:color w:val="auto"/>
                <w:kern w:val="0"/>
                <w:sz w:val="24"/>
                <w:szCs w:val="24"/>
                <w:highlight w:val="none"/>
                <w:lang w:val="en-US" w:eastAsia="zh-CN"/>
              </w:rPr>
              <w:t>脉冲宽度≥244μs。</w:t>
            </w:r>
          </w:p>
        </w:tc>
        <w:tc>
          <w:tcPr>
            <w:tcW w:w="1540" w:type="pct"/>
          </w:tcPr>
          <w:p w14:paraId="7AB9346C">
            <w:pPr>
              <w:rPr>
                <w:rFonts w:hint="eastAsia" w:ascii="仿宋" w:hAnsi="仿宋" w:eastAsia="仿宋" w:cs="仿宋"/>
                <w:sz w:val="24"/>
                <w:szCs w:val="24"/>
                <w:highlight w:val="none"/>
              </w:rPr>
            </w:pPr>
          </w:p>
        </w:tc>
        <w:tc>
          <w:tcPr>
            <w:tcW w:w="818" w:type="pct"/>
          </w:tcPr>
          <w:p w14:paraId="1FE08B1C">
            <w:pPr>
              <w:rPr>
                <w:rFonts w:hint="eastAsia" w:ascii="仿宋" w:hAnsi="仿宋" w:eastAsia="仿宋" w:cs="仿宋"/>
                <w:sz w:val="24"/>
                <w:szCs w:val="24"/>
                <w:highlight w:val="none"/>
              </w:rPr>
            </w:pPr>
          </w:p>
        </w:tc>
        <w:tc>
          <w:tcPr>
            <w:tcW w:w="618" w:type="pct"/>
          </w:tcPr>
          <w:p w14:paraId="19A5CAD9">
            <w:pPr>
              <w:rPr>
                <w:rFonts w:hint="eastAsia" w:ascii="仿宋" w:hAnsi="仿宋" w:eastAsia="仿宋" w:cs="仿宋"/>
                <w:sz w:val="24"/>
                <w:szCs w:val="24"/>
                <w:highlight w:val="none"/>
              </w:rPr>
            </w:pPr>
          </w:p>
        </w:tc>
      </w:tr>
      <w:tr w14:paraId="7DCD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14:paraId="118693B4">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527" w:type="pct"/>
            <w:shd w:val="clear" w:color="auto" w:fill="auto"/>
            <w:vAlign w:val="center"/>
          </w:tcPr>
          <w:p w14:paraId="23661217">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Theme="minorEastAsia" w:hAnsiTheme="minorEastAsia" w:eastAsiaTheme="minorEastAsia" w:cstheme="minorEastAsia"/>
                <w:color w:val="auto"/>
                <w:sz w:val="21"/>
                <w:szCs w:val="20"/>
                <w:highlight w:val="none"/>
              </w:rPr>
              <w:t>▲</w:t>
            </w:r>
            <w:r>
              <w:rPr>
                <w:rFonts w:hint="eastAsia" w:ascii="仿宋" w:hAnsi="仿宋" w:eastAsia="仿宋" w:cs="仿宋"/>
                <w:color w:val="auto"/>
                <w:kern w:val="0"/>
                <w:sz w:val="24"/>
                <w:szCs w:val="24"/>
                <w:highlight w:val="none"/>
                <w:lang w:val="en-US" w:eastAsia="zh-CN"/>
              </w:rPr>
              <w:t>工作频率≥1024Hz。</w:t>
            </w:r>
          </w:p>
        </w:tc>
        <w:tc>
          <w:tcPr>
            <w:tcW w:w="1540" w:type="pct"/>
          </w:tcPr>
          <w:p w14:paraId="4BC23B3D">
            <w:pPr>
              <w:rPr>
                <w:rFonts w:hint="eastAsia" w:ascii="仿宋" w:hAnsi="仿宋" w:eastAsia="仿宋" w:cs="仿宋"/>
                <w:sz w:val="24"/>
                <w:szCs w:val="24"/>
                <w:highlight w:val="none"/>
              </w:rPr>
            </w:pPr>
          </w:p>
        </w:tc>
        <w:tc>
          <w:tcPr>
            <w:tcW w:w="818" w:type="pct"/>
          </w:tcPr>
          <w:p w14:paraId="1273FE7E">
            <w:pPr>
              <w:rPr>
                <w:rFonts w:hint="eastAsia" w:ascii="仿宋" w:hAnsi="仿宋" w:eastAsia="仿宋" w:cs="仿宋"/>
                <w:sz w:val="24"/>
                <w:szCs w:val="24"/>
                <w:highlight w:val="none"/>
              </w:rPr>
            </w:pPr>
          </w:p>
        </w:tc>
        <w:tc>
          <w:tcPr>
            <w:tcW w:w="618" w:type="pct"/>
          </w:tcPr>
          <w:p w14:paraId="725D18ED">
            <w:pPr>
              <w:rPr>
                <w:rFonts w:hint="eastAsia" w:ascii="仿宋" w:hAnsi="仿宋" w:eastAsia="仿宋" w:cs="仿宋"/>
                <w:sz w:val="24"/>
                <w:szCs w:val="24"/>
                <w:highlight w:val="none"/>
              </w:rPr>
            </w:pPr>
          </w:p>
        </w:tc>
      </w:tr>
      <w:tr w14:paraId="0E03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494" w:type="pct"/>
            <w:vAlign w:val="center"/>
          </w:tcPr>
          <w:p w14:paraId="5EE469F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527" w:type="pct"/>
            <w:shd w:val="clear" w:color="auto" w:fill="auto"/>
            <w:vAlign w:val="center"/>
          </w:tcPr>
          <w:p w14:paraId="67874518">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电极片大小≥2种，包括但不限于50mm×50mm和90mm×60mm。</w:t>
            </w:r>
          </w:p>
        </w:tc>
        <w:tc>
          <w:tcPr>
            <w:tcW w:w="1540" w:type="pct"/>
          </w:tcPr>
          <w:p w14:paraId="3B754EC7">
            <w:pPr>
              <w:rPr>
                <w:rFonts w:hint="eastAsia" w:ascii="仿宋" w:hAnsi="仿宋" w:eastAsia="仿宋" w:cs="仿宋"/>
                <w:sz w:val="24"/>
                <w:szCs w:val="24"/>
                <w:highlight w:val="none"/>
              </w:rPr>
            </w:pPr>
          </w:p>
        </w:tc>
        <w:tc>
          <w:tcPr>
            <w:tcW w:w="818" w:type="pct"/>
          </w:tcPr>
          <w:p w14:paraId="00F4E3A4">
            <w:pPr>
              <w:rPr>
                <w:rFonts w:hint="eastAsia" w:ascii="仿宋" w:hAnsi="仿宋" w:eastAsia="仿宋" w:cs="仿宋"/>
                <w:sz w:val="24"/>
                <w:szCs w:val="24"/>
                <w:highlight w:val="none"/>
              </w:rPr>
            </w:pPr>
          </w:p>
        </w:tc>
        <w:tc>
          <w:tcPr>
            <w:tcW w:w="618" w:type="pct"/>
          </w:tcPr>
          <w:p w14:paraId="51B23820">
            <w:pPr>
              <w:rPr>
                <w:rFonts w:hint="eastAsia" w:ascii="仿宋" w:hAnsi="仿宋" w:eastAsia="仿宋" w:cs="仿宋"/>
                <w:sz w:val="24"/>
                <w:szCs w:val="24"/>
                <w:highlight w:val="none"/>
              </w:rPr>
            </w:pPr>
          </w:p>
        </w:tc>
      </w:tr>
    </w:tbl>
    <w:p w14:paraId="08FCFB34">
      <w:pPr>
        <w:numPr>
          <w:ilvl w:val="0"/>
          <w:numId w:val="0"/>
        </w:numPr>
        <w:jc w:val="both"/>
        <w:rPr>
          <w:rFonts w:hint="eastAsia" w:ascii="仿宋" w:hAnsi="仿宋" w:eastAsia="仿宋" w:cs="仿宋"/>
          <w:b/>
          <w:sz w:val="24"/>
          <w:highlight w:val="yellow"/>
        </w:rPr>
      </w:pPr>
      <w:r>
        <w:rPr>
          <w:rFonts w:hint="eastAsia" w:ascii="仿宋" w:hAnsi="仿宋" w:eastAsia="仿宋" w:cs="仿宋"/>
          <w:b/>
          <w:sz w:val="24"/>
          <w:highlight w:val="none"/>
        </w:rPr>
        <w:t>注：</w:t>
      </w:r>
      <w:r>
        <w:rPr>
          <w:rFonts w:hint="eastAsia" w:ascii="仿宋" w:hAnsi="仿宋" w:eastAsia="仿宋" w:cs="仿宋"/>
          <w:b/>
          <w:sz w:val="24"/>
          <w:highlight w:val="yellow"/>
        </w:rPr>
        <w:t>1.“投标技术响应”一栏必须一一对照“招标技术要求”，详细填写投标人自身投标服务响应情况，而不能不合理照搬照抄招标文件的技术要求，以体现具体响应情况。存在未填写或响应不全（包括未填写整项招标技术要求或者未填写一项招标技术要求的部分内容或者仅填写响应、全部响应等情况）均视为负偏离。</w:t>
      </w:r>
    </w:p>
    <w:p w14:paraId="059E25B6">
      <w:pPr>
        <w:numPr>
          <w:ilvl w:val="0"/>
          <w:numId w:val="0"/>
        </w:numPr>
        <w:ind w:firstLine="482" w:firstLineChars="200"/>
        <w:jc w:val="both"/>
        <w:rPr>
          <w:rFonts w:hint="eastAsia" w:ascii="仿宋" w:hAnsi="仿宋" w:eastAsia="仿宋" w:cs="仿宋"/>
          <w:b/>
          <w:sz w:val="24"/>
          <w:highlight w:val="yellow"/>
        </w:rPr>
      </w:pPr>
      <w:r>
        <w:rPr>
          <w:rFonts w:hint="eastAsia" w:ascii="仿宋" w:hAnsi="仿宋" w:eastAsia="仿宋" w:cs="仿宋"/>
          <w:b/>
          <w:kern w:val="2"/>
          <w:sz w:val="24"/>
          <w:szCs w:val="21"/>
          <w:highlight w:val="yellow"/>
          <w:lang w:val="en-US" w:eastAsia="zh-CN" w:bidi="ar-SA"/>
        </w:rPr>
        <w:t>2.</w:t>
      </w:r>
      <w:r>
        <w:rPr>
          <w:rFonts w:hint="eastAsia" w:ascii="仿宋" w:hAnsi="仿宋" w:eastAsia="仿宋" w:cs="仿宋"/>
          <w:b/>
          <w:sz w:val="24"/>
          <w:highlight w:val="yellow"/>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未填写或响应不全（包括仅填写响应、偏离、正、负、无等情况）均视为负偏离。</w:t>
      </w:r>
    </w:p>
    <w:p w14:paraId="159A906B">
      <w:pPr>
        <w:numPr>
          <w:ilvl w:val="-1"/>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3.未要求提供证明资料的招标技术要求，可以不提供证明资料（如实响应即可）。</w:t>
      </w:r>
    </w:p>
    <w:p w14:paraId="0ED30700">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16FC1170">
      <w:pPr>
        <w:adjustRightInd w:val="0"/>
        <w:snapToGrid w:val="0"/>
        <w:spacing w:line="300" w:lineRule="auto"/>
        <w:ind w:firstLine="537" w:firstLineChars="224"/>
        <w:rPr>
          <w:rFonts w:hint="eastAsia" w:ascii="仿宋" w:hAnsi="仿宋" w:eastAsia="仿宋" w:cs="仿宋"/>
          <w:sz w:val="24"/>
          <w:highlight w:val="none"/>
        </w:rPr>
      </w:pPr>
    </w:p>
    <w:p w14:paraId="4807F815">
      <w:pPr>
        <w:outlineLvl w:val="2"/>
        <w:rPr>
          <w:rFonts w:hint="eastAsia" w:ascii="仿宋" w:hAnsi="仿宋" w:eastAsia="仿宋" w:cs="仿宋"/>
          <w:b/>
          <w:sz w:val="24"/>
          <w:highlight w:val="none"/>
          <w:lang w:val="en-US" w:eastAsia="zh-CN"/>
        </w:rPr>
      </w:pPr>
    </w:p>
    <w:p w14:paraId="04E5D70C">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56163C92">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八、合同条款及格式</w:t>
      </w:r>
    </w:p>
    <w:p w14:paraId="7F978263">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1AF32613">
      <w:pPr>
        <w:jc w:val="center"/>
        <w:rPr>
          <w:rFonts w:hint="eastAsia" w:ascii="仿宋" w:hAnsi="仿宋" w:eastAsia="仿宋" w:cs="仿宋"/>
          <w:b/>
          <w:bCs/>
          <w:kern w:val="2"/>
          <w:sz w:val="28"/>
          <w:highlight w:val="none"/>
        </w:rPr>
      </w:pPr>
    </w:p>
    <w:p w14:paraId="7DEF5E7B">
      <w:pPr>
        <w:jc w:val="center"/>
        <w:rPr>
          <w:rFonts w:hint="eastAsia" w:ascii="仿宋" w:hAnsi="仿宋" w:eastAsia="仿宋" w:cs="仿宋"/>
          <w:spacing w:val="20"/>
          <w:sz w:val="30"/>
          <w:szCs w:val="30"/>
        </w:rPr>
      </w:pPr>
      <w:r>
        <w:rPr>
          <w:rFonts w:hint="eastAsia" w:ascii="仿宋" w:hAnsi="仿宋" w:eastAsia="仿宋" w:cs="仿宋"/>
          <w:spacing w:val="20"/>
          <w:sz w:val="30"/>
          <w:szCs w:val="30"/>
        </w:rPr>
        <w:t>合同编号：</w:t>
      </w:r>
    </w:p>
    <w:p w14:paraId="1D897EA0">
      <w:pPr>
        <w:jc w:val="center"/>
        <w:rPr>
          <w:rFonts w:hint="eastAsia" w:ascii="仿宋" w:hAnsi="仿宋" w:eastAsia="仿宋" w:cs="仿宋"/>
          <w:b/>
          <w:spacing w:val="20"/>
          <w:sz w:val="32"/>
        </w:rPr>
      </w:pPr>
    </w:p>
    <w:p w14:paraId="7C5981C9">
      <w:pPr>
        <w:jc w:val="center"/>
        <w:rPr>
          <w:rFonts w:hint="eastAsia" w:ascii="仿宋" w:hAnsi="仿宋" w:eastAsia="仿宋" w:cs="仿宋"/>
          <w:b/>
          <w:spacing w:val="20"/>
          <w:sz w:val="44"/>
          <w:szCs w:val="44"/>
        </w:rPr>
      </w:pPr>
      <w:r>
        <w:rPr>
          <w:rFonts w:hint="eastAsia" w:ascii="仿宋" w:hAnsi="仿宋" w:eastAsia="仿宋" w:cs="仿宋"/>
          <w:b/>
          <w:spacing w:val="20"/>
          <w:sz w:val="44"/>
          <w:szCs w:val="44"/>
        </w:rPr>
        <w:t>深圳市龙岗中心医院</w:t>
      </w:r>
    </w:p>
    <w:p w14:paraId="28817FAA">
      <w:pPr>
        <w:jc w:val="center"/>
        <w:rPr>
          <w:rFonts w:hint="eastAsia" w:ascii="仿宋" w:hAnsi="仿宋" w:eastAsia="仿宋" w:cs="仿宋"/>
          <w:b/>
          <w:spacing w:val="20"/>
          <w:sz w:val="44"/>
          <w:szCs w:val="44"/>
        </w:rPr>
      </w:pPr>
      <w:r>
        <w:rPr>
          <w:rFonts w:hint="eastAsia" w:ascii="仿宋" w:hAnsi="仿宋" w:eastAsia="仿宋" w:cs="仿宋"/>
          <w:b/>
          <w:spacing w:val="20"/>
          <w:sz w:val="44"/>
          <w:szCs w:val="44"/>
        </w:rPr>
        <w:t>医疗设备购销合同</w:t>
      </w:r>
    </w:p>
    <w:p w14:paraId="5BDD5E61">
      <w:pPr>
        <w:spacing w:line="500" w:lineRule="exact"/>
        <w:jc w:val="center"/>
        <w:rPr>
          <w:rFonts w:hint="eastAsia" w:ascii="仿宋" w:hAnsi="仿宋" w:eastAsia="仿宋" w:cs="仿宋"/>
          <w:b/>
          <w:spacing w:val="20"/>
          <w:sz w:val="44"/>
          <w:szCs w:val="44"/>
        </w:rPr>
      </w:pPr>
    </w:p>
    <w:p w14:paraId="5BA0D9DF">
      <w:pPr>
        <w:spacing w:line="500" w:lineRule="exact"/>
        <w:ind w:firstLine="560" w:firstLineChars="200"/>
        <w:rPr>
          <w:rFonts w:hint="eastAsia" w:ascii="仿宋" w:hAnsi="仿宋" w:eastAsia="仿宋" w:cs="仿宋"/>
          <w:color w:val="FF0000"/>
          <w:sz w:val="28"/>
          <w:szCs w:val="28"/>
          <w:u w:val="single"/>
        </w:rPr>
      </w:pPr>
      <w:r>
        <w:rPr>
          <w:rFonts w:hint="eastAsia" w:ascii="仿宋" w:hAnsi="仿宋" w:eastAsia="仿宋" w:cs="仿宋"/>
          <w:color w:val="FF0000"/>
          <w:sz w:val="28"/>
          <w:szCs w:val="28"/>
        </w:rPr>
        <w:t>项目名称：</w:t>
      </w:r>
      <w:r>
        <w:rPr>
          <w:rFonts w:hint="eastAsia" w:ascii="仿宋" w:hAnsi="仿宋" w:eastAsia="仿宋" w:cs="仿宋"/>
          <w:color w:val="FF0000"/>
          <w:sz w:val="28"/>
          <w:szCs w:val="28"/>
          <w:u w:val="single"/>
        </w:rPr>
        <w:t xml:space="preserve">                          </w:t>
      </w:r>
    </w:p>
    <w:p w14:paraId="2D569426">
      <w:pPr>
        <w:spacing w:line="500" w:lineRule="exact"/>
        <w:ind w:firstLine="560" w:firstLineChars="200"/>
        <w:rPr>
          <w:rFonts w:hint="eastAsia" w:ascii="仿宋" w:hAnsi="仿宋" w:eastAsia="仿宋" w:cs="仿宋"/>
          <w:color w:val="FF0000"/>
          <w:sz w:val="28"/>
          <w:szCs w:val="28"/>
          <w:u w:val="single"/>
        </w:rPr>
      </w:pPr>
      <w:r>
        <w:rPr>
          <w:rFonts w:hint="eastAsia" w:ascii="仿宋" w:hAnsi="仿宋" w:eastAsia="仿宋" w:cs="仿宋"/>
          <w:color w:val="FF0000"/>
          <w:sz w:val="28"/>
          <w:szCs w:val="28"/>
        </w:rPr>
        <w:t>招标编号：</w:t>
      </w:r>
      <w:r>
        <w:rPr>
          <w:rFonts w:hint="eastAsia" w:ascii="仿宋" w:hAnsi="仿宋" w:eastAsia="仿宋" w:cs="仿宋"/>
          <w:color w:val="FF0000"/>
          <w:sz w:val="28"/>
          <w:szCs w:val="28"/>
          <w:u w:val="single"/>
        </w:rPr>
        <w:t xml:space="preserve">                          </w:t>
      </w:r>
    </w:p>
    <w:p w14:paraId="27AA8D68">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采购单位（甲方）：</w:t>
      </w:r>
      <w:r>
        <w:rPr>
          <w:rFonts w:hint="eastAsia" w:ascii="仿宋" w:hAnsi="仿宋" w:eastAsia="仿宋" w:cs="仿宋"/>
          <w:sz w:val="28"/>
          <w:szCs w:val="28"/>
          <w:u w:val="single"/>
        </w:rPr>
        <w:t>深圳市龙岗中心医院</w:t>
      </w:r>
    </w:p>
    <w:p w14:paraId="7531A73F">
      <w:pPr>
        <w:spacing w:line="500" w:lineRule="exact"/>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供 应 商（乙方）：</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 xml:space="preserve"> </w:t>
      </w:r>
    </w:p>
    <w:p w14:paraId="0292BE78">
      <w:pPr>
        <w:spacing w:line="500" w:lineRule="exact"/>
        <w:ind w:firstLine="565" w:firstLineChars="202"/>
        <w:rPr>
          <w:rFonts w:hint="eastAsia" w:ascii="仿宋" w:hAnsi="仿宋" w:eastAsia="仿宋" w:cs="仿宋"/>
          <w:sz w:val="24"/>
        </w:rPr>
      </w:pPr>
      <w:r>
        <w:rPr>
          <w:rFonts w:hint="eastAsia" w:ascii="仿宋" w:hAnsi="仿宋" w:eastAsia="仿宋" w:cs="仿宋"/>
          <w:sz w:val="28"/>
          <w:szCs w:val="28"/>
        </w:rPr>
        <w:t>根据《中华人民共和国政府采购法</w:t>
      </w:r>
      <w:r>
        <w:rPr>
          <w:rFonts w:hint="eastAsia" w:ascii="仿宋" w:hAnsi="仿宋" w:eastAsia="仿宋" w:cs="仿宋"/>
          <w:sz w:val="28"/>
          <w:szCs w:val="28"/>
          <w:lang w:eastAsia="zh-CN"/>
        </w:rPr>
        <w:t>》《</w:t>
      </w:r>
      <w:r>
        <w:rPr>
          <w:rFonts w:hint="eastAsia" w:ascii="仿宋" w:hAnsi="仿宋" w:eastAsia="仿宋" w:cs="仿宋"/>
          <w:sz w:val="28"/>
          <w:szCs w:val="28"/>
        </w:rPr>
        <w:t>中华人民共和国民法典</w:t>
      </w:r>
      <w:r>
        <w:rPr>
          <w:rFonts w:hint="eastAsia" w:ascii="仿宋" w:hAnsi="仿宋" w:eastAsia="仿宋" w:cs="仿宋"/>
          <w:sz w:val="28"/>
          <w:szCs w:val="28"/>
          <w:lang w:eastAsia="zh-CN"/>
        </w:rPr>
        <w:t>》《</w:t>
      </w:r>
      <w:r>
        <w:rPr>
          <w:rFonts w:hint="eastAsia" w:ascii="仿宋" w:hAnsi="仿宋" w:eastAsia="仿宋" w:cs="仿宋"/>
          <w:sz w:val="28"/>
          <w:szCs w:val="28"/>
        </w:rPr>
        <w:t>深圳经济特区政府采购条例》</w:t>
      </w:r>
      <w:r>
        <w:rPr>
          <w:rFonts w:hint="eastAsia" w:ascii="仿宋" w:hAnsi="仿宋" w:eastAsia="仿宋" w:cs="仿宋"/>
          <w:sz w:val="28"/>
          <w:szCs w:val="28"/>
          <w:lang w:eastAsia="zh-CN"/>
        </w:rPr>
        <w:t>《</w:t>
      </w:r>
      <w:r>
        <w:rPr>
          <w:rFonts w:hint="eastAsia" w:ascii="仿宋" w:hAnsi="仿宋" w:eastAsia="仿宋" w:cs="仿宋"/>
          <w:sz w:val="28"/>
          <w:szCs w:val="28"/>
        </w:rPr>
        <w:t>深圳经济特区政府采购条例实施细则</w:t>
      </w:r>
      <w:r>
        <w:rPr>
          <w:rFonts w:hint="eastAsia" w:ascii="仿宋" w:hAnsi="仿宋" w:eastAsia="仿宋" w:cs="仿宋"/>
          <w:sz w:val="28"/>
          <w:szCs w:val="28"/>
          <w:lang w:eastAsia="zh-CN"/>
        </w:rPr>
        <w:t>》</w:t>
      </w:r>
      <w:r>
        <w:rPr>
          <w:rFonts w:hint="eastAsia" w:ascii="仿宋" w:hAnsi="仿宋" w:eastAsia="仿宋" w:cs="仿宋"/>
          <w:sz w:val="28"/>
          <w:szCs w:val="28"/>
        </w:rPr>
        <w:t>等法律法规的规定，甲乙双方按照</w:t>
      </w:r>
      <w:r>
        <w:rPr>
          <w:rFonts w:hint="eastAsia" w:ascii="仿宋" w:hAnsi="仿宋" w:eastAsia="仿宋" w:cs="仿宋"/>
          <w:color w:val="FF0000"/>
          <w:sz w:val="24"/>
          <w:u w:val="single"/>
        </w:rPr>
        <w:t>　　年　 月   日</w:t>
      </w:r>
      <w:r>
        <w:rPr>
          <w:rFonts w:hint="eastAsia" w:ascii="仿宋" w:hAnsi="仿宋" w:eastAsia="仿宋" w:cs="仿宋"/>
          <w:sz w:val="28"/>
          <w:szCs w:val="28"/>
        </w:rPr>
        <w:t>龙岗中心医院采购结果并经双方协商一致签订本合同。</w:t>
      </w:r>
    </w:p>
    <w:p w14:paraId="41D4B0B4">
      <w:pPr>
        <w:spacing w:line="500" w:lineRule="exact"/>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第一条  合同标的 </w:t>
      </w:r>
    </w:p>
    <w:p w14:paraId="0E314045">
      <w:pPr>
        <w:widowControl/>
        <w:spacing w:line="500" w:lineRule="exact"/>
        <w:ind w:left="701" w:leftChars="334"/>
        <w:jc w:val="left"/>
        <w:rPr>
          <w:rFonts w:hint="eastAsia" w:ascii="仿宋" w:hAnsi="仿宋" w:eastAsia="仿宋" w:cs="仿宋"/>
          <w:lang w:val="en-US" w:eastAsia="zh-CN"/>
        </w:rPr>
      </w:pPr>
      <w:r>
        <w:rPr>
          <w:rFonts w:hint="eastAsia" w:ascii="仿宋" w:hAnsi="仿宋" w:eastAsia="仿宋" w:cs="仿宋"/>
          <w:sz w:val="28"/>
          <w:szCs w:val="28"/>
        </w:rPr>
        <w:t>乙方根据甲方需求提供下列设备：或详</w:t>
      </w:r>
      <w:r>
        <w:rPr>
          <w:rFonts w:hint="eastAsia" w:ascii="仿宋" w:hAnsi="仿宋" w:eastAsia="仿宋" w:cs="仿宋"/>
          <w:sz w:val="28"/>
          <w:szCs w:val="28"/>
          <w:u w:val="single"/>
        </w:rPr>
        <w:t>见附件 “供货一览表</w:t>
      </w:r>
      <w:r>
        <w:rPr>
          <w:rFonts w:hint="eastAsia" w:ascii="仿宋" w:hAnsi="仿宋" w:eastAsia="仿宋" w:cs="仿宋"/>
          <w:sz w:val="28"/>
          <w:szCs w:val="28"/>
        </w:rPr>
        <w:t>”。</w:t>
      </w:r>
    </w:p>
    <w:tbl>
      <w:tblPr>
        <w:tblStyle w:val="19"/>
        <w:tblW w:w="89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729"/>
        <w:gridCol w:w="1173"/>
        <w:gridCol w:w="1594"/>
        <w:gridCol w:w="936"/>
        <w:gridCol w:w="1079"/>
        <w:gridCol w:w="874"/>
        <w:gridCol w:w="1060"/>
        <w:gridCol w:w="1060"/>
      </w:tblGrid>
      <w:tr w14:paraId="0914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456" w:type="dxa"/>
            <w:noWrap w:val="0"/>
            <w:vAlign w:val="center"/>
          </w:tcPr>
          <w:p w14:paraId="010467CA">
            <w:pPr>
              <w:spacing w:line="500" w:lineRule="exact"/>
              <w:jc w:val="center"/>
              <w:rPr>
                <w:rFonts w:hint="eastAsia" w:ascii="仿宋" w:hAnsi="仿宋" w:eastAsia="仿宋" w:cs="仿宋"/>
                <w:sz w:val="24"/>
              </w:rPr>
            </w:pPr>
            <w:r>
              <w:rPr>
                <w:rFonts w:hint="eastAsia" w:ascii="仿宋" w:hAnsi="仿宋" w:eastAsia="仿宋" w:cs="仿宋"/>
                <w:sz w:val="24"/>
              </w:rPr>
              <w:t>序号</w:t>
            </w:r>
          </w:p>
        </w:tc>
        <w:tc>
          <w:tcPr>
            <w:tcW w:w="729" w:type="dxa"/>
            <w:noWrap w:val="0"/>
            <w:vAlign w:val="center"/>
          </w:tcPr>
          <w:p w14:paraId="4BFDA40E">
            <w:pPr>
              <w:spacing w:line="500" w:lineRule="exact"/>
              <w:jc w:val="center"/>
              <w:rPr>
                <w:rFonts w:hint="eastAsia" w:ascii="仿宋" w:hAnsi="仿宋" w:eastAsia="仿宋" w:cs="仿宋"/>
                <w:sz w:val="24"/>
              </w:rPr>
            </w:pPr>
            <w:r>
              <w:rPr>
                <w:rFonts w:hint="eastAsia" w:ascii="仿宋" w:hAnsi="仿宋" w:eastAsia="仿宋" w:cs="仿宋"/>
                <w:sz w:val="24"/>
              </w:rPr>
              <w:t>设备名称</w:t>
            </w:r>
          </w:p>
        </w:tc>
        <w:tc>
          <w:tcPr>
            <w:tcW w:w="1173" w:type="dxa"/>
            <w:noWrap w:val="0"/>
            <w:vAlign w:val="center"/>
          </w:tcPr>
          <w:p w14:paraId="4F74C4F1">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设备注册证名称</w:t>
            </w:r>
          </w:p>
        </w:tc>
        <w:tc>
          <w:tcPr>
            <w:tcW w:w="1594" w:type="dxa"/>
            <w:noWrap w:val="0"/>
            <w:vAlign w:val="center"/>
          </w:tcPr>
          <w:p w14:paraId="537265D1">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设备医疗器械注册证号</w:t>
            </w:r>
          </w:p>
        </w:tc>
        <w:tc>
          <w:tcPr>
            <w:tcW w:w="936" w:type="dxa"/>
            <w:noWrap w:val="0"/>
            <w:vAlign w:val="center"/>
          </w:tcPr>
          <w:p w14:paraId="67C61553">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设备品牌和规格型号</w:t>
            </w:r>
          </w:p>
        </w:tc>
        <w:tc>
          <w:tcPr>
            <w:tcW w:w="1079" w:type="dxa"/>
            <w:noWrap w:val="0"/>
            <w:vAlign w:val="center"/>
          </w:tcPr>
          <w:p w14:paraId="3F9C73A4">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设备产地及生产厂家</w:t>
            </w:r>
          </w:p>
        </w:tc>
        <w:tc>
          <w:tcPr>
            <w:tcW w:w="874" w:type="dxa"/>
            <w:noWrap w:val="0"/>
            <w:vAlign w:val="center"/>
          </w:tcPr>
          <w:p w14:paraId="550012C9">
            <w:pPr>
              <w:spacing w:line="500" w:lineRule="exact"/>
              <w:jc w:val="center"/>
              <w:rPr>
                <w:rFonts w:hint="eastAsia" w:ascii="仿宋" w:hAnsi="仿宋" w:eastAsia="仿宋" w:cs="仿宋"/>
                <w:sz w:val="24"/>
              </w:rPr>
            </w:pPr>
            <w:r>
              <w:rPr>
                <w:rFonts w:hint="eastAsia" w:ascii="仿宋" w:hAnsi="仿宋" w:eastAsia="仿宋" w:cs="仿宋"/>
                <w:sz w:val="24"/>
              </w:rPr>
              <w:t>单价</w:t>
            </w:r>
          </w:p>
          <w:p w14:paraId="2CEFDE3C">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（元）</w:t>
            </w:r>
          </w:p>
        </w:tc>
        <w:tc>
          <w:tcPr>
            <w:tcW w:w="1060" w:type="dxa"/>
            <w:noWrap w:val="0"/>
            <w:vAlign w:val="center"/>
          </w:tcPr>
          <w:p w14:paraId="2E390798">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数量（台/套）</w:t>
            </w:r>
          </w:p>
        </w:tc>
        <w:tc>
          <w:tcPr>
            <w:tcW w:w="1060" w:type="dxa"/>
            <w:noWrap w:val="0"/>
            <w:vAlign w:val="center"/>
          </w:tcPr>
          <w:p w14:paraId="1DD71C6B">
            <w:pPr>
              <w:spacing w:line="500" w:lineRule="exact"/>
              <w:jc w:val="center"/>
              <w:rPr>
                <w:rFonts w:hint="eastAsia" w:ascii="仿宋" w:hAnsi="仿宋" w:eastAsia="仿宋" w:cs="仿宋"/>
                <w:sz w:val="24"/>
              </w:rPr>
            </w:pPr>
            <w:r>
              <w:rPr>
                <w:rFonts w:hint="eastAsia" w:ascii="仿宋" w:hAnsi="仿宋" w:eastAsia="仿宋" w:cs="仿宋"/>
                <w:sz w:val="24"/>
              </w:rPr>
              <w:t>总价</w:t>
            </w:r>
          </w:p>
          <w:p w14:paraId="302B9D4D">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（元）</w:t>
            </w:r>
          </w:p>
        </w:tc>
      </w:tr>
      <w:tr w14:paraId="26075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40B571D6">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729" w:type="dxa"/>
            <w:noWrap w:val="0"/>
            <w:vAlign w:val="top"/>
          </w:tcPr>
          <w:p w14:paraId="5C4F22E7">
            <w:pPr>
              <w:spacing w:line="500" w:lineRule="exact"/>
              <w:rPr>
                <w:rFonts w:hint="eastAsia" w:ascii="仿宋" w:hAnsi="仿宋" w:eastAsia="仿宋" w:cs="仿宋"/>
                <w:sz w:val="28"/>
                <w:szCs w:val="28"/>
              </w:rPr>
            </w:pPr>
          </w:p>
        </w:tc>
        <w:tc>
          <w:tcPr>
            <w:tcW w:w="1173" w:type="dxa"/>
            <w:noWrap w:val="0"/>
            <w:vAlign w:val="top"/>
          </w:tcPr>
          <w:p w14:paraId="257392B2">
            <w:pPr>
              <w:spacing w:line="500" w:lineRule="exact"/>
              <w:rPr>
                <w:rFonts w:hint="eastAsia" w:ascii="仿宋" w:hAnsi="仿宋" w:eastAsia="仿宋" w:cs="仿宋"/>
                <w:sz w:val="28"/>
                <w:szCs w:val="28"/>
              </w:rPr>
            </w:pPr>
          </w:p>
        </w:tc>
        <w:tc>
          <w:tcPr>
            <w:tcW w:w="1594" w:type="dxa"/>
            <w:noWrap w:val="0"/>
            <w:vAlign w:val="top"/>
          </w:tcPr>
          <w:p w14:paraId="2E241C9C">
            <w:pPr>
              <w:spacing w:line="500" w:lineRule="exact"/>
              <w:rPr>
                <w:rFonts w:hint="eastAsia" w:ascii="仿宋" w:hAnsi="仿宋" w:eastAsia="仿宋" w:cs="仿宋"/>
                <w:sz w:val="28"/>
                <w:szCs w:val="28"/>
              </w:rPr>
            </w:pPr>
          </w:p>
        </w:tc>
        <w:tc>
          <w:tcPr>
            <w:tcW w:w="936" w:type="dxa"/>
            <w:noWrap w:val="0"/>
            <w:vAlign w:val="top"/>
          </w:tcPr>
          <w:p w14:paraId="60862858">
            <w:pPr>
              <w:spacing w:line="500" w:lineRule="exact"/>
              <w:rPr>
                <w:rFonts w:hint="eastAsia" w:ascii="仿宋" w:hAnsi="仿宋" w:eastAsia="仿宋" w:cs="仿宋"/>
                <w:sz w:val="28"/>
                <w:szCs w:val="28"/>
              </w:rPr>
            </w:pPr>
          </w:p>
        </w:tc>
        <w:tc>
          <w:tcPr>
            <w:tcW w:w="1079" w:type="dxa"/>
            <w:noWrap w:val="0"/>
            <w:vAlign w:val="top"/>
          </w:tcPr>
          <w:p w14:paraId="139494E2">
            <w:pPr>
              <w:spacing w:line="500" w:lineRule="exact"/>
              <w:rPr>
                <w:rFonts w:hint="eastAsia" w:ascii="仿宋" w:hAnsi="仿宋" w:eastAsia="仿宋" w:cs="仿宋"/>
                <w:sz w:val="28"/>
                <w:szCs w:val="28"/>
              </w:rPr>
            </w:pPr>
          </w:p>
        </w:tc>
        <w:tc>
          <w:tcPr>
            <w:tcW w:w="874" w:type="dxa"/>
            <w:noWrap w:val="0"/>
            <w:vAlign w:val="top"/>
          </w:tcPr>
          <w:p w14:paraId="6FF392C6">
            <w:pPr>
              <w:spacing w:line="500" w:lineRule="exact"/>
              <w:rPr>
                <w:rFonts w:hint="eastAsia" w:ascii="仿宋" w:hAnsi="仿宋" w:eastAsia="仿宋" w:cs="仿宋"/>
                <w:sz w:val="28"/>
                <w:szCs w:val="28"/>
              </w:rPr>
            </w:pPr>
          </w:p>
        </w:tc>
        <w:tc>
          <w:tcPr>
            <w:tcW w:w="1060" w:type="dxa"/>
            <w:noWrap w:val="0"/>
            <w:vAlign w:val="top"/>
          </w:tcPr>
          <w:p w14:paraId="2C62EC44">
            <w:pPr>
              <w:spacing w:line="500" w:lineRule="exact"/>
              <w:rPr>
                <w:rFonts w:hint="eastAsia" w:ascii="仿宋" w:hAnsi="仿宋" w:eastAsia="仿宋" w:cs="仿宋"/>
                <w:sz w:val="28"/>
                <w:szCs w:val="28"/>
              </w:rPr>
            </w:pPr>
          </w:p>
        </w:tc>
        <w:tc>
          <w:tcPr>
            <w:tcW w:w="1060" w:type="dxa"/>
            <w:noWrap w:val="0"/>
            <w:vAlign w:val="top"/>
          </w:tcPr>
          <w:p w14:paraId="5E71FA69">
            <w:pPr>
              <w:spacing w:line="500" w:lineRule="exact"/>
              <w:rPr>
                <w:rFonts w:hint="eastAsia" w:ascii="仿宋" w:hAnsi="仿宋" w:eastAsia="仿宋" w:cs="仿宋"/>
                <w:sz w:val="28"/>
                <w:szCs w:val="28"/>
              </w:rPr>
            </w:pPr>
          </w:p>
        </w:tc>
      </w:tr>
      <w:tr w14:paraId="294A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4D4235D0">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729" w:type="dxa"/>
            <w:noWrap w:val="0"/>
            <w:vAlign w:val="top"/>
          </w:tcPr>
          <w:p w14:paraId="30E8F086">
            <w:pPr>
              <w:spacing w:line="500" w:lineRule="exact"/>
              <w:rPr>
                <w:rFonts w:hint="eastAsia" w:ascii="仿宋" w:hAnsi="仿宋" w:eastAsia="仿宋" w:cs="仿宋"/>
                <w:sz w:val="28"/>
                <w:szCs w:val="28"/>
              </w:rPr>
            </w:pPr>
          </w:p>
        </w:tc>
        <w:tc>
          <w:tcPr>
            <w:tcW w:w="1173" w:type="dxa"/>
            <w:noWrap w:val="0"/>
            <w:vAlign w:val="top"/>
          </w:tcPr>
          <w:p w14:paraId="65287B1D">
            <w:pPr>
              <w:spacing w:line="500" w:lineRule="exact"/>
              <w:rPr>
                <w:rFonts w:hint="eastAsia" w:ascii="仿宋" w:hAnsi="仿宋" w:eastAsia="仿宋" w:cs="仿宋"/>
                <w:sz w:val="28"/>
                <w:szCs w:val="28"/>
              </w:rPr>
            </w:pPr>
          </w:p>
        </w:tc>
        <w:tc>
          <w:tcPr>
            <w:tcW w:w="1594" w:type="dxa"/>
            <w:noWrap w:val="0"/>
            <w:vAlign w:val="top"/>
          </w:tcPr>
          <w:p w14:paraId="7E8EBB46">
            <w:pPr>
              <w:spacing w:line="500" w:lineRule="exact"/>
              <w:rPr>
                <w:rFonts w:hint="eastAsia" w:ascii="仿宋" w:hAnsi="仿宋" w:eastAsia="仿宋" w:cs="仿宋"/>
                <w:sz w:val="28"/>
                <w:szCs w:val="28"/>
              </w:rPr>
            </w:pPr>
          </w:p>
        </w:tc>
        <w:tc>
          <w:tcPr>
            <w:tcW w:w="936" w:type="dxa"/>
            <w:noWrap w:val="0"/>
            <w:vAlign w:val="top"/>
          </w:tcPr>
          <w:p w14:paraId="136D503E">
            <w:pPr>
              <w:spacing w:line="500" w:lineRule="exact"/>
              <w:rPr>
                <w:rFonts w:hint="eastAsia" w:ascii="仿宋" w:hAnsi="仿宋" w:eastAsia="仿宋" w:cs="仿宋"/>
                <w:sz w:val="28"/>
                <w:szCs w:val="28"/>
              </w:rPr>
            </w:pPr>
          </w:p>
        </w:tc>
        <w:tc>
          <w:tcPr>
            <w:tcW w:w="1079" w:type="dxa"/>
            <w:noWrap w:val="0"/>
            <w:vAlign w:val="top"/>
          </w:tcPr>
          <w:p w14:paraId="0E0A5856">
            <w:pPr>
              <w:spacing w:line="500" w:lineRule="exact"/>
              <w:rPr>
                <w:rFonts w:hint="eastAsia" w:ascii="仿宋" w:hAnsi="仿宋" w:eastAsia="仿宋" w:cs="仿宋"/>
                <w:sz w:val="28"/>
                <w:szCs w:val="28"/>
              </w:rPr>
            </w:pPr>
          </w:p>
        </w:tc>
        <w:tc>
          <w:tcPr>
            <w:tcW w:w="874" w:type="dxa"/>
            <w:noWrap w:val="0"/>
            <w:vAlign w:val="top"/>
          </w:tcPr>
          <w:p w14:paraId="323EF81C">
            <w:pPr>
              <w:spacing w:line="500" w:lineRule="exact"/>
              <w:rPr>
                <w:rFonts w:hint="eastAsia" w:ascii="仿宋" w:hAnsi="仿宋" w:eastAsia="仿宋" w:cs="仿宋"/>
                <w:sz w:val="28"/>
                <w:szCs w:val="28"/>
              </w:rPr>
            </w:pPr>
          </w:p>
        </w:tc>
        <w:tc>
          <w:tcPr>
            <w:tcW w:w="1060" w:type="dxa"/>
            <w:noWrap w:val="0"/>
            <w:vAlign w:val="top"/>
          </w:tcPr>
          <w:p w14:paraId="5372C96F">
            <w:pPr>
              <w:spacing w:line="500" w:lineRule="exact"/>
              <w:rPr>
                <w:rFonts w:hint="eastAsia" w:ascii="仿宋" w:hAnsi="仿宋" w:eastAsia="仿宋" w:cs="仿宋"/>
                <w:sz w:val="28"/>
                <w:szCs w:val="28"/>
              </w:rPr>
            </w:pPr>
          </w:p>
        </w:tc>
        <w:tc>
          <w:tcPr>
            <w:tcW w:w="1060" w:type="dxa"/>
            <w:noWrap w:val="0"/>
            <w:vAlign w:val="top"/>
          </w:tcPr>
          <w:p w14:paraId="243B9C3F">
            <w:pPr>
              <w:spacing w:line="500" w:lineRule="exact"/>
              <w:rPr>
                <w:rFonts w:hint="eastAsia" w:ascii="仿宋" w:hAnsi="仿宋" w:eastAsia="仿宋" w:cs="仿宋"/>
                <w:sz w:val="28"/>
                <w:szCs w:val="28"/>
              </w:rPr>
            </w:pPr>
          </w:p>
        </w:tc>
      </w:tr>
      <w:tr w14:paraId="7F9B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961" w:type="dxa"/>
            <w:gridSpan w:val="9"/>
            <w:noWrap w:val="0"/>
            <w:vAlign w:val="top"/>
          </w:tcPr>
          <w:p w14:paraId="5603673E">
            <w:pPr>
              <w:spacing w:line="500" w:lineRule="exact"/>
              <w:rPr>
                <w:rFonts w:hint="eastAsia" w:ascii="仿宋" w:hAnsi="仿宋" w:eastAsia="仿宋" w:cs="仿宋"/>
                <w:sz w:val="24"/>
              </w:rPr>
            </w:pPr>
            <w:r>
              <w:rPr>
                <w:rFonts w:hint="eastAsia" w:ascii="仿宋" w:hAnsi="仿宋" w:eastAsia="仿宋" w:cs="仿宋"/>
                <w:sz w:val="24"/>
              </w:rPr>
              <w:t>合计金额（人民币大写）：                         元整（人民币：          ）</w:t>
            </w:r>
          </w:p>
        </w:tc>
      </w:tr>
    </w:tbl>
    <w:p w14:paraId="063666ED">
      <w:pPr>
        <w:pStyle w:val="51"/>
        <w:spacing w:line="500" w:lineRule="exact"/>
        <w:ind w:firstLine="560"/>
        <w:rPr>
          <w:rFonts w:hint="eastAsia" w:ascii="仿宋" w:hAnsi="仿宋" w:eastAsia="仿宋" w:cs="仿宋"/>
          <w:b/>
          <w:sz w:val="28"/>
          <w:szCs w:val="28"/>
        </w:rPr>
      </w:pPr>
      <w:r>
        <w:rPr>
          <w:rFonts w:hint="eastAsia" w:ascii="仿宋" w:hAnsi="仿宋" w:eastAsia="仿宋" w:cs="仿宋"/>
          <w:b/>
          <w:sz w:val="28"/>
          <w:szCs w:val="28"/>
        </w:rPr>
        <w:t>第二条  合同总价款</w:t>
      </w:r>
    </w:p>
    <w:p w14:paraId="49A9AD1E">
      <w:pPr>
        <w:pStyle w:val="51"/>
        <w:spacing w:line="500" w:lineRule="exact"/>
        <w:ind w:firstLine="560"/>
        <w:rPr>
          <w:rFonts w:hint="eastAsia" w:ascii="仿宋" w:hAnsi="仿宋" w:eastAsia="仿宋" w:cs="仿宋"/>
          <w:color w:val="FF0000"/>
          <w:sz w:val="28"/>
          <w:szCs w:val="28"/>
        </w:rPr>
      </w:pPr>
      <w:r>
        <w:rPr>
          <w:rFonts w:hint="eastAsia" w:ascii="仿宋" w:hAnsi="仿宋" w:eastAsia="仿宋" w:cs="仿宋"/>
          <w:color w:val="FF0000"/>
          <w:sz w:val="28"/>
          <w:szCs w:val="28"/>
        </w:rPr>
        <w:t>本合同总金额为（大写）人民币</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（人民币</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元整）。</w:t>
      </w:r>
    </w:p>
    <w:p w14:paraId="546DEA51">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1644F301">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本合同总价款还包含乙方应当提供的伴随服务/售后服务费用。</w:t>
      </w:r>
    </w:p>
    <w:p w14:paraId="76DF072C">
      <w:pPr>
        <w:pStyle w:val="51"/>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第三条  组成本合同的有关文件</w:t>
      </w:r>
    </w:p>
    <w:p w14:paraId="5885940E">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下列关于深圳市龙岗中心医院采购的招投标文件或与本次采购活动方式相适应的文件及有关附件是本合同不可分割的组成部分，与本合同具有同等法律效力，这些文件包括但不限于：</w:t>
      </w:r>
      <w:r>
        <w:rPr>
          <w:rFonts w:hint="eastAsia" w:ascii="仿宋" w:hAnsi="仿宋" w:eastAsia="仿宋" w:cs="仿宋"/>
          <w:sz w:val="28"/>
          <w:szCs w:val="28"/>
        </w:rPr>
        <w:br w:type="textWrapping"/>
      </w:r>
      <w:r>
        <w:rPr>
          <w:rFonts w:hint="eastAsia" w:ascii="仿宋" w:hAnsi="仿宋" w:eastAsia="仿宋" w:cs="仿宋"/>
          <w:sz w:val="28"/>
          <w:szCs w:val="28"/>
        </w:rPr>
        <w:t>　　（1）乙方提供的投标文件（含澄清文件）和投标报价表；</w:t>
      </w:r>
      <w:r>
        <w:rPr>
          <w:rFonts w:hint="eastAsia" w:ascii="仿宋" w:hAnsi="仿宋" w:eastAsia="仿宋" w:cs="仿宋"/>
          <w:sz w:val="28"/>
          <w:szCs w:val="28"/>
        </w:rPr>
        <w:br w:type="textWrapping"/>
      </w:r>
      <w:r>
        <w:rPr>
          <w:rFonts w:hint="eastAsia" w:ascii="仿宋" w:hAnsi="仿宋" w:eastAsia="仿宋" w:cs="仿宋"/>
          <w:sz w:val="28"/>
          <w:szCs w:val="28"/>
        </w:rPr>
        <w:t xml:space="preserve">　　（2）供货一览表；　　  </w:t>
      </w:r>
    </w:p>
    <w:p w14:paraId="21C234E8">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）中标或成交通知书；</w:t>
      </w:r>
      <w:r>
        <w:rPr>
          <w:rFonts w:hint="eastAsia" w:ascii="仿宋" w:hAnsi="仿宋" w:eastAsia="仿宋" w:cs="仿宋"/>
          <w:sz w:val="28"/>
          <w:szCs w:val="28"/>
        </w:rPr>
        <w:br w:type="textWrapping"/>
      </w: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）甲乙双方商定的其他合同补充条款或协议。 </w:t>
      </w:r>
    </w:p>
    <w:p w14:paraId="3FB661B6">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第四条  权利保证  </w:t>
      </w:r>
    </w:p>
    <w:p w14:paraId="333D7736">
      <w:pPr>
        <w:spacing w:line="50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35DA150D">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第五条  质量保证  </w:t>
      </w:r>
    </w:p>
    <w:p w14:paraId="717FFFF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乙方提供的设备必须是全新（包括零部件）的设备，并完全符合合同规定的质量、规格和性能的要求，有关设备必须符合国家检测标准或具有有关质检部门出具的产品检验合格证明，由此产生的一切费用由乙方负责。</w:t>
      </w:r>
    </w:p>
    <w:p w14:paraId="02D6520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2.乙方应保证其提供的设备在正确安装、正常使用和保养</w:t>
      </w:r>
      <w:r>
        <w:rPr>
          <w:rFonts w:hint="eastAsia" w:ascii="仿宋" w:hAnsi="仿宋" w:eastAsia="仿宋" w:cs="仿宋"/>
        </w:rPr>
        <w:fldChar w:fldCharType="begin"/>
      </w:r>
      <w:r>
        <w:rPr>
          <w:rFonts w:hint="eastAsia" w:ascii="仿宋" w:hAnsi="仿宋" w:eastAsia="仿宋" w:cs="仿宋"/>
        </w:rPr>
        <w:instrText xml:space="preserve"> HYPERLINK "http://www.lawtime.cn/info/zhuanti/2010071337701.html" \t "_blank" </w:instrText>
      </w:r>
      <w:r>
        <w:rPr>
          <w:rFonts w:hint="eastAsia" w:ascii="仿宋" w:hAnsi="仿宋" w:eastAsia="仿宋" w:cs="仿宋"/>
        </w:rPr>
        <w:fldChar w:fldCharType="separate"/>
      </w:r>
      <w:r>
        <w:rPr>
          <w:rFonts w:hint="eastAsia" w:ascii="仿宋" w:hAnsi="仿宋" w:eastAsia="仿宋" w:cs="仿宋"/>
          <w:sz w:val="28"/>
          <w:szCs w:val="28"/>
        </w:rPr>
        <w:t>条件</w:t>
      </w:r>
      <w:r>
        <w:rPr>
          <w:rFonts w:hint="eastAsia" w:ascii="仿宋" w:hAnsi="仿宋" w:eastAsia="仿宋" w:cs="仿宋"/>
          <w:sz w:val="28"/>
          <w:szCs w:val="28"/>
        </w:rPr>
        <w:fldChar w:fldCharType="end"/>
      </w:r>
      <w:r>
        <w:rPr>
          <w:rFonts w:hint="eastAsia" w:ascii="仿宋" w:hAnsi="仿宋" w:eastAsia="仿宋" w:cs="仿宋"/>
          <w:sz w:val="28"/>
          <w:szCs w:val="28"/>
        </w:rPr>
        <w:t>下，在其使用寿命内具有良好的性能。</w:t>
      </w:r>
    </w:p>
    <w:p w14:paraId="59F6FA60">
      <w:pPr>
        <w:tabs>
          <w:tab w:val="left" w:pos="420"/>
        </w:tabs>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3.乙方对所提供的产品须提供相应的维修保养期，保养期内非因甲方的人为原因而出现质量问题，由乙方负责。乙方负责包修、包换或者包退，并承担修理、调换或退货的实际费用，乙方不能修理或不能调换，按不能交货处理。</w:t>
      </w:r>
    </w:p>
    <w:p w14:paraId="504C98F2">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第六条</w:t>
      </w:r>
      <w:r>
        <w:rPr>
          <w:rFonts w:hint="eastAsia" w:ascii="仿宋" w:hAnsi="仿宋" w:eastAsia="仿宋" w:cs="仿宋"/>
          <w:sz w:val="28"/>
          <w:szCs w:val="28"/>
        </w:rPr>
        <w:t xml:space="preserve">  </w:t>
      </w:r>
      <w:r>
        <w:rPr>
          <w:rFonts w:hint="eastAsia" w:ascii="仿宋" w:hAnsi="仿宋" w:eastAsia="仿宋" w:cs="仿宋"/>
          <w:b/>
          <w:sz w:val="28"/>
          <w:szCs w:val="28"/>
        </w:rPr>
        <w:t>包装和运输 </w:t>
      </w:r>
      <w:r>
        <w:rPr>
          <w:rFonts w:hint="eastAsia" w:ascii="仿宋" w:hAnsi="仿宋" w:eastAsia="仿宋" w:cs="仿宋"/>
          <w:sz w:val="28"/>
          <w:szCs w:val="28"/>
        </w:rPr>
        <w:t xml:space="preserve"> </w:t>
      </w:r>
    </w:p>
    <w:p w14:paraId="56F501F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62F6B1B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2.乙方负责货物运输，运输费由乙方负责。</w:t>
      </w:r>
    </w:p>
    <w:p w14:paraId="3FC9ABC1">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第七条 交付和验收 </w:t>
      </w:r>
    </w:p>
    <w:p w14:paraId="47A10E9A">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1.交货时间：合同签订之日起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个日历日内。</w:t>
      </w:r>
    </w:p>
    <w:p w14:paraId="63588F5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2.交货地点：</w:t>
      </w:r>
      <w:r>
        <w:rPr>
          <w:rFonts w:hint="eastAsia" w:ascii="仿宋" w:hAnsi="仿宋" w:eastAsia="仿宋" w:cs="仿宋"/>
          <w:sz w:val="28"/>
          <w:szCs w:val="28"/>
          <w:u w:val="single"/>
        </w:rPr>
        <w:t>深圳市龙岗中心医院</w:t>
      </w:r>
      <w:r>
        <w:rPr>
          <w:rFonts w:hint="eastAsia" w:ascii="仿宋" w:hAnsi="仿宋" w:eastAsia="仿宋" w:cs="仿宋"/>
          <w:sz w:val="28"/>
          <w:szCs w:val="28"/>
          <w:u w:val="single"/>
          <w:lang w:val="en-US" w:eastAsia="zh-CN"/>
        </w:rPr>
        <w:t>指定地点</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9537F2A">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rPr>
        <w:t>3.交货方式：</w:t>
      </w:r>
      <w:r>
        <w:rPr>
          <w:rFonts w:hint="eastAsia" w:ascii="仿宋" w:hAnsi="仿宋" w:eastAsia="仿宋" w:cs="仿宋"/>
          <w:color w:val="auto"/>
          <w:sz w:val="28"/>
          <w:szCs w:val="28"/>
        </w:rPr>
        <w:t>由乙方将</w:t>
      </w:r>
      <w:r>
        <w:rPr>
          <w:rFonts w:hint="eastAsia" w:ascii="仿宋" w:hAnsi="仿宋" w:eastAsia="仿宋" w:cs="仿宋"/>
          <w:color w:val="auto"/>
          <w:sz w:val="28"/>
          <w:szCs w:val="28"/>
          <w:lang w:val="en-US" w:eastAsia="zh-CN"/>
        </w:rPr>
        <w:t>所有</w:t>
      </w:r>
      <w:r>
        <w:rPr>
          <w:rFonts w:hint="eastAsia" w:ascii="仿宋" w:hAnsi="仿宋" w:eastAsia="仿宋" w:cs="仿宋"/>
          <w:color w:val="auto"/>
          <w:sz w:val="28"/>
          <w:szCs w:val="28"/>
        </w:rPr>
        <w:t>设备运送到甲方指定地点安装，并调试至运行正常，所产生的一切费用由乙方负责。</w:t>
      </w:r>
      <w:r>
        <w:rPr>
          <w:rFonts w:hint="eastAsia" w:ascii="仿宋" w:hAnsi="仿宋" w:eastAsia="仿宋" w:cs="仿宋"/>
          <w:color w:val="auto"/>
          <w:sz w:val="28"/>
          <w:szCs w:val="28"/>
          <w:lang w:eastAsia="zh-CN"/>
        </w:rPr>
        <w:t>如因货物存放或安装场地需进行建造、改造或扩建等的，受前述工程进度的影响，具体交货时间由甲方另行通知乙方，因交货产生的费用由乙方自行承担。</w:t>
      </w:r>
    </w:p>
    <w:p w14:paraId="2264644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软硬件安装完成正常运行后，乙方负责性能自测，再经甲方组织检测合格后，则整套项目结束。如发现因设备质量、工程技术给患者或医院造成的经济损失，经国家相关权威机构或相关专业专家检测、鉴定确认后，乙方无条件承担全部责任及赔偿。</w:t>
      </w:r>
    </w:p>
    <w:p w14:paraId="48BAFF11">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设备到达后，乙方向甲方提供全套的设备清单及检验产品合格证、中英文使用说明书、操作流程卡（塑封好的）及其它的技术资料，进口设备必需提供正常有效的报关证明（报关单、海关增值税发票）及合法有效的商检合格证明（否则不予支付设备的款项），否则甲方不认定乙方为完成交货。乙方在交货一周内</w:t>
      </w:r>
      <w:r>
        <w:rPr>
          <w:rFonts w:hint="eastAsia" w:ascii="仿宋" w:hAnsi="仿宋" w:eastAsia="仿宋" w:cs="仿宋"/>
          <w:sz w:val="28"/>
          <w:szCs w:val="28"/>
          <w:lang w:eastAsia="zh-CN"/>
        </w:rPr>
        <w:t>，</w:t>
      </w:r>
      <w:r>
        <w:rPr>
          <w:rFonts w:hint="eastAsia" w:ascii="仿宋" w:hAnsi="仿宋" w:eastAsia="仿宋" w:cs="仿宋"/>
          <w:sz w:val="28"/>
          <w:szCs w:val="28"/>
        </w:rPr>
        <w:t>由设备生产厂家代表、乙方、甲方使用科室和医装办共同验收，必要时邀请其他技术权威机构或专家共同进行验收，一切费用乙方负责。</w:t>
      </w:r>
    </w:p>
    <w:p w14:paraId="7CCAF7A2">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验收时以乙方投标文件中的技术规格偏离表为准；设备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7DE71FE5">
      <w:pPr>
        <w:tabs>
          <w:tab w:val="left" w:pos="525"/>
        </w:tabs>
        <w:spacing w:line="500" w:lineRule="exact"/>
        <w:ind w:firstLine="560" w:firstLineChars="200"/>
        <w:rPr>
          <w:rFonts w:hint="eastAsia" w:ascii="仿宋" w:hAnsi="仿宋" w:eastAsia="仿宋" w:cs="仿宋"/>
        </w:rPr>
      </w:pPr>
      <w:r>
        <w:rPr>
          <w:rFonts w:hint="eastAsia" w:ascii="仿宋" w:hAnsi="仿宋" w:eastAsia="仿宋" w:cs="仿宋"/>
          <w:sz w:val="28"/>
          <w:szCs w:val="28"/>
        </w:rPr>
        <w:t>7.设备验收合格后须在《设备安装验收报告》注明设备保修起止日期（以甲方设备验收合格之日起</w:t>
      </w:r>
      <w:r>
        <w:rPr>
          <w:rFonts w:hint="eastAsia" w:ascii="仿宋" w:hAnsi="仿宋" w:eastAsia="仿宋" w:cs="仿宋"/>
          <w:sz w:val="28"/>
          <w:szCs w:val="28"/>
          <w:lang w:val="en-US" w:eastAsia="zh-CN"/>
        </w:rPr>
        <w:t>计算</w:t>
      </w:r>
      <w:r>
        <w:rPr>
          <w:rFonts w:hint="eastAsia" w:ascii="仿宋" w:hAnsi="仿宋" w:eastAsia="仿宋" w:cs="仿宋"/>
          <w:sz w:val="28"/>
          <w:szCs w:val="28"/>
        </w:rPr>
        <w:t>），乙方加盖公章，否则不予付款。</w:t>
      </w:r>
    </w:p>
    <w:p w14:paraId="0E2FC2EE">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8.其他约定：</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11AD23F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第八条  伴随服务/售后服务</w:t>
      </w:r>
    </w:p>
    <w:p w14:paraId="765F1571">
      <w:pPr>
        <w:spacing w:line="500" w:lineRule="exact"/>
        <w:ind w:left="281" w:leftChars="134" w:firstLine="280" w:firstLineChars="100"/>
        <w:rPr>
          <w:rFonts w:hint="eastAsia" w:ascii="仿宋" w:hAnsi="仿宋" w:eastAsia="仿宋" w:cs="仿宋"/>
          <w:color w:val="FF0000"/>
          <w:sz w:val="28"/>
          <w:szCs w:val="28"/>
        </w:rPr>
      </w:pPr>
      <w:r>
        <w:rPr>
          <w:rFonts w:hint="eastAsia" w:ascii="仿宋" w:hAnsi="仿宋" w:eastAsia="仿宋" w:cs="仿宋"/>
          <w:sz w:val="28"/>
          <w:szCs w:val="28"/>
        </w:rPr>
        <w:t xml:space="preserve">1. </w:t>
      </w:r>
      <w:r>
        <w:rPr>
          <w:rFonts w:hint="eastAsia" w:ascii="仿宋" w:hAnsi="仿宋" w:eastAsia="仿宋" w:cs="仿宋"/>
          <w:color w:val="000000"/>
          <w:sz w:val="28"/>
          <w:szCs w:val="28"/>
        </w:rPr>
        <w:t>乙方对所提供的设备（包括零配件）提供免费保修期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免费保修期时间自最终验收合格并交付使用之日起计算）。免费保修期内出现的质量问题，由乙方负责，乙方负责包修、包换或者包退，并承担修理、调换或退货的实际费用。免费保修期外乙方维修按市场的优惠价格只收零配件费用，不能收取人工费用（食宿和交通等）。乙方公司或厂家工程师在接到维修要求后</w:t>
      </w:r>
      <w:r>
        <w:rPr>
          <w:rFonts w:hint="eastAsia" w:ascii="仿宋" w:hAnsi="仿宋" w:eastAsia="仿宋" w:cs="仿宋"/>
          <w:color w:val="000000"/>
          <w:sz w:val="28"/>
          <w:szCs w:val="28"/>
          <w:u w:val="single"/>
        </w:rPr>
        <w:t>24</w:t>
      </w:r>
      <w:r>
        <w:rPr>
          <w:rFonts w:hint="eastAsia" w:ascii="仿宋" w:hAnsi="仿宋" w:eastAsia="仿宋" w:cs="仿宋"/>
          <w:color w:val="000000"/>
          <w:sz w:val="28"/>
          <w:szCs w:val="28"/>
        </w:rPr>
        <w:t>小时内到达现场处理故障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48</w:t>
      </w:r>
      <w:r>
        <w:rPr>
          <w:rFonts w:hint="eastAsia" w:ascii="仿宋" w:hAnsi="仿宋" w:eastAsia="仿宋" w:cs="仿宋"/>
          <w:color w:val="000000"/>
          <w:sz w:val="28"/>
          <w:szCs w:val="28"/>
        </w:rPr>
        <w:t>小时如故障处理不好，需提供备用机给甲方。免费保修期</w:t>
      </w:r>
      <w:r>
        <w:rPr>
          <w:rFonts w:hint="eastAsia" w:ascii="仿宋" w:hAnsi="仿宋" w:eastAsia="仿宋" w:cs="仿宋"/>
          <w:sz w:val="28"/>
          <w:szCs w:val="28"/>
        </w:rPr>
        <w:t>内、外乙方负责该套设备软件的免费安装和免费升级维护服务，终身软件备份。</w:t>
      </w:r>
    </w:p>
    <w:p w14:paraId="1A89AD1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2.乙方提供的服务承诺和售后服务及保修期责任等其它具体约定事项。</w:t>
      </w:r>
      <w:r>
        <w:rPr>
          <w:rFonts w:hint="eastAsia" w:ascii="仿宋" w:hAnsi="仿宋" w:eastAsia="仿宋" w:cs="仿宋"/>
          <w:sz w:val="28"/>
          <w:szCs w:val="28"/>
          <w:u w:val="single"/>
        </w:rPr>
        <w:t>（见合同附件）</w:t>
      </w:r>
    </w:p>
    <w:p w14:paraId="2C6938D6">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其他约定：</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16A2BFC2">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第九条   付款方式</w:t>
      </w:r>
    </w:p>
    <w:p w14:paraId="55A2ECC5">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项目完成通过甲方验收合格后，按相关规定程序向乙方办理付款。付款进度应符合如下约定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按项目实际勾选填写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7BEA2C8A">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全额付款：</w:t>
      </w:r>
      <w:r>
        <w:rPr>
          <w:rFonts w:hint="eastAsia" w:ascii="仿宋" w:hAnsi="仿宋" w:eastAsia="仿宋" w:cs="仿宋"/>
          <w:color w:val="auto"/>
          <w:sz w:val="28"/>
          <w:szCs w:val="28"/>
          <w:u w:val="single"/>
          <w:lang w:val="en-US" w:eastAsia="zh-CN"/>
        </w:rPr>
        <w:t>货到验收合格且乙方提供全额发票后，按照相应时间规定付100%的货款。</w:t>
      </w:r>
      <w:r>
        <w:rPr>
          <w:rFonts w:hint="eastAsia" w:ascii="仿宋" w:hAnsi="仿宋" w:eastAsia="仿宋" w:cs="仿宋"/>
          <w:color w:val="auto"/>
          <w:sz w:val="28"/>
          <w:szCs w:val="28"/>
        </w:rPr>
        <w:t xml:space="preserve">             </w:t>
      </w:r>
    </w:p>
    <w:p w14:paraId="220A4A31">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分期付款：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应明确分期支付合同款项的各期比例和支付条件，各期支付条件应与分期履约验收情况挂钩</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其中涉及预付款的：签订合同和收到乙方履约保证金及70%设备货款发票且资金到位后，按照相应时间规定支付乙方</w:t>
      </w:r>
      <w:r>
        <w:rPr>
          <w:rFonts w:hint="eastAsia" w:ascii="仿宋" w:hAnsi="仿宋" w:eastAsia="仿宋" w:cs="仿宋"/>
          <w:color w:val="auto"/>
          <w:sz w:val="28"/>
          <w:szCs w:val="28"/>
          <w:lang w:val="en-US" w:eastAsia="zh-CN"/>
        </w:rPr>
        <w:t>设备货款</w:t>
      </w:r>
      <w:r>
        <w:rPr>
          <w:rFonts w:hint="eastAsia" w:ascii="仿宋" w:hAnsi="仿宋" w:eastAsia="仿宋" w:cs="仿宋"/>
          <w:color w:val="auto"/>
          <w:sz w:val="28"/>
          <w:szCs w:val="28"/>
        </w:rPr>
        <w:t>70%；设备到货和收到乙方25%设备货款发票且资金到位后，按照相应时间规定支付乙方25%货款；设备验收合格和收到乙方5%设备货款发票后且资金到位后，按照相应时间规定支付乙方5%货款。当甲方本年度的资金预算不足以支付项目款项时，则需顺延至下年度支付。</w:t>
      </w:r>
    </w:p>
    <w:p w14:paraId="1B6318AE">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因财政审批程序造成的付款延迟，不视为</w:t>
      </w:r>
      <w:r>
        <w:rPr>
          <w:rFonts w:hint="eastAsia" w:ascii="仿宋" w:hAnsi="仿宋" w:eastAsia="仿宋" w:cs="仿宋"/>
          <w:color w:val="auto"/>
          <w:sz w:val="28"/>
          <w:szCs w:val="28"/>
          <w:lang w:eastAsia="zh-CN"/>
        </w:rPr>
        <w:t>逾期支付</w:t>
      </w:r>
      <w:r>
        <w:rPr>
          <w:rFonts w:hint="eastAsia" w:ascii="仿宋" w:hAnsi="仿宋" w:eastAsia="仿宋" w:cs="仿宋"/>
          <w:color w:val="auto"/>
          <w:sz w:val="28"/>
          <w:szCs w:val="28"/>
        </w:rPr>
        <w:t>，乙方应继续履行本合同项下义务。</w:t>
      </w:r>
    </w:p>
    <w:p w14:paraId="219B7CB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2.合同款的付款方式：</w:t>
      </w:r>
      <w:r>
        <w:rPr>
          <w:rFonts w:hint="eastAsia" w:ascii="仿宋" w:hAnsi="仿宋" w:eastAsia="仿宋" w:cs="仿宋"/>
          <w:sz w:val="28"/>
          <w:szCs w:val="28"/>
          <w:lang w:eastAsia="zh-CN"/>
        </w:rPr>
        <w:t>转账结算</w:t>
      </w:r>
      <w:r>
        <w:rPr>
          <w:rFonts w:hint="eastAsia" w:ascii="仿宋" w:hAnsi="仿宋" w:eastAsia="仿宋" w:cs="仿宋"/>
          <w:sz w:val="28"/>
          <w:szCs w:val="28"/>
        </w:rPr>
        <w:t>。</w:t>
      </w:r>
    </w:p>
    <w:p w14:paraId="7DA7EEC9">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第十条  合同的变更、终止与转让</w:t>
      </w:r>
      <w:r>
        <w:rPr>
          <w:rFonts w:hint="eastAsia" w:ascii="仿宋" w:hAnsi="仿宋" w:eastAsia="仿宋" w:cs="仿宋"/>
          <w:sz w:val="28"/>
          <w:szCs w:val="28"/>
        </w:rPr>
        <w:t xml:space="preserve">  </w:t>
      </w:r>
    </w:p>
    <w:p w14:paraId="7030354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除《</w:t>
      </w:r>
      <w:r>
        <w:rPr>
          <w:rFonts w:hint="eastAsia" w:ascii="仿宋" w:hAnsi="仿宋" w:eastAsia="仿宋" w:cs="仿宋"/>
          <w:sz w:val="28"/>
          <w:szCs w:val="28"/>
          <w:lang w:eastAsia="zh-CN"/>
        </w:rPr>
        <w:t>中华人民共和国政府采购法》第四十九条</w:t>
      </w:r>
      <w:r>
        <w:rPr>
          <w:rFonts w:hint="eastAsia" w:ascii="仿宋" w:hAnsi="仿宋" w:eastAsia="仿宋" w:cs="仿宋"/>
          <w:sz w:val="28"/>
          <w:szCs w:val="28"/>
        </w:rPr>
        <w:t xml:space="preserve">、第50条第二款规定的情形外，本合同一经签订，甲乙双方不得擅自变更、中止或终止合同。  </w:t>
      </w:r>
    </w:p>
    <w:p w14:paraId="5C82BF6F">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rPr>
        <w:t>2. 乙方不得擅自部分或全部转让其应履行的</w:t>
      </w:r>
      <w:r>
        <w:rPr>
          <w:rFonts w:hint="eastAsia" w:ascii="仿宋" w:hAnsi="仿宋" w:eastAsia="仿宋" w:cs="仿宋"/>
        </w:rPr>
        <w:fldChar w:fldCharType="begin"/>
      </w:r>
      <w:r>
        <w:rPr>
          <w:rFonts w:hint="eastAsia" w:ascii="仿宋" w:hAnsi="仿宋" w:eastAsia="仿宋" w:cs="仿宋"/>
        </w:rPr>
        <w:instrText xml:space="preserve"> HYPERLINK "http://www.lawtime.cn/info/zhuanti/2010071337707.html" \t "_blank" </w:instrText>
      </w:r>
      <w:r>
        <w:rPr>
          <w:rFonts w:hint="eastAsia" w:ascii="仿宋" w:hAnsi="仿宋" w:eastAsia="仿宋" w:cs="仿宋"/>
        </w:rPr>
        <w:fldChar w:fldCharType="separate"/>
      </w:r>
      <w:r>
        <w:rPr>
          <w:rFonts w:hint="eastAsia" w:ascii="仿宋" w:hAnsi="仿宋" w:eastAsia="仿宋" w:cs="仿宋"/>
          <w:sz w:val="28"/>
          <w:szCs w:val="28"/>
        </w:rPr>
        <w:t>合同义务</w:t>
      </w:r>
      <w:r>
        <w:rPr>
          <w:rFonts w:hint="eastAsia" w:ascii="仿宋" w:hAnsi="仿宋" w:eastAsia="仿宋" w:cs="仿宋"/>
          <w:sz w:val="28"/>
          <w:szCs w:val="28"/>
        </w:rPr>
        <w:fldChar w:fldCharType="end"/>
      </w:r>
      <w:r>
        <w:rPr>
          <w:rFonts w:hint="eastAsia" w:ascii="仿宋" w:hAnsi="仿宋" w:eastAsia="仿宋" w:cs="仿宋"/>
          <w:sz w:val="28"/>
          <w:szCs w:val="28"/>
        </w:rPr>
        <w:t>。</w:t>
      </w:r>
      <w:r>
        <w:rPr>
          <w:rFonts w:hint="eastAsia" w:ascii="仿宋" w:hAnsi="仿宋" w:eastAsia="仿宋" w:cs="仿宋"/>
          <w:kern w:val="0"/>
          <w:sz w:val="28"/>
          <w:szCs w:val="28"/>
        </w:rPr>
        <w:t>　</w:t>
      </w:r>
    </w:p>
    <w:p w14:paraId="4BE6638D">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第十一条  违约责任</w:t>
      </w:r>
    </w:p>
    <w:p w14:paraId="1844867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1.乙方所交的设备品种、型号、规格、质量不符合同规定标准的，甲方有权拒绝收货。乙方向甲方偿付该设备款</w:t>
      </w:r>
      <w:r>
        <w:rPr>
          <w:rFonts w:hint="eastAsia" w:ascii="仿宋" w:hAnsi="仿宋" w:eastAsia="仿宋" w:cs="仿宋"/>
          <w:sz w:val="28"/>
          <w:szCs w:val="28"/>
          <w:u w:val="single"/>
        </w:rPr>
        <w:t>百分之</w:t>
      </w:r>
      <w:r>
        <w:rPr>
          <w:rFonts w:hint="eastAsia" w:ascii="仿宋" w:hAnsi="仿宋" w:eastAsia="仿宋" w:cs="仿宋"/>
          <w:sz w:val="28"/>
          <w:szCs w:val="28"/>
          <w:u w:val="single"/>
          <w:lang w:val="en-US" w:eastAsia="zh-CN"/>
        </w:rPr>
        <w:t>五</w:t>
      </w:r>
      <w:r>
        <w:rPr>
          <w:rFonts w:hint="eastAsia" w:ascii="仿宋" w:hAnsi="仿宋" w:eastAsia="仿宋" w:cs="仿宋"/>
          <w:sz w:val="28"/>
          <w:szCs w:val="28"/>
        </w:rPr>
        <w:t>的违约金。</w:t>
      </w:r>
    </w:p>
    <w:p w14:paraId="5C4FD51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auto"/>
          <w:sz w:val="28"/>
          <w:szCs w:val="28"/>
        </w:rPr>
        <w:t>乙方逾期交付设备的，乙方向甲方每日偿付</w:t>
      </w:r>
      <w:r>
        <w:rPr>
          <w:rFonts w:hint="eastAsia" w:ascii="仿宋" w:hAnsi="仿宋" w:eastAsia="仿宋" w:cs="仿宋"/>
          <w:color w:val="auto"/>
          <w:sz w:val="28"/>
          <w:szCs w:val="28"/>
          <w:lang w:eastAsia="zh-CN"/>
        </w:rPr>
        <w:t>该</w:t>
      </w:r>
      <w:r>
        <w:rPr>
          <w:rFonts w:hint="eastAsia" w:ascii="仿宋" w:hAnsi="仿宋" w:eastAsia="仿宋" w:cs="仿宋"/>
          <w:color w:val="auto"/>
          <w:sz w:val="28"/>
          <w:szCs w:val="28"/>
        </w:rPr>
        <w:t>设备款</w:t>
      </w:r>
      <w:r>
        <w:rPr>
          <w:rFonts w:hint="eastAsia" w:ascii="仿宋" w:hAnsi="仿宋" w:eastAsia="仿宋" w:cs="仿宋"/>
          <w:color w:val="auto"/>
          <w:sz w:val="28"/>
          <w:szCs w:val="28"/>
          <w:u w:val="single"/>
          <w:lang w:eastAsia="zh-CN"/>
        </w:rPr>
        <w:t>万</w:t>
      </w:r>
      <w:r>
        <w:rPr>
          <w:rFonts w:hint="eastAsia" w:ascii="仿宋" w:hAnsi="仿宋" w:eastAsia="仿宋" w:cs="仿宋"/>
          <w:color w:val="auto"/>
          <w:sz w:val="28"/>
          <w:szCs w:val="28"/>
          <w:u w:val="single"/>
        </w:rPr>
        <w:t>分之</w:t>
      </w:r>
      <w:r>
        <w:rPr>
          <w:rFonts w:hint="eastAsia" w:ascii="仿宋" w:hAnsi="仿宋" w:eastAsia="仿宋" w:cs="仿宋"/>
          <w:color w:val="auto"/>
          <w:sz w:val="28"/>
          <w:szCs w:val="28"/>
          <w:u w:val="single"/>
          <w:lang w:eastAsia="zh-CN"/>
        </w:rPr>
        <w:t>一</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eastAsia="zh-CN"/>
        </w:rPr>
        <w:t>；乙方逾期交付设备超过30日的，甲方有权单方面解除合同，乙方应向甲方支付该设备款百分之五的违约金</w:t>
      </w:r>
      <w:r>
        <w:rPr>
          <w:rFonts w:hint="eastAsia" w:ascii="仿宋" w:hAnsi="仿宋" w:eastAsia="仿宋" w:cs="仿宋"/>
          <w:color w:val="auto"/>
          <w:sz w:val="28"/>
          <w:szCs w:val="28"/>
        </w:rPr>
        <w:t>。乙方</w:t>
      </w:r>
      <w:r>
        <w:rPr>
          <w:rFonts w:hint="eastAsia" w:ascii="仿宋" w:hAnsi="仿宋" w:eastAsia="仿宋" w:cs="仿宋"/>
          <w:color w:val="auto"/>
          <w:sz w:val="28"/>
          <w:szCs w:val="28"/>
          <w:lang w:eastAsia="zh-CN"/>
        </w:rPr>
        <w:t>拒不</w:t>
      </w:r>
      <w:r>
        <w:rPr>
          <w:rFonts w:hint="eastAsia" w:ascii="仿宋" w:hAnsi="仿宋" w:eastAsia="仿宋" w:cs="仿宋"/>
          <w:color w:val="auto"/>
          <w:sz w:val="28"/>
          <w:szCs w:val="28"/>
        </w:rPr>
        <w:t>交付设备的，乙方向甲方偿付</w:t>
      </w:r>
      <w:r>
        <w:rPr>
          <w:rFonts w:hint="eastAsia" w:ascii="仿宋" w:hAnsi="仿宋" w:eastAsia="仿宋" w:cs="仿宋"/>
          <w:color w:val="auto"/>
          <w:sz w:val="28"/>
          <w:szCs w:val="28"/>
          <w:lang w:eastAsia="zh-CN"/>
        </w:rPr>
        <w:t>该</w:t>
      </w:r>
      <w:r>
        <w:rPr>
          <w:rFonts w:hint="eastAsia" w:ascii="仿宋" w:hAnsi="仿宋" w:eastAsia="仿宋" w:cs="仿宋"/>
          <w:color w:val="auto"/>
          <w:sz w:val="28"/>
          <w:szCs w:val="28"/>
        </w:rPr>
        <w:t>设备</w:t>
      </w:r>
      <w:r>
        <w:rPr>
          <w:rFonts w:hint="eastAsia" w:ascii="仿宋" w:hAnsi="仿宋" w:eastAsia="仿宋" w:cs="仿宋"/>
          <w:color w:val="auto"/>
          <w:sz w:val="28"/>
          <w:szCs w:val="28"/>
          <w:lang w:eastAsia="zh-CN"/>
        </w:rPr>
        <w:t>款</w:t>
      </w:r>
      <w:r>
        <w:rPr>
          <w:rFonts w:hint="eastAsia" w:ascii="仿宋" w:hAnsi="仿宋" w:eastAsia="仿宋" w:cs="仿宋"/>
          <w:color w:val="auto"/>
          <w:sz w:val="28"/>
          <w:szCs w:val="28"/>
          <w:u w:val="single"/>
        </w:rPr>
        <w:t>百分之</w:t>
      </w:r>
      <w:r>
        <w:rPr>
          <w:rFonts w:hint="eastAsia" w:ascii="仿宋" w:hAnsi="仿宋" w:eastAsia="仿宋" w:cs="仿宋"/>
          <w:color w:val="auto"/>
          <w:sz w:val="28"/>
          <w:szCs w:val="28"/>
          <w:u w:val="single"/>
          <w:lang w:eastAsia="zh-CN"/>
        </w:rPr>
        <w:t>五</w:t>
      </w:r>
      <w:r>
        <w:rPr>
          <w:rFonts w:hint="eastAsia" w:ascii="仿宋" w:hAnsi="仿宋" w:eastAsia="仿宋" w:cs="仿宋"/>
          <w:color w:val="auto"/>
          <w:sz w:val="28"/>
          <w:szCs w:val="28"/>
        </w:rPr>
        <w:t>的违约金。</w:t>
      </w:r>
    </w:p>
    <w:p w14:paraId="0993A5AD">
      <w:pPr>
        <w:spacing w:line="500" w:lineRule="exact"/>
        <w:ind w:left="315" w:leftChars="150" w:firstLine="280" w:firstLineChars="100"/>
        <w:rPr>
          <w:rFonts w:hint="eastAsia" w:ascii="仿宋" w:hAnsi="仿宋" w:eastAsia="仿宋" w:cs="仿宋"/>
          <w:b/>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.其他</w:t>
      </w:r>
      <w:r>
        <w:rPr>
          <w:rFonts w:hint="eastAsia" w:ascii="仿宋" w:hAnsi="仿宋" w:eastAsia="仿宋" w:cs="仿宋"/>
          <w:sz w:val="28"/>
          <w:szCs w:val="28"/>
          <w:u w:val="single"/>
        </w:rPr>
        <w:t xml:space="preserve">    无     。</w:t>
      </w:r>
      <w:r>
        <w:rPr>
          <w:rFonts w:hint="eastAsia" w:ascii="仿宋" w:hAnsi="仿宋" w:eastAsia="仿宋" w:cs="仿宋"/>
          <w:kern w:val="0"/>
          <w:sz w:val="28"/>
          <w:szCs w:val="28"/>
        </w:rPr>
        <w:br w:type="textWrapping"/>
      </w:r>
      <w:r>
        <w:rPr>
          <w:rFonts w:hint="eastAsia" w:ascii="仿宋" w:hAnsi="仿宋" w:eastAsia="仿宋" w:cs="仿宋"/>
          <w:b/>
          <w:sz w:val="28"/>
          <w:szCs w:val="28"/>
        </w:rPr>
        <w:t>第十二条  免责条款</w:t>
      </w:r>
    </w:p>
    <w:p w14:paraId="3027A7B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14:paraId="384C3244">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第十三条  合同争议解决</w:t>
      </w:r>
    </w:p>
    <w:p w14:paraId="39EBE7C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717DADA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2、因履行本合同引起的或与本合同有关的争议，甲乙双方应首先通过友好协商解决，如果协商不能解决，则采取以下第</w:t>
      </w:r>
      <w:r>
        <w:rPr>
          <w:rFonts w:hint="eastAsia" w:ascii="仿宋" w:hAnsi="仿宋" w:eastAsia="仿宋" w:cs="仿宋"/>
          <w:sz w:val="28"/>
          <w:szCs w:val="28"/>
          <w:u w:val="single"/>
        </w:rPr>
        <w:t xml:space="preserve">  1  </w:t>
      </w:r>
      <w:r>
        <w:rPr>
          <w:rFonts w:hint="eastAsia" w:ascii="仿宋" w:hAnsi="仿宋" w:eastAsia="仿宋" w:cs="仿宋"/>
          <w:sz w:val="28"/>
          <w:szCs w:val="28"/>
        </w:rPr>
        <w:t>种方式解决争议：</w:t>
      </w:r>
      <w:r>
        <w:rPr>
          <w:rFonts w:hint="eastAsia" w:ascii="仿宋" w:hAnsi="仿宋" w:eastAsia="仿宋" w:cs="仿宋"/>
          <w:sz w:val="28"/>
          <w:szCs w:val="28"/>
        </w:rPr>
        <w:br w:type="textWrapping"/>
      </w:r>
      <w:r>
        <w:rPr>
          <w:rFonts w:hint="eastAsia" w:ascii="仿宋" w:hAnsi="仿宋" w:eastAsia="仿宋" w:cs="仿宋"/>
          <w:sz w:val="28"/>
          <w:szCs w:val="28"/>
        </w:rPr>
        <w:t>　　（1）向甲方所在地有管辖权的人民法院提起诉讼；</w:t>
      </w:r>
      <w:r>
        <w:rPr>
          <w:rFonts w:hint="eastAsia" w:ascii="仿宋" w:hAnsi="仿宋" w:eastAsia="仿宋" w:cs="仿宋"/>
          <w:sz w:val="28"/>
          <w:szCs w:val="28"/>
        </w:rPr>
        <w:br w:type="textWrapping"/>
      </w:r>
      <w:r>
        <w:rPr>
          <w:rFonts w:hint="eastAsia" w:ascii="仿宋" w:hAnsi="仿宋" w:eastAsia="仿宋" w:cs="仿宋"/>
          <w:sz w:val="28"/>
          <w:szCs w:val="28"/>
        </w:rPr>
        <w:t>　　（2）向</w:t>
      </w:r>
      <w:r>
        <w:rPr>
          <w:rFonts w:hint="eastAsia" w:ascii="仿宋" w:hAnsi="仿宋" w:eastAsia="仿宋" w:cs="仿宋"/>
          <w:sz w:val="28"/>
          <w:szCs w:val="28"/>
          <w:u w:val="single"/>
        </w:rPr>
        <w:t xml:space="preserve">   深圳  </w:t>
      </w:r>
      <w:r>
        <w:rPr>
          <w:rFonts w:hint="eastAsia" w:ascii="仿宋" w:hAnsi="仿宋" w:eastAsia="仿宋" w:cs="仿宋"/>
          <w:sz w:val="28"/>
          <w:szCs w:val="28"/>
        </w:rPr>
        <w:t>仲裁委员会按其仲裁规则申请仲裁。</w:t>
      </w:r>
    </w:p>
    <w:p w14:paraId="3411DBD2">
      <w:pPr>
        <w:spacing w:line="500" w:lineRule="exact"/>
        <w:ind w:firstLine="590" w:firstLineChars="210"/>
        <w:rPr>
          <w:rFonts w:hint="eastAsia" w:ascii="仿宋" w:hAnsi="仿宋" w:eastAsia="仿宋" w:cs="仿宋"/>
          <w:b/>
          <w:sz w:val="28"/>
          <w:szCs w:val="28"/>
        </w:rPr>
      </w:pPr>
      <w:r>
        <w:rPr>
          <w:rFonts w:hint="eastAsia" w:ascii="仿宋" w:hAnsi="仿宋" w:eastAsia="仿宋" w:cs="仿宋"/>
          <w:b/>
          <w:sz w:val="28"/>
          <w:szCs w:val="28"/>
        </w:rPr>
        <w:t>第十四条   本合同附件</w:t>
      </w:r>
    </w:p>
    <w:p w14:paraId="0C36F533">
      <w:pPr>
        <w:spacing w:line="50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14:paraId="0FB42DC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附件1：售后服务承诺</w:t>
      </w:r>
      <w:r>
        <w:rPr>
          <w:rFonts w:hint="eastAsia" w:ascii="仿宋" w:hAnsi="仿宋" w:eastAsia="仿宋" w:cs="仿宋"/>
          <w:sz w:val="28"/>
          <w:szCs w:val="28"/>
          <w:lang w:eastAsia="zh-CN"/>
        </w:rPr>
        <w:t>（</w:t>
      </w:r>
      <w:r>
        <w:rPr>
          <w:rFonts w:hint="eastAsia" w:ascii="仿宋" w:hAnsi="仿宋" w:eastAsia="仿宋" w:cs="仿宋"/>
          <w:sz w:val="28"/>
          <w:szCs w:val="28"/>
        </w:rPr>
        <w:t>厂家和代理商</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675B6F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附件2：货物清单、设备详细配置清单（加盖公章）；</w:t>
      </w:r>
    </w:p>
    <w:p w14:paraId="2A303A3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附件3：设备常用配件、消耗品报价、优惠价（加盖公章）。</w:t>
      </w:r>
    </w:p>
    <w:p w14:paraId="16BF32E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附件4：龙岗区进一步规范政商交往行为“十个不得”告知书</w:t>
      </w:r>
    </w:p>
    <w:p w14:paraId="62401B4D">
      <w:pPr>
        <w:pStyle w:val="5"/>
        <w:rPr>
          <w:rFonts w:hint="eastAsia" w:ascii="仿宋" w:hAnsi="仿宋" w:eastAsia="仿宋" w:cs="仿宋"/>
        </w:rPr>
      </w:pPr>
      <w:r>
        <w:rPr>
          <w:rFonts w:hint="eastAsia" w:ascii="仿宋" w:hAnsi="仿宋" w:eastAsia="仿宋" w:cs="仿宋"/>
          <w:sz w:val="28"/>
          <w:szCs w:val="28"/>
        </w:rPr>
        <w:t xml:space="preserve"> 附件5：龙岗中心医院安全责任协议书</w:t>
      </w:r>
    </w:p>
    <w:p w14:paraId="0EB7C9C3">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第十五条  合同生效及其它</w:t>
      </w:r>
    </w:p>
    <w:p w14:paraId="6541ECF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1.合同经双方法定代表人或授权委托代表人签字并加盖单位公章、骑缝章后生效。</w:t>
      </w:r>
    </w:p>
    <w:p w14:paraId="087CDF5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2.本合同未尽事宜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双方协商解决</w:t>
      </w:r>
      <w:r>
        <w:rPr>
          <w:rFonts w:hint="eastAsia" w:ascii="仿宋" w:hAnsi="仿宋" w:eastAsia="仿宋" w:cs="仿宋"/>
          <w:sz w:val="28"/>
          <w:szCs w:val="28"/>
        </w:rPr>
        <w:t>，遵照《</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》有关条文执行</w:t>
      </w:r>
      <w:r>
        <w:rPr>
          <w:rFonts w:hint="eastAsia" w:ascii="仿宋" w:hAnsi="仿宋" w:eastAsia="仿宋" w:cs="仿宋"/>
          <w:sz w:val="28"/>
          <w:szCs w:val="28"/>
          <w:lang w:eastAsia="zh-CN"/>
        </w:rPr>
        <w:t>，双方可另行签订补充协议，补充协议与本合同具有同等法律效力</w:t>
      </w:r>
      <w:r>
        <w:rPr>
          <w:rFonts w:hint="eastAsia" w:ascii="仿宋" w:hAnsi="仿宋" w:eastAsia="仿宋" w:cs="仿宋"/>
          <w:sz w:val="28"/>
          <w:szCs w:val="28"/>
        </w:rPr>
        <w:t>。</w:t>
      </w:r>
    </w:p>
    <w:p w14:paraId="5F59086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3.本合同正本</w:t>
      </w:r>
      <w:r>
        <w:rPr>
          <w:rFonts w:hint="eastAsia" w:ascii="仿宋" w:hAnsi="仿宋" w:eastAsia="仿宋" w:cs="仿宋"/>
          <w:sz w:val="28"/>
          <w:szCs w:val="28"/>
          <w:lang w:eastAsia="zh-CN"/>
        </w:rPr>
        <w:t>一式四份</w:t>
      </w:r>
      <w:r>
        <w:rPr>
          <w:rFonts w:hint="eastAsia" w:ascii="仿宋" w:hAnsi="仿宋" w:eastAsia="仿宋" w:cs="仿宋"/>
          <w:sz w:val="28"/>
          <w:szCs w:val="28"/>
        </w:rPr>
        <w:t>，具有同等法律效力，甲方执叁份，乙方执壹份。</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8"/>
        <w:gridCol w:w="4164"/>
      </w:tblGrid>
      <w:tr w14:paraId="091C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noWrap w:val="0"/>
            <w:vAlign w:val="top"/>
          </w:tcPr>
          <w:p w14:paraId="7E06F06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甲方：深圳市龙岗中心医院            </w:t>
            </w:r>
          </w:p>
          <w:p w14:paraId="2ECF7F9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地址：深圳市龙岗区龙岗大道      </w:t>
            </w:r>
          </w:p>
          <w:p w14:paraId="708ACA1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      （龙岗段）6082号</w:t>
            </w:r>
          </w:p>
          <w:p w14:paraId="02EB344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                        </w:t>
            </w:r>
          </w:p>
          <w:p w14:paraId="01F2506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委托代理人：                        </w:t>
            </w:r>
          </w:p>
          <w:p w14:paraId="08A741A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电话：0755-84806933                 </w:t>
            </w:r>
          </w:p>
          <w:p w14:paraId="268542D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开户银行：深圳农村商业银行大和支行 </w:t>
            </w:r>
          </w:p>
          <w:p w14:paraId="1B0E080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账</w:t>
            </w:r>
            <w:r>
              <w:rPr>
                <w:rFonts w:hint="eastAsia" w:ascii="仿宋" w:hAnsi="仿宋" w:eastAsia="仿宋" w:cs="仿宋"/>
                <w:sz w:val="28"/>
                <w:szCs w:val="28"/>
              </w:rPr>
              <w:t xml:space="preserve">    号：000070583741              </w:t>
            </w:r>
          </w:p>
          <w:p w14:paraId="4B9961D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统一社会信用代码：124403074558354773</w:t>
            </w:r>
          </w:p>
          <w:p w14:paraId="058FBA5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000000"/>
                <w:sz w:val="24"/>
              </w:rPr>
            </w:pPr>
            <w:r>
              <w:rPr>
                <w:rFonts w:hint="eastAsia" w:ascii="仿宋" w:hAnsi="仿宋" w:eastAsia="仿宋" w:cs="仿宋"/>
                <w:sz w:val="28"/>
                <w:szCs w:val="28"/>
              </w:rPr>
              <w:t xml:space="preserve">纳税识别号：124403074558354773  </w:t>
            </w:r>
            <w:r>
              <w:rPr>
                <w:rFonts w:hint="eastAsia" w:ascii="仿宋" w:hAnsi="仿宋" w:eastAsia="仿宋" w:cs="仿宋"/>
                <w:color w:val="000000"/>
                <w:sz w:val="24"/>
              </w:rPr>
              <w:t xml:space="preserve">             </w:t>
            </w:r>
          </w:p>
          <w:p w14:paraId="4F89F232">
            <w:pPr>
              <w:pStyle w:val="5"/>
              <w:rPr>
                <w:rFonts w:hint="eastAsia" w:ascii="仿宋" w:hAnsi="仿宋" w:eastAsia="仿宋" w:cs="仿宋"/>
                <w:vertAlign w:val="baseline"/>
              </w:rPr>
            </w:pPr>
          </w:p>
        </w:tc>
        <w:tc>
          <w:tcPr>
            <w:tcW w:w="4536" w:type="dxa"/>
            <w:noWrap w:val="0"/>
            <w:vAlign w:val="top"/>
          </w:tcPr>
          <w:p w14:paraId="3C80175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w:t>
            </w:r>
            <w:r>
              <w:rPr>
                <w:rFonts w:hint="eastAsia" w:ascii="仿宋" w:hAnsi="仿宋" w:eastAsia="仿宋" w:cs="仿宋"/>
                <w:sz w:val="28"/>
                <w:szCs w:val="28"/>
              </w:rPr>
              <w:t xml:space="preserve">方：           </w:t>
            </w:r>
          </w:p>
          <w:p w14:paraId="2F15CF2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地址：</w:t>
            </w:r>
          </w:p>
          <w:p w14:paraId="4C806FA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p>
          <w:p w14:paraId="11AE59B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                        </w:t>
            </w:r>
          </w:p>
          <w:p w14:paraId="54C1A21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委托代理人：                        </w:t>
            </w:r>
          </w:p>
          <w:p w14:paraId="4EDC6AF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电话：             </w:t>
            </w:r>
          </w:p>
          <w:p w14:paraId="0557CE7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开户银行：</w:t>
            </w:r>
          </w:p>
          <w:p w14:paraId="3267EC5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p>
          <w:p w14:paraId="723C617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账</w:t>
            </w:r>
            <w:r>
              <w:rPr>
                <w:rFonts w:hint="eastAsia" w:ascii="仿宋" w:hAnsi="仿宋" w:eastAsia="仿宋" w:cs="仿宋"/>
                <w:sz w:val="28"/>
                <w:szCs w:val="28"/>
              </w:rPr>
              <w:t xml:space="preserve">    号：            </w:t>
            </w:r>
          </w:p>
          <w:p w14:paraId="3AE5E83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统一社会信用代码：</w:t>
            </w:r>
          </w:p>
          <w:p w14:paraId="5B02BF02">
            <w:pPr>
              <w:pStyle w:val="5"/>
              <w:ind w:left="0" w:leftChars="0" w:firstLine="0" w:firstLineChars="0"/>
              <w:rPr>
                <w:rFonts w:hint="eastAsia" w:ascii="仿宋" w:hAnsi="仿宋" w:eastAsia="仿宋" w:cs="仿宋"/>
                <w:sz w:val="28"/>
                <w:szCs w:val="28"/>
              </w:rPr>
            </w:pPr>
          </w:p>
          <w:p w14:paraId="7262D0F8">
            <w:pPr>
              <w:pStyle w:val="5"/>
              <w:ind w:left="0" w:leftChars="0" w:firstLine="0" w:firstLineChars="0"/>
              <w:rPr>
                <w:rFonts w:hint="eastAsia" w:ascii="仿宋" w:hAnsi="仿宋" w:eastAsia="仿宋" w:cs="仿宋"/>
                <w:vertAlign w:val="baseline"/>
              </w:rPr>
            </w:pPr>
            <w:r>
              <w:rPr>
                <w:rFonts w:hint="eastAsia" w:ascii="仿宋" w:hAnsi="仿宋" w:eastAsia="仿宋" w:cs="仿宋"/>
                <w:sz w:val="28"/>
                <w:szCs w:val="28"/>
              </w:rPr>
              <w:t xml:space="preserve">纳税识别号：  </w:t>
            </w:r>
          </w:p>
        </w:tc>
      </w:tr>
    </w:tbl>
    <w:p w14:paraId="6B67DBE9">
      <w:pPr>
        <w:pStyle w:val="5"/>
        <w:ind w:left="0" w:leftChars="0" w:firstLine="0" w:firstLineChars="0"/>
        <w:rPr>
          <w:rFonts w:hint="eastAsia" w:ascii="仿宋" w:hAnsi="仿宋" w:eastAsia="仿宋" w:cs="仿宋"/>
        </w:rPr>
      </w:pPr>
    </w:p>
    <w:p w14:paraId="720D7B20">
      <w:pPr>
        <w:spacing w:line="500" w:lineRule="exact"/>
        <w:ind w:firstLine="2660" w:firstLineChars="950"/>
        <w:rPr>
          <w:rFonts w:hint="eastAsia" w:ascii="仿宋" w:hAnsi="仿宋" w:eastAsia="仿宋" w:cs="仿宋"/>
          <w:color w:val="000000"/>
          <w:sz w:val="28"/>
          <w:szCs w:val="28"/>
        </w:rPr>
      </w:pPr>
    </w:p>
    <w:p w14:paraId="31098B76">
      <w:pPr>
        <w:spacing w:line="500" w:lineRule="exact"/>
        <w:ind w:firstLine="2660" w:firstLineChars="950"/>
        <w:rPr>
          <w:rFonts w:hint="eastAsia" w:ascii="仿宋" w:hAnsi="仿宋" w:eastAsia="仿宋" w:cs="仿宋"/>
          <w:color w:val="000000"/>
          <w:sz w:val="28"/>
          <w:szCs w:val="28"/>
        </w:rPr>
      </w:pPr>
      <w:r>
        <w:rPr>
          <w:rFonts w:hint="eastAsia" w:ascii="仿宋" w:hAnsi="仿宋" w:eastAsia="仿宋" w:cs="仿宋"/>
          <w:color w:val="000000"/>
          <w:sz w:val="28"/>
          <w:szCs w:val="28"/>
        </w:rPr>
        <w:t>签约时间：      年   月   日</w:t>
      </w:r>
    </w:p>
    <w:p w14:paraId="32109263">
      <w:pPr>
        <w:spacing w:line="500" w:lineRule="exact"/>
        <w:ind w:firstLine="2660" w:firstLineChars="950"/>
        <w:rPr>
          <w:rFonts w:hint="eastAsia" w:ascii="仿宋" w:hAnsi="仿宋" w:eastAsia="仿宋" w:cs="仿宋"/>
          <w:sz w:val="24"/>
        </w:rPr>
      </w:pPr>
      <w:r>
        <w:rPr>
          <w:rFonts w:hint="eastAsia" w:ascii="仿宋" w:hAnsi="仿宋" w:eastAsia="仿宋" w:cs="仿宋"/>
          <w:color w:val="000000"/>
          <w:sz w:val="28"/>
          <w:szCs w:val="28"/>
        </w:rPr>
        <w:t>签约地址：深圳市龙岗中心医院</w:t>
      </w:r>
      <w:r>
        <w:rPr>
          <w:rFonts w:hint="eastAsia" w:ascii="仿宋" w:hAnsi="仿宋" w:eastAsia="仿宋" w:cs="仿宋"/>
          <w:sz w:val="24"/>
        </w:rPr>
        <w:tab/>
      </w:r>
    </w:p>
    <w:p w14:paraId="2A1FCED0">
      <w:pPr>
        <w:spacing w:line="460" w:lineRule="exact"/>
        <w:rPr>
          <w:rFonts w:hint="eastAsia" w:ascii="仿宋" w:hAnsi="仿宋" w:eastAsia="仿宋" w:cs="仿宋"/>
          <w:sz w:val="28"/>
          <w:szCs w:val="28"/>
        </w:rPr>
      </w:pPr>
      <w:r>
        <w:rPr>
          <w:rFonts w:hint="eastAsia" w:ascii="仿宋" w:hAnsi="仿宋" w:eastAsia="仿宋" w:cs="仿宋"/>
          <w:sz w:val="24"/>
        </w:rPr>
        <w:br w:type="page"/>
      </w:r>
      <w:r>
        <w:rPr>
          <w:rFonts w:hint="eastAsia" w:ascii="仿宋" w:hAnsi="仿宋" w:eastAsia="仿宋" w:cs="仿宋"/>
          <w:sz w:val="28"/>
          <w:szCs w:val="28"/>
        </w:rPr>
        <w:t xml:space="preserve">附件1：           </w:t>
      </w:r>
      <w:r>
        <w:rPr>
          <w:rFonts w:hint="eastAsia" w:ascii="仿宋" w:hAnsi="仿宋" w:eastAsia="仿宋" w:cs="仿宋"/>
          <w:b/>
          <w:sz w:val="44"/>
          <w:szCs w:val="44"/>
        </w:rPr>
        <w:t>售后服务承诺</w:t>
      </w:r>
    </w:p>
    <w:p w14:paraId="08A9E949">
      <w:pPr>
        <w:spacing w:line="400" w:lineRule="exact"/>
        <w:ind w:firstLine="472" w:firstLineChars="196"/>
        <w:rPr>
          <w:rFonts w:hint="eastAsia" w:ascii="仿宋" w:hAnsi="仿宋" w:eastAsia="仿宋" w:cs="仿宋"/>
          <w:b/>
          <w:color w:val="000000"/>
          <w:sz w:val="24"/>
        </w:rPr>
      </w:pPr>
      <w:r>
        <w:rPr>
          <w:rFonts w:hint="eastAsia" w:ascii="仿宋" w:hAnsi="仿宋" w:eastAsia="仿宋" w:cs="仿宋"/>
          <w:b/>
          <w:color w:val="000000"/>
          <w:sz w:val="24"/>
        </w:rPr>
        <w:t>除合同中规定内容外，乙方还应提供下列服务：</w:t>
      </w:r>
    </w:p>
    <w:tbl>
      <w:tblPr>
        <w:tblStyle w:val="19"/>
        <w:tblW w:w="5000" w:type="pct"/>
        <w:tblInd w:w="0" w:type="dxa"/>
        <w:tblLayout w:type="autofit"/>
        <w:tblCellMar>
          <w:top w:w="0" w:type="dxa"/>
          <w:left w:w="108" w:type="dxa"/>
          <w:bottom w:w="0" w:type="dxa"/>
          <w:right w:w="108" w:type="dxa"/>
        </w:tblCellMar>
      </w:tblPr>
      <w:tblGrid>
        <w:gridCol w:w="634"/>
        <w:gridCol w:w="1464"/>
        <w:gridCol w:w="6424"/>
      </w:tblGrid>
      <w:tr w14:paraId="23CD0C18">
        <w:tblPrEx>
          <w:tblCellMar>
            <w:top w:w="0" w:type="dxa"/>
            <w:left w:w="108" w:type="dxa"/>
            <w:bottom w:w="0" w:type="dxa"/>
            <w:right w:w="108" w:type="dxa"/>
          </w:tblCellMar>
        </w:tblPrEx>
        <w:trPr>
          <w:trHeight w:val="52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E8033EB">
            <w:pPr>
              <w:widowControl/>
              <w:textAlignment w:val="top"/>
              <w:rPr>
                <w:rFonts w:hint="eastAsia" w:ascii="仿宋" w:hAnsi="仿宋" w:eastAsia="仿宋" w:cs="仿宋"/>
                <w:b/>
                <w:bCs/>
                <w:color w:val="000000"/>
                <w:szCs w:val="21"/>
              </w:rPr>
            </w:pPr>
            <w:r>
              <w:rPr>
                <w:rFonts w:hint="eastAsia" w:ascii="仿宋" w:hAnsi="仿宋" w:eastAsia="仿宋" w:cs="仿宋"/>
                <w:b/>
                <w:bCs/>
                <w:color w:val="000000"/>
                <w:kern w:val="0"/>
                <w:szCs w:val="21"/>
              </w:rPr>
              <w:t>（一）免费保修期内售后服务要求</w:t>
            </w:r>
          </w:p>
        </w:tc>
      </w:tr>
      <w:tr w14:paraId="6C19D780">
        <w:tblPrEx>
          <w:tblCellMar>
            <w:top w:w="0" w:type="dxa"/>
            <w:left w:w="108" w:type="dxa"/>
            <w:bottom w:w="0" w:type="dxa"/>
            <w:right w:w="108" w:type="dxa"/>
          </w:tblCellMar>
        </w:tblPrEx>
        <w:trPr>
          <w:trHeight w:val="60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1C9943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1</w:t>
            </w:r>
          </w:p>
        </w:tc>
        <w:tc>
          <w:tcPr>
            <w:tcW w:w="859" w:type="pct"/>
            <w:tcBorders>
              <w:top w:val="single" w:color="auto" w:sz="4" w:space="0"/>
              <w:left w:val="single" w:color="auto" w:sz="4" w:space="0"/>
              <w:bottom w:val="single" w:color="auto" w:sz="4" w:space="0"/>
              <w:right w:val="single" w:color="auto" w:sz="4" w:space="0"/>
            </w:tcBorders>
            <w:noWrap w:val="0"/>
            <w:vAlign w:val="top"/>
          </w:tcPr>
          <w:p w14:paraId="2FF094EC">
            <w:pPr>
              <w:widowControl/>
              <w:jc w:val="center"/>
              <w:textAlignment w:val="top"/>
              <w:rPr>
                <w:rFonts w:hint="eastAsia" w:ascii="仿宋" w:hAnsi="仿宋" w:eastAsia="仿宋" w:cs="仿宋"/>
                <w:color w:val="000000"/>
                <w:szCs w:val="21"/>
              </w:rPr>
            </w:pPr>
            <w:r>
              <w:rPr>
                <w:rFonts w:hint="eastAsia" w:ascii="仿宋" w:hAnsi="仿宋" w:eastAsia="仿宋" w:cs="仿宋"/>
                <w:color w:val="000000"/>
                <w:kern w:val="0"/>
                <w:szCs w:val="21"/>
              </w:rPr>
              <w:t>维修响应及故障解决时间</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214C6A51">
            <w:pPr>
              <w:widowControl/>
              <w:textAlignment w:val="top"/>
              <w:rPr>
                <w:rFonts w:hint="eastAsia" w:ascii="仿宋" w:hAnsi="仿宋" w:eastAsia="仿宋" w:cs="仿宋"/>
                <w:color w:val="000000"/>
                <w:szCs w:val="21"/>
              </w:rPr>
            </w:pPr>
            <w:r>
              <w:rPr>
                <w:rFonts w:hint="eastAsia" w:ascii="仿宋" w:hAnsi="仿宋" w:eastAsia="仿宋" w:cs="仿宋"/>
                <w:color w:val="000000"/>
                <w:kern w:val="0"/>
                <w:szCs w:val="21"/>
              </w:rPr>
              <w:t>在免费保修期内，一旦发生质量问题，</w:t>
            </w:r>
            <w:r>
              <w:rPr>
                <w:rFonts w:hint="eastAsia" w:ascii="仿宋" w:hAnsi="仿宋" w:eastAsia="仿宋" w:cs="仿宋"/>
                <w:color w:val="000000"/>
                <w:kern w:val="0"/>
                <w:szCs w:val="21"/>
                <w:lang w:eastAsia="zh-CN"/>
              </w:rPr>
              <w:t>乙方</w:t>
            </w:r>
            <w:r>
              <w:rPr>
                <w:rFonts w:hint="eastAsia" w:ascii="仿宋" w:hAnsi="仿宋" w:eastAsia="仿宋" w:cs="仿宋"/>
                <w:color w:val="000000"/>
                <w:kern w:val="0"/>
                <w:szCs w:val="21"/>
              </w:rPr>
              <w:t>保证在接到通知</w:t>
            </w:r>
            <w:r>
              <w:rPr>
                <w:rFonts w:hint="eastAsia" w:ascii="仿宋" w:hAnsi="仿宋" w:eastAsia="仿宋" w:cs="仿宋"/>
                <w:color w:val="FF0000"/>
                <w:kern w:val="0"/>
                <w:szCs w:val="21"/>
                <w:u w:val="single"/>
              </w:rPr>
              <w:t xml:space="preserve">     </w:t>
            </w:r>
            <w:r>
              <w:rPr>
                <w:rFonts w:hint="eastAsia" w:ascii="仿宋" w:hAnsi="仿宋" w:eastAsia="仿宋" w:cs="仿宋"/>
                <w:color w:val="000000"/>
                <w:szCs w:val="21"/>
              </w:rPr>
              <w:t>小时内赶到现场进行修理或更换。</w:t>
            </w:r>
          </w:p>
        </w:tc>
      </w:tr>
      <w:tr w14:paraId="6EE9C3B4">
        <w:tblPrEx>
          <w:tblCellMar>
            <w:top w:w="0" w:type="dxa"/>
            <w:left w:w="108" w:type="dxa"/>
            <w:bottom w:w="0" w:type="dxa"/>
            <w:right w:w="108" w:type="dxa"/>
          </w:tblCellMar>
        </w:tblPrEx>
        <w:trPr>
          <w:trHeight w:val="417" w:hRule="atLeast"/>
        </w:trPr>
        <w:tc>
          <w:tcPr>
            <w:tcW w:w="372" w:type="pct"/>
            <w:vMerge w:val="restart"/>
            <w:tcBorders>
              <w:top w:val="single" w:color="auto" w:sz="4" w:space="0"/>
              <w:left w:val="single" w:color="000000" w:sz="8" w:space="0"/>
              <w:right w:val="single" w:color="000000" w:sz="8" w:space="0"/>
            </w:tcBorders>
            <w:noWrap w:val="0"/>
            <w:vAlign w:val="center"/>
          </w:tcPr>
          <w:p w14:paraId="017AEE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2</w:t>
            </w:r>
          </w:p>
        </w:tc>
        <w:tc>
          <w:tcPr>
            <w:tcW w:w="859" w:type="pct"/>
            <w:vMerge w:val="restart"/>
            <w:tcBorders>
              <w:top w:val="single" w:color="auto" w:sz="4" w:space="0"/>
              <w:left w:val="single" w:color="000000" w:sz="8" w:space="0"/>
              <w:right w:val="single" w:color="000000" w:sz="8" w:space="0"/>
            </w:tcBorders>
            <w:noWrap w:val="0"/>
            <w:vAlign w:val="center"/>
          </w:tcPr>
          <w:p w14:paraId="1817CD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免费保修期</w:t>
            </w:r>
          </w:p>
        </w:tc>
        <w:tc>
          <w:tcPr>
            <w:tcW w:w="3768" w:type="pct"/>
            <w:tcBorders>
              <w:top w:val="single" w:color="auto" w:sz="4" w:space="0"/>
              <w:left w:val="single" w:color="000000" w:sz="8" w:space="0"/>
              <w:bottom w:val="single" w:color="000000" w:sz="8" w:space="0"/>
              <w:right w:val="single" w:color="000000" w:sz="8" w:space="0"/>
            </w:tcBorders>
            <w:noWrap w:val="0"/>
            <w:vAlign w:val="center"/>
          </w:tcPr>
          <w:p w14:paraId="27CF55D5">
            <w:pPr>
              <w:widowControl/>
              <w:textAlignment w:val="top"/>
              <w:rPr>
                <w:rFonts w:hint="eastAsia"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货物免费保</w:t>
            </w:r>
            <w:r>
              <w:rPr>
                <w:rFonts w:hint="eastAsia" w:ascii="仿宋" w:hAnsi="仿宋" w:eastAsia="仿宋" w:cs="仿宋"/>
                <w:szCs w:val="21"/>
              </w:rPr>
              <w:t>修期</w:t>
            </w:r>
            <w:r>
              <w:rPr>
                <w:rFonts w:hint="eastAsia" w:ascii="仿宋" w:hAnsi="仿宋" w:eastAsia="仿宋" w:cs="仿宋"/>
                <w:color w:val="FF0000"/>
                <w:szCs w:val="21"/>
                <w:u w:val="single"/>
              </w:rPr>
              <w:t xml:space="preserve">    </w:t>
            </w:r>
            <w:r>
              <w:rPr>
                <w:rFonts w:hint="eastAsia" w:ascii="仿宋" w:hAnsi="仿宋" w:eastAsia="仿宋" w:cs="仿宋"/>
                <w:szCs w:val="21"/>
              </w:rPr>
              <w:t>年，时间</w:t>
            </w:r>
            <w:r>
              <w:rPr>
                <w:rFonts w:hint="eastAsia" w:ascii="仿宋" w:hAnsi="仿宋" w:eastAsia="仿宋" w:cs="仿宋"/>
                <w:color w:val="000000"/>
                <w:szCs w:val="21"/>
              </w:rPr>
              <w:t>自最终验收合格并交付使用之日起计算。</w:t>
            </w:r>
          </w:p>
        </w:tc>
      </w:tr>
      <w:tr w14:paraId="272881B2">
        <w:tblPrEx>
          <w:tblCellMar>
            <w:top w:w="0" w:type="dxa"/>
            <w:left w:w="108" w:type="dxa"/>
            <w:bottom w:w="0" w:type="dxa"/>
            <w:right w:w="108" w:type="dxa"/>
          </w:tblCellMar>
        </w:tblPrEx>
        <w:trPr>
          <w:trHeight w:val="347" w:hRule="atLeast"/>
        </w:trPr>
        <w:tc>
          <w:tcPr>
            <w:tcW w:w="372" w:type="pct"/>
            <w:vMerge w:val="continue"/>
            <w:tcBorders>
              <w:left w:val="single" w:color="000000" w:sz="8" w:space="0"/>
              <w:bottom w:val="single" w:color="000000" w:sz="8" w:space="0"/>
              <w:right w:val="single" w:color="000000" w:sz="8" w:space="0"/>
            </w:tcBorders>
            <w:noWrap w:val="0"/>
            <w:vAlign w:val="center"/>
          </w:tcPr>
          <w:p w14:paraId="3C78A30A">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36FE4734">
            <w:pPr>
              <w:rPr>
                <w:rFonts w:hint="eastAsia" w:ascii="仿宋" w:hAnsi="仿宋" w:eastAsia="仿宋" w:cs="仿宋"/>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0BDB7FA">
            <w:pPr>
              <w:widowControl/>
              <w:textAlignment w:val="center"/>
              <w:rPr>
                <w:rFonts w:hint="eastAsia"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免费保修期内，所有服务及配件全部免费。</w:t>
            </w:r>
          </w:p>
        </w:tc>
      </w:tr>
      <w:tr w14:paraId="70E82ACB">
        <w:tblPrEx>
          <w:tblCellMar>
            <w:top w:w="0" w:type="dxa"/>
            <w:left w:w="108" w:type="dxa"/>
            <w:bottom w:w="0" w:type="dxa"/>
            <w:right w:w="108" w:type="dxa"/>
          </w:tblCellMar>
        </w:tblPrEx>
        <w:trPr>
          <w:trHeight w:val="705" w:hRule="atLeast"/>
        </w:trPr>
        <w:tc>
          <w:tcPr>
            <w:tcW w:w="372" w:type="pct"/>
            <w:tcBorders>
              <w:top w:val="nil"/>
              <w:left w:val="single" w:color="000000" w:sz="8" w:space="0"/>
              <w:bottom w:val="single" w:color="000000" w:sz="8" w:space="0"/>
              <w:right w:val="single" w:color="000000" w:sz="8" w:space="0"/>
            </w:tcBorders>
            <w:noWrap w:val="0"/>
            <w:vAlign w:val="center"/>
          </w:tcPr>
          <w:p w14:paraId="141C79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3</w:t>
            </w:r>
          </w:p>
        </w:tc>
        <w:tc>
          <w:tcPr>
            <w:tcW w:w="859" w:type="pct"/>
            <w:tcBorders>
              <w:top w:val="nil"/>
              <w:left w:val="single" w:color="000000" w:sz="8" w:space="0"/>
              <w:bottom w:val="single" w:color="000000" w:sz="8" w:space="0"/>
              <w:right w:val="single" w:color="000000" w:sz="8" w:space="0"/>
            </w:tcBorders>
            <w:noWrap w:val="0"/>
            <w:vAlign w:val="center"/>
          </w:tcPr>
          <w:p w14:paraId="26CF63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技术文件</w:t>
            </w:r>
          </w:p>
        </w:tc>
        <w:tc>
          <w:tcPr>
            <w:tcW w:w="3768" w:type="pct"/>
            <w:tcBorders>
              <w:top w:val="nil"/>
              <w:left w:val="single" w:color="000000" w:sz="8" w:space="0"/>
              <w:bottom w:val="single" w:color="000000" w:sz="8" w:space="0"/>
              <w:right w:val="single" w:color="000000" w:sz="8" w:space="0"/>
            </w:tcBorders>
            <w:noWrap w:val="0"/>
            <w:vAlign w:val="center"/>
          </w:tcPr>
          <w:p w14:paraId="4D81317A">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应提供全套、完整的书面技术资料，包括仪器说明书、操作手册、简单维修说明、图纸等。</w:t>
            </w:r>
          </w:p>
        </w:tc>
      </w:tr>
      <w:tr w14:paraId="03377874">
        <w:tblPrEx>
          <w:tblCellMar>
            <w:top w:w="0" w:type="dxa"/>
            <w:left w:w="108" w:type="dxa"/>
            <w:bottom w:w="0" w:type="dxa"/>
            <w:right w:w="108" w:type="dxa"/>
          </w:tblCellMar>
        </w:tblPrEx>
        <w:trPr>
          <w:trHeight w:val="285" w:hRule="atLeast"/>
        </w:trPr>
        <w:tc>
          <w:tcPr>
            <w:tcW w:w="372" w:type="pct"/>
            <w:tcBorders>
              <w:top w:val="nil"/>
              <w:left w:val="single" w:color="000000" w:sz="8" w:space="0"/>
              <w:bottom w:val="single" w:color="000000" w:sz="8" w:space="0"/>
              <w:right w:val="single" w:color="000000" w:sz="8" w:space="0"/>
            </w:tcBorders>
            <w:noWrap w:val="0"/>
            <w:vAlign w:val="center"/>
          </w:tcPr>
          <w:p w14:paraId="2F2FC4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4</w:t>
            </w:r>
          </w:p>
        </w:tc>
        <w:tc>
          <w:tcPr>
            <w:tcW w:w="859" w:type="pct"/>
            <w:tcBorders>
              <w:top w:val="nil"/>
              <w:left w:val="single" w:color="000000" w:sz="8" w:space="0"/>
              <w:bottom w:val="single" w:color="000000" w:sz="8" w:space="0"/>
              <w:right w:val="single" w:color="000000" w:sz="8" w:space="0"/>
            </w:tcBorders>
            <w:noWrap w:val="0"/>
            <w:vAlign w:val="center"/>
          </w:tcPr>
          <w:p w14:paraId="320E32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安装调试</w:t>
            </w:r>
          </w:p>
        </w:tc>
        <w:tc>
          <w:tcPr>
            <w:tcW w:w="3768" w:type="pct"/>
            <w:tcBorders>
              <w:top w:val="nil"/>
              <w:left w:val="single" w:color="000000" w:sz="8" w:space="0"/>
              <w:bottom w:val="single" w:color="000000" w:sz="8" w:space="0"/>
              <w:right w:val="single" w:color="000000" w:sz="8" w:space="0"/>
            </w:tcBorders>
            <w:noWrap w:val="0"/>
            <w:vAlign w:val="center"/>
          </w:tcPr>
          <w:p w14:paraId="781F0EAF">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在保修期内，</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须无条件更换新机，并重新计算保修期，以及赔偿用户的直接经济损失和间接经济损失。</w:t>
            </w:r>
          </w:p>
        </w:tc>
      </w:tr>
      <w:tr w14:paraId="73546EAD">
        <w:tblPrEx>
          <w:tblCellMar>
            <w:top w:w="0" w:type="dxa"/>
            <w:left w:w="108" w:type="dxa"/>
            <w:bottom w:w="0" w:type="dxa"/>
            <w:right w:w="108" w:type="dxa"/>
          </w:tblCellMar>
        </w:tblPrEx>
        <w:trPr>
          <w:trHeight w:val="525"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66D37671">
            <w:pPr>
              <w:widowControl/>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（二）免费保修期外售后服务要求</w:t>
            </w:r>
          </w:p>
        </w:tc>
      </w:tr>
      <w:tr w14:paraId="55BD68BC">
        <w:tblPrEx>
          <w:tblCellMar>
            <w:top w:w="0" w:type="dxa"/>
            <w:left w:w="108" w:type="dxa"/>
            <w:bottom w:w="0" w:type="dxa"/>
            <w:right w:w="108" w:type="dxa"/>
          </w:tblCellMar>
        </w:tblPrEx>
        <w:trPr>
          <w:trHeight w:val="975" w:hRule="atLeast"/>
        </w:trPr>
        <w:tc>
          <w:tcPr>
            <w:tcW w:w="372" w:type="pct"/>
            <w:vMerge w:val="restart"/>
            <w:tcBorders>
              <w:top w:val="nil"/>
              <w:left w:val="single" w:color="000000" w:sz="8" w:space="0"/>
              <w:right w:val="single" w:color="000000" w:sz="8" w:space="0"/>
            </w:tcBorders>
            <w:noWrap w:val="0"/>
            <w:vAlign w:val="center"/>
          </w:tcPr>
          <w:p w14:paraId="3C49C92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1</w:t>
            </w:r>
          </w:p>
        </w:tc>
        <w:tc>
          <w:tcPr>
            <w:tcW w:w="859" w:type="pct"/>
            <w:vMerge w:val="restart"/>
            <w:tcBorders>
              <w:top w:val="single" w:color="000000" w:sz="8" w:space="0"/>
              <w:left w:val="single" w:color="000000" w:sz="8" w:space="0"/>
              <w:right w:val="single" w:color="000000" w:sz="8" w:space="0"/>
            </w:tcBorders>
            <w:noWrap w:val="0"/>
            <w:vAlign w:val="center"/>
          </w:tcPr>
          <w:p w14:paraId="6EFC4B2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维修零配件、消耗品和延续保修合同的报价</w:t>
            </w: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0FDB4CE4">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rPr>
              <w:t>1由设备制造商提供售后服务，</w:t>
            </w:r>
            <w:r>
              <w:rPr>
                <w:rFonts w:hint="eastAsia" w:ascii="仿宋" w:hAnsi="仿宋" w:eastAsia="仿宋" w:cs="仿宋"/>
                <w:color w:val="FF0000"/>
                <w:kern w:val="0"/>
                <w:szCs w:val="21"/>
                <w:u w:val="single"/>
              </w:rPr>
              <w:t xml:space="preserve">    </w:t>
            </w:r>
            <w:r>
              <w:rPr>
                <w:rFonts w:hint="eastAsia" w:ascii="仿宋" w:hAnsi="仿宋" w:eastAsia="仿宋" w:cs="仿宋"/>
                <w:color w:val="000000"/>
                <w:szCs w:val="21"/>
              </w:rPr>
              <w:t>小时内响应，</w:t>
            </w:r>
            <w:r>
              <w:rPr>
                <w:rFonts w:hint="eastAsia" w:ascii="仿宋" w:hAnsi="仿宋" w:eastAsia="仿宋" w:cs="仿宋"/>
                <w:color w:val="FF0000"/>
                <w:szCs w:val="21"/>
                <w:u w:val="single"/>
              </w:rPr>
              <w:t xml:space="preserve">    </w:t>
            </w:r>
            <w:r>
              <w:rPr>
                <w:rFonts w:hint="eastAsia" w:ascii="仿宋" w:hAnsi="仿宋" w:eastAsia="仿宋" w:cs="仿宋"/>
                <w:color w:val="000000"/>
                <w:szCs w:val="21"/>
              </w:rPr>
              <w:t>小时维修到位，并在</w:t>
            </w:r>
            <w:r>
              <w:rPr>
                <w:rFonts w:hint="eastAsia" w:ascii="仿宋" w:hAnsi="仿宋" w:eastAsia="仿宋" w:cs="仿宋"/>
                <w:color w:val="FF0000"/>
                <w:szCs w:val="21"/>
                <w:u w:val="single"/>
              </w:rPr>
              <w:t xml:space="preserve">    </w:t>
            </w:r>
            <w:r>
              <w:rPr>
                <w:rFonts w:hint="eastAsia" w:ascii="仿宋" w:hAnsi="仿宋" w:eastAsia="仿宋" w:cs="仿宋"/>
                <w:color w:val="000000"/>
                <w:szCs w:val="21"/>
              </w:rPr>
              <w:t>小时内消除故障（不可抗力情况除外）。消耗品和零配件供应及时，特殊情况下可提供备用机。</w:t>
            </w:r>
          </w:p>
        </w:tc>
      </w:tr>
      <w:tr w14:paraId="64A52C7A">
        <w:tblPrEx>
          <w:tblCellMar>
            <w:top w:w="0" w:type="dxa"/>
            <w:left w:w="108" w:type="dxa"/>
            <w:bottom w:w="0" w:type="dxa"/>
            <w:right w:w="108" w:type="dxa"/>
          </w:tblCellMar>
        </w:tblPrEx>
        <w:trPr>
          <w:trHeight w:val="373" w:hRule="atLeast"/>
        </w:trPr>
        <w:tc>
          <w:tcPr>
            <w:tcW w:w="372" w:type="pct"/>
            <w:vMerge w:val="continue"/>
            <w:tcBorders>
              <w:left w:val="single" w:color="000000" w:sz="8" w:space="0"/>
              <w:right w:val="single" w:color="000000" w:sz="8" w:space="0"/>
            </w:tcBorders>
            <w:noWrap w:val="0"/>
            <w:vAlign w:val="center"/>
          </w:tcPr>
          <w:p w14:paraId="4210C894">
            <w:pPr>
              <w:widowControl/>
              <w:jc w:val="center"/>
              <w:textAlignment w:val="center"/>
              <w:rPr>
                <w:rFonts w:hint="eastAsia" w:ascii="仿宋" w:hAnsi="仿宋" w:eastAsia="仿宋" w:cs="仿宋"/>
                <w:b/>
                <w:bCs/>
                <w:color w:val="000000"/>
                <w:kern w:val="0"/>
                <w:szCs w:val="21"/>
              </w:rPr>
            </w:pPr>
          </w:p>
        </w:tc>
        <w:tc>
          <w:tcPr>
            <w:tcW w:w="859" w:type="pct"/>
            <w:vMerge w:val="continue"/>
            <w:tcBorders>
              <w:left w:val="single" w:color="000000" w:sz="8" w:space="0"/>
              <w:right w:val="single" w:color="000000" w:sz="8" w:space="0"/>
            </w:tcBorders>
            <w:noWrap w:val="0"/>
            <w:vAlign w:val="center"/>
          </w:tcPr>
          <w:p w14:paraId="57C5F1A6">
            <w:pPr>
              <w:widowControl/>
              <w:jc w:val="center"/>
              <w:textAlignment w:val="center"/>
              <w:rPr>
                <w:rFonts w:hint="eastAsia" w:ascii="仿宋" w:hAnsi="仿宋" w:eastAsia="仿宋" w:cs="仿宋"/>
                <w:b/>
                <w:bCs/>
                <w:color w:val="000000"/>
                <w:kern w:val="0"/>
                <w:szCs w:val="21"/>
              </w:rPr>
            </w:pP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00EE7E68">
            <w:pPr>
              <w:rPr>
                <w:rFonts w:hint="eastAsia" w:ascii="仿宋" w:hAnsi="仿宋" w:eastAsia="仿宋" w:cs="仿宋"/>
                <w:color w:val="000000"/>
                <w:kern w:val="0"/>
                <w:szCs w:val="21"/>
              </w:rPr>
            </w:pPr>
            <w:r>
              <w:rPr>
                <w:rFonts w:hint="eastAsia" w:ascii="仿宋" w:hAnsi="仿宋" w:eastAsia="仿宋" w:cs="仿宋"/>
                <w:color w:val="000000"/>
                <w:szCs w:val="21"/>
              </w:rPr>
              <w:t>2提供备品备件清单</w:t>
            </w:r>
            <w:r>
              <w:rPr>
                <w:rFonts w:hint="eastAsia" w:ascii="仿宋" w:hAnsi="仿宋" w:eastAsia="仿宋" w:cs="仿宋"/>
                <w:color w:val="000000"/>
                <w:szCs w:val="21"/>
                <w:lang w:eastAsia="zh-CN"/>
              </w:rPr>
              <w:t>，</w:t>
            </w:r>
            <w:r>
              <w:rPr>
                <w:rFonts w:hint="eastAsia" w:ascii="仿宋" w:hAnsi="仿宋" w:eastAsia="仿宋" w:cs="仿宋"/>
                <w:color w:val="000000"/>
                <w:szCs w:val="21"/>
              </w:rPr>
              <w:t xml:space="preserve"> 提供消耗品优惠价格，提供零配件优惠价格。</w:t>
            </w:r>
          </w:p>
        </w:tc>
      </w:tr>
      <w:tr w14:paraId="1F923E75">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4D2F9E5E">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6AA7344E">
            <w:pPr>
              <w:rPr>
                <w:rFonts w:hint="eastAsia" w:ascii="仿宋" w:hAnsi="仿宋" w:eastAsia="仿宋" w:cs="仿宋"/>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6F8E7A0">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szCs w:val="21"/>
                <w:highlight w:val="none"/>
              </w:rPr>
              <w:t>承诺保修期外，能及时为用户提供备品备件、专用试剂及耗材。</w:t>
            </w:r>
          </w:p>
        </w:tc>
      </w:tr>
      <w:tr w14:paraId="4103706D">
        <w:tblPrEx>
          <w:tblCellMar>
            <w:top w:w="0" w:type="dxa"/>
            <w:left w:w="108" w:type="dxa"/>
            <w:bottom w:w="0" w:type="dxa"/>
            <w:right w:w="108" w:type="dxa"/>
          </w:tblCellMar>
        </w:tblPrEx>
        <w:trPr>
          <w:trHeight w:val="300"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1D806C42">
            <w:pPr>
              <w:widowControl/>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（三）其他服务要求</w:t>
            </w:r>
          </w:p>
        </w:tc>
      </w:tr>
      <w:tr w14:paraId="7C89D1AA">
        <w:tblPrEx>
          <w:tblCellMar>
            <w:top w:w="0" w:type="dxa"/>
            <w:left w:w="108" w:type="dxa"/>
            <w:bottom w:w="0" w:type="dxa"/>
            <w:right w:w="108" w:type="dxa"/>
          </w:tblCellMar>
        </w:tblPrEx>
        <w:trPr>
          <w:trHeight w:val="519" w:hRule="atLeast"/>
        </w:trPr>
        <w:tc>
          <w:tcPr>
            <w:tcW w:w="372" w:type="pct"/>
            <w:vMerge w:val="restart"/>
            <w:tcBorders>
              <w:top w:val="nil"/>
              <w:left w:val="single" w:color="000000" w:sz="8" w:space="0"/>
              <w:right w:val="single" w:color="000000" w:sz="8" w:space="0"/>
            </w:tcBorders>
            <w:noWrap w:val="0"/>
            <w:vAlign w:val="center"/>
          </w:tcPr>
          <w:p w14:paraId="3AA28EC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1</w:t>
            </w:r>
          </w:p>
        </w:tc>
        <w:tc>
          <w:tcPr>
            <w:tcW w:w="859" w:type="pct"/>
            <w:vMerge w:val="restart"/>
            <w:tcBorders>
              <w:top w:val="nil"/>
              <w:left w:val="single" w:color="000000" w:sz="8" w:space="0"/>
              <w:right w:val="single" w:color="000000" w:sz="8" w:space="0"/>
            </w:tcBorders>
            <w:noWrap w:val="0"/>
            <w:vAlign w:val="center"/>
          </w:tcPr>
          <w:p w14:paraId="435DA65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运输、安装条件</w:t>
            </w:r>
          </w:p>
        </w:tc>
        <w:tc>
          <w:tcPr>
            <w:tcW w:w="3768" w:type="pct"/>
            <w:tcBorders>
              <w:top w:val="nil"/>
              <w:left w:val="single" w:color="000000" w:sz="8" w:space="0"/>
              <w:bottom w:val="single" w:color="000000" w:sz="8" w:space="0"/>
              <w:right w:val="single" w:color="000000" w:sz="8" w:space="0"/>
            </w:tcBorders>
            <w:noWrap w:val="0"/>
            <w:vAlign w:val="center"/>
          </w:tcPr>
          <w:p w14:paraId="58BBBE02">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 xml:space="preserve">1 </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须在签订合同之日起 3天内向</w:t>
            </w:r>
            <w:r>
              <w:rPr>
                <w:rFonts w:hint="eastAsia" w:ascii="仿宋" w:hAnsi="仿宋" w:eastAsia="仿宋" w:cs="仿宋"/>
                <w:color w:val="000000"/>
                <w:kern w:val="0"/>
                <w:szCs w:val="21"/>
                <w:highlight w:val="none"/>
                <w:lang w:eastAsia="zh-CN"/>
              </w:rPr>
              <w:t>甲方</w:t>
            </w:r>
            <w:r>
              <w:rPr>
                <w:rFonts w:hint="eastAsia" w:ascii="仿宋" w:hAnsi="仿宋" w:eastAsia="仿宋" w:cs="仿宋"/>
                <w:color w:val="000000"/>
                <w:kern w:val="0"/>
                <w:szCs w:val="21"/>
                <w:highlight w:val="none"/>
              </w:rPr>
              <w:t>提供设备的运行、安装、使用环境要求。</w:t>
            </w:r>
          </w:p>
        </w:tc>
      </w:tr>
      <w:tr w14:paraId="3CF234D0">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7494CF1E">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4F9189D2">
            <w:pPr>
              <w:jc w:val="center"/>
              <w:rPr>
                <w:rFonts w:hint="eastAsia" w:ascii="仿宋" w:hAnsi="仿宋" w:eastAsia="仿宋" w:cs="仿宋"/>
                <w:b/>
                <w:bCs/>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40ACF917">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rPr>
              <w:t>2</w:t>
            </w:r>
            <w:r>
              <w:rPr>
                <w:rFonts w:hint="eastAsia" w:ascii="仿宋" w:hAnsi="仿宋" w:eastAsia="仿宋" w:cs="仿宋"/>
                <w:spacing w:val="6"/>
                <w:szCs w:val="21"/>
              </w:rPr>
              <w:t>运输、安装按照</w:t>
            </w:r>
            <w:r>
              <w:rPr>
                <w:rFonts w:hint="eastAsia" w:ascii="仿宋" w:hAnsi="仿宋" w:eastAsia="仿宋" w:cs="仿宋"/>
                <w:color w:val="000000"/>
                <w:kern w:val="0"/>
                <w:szCs w:val="21"/>
              </w:rPr>
              <w:t>仪器</w:t>
            </w:r>
            <w:r>
              <w:rPr>
                <w:rFonts w:hint="eastAsia" w:ascii="仿宋" w:hAnsi="仿宋" w:eastAsia="仿宋" w:cs="仿宋"/>
                <w:spacing w:val="6"/>
                <w:szCs w:val="21"/>
              </w:rPr>
              <w:t>说明书要求</w:t>
            </w:r>
            <w:r>
              <w:rPr>
                <w:rFonts w:hint="eastAsia" w:ascii="仿宋" w:hAnsi="仿宋" w:eastAsia="仿宋" w:cs="仿宋"/>
                <w:color w:val="000000"/>
                <w:kern w:val="0"/>
                <w:szCs w:val="21"/>
              </w:rPr>
              <w:t>。</w:t>
            </w:r>
          </w:p>
        </w:tc>
      </w:tr>
      <w:tr w14:paraId="1F6F6FA9">
        <w:tblPrEx>
          <w:tblCellMar>
            <w:top w:w="0" w:type="dxa"/>
            <w:left w:w="108" w:type="dxa"/>
            <w:bottom w:w="0" w:type="dxa"/>
            <w:right w:w="108" w:type="dxa"/>
          </w:tblCellMar>
        </w:tblPrEx>
        <w:trPr>
          <w:trHeight w:val="570" w:hRule="atLeast"/>
        </w:trPr>
        <w:tc>
          <w:tcPr>
            <w:tcW w:w="372" w:type="pct"/>
            <w:vMerge w:val="restart"/>
            <w:tcBorders>
              <w:top w:val="nil"/>
              <w:left w:val="single" w:color="000000" w:sz="8" w:space="0"/>
              <w:right w:val="single" w:color="000000" w:sz="8" w:space="0"/>
            </w:tcBorders>
            <w:noWrap w:val="0"/>
            <w:vAlign w:val="center"/>
          </w:tcPr>
          <w:p w14:paraId="788D584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2</w:t>
            </w:r>
          </w:p>
        </w:tc>
        <w:tc>
          <w:tcPr>
            <w:tcW w:w="859" w:type="pct"/>
            <w:vMerge w:val="restart"/>
            <w:tcBorders>
              <w:top w:val="nil"/>
              <w:left w:val="single" w:color="000000" w:sz="8" w:space="0"/>
              <w:right w:val="single" w:color="000000" w:sz="8" w:space="0"/>
            </w:tcBorders>
            <w:noWrap w:val="0"/>
            <w:vAlign w:val="center"/>
          </w:tcPr>
          <w:p w14:paraId="030066D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培训</w:t>
            </w:r>
          </w:p>
        </w:tc>
        <w:tc>
          <w:tcPr>
            <w:tcW w:w="3768" w:type="pct"/>
            <w:tcBorders>
              <w:top w:val="nil"/>
              <w:left w:val="single" w:color="000000" w:sz="8" w:space="0"/>
              <w:bottom w:val="single" w:color="000000" w:sz="8" w:space="0"/>
              <w:right w:val="single" w:color="000000" w:sz="8" w:space="0"/>
            </w:tcBorders>
            <w:noWrap w:val="0"/>
            <w:vAlign w:val="center"/>
          </w:tcPr>
          <w:p w14:paraId="60E53C46">
            <w:pPr>
              <w:widowControl/>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应派专业技术人员免费对采购单位指定人员进行定期培训及指导，直至其完全掌握设备的基本故障处理技术。</w:t>
            </w:r>
          </w:p>
        </w:tc>
      </w:tr>
      <w:tr w14:paraId="71B62D5B">
        <w:tblPrEx>
          <w:tblCellMar>
            <w:top w:w="0" w:type="dxa"/>
            <w:left w:w="108" w:type="dxa"/>
            <w:bottom w:w="0" w:type="dxa"/>
            <w:right w:w="108" w:type="dxa"/>
          </w:tblCellMar>
        </w:tblPrEx>
        <w:trPr>
          <w:trHeight w:val="469" w:hRule="atLeast"/>
        </w:trPr>
        <w:tc>
          <w:tcPr>
            <w:tcW w:w="372" w:type="pct"/>
            <w:vMerge w:val="continue"/>
            <w:tcBorders>
              <w:left w:val="single" w:color="000000" w:sz="8" w:space="0"/>
              <w:bottom w:val="single" w:color="auto" w:sz="4" w:space="0"/>
              <w:right w:val="single" w:color="000000" w:sz="8" w:space="0"/>
            </w:tcBorders>
            <w:noWrap w:val="0"/>
            <w:vAlign w:val="center"/>
          </w:tcPr>
          <w:p w14:paraId="67ECEE33">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auto" w:sz="4" w:space="0"/>
              <w:right w:val="single" w:color="000000" w:sz="8" w:space="0"/>
            </w:tcBorders>
            <w:noWrap w:val="0"/>
            <w:vAlign w:val="center"/>
          </w:tcPr>
          <w:p w14:paraId="0935F45B">
            <w:pPr>
              <w:rPr>
                <w:rFonts w:hint="eastAsia" w:ascii="仿宋" w:hAnsi="仿宋" w:eastAsia="仿宋" w:cs="仿宋"/>
                <w:b/>
                <w:bCs/>
                <w:color w:val="000000"/>
                <w:szCs w:val="21"/>
              </w:rPr>
            </w:pPr>
          </w:p>
        </w:tc>
        <w:tc>
          <w:tcPr>
            <w:tcW w:w="3768" w:type="pct"/>
            <w:tcBorders>
              <w:top w:val="nil"/>
              <w:left w:val="single" w:color="000000" w:sz="8" w:space="0"/>
              <w:bottom w:val="single" w:color="auto" w:sz="4" w:space="0"/>
              <w:right w:val="single" w:color="000000" w:sz="8" w:space="0"/>
            </w:tcBorders>
            <w:noWrap w:val="0"/>
            <w:vAlign w:val="center"/>
          </w:tcPr>
          <w:p w14:paraId="6AFB50C1">
            <w:pPr>
              <w:widowControl/>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 现场培训：</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应提供现场技术培训，保证使用人员正常操作设备的各种功能。</w:t>
            </w:r>
          </w:p>
        </w:tc>
      </w:tr>
      <w:tr w14:paraId="0AA3ED8D">
        <w:tblPrEx>
          <w:tblCellMar>
            <w:top w:w="0" w:type="dxa"/>
            <w:left w:w="108" w:type="dxa"/>
            <w:bottom w:w="0" w:type="dxa"/>
            <w:right w:w="108" w:type="dxa"/>
          </w:tblCellMar>
        </w:tblPrEx>
        <w:trPr>
          <w:trHeight w:val="285" w:hRule="atLeast"/>
        </w:trPr>
        <w:tc>
          <w:tcPr>
            <w:tcW w:w="372" w:type="pct"/>
            <w:vMerge w:val="restart"/>
            <w:tcBorders>
              <w:top w:val="single" w:color="auto" w:sz="4" w:space="0"/>
              <w:left w:val="single" w:color="auto" w:sz="4" w:space="0"/>
              <w:bottom w:val="single" w:color="auto" w:sz="4" w:space="0"/>
              <w:right w:val="single" w:color="auto" w:sz="4" w:space="0"/>
            </w:tcBorders>
            <w:noWrap w:val="0"/>
            <w:vAlign w:val="center"/>
          </w:tcPr>
          <w:p w14:paraId="464BE5E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3</w:t>
            </w:r>
          </w:p>
        </w:tc>
        <w:tc>
          <w:tcPr>
            <w:tcW w:w="859" w:type="pct"/>
            <w:vMerge w:val="restart"/>
            <w:tcBorders>
              <w:top w:val="single" w:color="auto" w:sz="4" w:space="0"/>
              <w:left w:val="single" w:color="auto" w:sz="4" w:space="0"/>
              <w:bottom w:val="single" w:color="auto" w:sz="4" w:space="0"/>
              <w:right w:val="single" w:color="auto" w:sz="4" w:space="0"/>
            </w:tcBorders>
            <w:noWrap w:val="0"/>
            <w:vAlign w:val="center"/>
          </w:tcPr>
          <w:p w14:paraId="345C651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知识产权</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0EAD7234">
            <w:pP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w:t>
            </w:r>
            <w:r>
              <w:rPr>
                <w:rFonts w:hint="eastAsia" w:ascii="仿宋" w:hAnsi="仿宋" w:eastAsia="仿宋" w:cs="仿宋"/>
                <w:color w:val="000000"/>
                <w:kern w:val="0"/>
                <w:szCs w:val="21"/>
                <w:highlight w:val="none"/>
                <w:lang w:eastAsia="zh-CN"/>
              </w:rPr>
              <w:t>乙方</w:t>
            </w:r>
            <w:r>
              <w:rPr>
                <w:rFonts w:hint="eastAsia" w:ascii="仿宋" w:hAnsi="仿宋" w:eastAsia="仿宋" w:cs="仿宋"/>
                <w:highlight w:val="none"/>
              </w:rPr>
              <w:t>所提供的货物通过合法正规渠道供货，在提供给</w:t>
            </w:r>
            <w:r>
              <w:rPr>
                <w:rFonts w:hint="eastAsia" w:ascii="仿宋" w:hAnsi="仿宋" w:eastAsia="仿宋" w:cs="仿宋"/>
                <w:highlight w:val="none"/>
                <w:lang w:eastAsia="zh-CN"/>
              </w:rPr>
              <w:t>甲方</w:t>
            </w:r>
            <w:r>
              <w:rPr>
                <w:rFonts w:hint="eastAsia" w:ascii="仿宋" w:hAnsi="仿宋" w:eastAsia="仿宋" w:cs="仿宋"/>
                <w:highlight w:val="none"/>
              </w:rPr>
              <w:t>前具有完全的所有权，</w:t>
            </w:r>
            <w:r>
              <w:rPr>
                <w:rFonts w:hint="eastAsia" w:ascii="仿宋" w:hAnsi="仿宋" w:eastAsia="仿宋" w:cs="仿宋"/>
                <w:highlight w:val="none"/>
                <w:lang w:eastAsia="zh-CN"/>
              </w:rPr>
              <w:t>甲方</w:t>
            </w:r>
            <w:r>
              <w:rPr>
                <w:rFonts w:hint="eastAsia" w:ascii="仿宋" w:hAnsi="仿宋" w:eastAsia="仿宋" w:cs="仿宋"/>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Cs w:val="21"/>
                <w:highlight w:val="none"/>
                <w:lang w:eastAsia="zh-CN"/>
              </w:rPr>
              <w:t>乙方</w:t>
            </w:r>
            <w:r>
              <w:rPr>
                <w:rFonts w:hint="eastAsia" w:ascii="仿宋" w:hAnsi="仿宋" w:eastAsia="仿宋" w:cs="仿宋"/>
                <w:highlight w:val="none"/>
              </w:rPr>
              <w:t>承担全部责任。</w:t>
            </w:r>
          </w:p>
        </w:tc>
      </w:tr>
      <w:tr w14:paraId="7AC7E1E5">
        <w:tblPrEx>
          <w:tblCellMar>
            <w:top w:w="0" w:type="dxa"/>
            <w:left w:w="108" w:type="dxa"/>
            <w:bottom w:w="0" w:type="dxa"/>
            <w:right w:w="108" w:type="dxa"/>
          </w:tblCellMar>
        </w:tblPrEx>
        <w:trPr>
          <w:trHeight w:val="662" w:hRule="atLeast"/>
        </w:trPr>
        <w:tc>
          <w:tcPr>
            <w:tcW w:w="372" w:type="pct"/>
            <w:vMerge w:val="continue"/>
            <w:tcBorders>
              <w:top w:val="single" w:color="auto" w:sz="4" w:space="0"/>
              <w:left w:val="single" w:color="auto" w:sz="4" w:space="0"/>
              <w:bottom w:val="single" w:color="auto" w:sz="4" w:space="0"/>
              <w:right w:val="single" w:color="auto" w:sz="4" w:space="0"/>
            </w:tcBorders>
            <w:noWrap w:val="0"/>
            <w:vAlign w:val="center"/>
          </w:tcPr>
          <w:p w14:paraId="6BE8A318">
            <w:pPr>
              <w:jc w:val="center"/>
              <w:rPr>
                <w:rFonts w:hint="eastAsia" w:ascii="仿宋" w:hAnsi="仿宋" w:eastAsia="仿宋" w:cs="仿宋"/>
                <w:b/>
                <w:bCs/>
                <w:color w:val="000000"/>
                <w:szCs w:val="21"/>
              </w:rPr>
            </w:pPr>
          </w:p>
        </w:tc>
        <w:tc>
          <w:tcPr>
            <w:tcW w:w="859" w:type="pct"/>
            <w:vMerge w:val="continue"/>
            <w:tcBorders>
              <w:top w:val="single" w:color="auto" w:sz="4" w:space="0"/>
              <w:left w:val="single" w:color="auto" w:sz="4" w:space="0"/>
              <w:bottom w:val="single" w:color="auto" w:sz="4" w:space="0"/>
              <w:right w:val="single" w:color="auto" w:sz="4" w:space="0"/>
            </w:tcBorders>
            <w:noWrap w:val="0"/>
            <w:vAlign w:val="center"/>
          </w:tcPr>
          <w:p w14:paraId="2B1D36E1">
            <w:pPr>
              <w:rPr>
                <w:rFonts w:hint="eastAsia" w:ascii="仿宋" w:hAnsi="仿宋" w:eastAsia="仿宋" w:cs="仿宋"/>
                <w:b/>
                <w:bCs/>
                <w:color w:val="000000"/>
                <w:szCs w:val="21"/>
              </w:rPr>
            </w:pPr>
          </w:p>
        </w:tc>
        <w:tc>
          <w:tcPr>
            <w:tcW w:w="3768" w:type="pct"/>
            <w:tcBorders>
              <w:top w:val="single" w:color="auto" w:sz="4" w:space="0"/>
              <w:left w:val="single" w:color="auto" w:sz="4" w:space="0"/>
              <w:bottom w:val="single" w:color="auto" w:sz="4" w:space="0"/>
              <w:right w:val="single" w:color="auto" w:sz="4" w:space="0"/>
            </w:tcBorders>
            <w:noWrap w:val="0"/>
            <w:vAlign w:val="center"/>
          </w:tcPr>
          <w:p w14:paraId="6BAB062D">
            <w:pPr>
              <w:widowControl/>
              <w:textAlignment w:val="top"/>
              <w:rPr>
                <w:rFonts w:hint="eastAsia" w:ascii="仿宋" w:hAnsi="仿宋" w:eastAsia="仿宋" w:cs="仿宋"/>
                <w:color w:val="000000"/>
                <w:szCs w:val="21"/>
              </w:rPr>
            </w:pPr>
            <w:r>
              <w:rPr>
                <w:rFonts w:hint="eastAsia" w:ascii="仿宋" w:hAnsi="仿宋" w:eastAsia="仿宋" w:cs="仿宋"/>
                <w:color w:val="000000"/>
                <w:kern w:val="0"/>
                <w:szCs w:val="21"/>
              </w:rPr>
              <w:t>2</w:t>
            </w:r>
            <w:r>
              <w:rPr>
                <w:rFonts w:hint="eastAsia" w:ascii="仿宋" w:hAnsi="仿宋" w:eastAsia="仿宋" w:cs="仿宋"/>
                <w:color w:val="000000"/>
                <w:kern w:val="0"/>
                <w:szCs w:val="21"/>
                <w:lang w:eastAsia="zh-CN"/>
              </w:rPr>
              <w:t>甲方</w:t>
            </w:r>
            <w:r>
              <w:rPr>
                <w:rFonts w:hint="eastAsia" w:ascii="仿宋" w:hAnsi="仿宋" w:eastAsia="仿宋" w:cs="仿宋"/>
                <w:color w:val="000000"/>
                <w:kern w:val="0"/>
                <w:szCs w:val="21"/>
              </w:rPr>
              <w:t>购买产品后，有权对该产品与其他设备进行配套、整合或适当改进，而免受侵犯专利权的起诉。</w:t>
            </w:r>
          </w:p>
        </w:tc>
      </w:tr>
      <w:tr w14:paraId="40C7B17E">
        <w:tblPrEx>
          <w:tblCellMar>
            <w:top w:w="0" w:type="dxa"/>
            <w:left w:w="108" w:type="dxa"/>
            <w:bottom w:w="0" w:type="dxa"/>
            <w:right w:w="108" w:type="dxa"/>
          </w:tblCellMar>
        </w:tblPrEx>
        <w:trPr>
          <w:trHeight w:val="182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51F62725">
            <w:pPr>
              <w:jc w:val="center"/>
              <w:rPr>
                <w:rFonts w:hint="eastAsia" w:ascii="仿宋" w:hAnsi="仿宋" w:eastAsia="仿宋" w:cs="仿宋"/>
                <w:b/>
                <w:bCs/>
                <w:color w:val="000000"/>
                <w:szCs w:val="21"/>
              </w:rPr>
            </w:pPr>
            <w:r>
              <w:rPr>
                <w:rFonts w:hint="eastAsia" w:ascii="仿宋" w:hAnsi="仿宋" w:eastAsia="仿宋" w:cs="仿宋"/>
                <w:b/>
                <w:bCs/>
                <w:color w:val="000000"/>
                <w:szCs w:val="21"/>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16A0EF08">
            <w:pPr>
              <w:jc w:val="center"/>
              <w:rPr>
                <w:rFonts w:hint="eastAsia" w:ascii="仿宋" w:hAnsi="仿宋" w:eastAsia="仿宋" w:cs="仿宋"/>
                <w:b/>
                <w:bCs/>
                <w:color w:val="000000"/>
                <w:szCs w:val="21"/>
              </w:rPr>
            </w:pPr>
            <w:r>
              <w:rPr>
                <w:rFonts w:hint="eastAsia" w:ascii="仿宋" w:hAnsi="仿宋" w:eastAsia="仿宋" w:cs="仿宋"/>
                <w:b/>
                <w:bCs/>
                <w:color w:val="000000"/>
                <w:szCs w:val="21"/>
              </w:rPr>
              <w:t>其他</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22585295">
            <w:pPr>
              <w:widowControl/>
              <w:textAlignment w:val="top"/>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w:t>
            </w:r>
          </w:p>
        </w:tc>
      </w:tr>
    </w:tbl>
    <w:p w14:paraId="32352373">
      <w:pPr>
        <w:rPr>
          <w:rFonts w:hint="eastAsia" w:ascii="仿宋" w:hAnsi="仿宋" w:eastAsia="仿宋" w:cs="仿宋"/>
          <w:sz w:val="28"/>
          <w:szCs w:val="28"/>
        </w:rPr>
      </w:pPr>
    </w:p>
    <w:p w14:paraId="1368A79A">
      <w:pPr>
        <w:rPr>
          <w:rFonts w:hint="eastAsia" w:ascii="仿宋" w:hAnsi="仿宋" w:eastAsia="仿宋" w:cs="仿宋"/>
          <w:sz w:val="28"/>
          <w:szCs w:val="28"/>
        </w:rPr>
      </w:pPr>
    </w:p>
    <w:p w14:paraId="4C1D1B3F">
      <w:pPr>
        <w:rPr>
          <w:rFonts w:hint="eastAsia" w:ascii="仿宋" w:hAnsi="仿宋" w:eastAsia="仿宋" w:cs="仿宋"/>
          <w:sz w:val="28"/>
          <w:szCs w:val="28"/>
        </w:rPr>
      </w:pPr>
      <w:r>
        <w:rPr>
          <w:rFonts w:hint="eastAsia" w:ascii="仿宋" w:hAnsi="仿宋" w:eastAsia="仿宋" w:cs="仿宋"/>
          <w:sz w:val="28"/>
          <w:szCs w:val="28"/>
        </w:rPr>
        <w:br w:type="page"/>
      </w:r>
    </w:p>
    <w:p w14:paraId="656E6804">
      <w:pPr>
        <w:rPr>
          <w:rFonts w:hint="eastAsia" w:ascii="仿宋" w:hAnsi="仿宋" w:eastAsia="仿宋" w:cs="仿宋"/>
          <w:sz w:val="28"/>
          <w:szCs w:val="28"/>
        </w:rPr>
      </w:pPr>
      <w:r>
        <w:rPr>
          <w:rFonts w:hint="eastAsia" w:ascii="仿宋" w:hAnsi="仿宋" w:eastAsia="仿宋" w:cs="仿宋"/>
          <w:sz w:val="28"/>
          <w:szCs w:val="28"/>
        </w:rPr>
        <w:t>附件2：货物清单、设备详细配置清单</w:t>
      </w:r>
    </w:p>
    <w:p w14:paraId="549DD9D5">
      <w:pPr>
        <w:ind w:firstLine="883" w:firstLineChars="200"/>
        <w:jc w:val="center"/>
        <w:rPr>
          <w:rFonts w:hint="eastAsia" w:ascii="仿宋" w:hAnsi="仿宋" w:eastAsia="仿宋" w:cs="仿宋"/>
          <w:b/>
          <w:sz w:val="44"/>
          <w:szCs w:val="44"/>
        </w:rPr>
      </w:pPr>
      <w:r>
        <w:rPr>
          <w:rFonts w:hint="eastAsia" w:ascii="仿宋" w:hAnsi="仿宋" w:eastAsia="仿宋" w:cs="仿宋"/>
          <w:b/>
          <w:sz w:val="44"/>
          <w:szCs w:val="44"/>
        </w:rPr>
        <w:t>供货一览表</w:t>
      </w:r>
    </w:p>
    <w:p w14:paraId="1AC932BE">
      <w:pPr>
        <w:ind w:firstLine="560" w:firstLineChars="200"/>
        <w:jc w:val="center"/>
        <w:rPr>
          <w:rFonts w:hint="eastAsia" w:ascii="仿宋" w:hAnsi="仿宋" w:eastAsia="仿宋" w:cs="仿宋"/>
          <w:sz w:val="44"/>
          <w:szCs w:val="44"/>
        </w:rPr>
      </w:pPr>
      <w:r>
        <w:rPr>
          <w:rFonts w:hint="eastAsia" w:ascii="仿宋" w:hAnsi="仿宋" w:eastAsia="仿宋" w:cs="仿宋"/>
          <w:kern w:val="0"/>
          <w:sz w:val="28"/>
          <w:szCs w:val="28"/>
        </w:rPr>
        <w:t xml:space="preserve">                                    货币单位：人民币/元</w:t>
      </w:r>
    </w:p>
    <w:tbl>
      <w:tblPr>
        <w:tblStyle w:val="19"/>
        <w:tblW w:w="96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52"/>
        <w:gridCol w:w="948"/>
        <w:gridCol w:w="876"/>
        <w:gridCol w:w="1356"/>
        <w:gridCol w:w="902"/>
        <w:gridCol w:w="810"/>
        <w:gridCol w:w="876"/>
        <w:gridCol w:w="876"/>
        <w:gridCol w:w="1276"/>
      </w:tblGrid>
      <w:tr w14:paraId="183F0F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76" w:type="dxa"/>
            <w:noWrap w:val="0"/>
            <w:vAlign w:val="center"/>
          </w:tcPr>
          <w:p w14:paraId="297CA372">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852" w:type="dxa"/>
            <w:noWrap w:val="0"/>
            <w:vAlign w:val="top"/>
          </w:tcPr>
          <w:p w14:paraId="6FBFEAF7">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设备</w:t>
            </w:r>
          </w:p>
        </w:tc>
        <w:tc>
          <w:tcPr>
            <w:tcW w:w="948" w:type="dxa"/>
            <w:noWrap w:val="0"/>
            <w:vAlign w:val="top"/>
          </w:tcPr>
          <w:p w14:paraId="61CDD3D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876" w:type="dxa"/>
            <w:noWrap w:val="0"/>
            <w:vAlign w:val="center"/>
          </w:tcPr>
          <w:p w14:paraId="3570572B">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型号</w:t>
            </w:r>
          </w:p>
        </w:tc>
        <w:tc>
          <w:tcPr>
            <w:tcW w:w="1356" w:type="dxa"/>
            <w:noWrap w:val="0"/>
            <w:vAlign w:val="center"/>
          </w:tcPr>
          <w:p w14:paraId="22800319">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技术指标</w:t>
            </w:r>
          </w:p>
        </w:tc>
        <w:tc>
          <w:tcPr>
            <w:tcW w:w="902" w:type="dxa"/>
            <w:noWrap w:val="0"/>
            <w:vAlign w:val="center"/>
          </w:tcPr>
          <w:p w14:paraId="28BACA5B">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810" w:type="dxa"/>
            <w:noWrap w:val="0"/>
            <w:vAlign w:val="center"/>
          </w:tcPr>
          <w:p w14:paraId="130F207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876" w:type="dxa"/>
            <w:noWrap w:val="0"/>
            <w:vAlign w:val="center"/>
          </w:tcPr>
          <w:p w14:paraId="378DA98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876" w:type="dxa"/>
            <w:noWrap w:val="0"/>
            <w:vAlign w:val="center"/>
          </w:tcPr>
          <w:p w14:paraId="1CD6BB36">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单价</w:t>
            </w:r>
          </w:p>
        </w:tc>
        <w:tc>
          <w:tcPr>
            <w:tcW w:w="1276" w:type="dxa"/>
            <w:noWrap w:val="0"/>
            <w:vAlign w:val="center"/>
          </w:tcPr>
          <w:p w14:paraId="082C65B0">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金额</w:t>
            </w:r>
          </w:p>
        </w:tc>
      </w:tr>
      <w:tr w14:paraId="119C52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76" w:type="dxa"/>
            <w:noWrap w:val="0"/>
            <w:vAlign w:val="center"/>
          </w:tcPr>
          <w:p w14:paraId="21BA034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9F40A5A">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62C453E9">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544ADCE5">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1208F907">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详见投标文件</w:t>
            </w:r>
          </w:p>
        </w:tc>
        <w:tc>
          <w:tcPr>
            <w:tcW w:w="902" w:type="dxa"/>
            <w:noWrap w:val="0"/>
            <w:vAlign w:val="center"/>
          </w:tcPr>
          <w:p w14:paraId="4359BB79">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44448843">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45AFBBFA">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36D17823">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0E50D138">
            <w:pPr>
              <w:adjustRightInd w:val="0"/>
              <w:snapToGrid w:val="0"/>
              <w:spacing w:line="300" w:lineRule="auto"/>
              <w:jc w:val="center"/>
              <w:rPr>
                <w:rFonts w:hint="eastAsia" w:ascii="仿宋" w:hAnsi="仿宋" w:eastAsia="仿宋" w:cs="仿宋"/>
                <w:kern w:val="0"/>
                <w:sz w:val="28"/>
                <w:szCs w:val="28"/>
              </w:rPr>
            </w:pPr>
          </w:p>
        </w:tc>
      </w:tr>
      <w:tr w14:paraId="42EBD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63E6A65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4CFDFB00">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1841956">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1655E336">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1B7E296B">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6D489BD5">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4ECB21CF">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29213010">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261579B5">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6D5D0873">
            <w:pPr>
              <w:adjustRightInd w:val="0"/>
              <w:snapToGrid w:val="0"/>
              <w:spacing w:line="300" w:lineRule="auto"/>
              <w:jc w:val="center"/>
              <w:rPr>
                <w:rFonts w:hint="eastAsia" w:ascii="仿宋" w:hAnsi="仿宋" w:eastAsia="仿宋" w:cs="仿宋"/>
                <w:kern w:val="0"/>
                <w:sz w:val="28"/>
                <w:szCs w:val="28"/>
              </w:rPr>
            </w:pPr>
          </w:p>
        </w:tc>
      </w:tr>
      <w:tr w14:paraId="3B2BD1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528F23CD">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3AC73092">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E112CCD">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166FF30">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629525AA">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0B709954">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5B93B93B">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106FF659">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033E2D7">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76C6F203">
            <w:pPr>
              <w:adjustRightInd w:val="0"/>
              <w:snapToGrid w:val="0"/>
              <w:spacing w:line="300" w:lineRule="auto"/>
              <w:jc w:val="center"/>
              <w:rPr>
                <w:rFonts w:hint="eastAsia" w:ascii="仿宋" w:hAnsi="仿宋" w:eastAsia="仿宋" w:cs="仿宋"/>
                <w:kern w:val="0"/>
                <w:sz w:val="28"/>
                <w:szCs w:val="28"/>
              </w:rPr>
            </w:pPr>
          </w:p>
        </w:tc>
      </w:tr>
      <w:tr w14:paraId="508796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1EF65DB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3ACAEEE">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383AC0D0">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86F537D">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29B649D2">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05BEFEE5">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7F07F9BB">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ED330EF">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773FA753">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46782061">
            <w:pPr>
              <w:adjustRightInd w:val="0"/>
              <w:snapToGrid w:val="0"/>
              <w:spacing w:line="300" w:lineRule="auto"/>
              <w:jc w:val="center"/>
              <w:rPr>
                <w:rFonts w:hint="eastAsia" w:ascii="仿宋" w:hAnsi="仿宋" w:eastAsia="仿宋" w:cs="仿宋"/>
                <w:kern w:val="0"/>
                <w:sz w:val="28"/>
                <w:szCs w:val="28"/>
              </w:rPr>
            </w:pPr>
          </w:p>
        </w:tc>
      </w:tr>
      <w:tr w14:paraId="5086A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4E24E8E2">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2BE91D5">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7F34206">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CA9C3DB">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58AFE9F5">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7B4DA2DA">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6E42A5F3">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4575592">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AA57CDC">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321400A6">
            <w:pPr>
              <w:adjustRightInd w:val="0"/>
              <w:snapToGrid w:val="0"/>
              <w:spacing w:line="300" w:lineRule="auto"/>
              <w:jc w:val="center"/>
              <w:rPr>
                <w:rFonts w:hint="eastAsia" w:ascii="仿宋" w:hAnsi="仿宋" w:eastAsia="仿宋" w:cs="仿宋"/>
                <w:kern w:val="0"/>
                <w:sz w:val="28"/>
                <w:szCs w:val="28"/>
              </w:rPr>
            </w:pPr>
          </w:p>
        </w:tc>
      </w:tr>
      <w:tr w14:paraId="69EC82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648" w:type="dxa"/>
            <w:gridSpan w:val="10"/>
            <w:noWrap w:val="0"/>
            <w:vAlign w:val="center"/>
          </w:tcPr>
          <w:p w14:paraId="1C2378B9">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合计总额：</w:t>
            </w:r>
            <w:r>
              <w:rPr>
                <w:rFonts w:hint="eastAsia" w:ascii="仿宋" w:hAnsi="仿宋" w:eastAsia="仿宋" w:cs="仿宋"/>
                <w:kern w:val="0"/>
                <w:sz w:val="28"/>
                <w:szCs w:val="28"/>
                <w:lang w:val="en-US" w:eastAsia="zh-CN"/>
              </w:rPr>
              <w:t>人民币</w:t>
            </w:r>
            <w:r>
              <w:rPr>
                <w:rFonts w:hint="eastAsia" w:ascii="仿宋" w:hAnsi="仿宋" w:eastAsia="仿宋" w:cs="仿宋"/>
                <w:kern w:val="0"/>
                <w:sz w:val="28"/>
                <w:szCs w:val="28"/>
              </w:rPr>
              <w:t xml:space="preserve">           元      大写：</w:t>
            </w:r>
          </w:p>
        </w:tc>
      </w:tr>
    </w:tbl>
    <w:p w14:paraId="3201203A">
      <w:pPr>
        <w:pStyle w:val="51"/>
        <w:spacing w:line="540" w:lineRule="atLeast"/>
        <w:ind w:firstLine="560"/>
        <w:rPr>
          <w:rFonts w:hint="eastAsia" w:ascii="仿宋" w:hAnsi="仿宋" w:eastAsia="仿宋" w:cs="仿宋"/>
          <w:sz w:val="28"/>
          <w:szCs w:val="28"/>
        </w:rPr>
      </w:pPr>
      <w:r>
        <w:rPr>
          <w:rFonts w:hint="eastAsia" w:ascii="仿宋" w:hAnsi="仿宋" w:eastAsia="仿宋" w:cs="仿宋"/>
          <w:sz w:val="28"/>
          <w:szCs w:val="28"/>
        </w:rPr>
        <w:t>注：货物名称内容必须与投标文件中货物名称内容一致。</w:t>
      </w:r>
    </w:p>
    <w:p w14:paraId="40BD9EEA">
      <w:pPr>
        <w:rPr>
          <w:rFonts w:hint="eastAsia" w:ascii="仿宋" w:hAnsi="仿宋" w:eastAsia="仿宋" w:cs="仿宋"/>
          <w:sz w:val="24"/>
        </w:rPr>
      </w:pPr>
    </w:p>
    <w:p w14:paraId="1DDD7CFC">
      <w:pPr>
        <w:ind w:firstLine="560" w:firstLineChars="200"/>
        <w:rPr>
          <w:rFonts w:hint="eastAsia" w:ascii="仿宋" w:hAnsi="仿宋" w:eastAsia="仿宋" w:cs="仿宋"/>
          <w:sz w:val="28"/>
          <w:szCs w:val="28"/>
        </w:rPr>
      </w:pPr>
    </w:p>
    <w:p w14:paraId="083C9FBA">
      <w:pPr>
        <w:ind w:firstLine="560" w:firstLineChars="200"/>
        <w:rPr>
          <w:rFonts w:hint="eastAsia" w:ascii="仿宋" w:hAnsi="仿宋" w:eastAsia="仿宋" w:cs="仿宋"/>
          <w:sz w:val="28"/>
          <w:szCs w:val="28"/>
        </w:rPr>
      </w:pPr>
    </w:p>
    <w:p w14:paraId="46BBEA7B">
      <w:pPr>
        <w:ind w:firstLine="560" w:firstLineChars="200"/>
        <w:rPr>
          <w:rFonts w:hint="eastAsia" w:ascii="仿宋" w:hAnsi="仿宋" w:eastAsia="仿宋" w:cs="仿宋"/>
          <w:sz w:val="28"/>
          <w:szCs w:val="28"/>
          <w:u w:val="single"/>
        </w:rPr>
      </w:pPr>
    </w:p>
    <w:p w14:paraId="74836554">
      <w:pPr>
        <w:ind w:firstLine="560" w:firstLineChars="200"/>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（加盖公章）</w:t>
      </w:r>
    </w:p>
    <w:p w14:paraId="751D5697">
      <w:pPr>
        <w:ind w:firstLine="700" w:firstLineChars="250"/>
        <w:jc w:val="center"/>
        <w:rPr>
          <w:rFonts w:hint="eastAsia" w:ascii="仿宋" w:hAnsi="仿宋" w:eastAsia="仿宋" w:cs="仿宋"/>
          <w:sz w:val="28"/>
          <w:szCs w:val="28"/>
        </w:rPr>
      </w:pPr>
    </w:p>
    <w:p w14:paraId="66177234">
      <w:pPr>
        <w:rPr>
          <w:rFonts w:hint="eastAsia" w:ascii="仿宋" w:hAnsi="仿宋" w:eastAsia="仿宋" w:cs="仿宋"/>
        </w:rPr>
      </w:pPr>
    </w:p>
    <w:p w14:paraId="59020E8F">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page"/>
      </w:r>
    </w:p>
    <w:p w14:paraId="0844FAE8">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设备详细配置清单</w:t>
      </w:r>
    </w:p>
    <w:p w14:paraId="007224F6">
      <w:pPr>
        <w:spacing w:line="500" w:lineRule="exact"/>
        <w:ind w:firstLine="560" w:firstLineChars="200"/>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货币单位：人民币/元</w:t>
      </w:r>
    </w:p>
    <w:tbl>
      <w:tblPr>
        <w:tblStyle w:val="19"/>
        <w:tblW w:w="102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884"/>
        <w:gridCol w:w="1701"/>
        <w:gridCol w:w="765"/>
        <w:gridCol w:w="737"/>
        <w:gridCol w:w="1800"/>
        <w:gridCol w:w="1731"/>
      </w:tblGrid>
      <w:tr w14:paraId="1CFCE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blHeader/>
          <w:jc w:val="center"/>
        </w:trPr>
        <w:tc>
          <w:tcPr>
            <w:tcW w:w="675" w:type="dxa"/>
            <w:tcBorders>
              <w:top w:val="double" w:color="auto" w:sz="4" w:space="0"/>
              <w:left w:val="double" w:color="auto" w:sz="4" w:space="0"/>
              <w:bottom w:val="single" w:color="auto" w:sz="4" w:space="0"/>
              <w:right w:val="single" w:color="auto" w:sz="4" w:space="0"/>
            </w:tcBorders>
            <w:noWrap w:val="0"/>
            <w:vAlign w:val="center"/>
          </w:tcPr>
          <w:p w14:paraId="4027444E">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985" w:type="dxa"/>
            <w:tcBorders>
              <w:top w:val="double" w:color="auto" w:sz="4" w:space="0"/>
              <w:left w:val="single" w:color="auto" w:sz="4" w:space="0"/>
              <w:bottom w:val="single" w:color="auto" w:sz="4" w:space="0"/>
              <w:right w:val="single" w:color="auto" w:sz="4" w:space="0"/>
            </w:tcBorders>
            <w:noWrap w:val="0"/>
            <w:vAlign w:val="center"/>
          </w:tcPr>
          <w:p w14:paraId="41CEF9AC">
            <w:pPr>
              <w:adjustRightInd w:val="0"/>
              <w:snapToGrid w:val="0"/>
              <w:spacing w:line="500" w:lineRule="exact"/>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配置件名称</w:t>
            </w:r>
          </w:p>
        </w:tc>
        <w:tc>
          <w:tcPr>
            <w:tcW w:w="884" w:type="dxa"/>
            <w:tcBorders>
              <w:top w:val="double" w:color="auto" w:sz="4" w:space="0"/>
              <w:left w:val="single" w:color="auto" w:sz="4" w:space="0"/>
              <w:bottom w:val="single" w:color="auto" w:sz="4" w:space="0"/>
              <w:right w:val="single" w:color="auto" w:sz="4" w:space="0"/>
            </w:tcBorders>
            <w:noWrap w:val="0"/>
            <w:vAlign w:val="center"/>
          </w:tcPr>
          <w:p w14:paraId="7253CEA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1701" w:type="dxa"/>
            <w:tcBorders>
              <w:top w:val="double" w:color="auto" w:sz="4" w:space="0"/>
              <w:left w:val="single" w:color="auto" w:sz="4" w:space="0"/>
              <w:bottom w:val="single" w:color="auto" w:sz="4" w:space="0"/>
              <w:right w:val="single" w:color="auto" w:sz="4" w:space="0"/>
            </w:tcBorders>
            <w:noWrap w:val="0"/>
            <w:vAlign w:val="center"/>
          </w:tcPr>
          <w:p w14:paraId="7BFC13E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型号</w:t>
            </w:r>
          </w:p>
        </w:tc>
        <w:tc>
          <w:tcPr>
            <w:tcW w:w="765" w:type="dxa"/>
            <w:tcBorders>
              <w:top w:val="double" w:color="auto" w:sz="4" w:space="0"/>
              <w:left w:val="single" w:color="auto" w:sz="4" w:space="0"/>
              <w:bottom w:val="single" w:color="auto" w:sz="4" w:space="0"/>
              <w:right w:val="single" w:color="auto" w:sz="4" w:space="0"/>
            </w:tcBorders>
            <w:noWrap w:val="0"/>
            <w:vAlign w:val="center"/>
          </w:tcPr>
          <w:p w14:paraId="23C2824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737" w:type="dxa"/>
            <w:tcBorders>
              <w:top w:val="double" w:color="auto" w:sz="4" w:space="0"/>
              <w:left w:val="single" w:color="auto" w:sz="4" w:space="0"/>
              <w:bottom w:val="single" w:color="auto" w:sz="4" w:space="0"/>
              <w:right w:val="single" w:color="auto" w:sz="4" w:space="0"/>
            </w:tcBorders>
            <w:noWrap w:val="0"/>
            <w:vAlign w:val="center"/>
          </w:tcPr>
          <w:p w14:paraId="04181008">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800" w:type="dxa"/>
            <w:tcBorders>
              <w:top w:val="double" w:color="auto" w:sz="4" w:space="0"/>
              <w:left w:val="single" w:color="auto" w:sz="4" w:space="0"/>
              <w:bottom w:val="single" w:color="auto" w:sz="4" w:space="0"/>
              <w:right w:val="single" w:color="auto" w:sz="4" w:space="0"/>
            </w:tcBorders>
            <w:noWrap w:val="0"/>
            <w:vAlign w:val="center"/>
          </w:tcPr>
          <w:p w14:paraId="2AF6835B">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单价</w:t>
            </w:r>
          </w:p>
        </w:tc>
        <w:tc>
          <w:tcPr>
            <w:tcW w:w="1731" w:type="dxa"/>
            <w:tcBorders>
              <w:top w:val="double" w:color="auto" w:sz="4" w:space="0"/>
              <w:left w:val="single" w:color="auto" w:sz="4" w:space="0"/>
              <w:bottom w:val="single" w:color="auto" w:sz="4" w:space="0"/>
              <w:right w:val="double" w:color="auto" w:sz="4" w:space="0"/>
            </w:tcBorders>
            <w:noWrap w:val="0"/>
            <w:vAlign w:val="center"/>
          </w:tcPr>
          <w:p w14:paraId="244EE37B">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金额</w:t>
            </w:r>
          </w:p>
        </w:tc>
      </w:tr>
      <w:tr w14:paraId="68CC73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FD10D07">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464B650">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B9341F9">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1DD5F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2ACC3F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3BF94E8">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2CAC440">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166B486">
            <w:pPr>
              <w:adjustRightInd w:val="0"/>
              <w:snapToGrid w:val="0"/>
              <w:spacing w:line="500" w:lineRule="exact"/>
              <w:jc w:val="center"/>
              <w:rPr>
                <w:rFonts w:hint="eastAsia" w:ascii="仿宋" w:hAnsi="仿宋" w:eastAsia="仿宋" w:cs="仿宋"/>
                <w:kern w:val="0"/>
                <w:sz w:val="28"/>
                <w:szCs w:val="28"/>
              </w:rPr>
            </w:pPr>
          </w:p>
        </w:tc>
      </w:tr>
      <w:tr w14:paraId="0E7BE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E0AA2BE">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9244C9E">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424C37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069D8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A5EF34F">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A3E1873">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364B4A">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F9C5D3B">
            <w:pPr>
              <w:adjustRightInd w:val="0"/>
              <w:snapToGrid w:val="0"/>
              <w:spacing w:line="500" w:lineRule="exact"/>
              <w:jc w:val="center"/>
              <w:rPr>
                <w:rFonts w:hint="eastAsia" w:ascii="仿宋" w:hAnsi="仿宋" w:eastAsia="仿宋" w:cs="仿宋"/>
                <w:kern w:val="0"/>
                <w:sz w:val="28"/>
                <w:szCs w:val="28"/>
              </w:rPr>
            </w:pPr>
          </w:p>
        </w:tc>
      </w:tr>
      <w:tr w14:paraId="5F94EB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140782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1898761">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FC35B91">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B38426">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177F9C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1C3258D">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E6EDAF">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205F8FC">
            <w:pPr>
              <w:adjustRightInd w:val="0"/>
              <w:snapToGrid w:val="0"/>
              <w:spacing w:line="500" w:lineRule="exact"/>
              <w:jc w:val="center"/>
              <w:rPr>
                <w:rFonts w:hint="eastAsia" w:ascii="仿宋" w:hAnsi="仿宋" w:eastAsia="仿宋" w:cs="仿宋"/>
                <w:kern w:val="0"/>
                <w:sz w:val="28"/>
                <w:szCs w:val="28"/>
              </w:rPr>
            </w:pPr>
          </w:p>
        </w:tc>
      </w:tr>
      <w:tr w14:paraId="7F488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880B79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FA398B2">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DF0EBB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8857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56E5AA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3EA59C9">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91C0757">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45C4600">
            <w:pPr>
              <w:adjustRightInd w:val="0"/>
              <w:snapToGrid w:val="0"/>
              <w:spacing w:line="500" w:lineRule="exact"/>
              <w:jc w:val="center"/>
              <w:rPr>
                <w:rFonts w:hint="eastAsia" w:ascii="仿宋" w:hAnsi="仿宋" w:eastAsia="仿宋" w:cs="仿宋"/>
                <w:kern w:val="0"/>
                <w:sz w:val="28"/>
                <w:szCs w:val="28"/>
              </w:rPr>
            </w:pPr>
          </w:p>
        </w:tc>
      </w:tr>
      <w:tr w14:paraId="556304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5CE4F9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138E10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9975A3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7614AF">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38443E2">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4659E73">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1BDA0B4">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5E60286">
            <w:pPr>
              <w:adjustRightInd w:val="0"/>
              <w:snapToGrid w:val="0"/>
              <w:spacing w:line="500" w:lineRule="exact"/>
              <w:jc w:val="center"/>
              <w:rPr>
                <w:rFonts w:hint="eastAsia" w:ascii="仿宋" w:hAnsi="仿宋" w:eastAsia="仿宋" w:cs="仿宋"/>
                <w:kern w:val="0"/>
                <w:sz w:val="28"/>
                <w:szCs w:val="28"/>
              </w:rPr>
            </w:pPr>
          </w:p>
        </w:tc>
      </w:tr>
      <w:tr w14:paraId="7B67AB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6CA6BD8">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793F5BF">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09AF08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32CC71">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9DF8B7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826140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859F7E4">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26E67EA">
            <w:pPr>
              <w:adjustRightInd w:val="0"/>
              <w:snapToGrid w:val="0"/>
              <w:spacing w:line="500" w:lineRule="exact"/>
              <w:jc w:val="center"/>
              <w:rPr>
                <w:rFonts w:hint="eastAsia" w:ascii="仿宋" w:hAnsi="仿宋" w:eastAsia="仿宋" w:cs="仿宋"/>
                <w:kern w:val="0"/>
                <w:sz w:val="28"/>
                <w:szCs w:val="28"/>
              </w:rPr>
            </w:pPr>
          </w:p>
        </w:tc>
      </w:tr>
      <w:tr w14:paraId="105B7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191E401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434944A">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D870E70">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B29035">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712B631">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3C42AA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00D053">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592AF58">
            <w:pPr>
              <w:adjustRightInd w:val="0"/>
              <w:snapToGrid w:val="0"/>
              <w:spacing w:line="500" w:lineRule="exact"/>
              <w:jc w:val="center"/>
              <w:rPr>
                <w:rFonts w:hint="eastAsia" w:ascii="仿宋" w:hAnsi="仿宋" w:eastAsia="仿宋" w:cs="仿宋"/>
                <w:kern w:val="0"/>
                <w:sz w:val="28"/>
                <w:szCs w:val="28"/>
              </w:rPr>
            </w:pPr>
          </w:p>
        </w:tc>
      </w:tr>
      <w:tr w14:paraId="2D7B6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5469866">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C03DA67">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1A140A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FC08BF">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48DA367">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5A19B8F">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1D2ACEA">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2CE318D">
            <w:pPr>
              <w:adjustRightInd w:val="0"/>
              <w:snapToGrid w:val="0"/>
              <w:spacing w:line="500" w:lineRule="exact"/>
              <w:jc w:val="center"/>
              <w:rPr>
                <w:rFonts w:hint="eastAsia" w:ascii="仿宋" w:hAnsi="仿宋" w:eastAsia="仿宋" w:cs="仿宋"/>
                <w:kern w:val="0"/>
                <w:sz w:val="28"/>
                <w:szCs w:val="28"/>
              </w:rPr>
            </w:pPr>
          </w:p>
        </w:tc>
      </w:tr>
      <w:tr w14:paraId="7C82D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E2CFF2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B3A595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7D0152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645661">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F672577">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660B82E">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D5C7DD">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9A3ABA9">
            <w:pPr>
              <w:adjustRightInd w:val="0"/>
              <w:snapToGrid w:val="0"/>
              <w:spacing w:line="500" w:lineRule="exact"/>
              <w:jc w:val="center"/>
              <w:rPr>
                <w:rFonts w:hint="eastAsia" w:ascii="仿宋" w:hAnsi="仿宋" w:eastAsia="仿宋" w:cs="仿宋"/>
                <w:kern w:val="0"/>
                <w:sz w:val="28"/>
                <w:szCs w:val="28"/>
              </w:rPr>
            </w:pPr>
          </w:p>
        </w:tc>
      </w:tr>
      <w:tr w14:paraId="407ECD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7270044">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7E3E3FA">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FAFF388">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CF9BCE">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C7F9431">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9107DBB">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8E935E">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5E9951C">
            <w:pPr>
              <w:adjustRightInd w:val="0"/>
              <w:snapToGrid w:val="0"/>
              <w:spacing w:line="500" w:lineRule="exact"/>
              <w:jc w:val="center"/>
              <w:rPr>
                <w:rFonts w:hint="eastAsia" w:ascii="仿宋" w:hAnsi="仿宋" w:eastAsia="仿宋" w:cs="仿宋"/>
                <w:kern w:val="0"/>
                <w:sz w:val="28"/>
                <w:szCs w:val="28"/>
              </w:rPr>
            </w:pPr>
          </w:p>
        </w:tc>
      </w:tr>
      <w:tr w14:paraId="3E239B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7F6A88D">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0C6BC8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09862F4">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209015">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ED5955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DF36F1A">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1E64177">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94F952C">
            <w:pPr>
              <w:adjustRightInd w:val="0"/>
              <w:snapToGrid w:val="0"/>
              <w:spacing w:line="500" w:lineRule="exact"/>
              <w:jc w:val="center"/>
              <w:rPr>
                <w:rFonts w:hint="eastAsia" w:ascii="仿宋" w:hAnsi="仿宋" w:eastAsia="仿宋" w:cs="仿宋"/>
                <w:kern w:val="0"/>
                <w:sz w:val="28"/>
                <w:szCs w:val="28"/>
              </w:rPr>
            </w:pPr>
          </w:p>
        </w:tc>
      </w:tr>
      <w:tr w14:paraId="6D7997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249913E">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905B992">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BF582D5">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4C6BE3">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73EF98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280D34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B867D58">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DC33314">
            <w:pPr>
              <w:adjustRightInd w:val="0"/>
              <w:snapToGrid w:val="0"/>
              <w:spacing w:line="500" w:lineRule="exact"/>
              <w:jc w:val="center"/>
              <w:rPr>
                <w:rFonts w:hint="eastAsia" w:ascii="仿宋" w:hAnsi="仿宋" w:eastAsia="仿宋" w:cs="仿宋"/>
                <w:kern w:val="0"/>
                <w:sz w:val="28"/>
                <w:szCs w:val="28"/>
              </w:rPr>
            </w:pPr>
          </w:p>
        </w:tc>
      </w:tr>
      <w:tr w14:paraId="42778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86482B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7BACD98">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11A82D3">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19863A">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4C581A9">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31C8AE8">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A0EE93">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B160D8B">
            <w:pPr>
              <w:adjustRightInd w:val="0"/>
              <w:snapToGrid w:val="0"/>
              <w:spacing w:line="500" w:lineRule="exact"/>
              <w:jc w:val="center"/>
              <w:rPr>
                <w:rFonts w:hint="eastAsia" w:ascii="仿宋" w:hAnsi="仿宋" w:eastAsia="仿宋" w:cs="仿宋"/>
                <w:kern w:val="0"/>
                <w:sz w:val="28"/>
                <w:szCs w:val="28"/>
              </w:rPr>
            </w:pPr>
          </w:p>
        </w:tc>
      </w:tr>
      <w:tr w14:paraId="077A9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FBCB415">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7686C8F">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C4814C2">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57F120">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8A560F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6CB4BF6">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1EAC5CF">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5210910">
            <w:pPr>
              <w:adjustRightInd w:val="0"/>
              <w:snapToGrid w:val="0"/>
              <w:spacing w:line="500" w:lineRule="exact"/>
              <w:jc w:val="center"/>
              <w:rPr>
                <w:rFonts w:hint="eastAsia" w:ascii="仿宋" w:hAnsi="仿宋" w:eastAsia="仿宋" w:cs="仿宋"/>
                <w:kern w:val="0"/>
                <w:sz w:val="28"/>
                <w:szCs w:val="28"/>
              </w:rPr>
            </w:pPr>
          </w:p>
        </w:tc>
      </w:tr>
      <w:tr w14:paraId="007C4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10278" w:type="dxa"/>
            <w:gridSpan w:val="8"/>
            <w:tcBorders>
              <w:top w:val="single" w:color="auto" w:sz="4" w:space="0"/>
              <w:left w:val="double" w:color="auto" w:sz="4" w:space="0"/>
              <w:bottom w:val="single" w:color="auto" w:sz="4" w:space="0"/>
              <w:right w:val="double" w:color="auto" w:sz="4" w:space="0"/>
            </w:tcBorders>
            <w:noWrap w:val="0"/>
            <w:vAlign w:val="center"/>
          </w:tcPr>
          <w:p w14:paraId="7CD89253">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合计总额：</w:t>
            </w:r>
            <w:r>
              <w:rPr>
                <w:rFonts w:hint="eastAsia" w:ascii="仿宋" w:hAnsi="仿宋" w:eastAsia="仿宋" w:cs="仿宋"/>
                <w:color w:val="FF0000"/>
                <w:sz w:val="28"/>
                <w:szCs w:val="28"/>
              </w:rPr>
              <w:t>人民币</w:t>
            </w:r>
            <w:r>
              <w:rPr>
                <w:rFonts w:hint="eastAsia" w:ascii="仿宋" w:hAnsi="仿宋" w:eastAsia="仿宋" w:cs="仿宋"/>
                <w:kern w:val="0"/>
                <w:sz w:val="28"/>
                <w:szCs w:val="28"/>
              </w:rPr>
              <w:t xml:space="preserve">   元      大写： </w:t>
            </w:r>
          </w:p>
        </w:tc>
      </w:tr>
    </w:tbl>
    <w:p w14:paraId="26B261ED">
      <w:pPr>
        <w:widowControl/>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配齐满足设备参数功能且正常使用所需要的所有附件，计量检测报告等（如有），与医院数据传输系统的接口等，负责医院超声图文工作站或HIS或PACS或LIS系统或远程会诊等系统接口费（如有），保证数据安全和共享，无需另外购置即可满足使用需求。</w:t>
      </w:r>
    </w:p>
    <w:p w14:paraId="46641DD2">
      <w:pPr>
        <w:spacing w:line="500" w:lineRule="exact"/>
        <w:rPr>
          <w:rFonts w:hint="eastAsia" w:ascii="仿宋" w:hAnsi="仿宋" w:eastAsia="仿宋" w:cs="仿宋"/>
          <w:sz w:val="28"/>
          <w:szCs w:val="28"/>
        </w:rPr>
      </w:pPr>
    </w:p>
    <w:p w14:paraId="5044C932">
      <w:pPr>
        <w:spacing w:line="500" w:lineRule="exact"/>
        <w:rPr>
          <w:rFonts w:hint="eastAsia" w:ascii="仿宋" w:hAnsi="仿宋" w:eastAsia="仿宋" w:cs="仿宋"/>
          <w:color w:val="000000"/>
          <w:kern w:val="0"/>
          <w:sz w:val="28"/>
          <w:szCs w:val="28"/>
        </w:rPr>
      </w:pPr>
      <w:r>
        <w:rPr>
          <w:rFonts w:hint="eastAsia" w:ascii="仿宋" w:hAnsi="仿宋" w:eastAsia="仿宋" w:cs="仿宋"/>
          <w:sz w:val="28"/>
          <w:szCs w:val="28"/>
        </w:rPr>
        <w:br w:type="page"/>
      </w:r>
      <w:r>
        <w:rPr>
          <w:rFonts w:hint="eastAsia" w:ascii="仿宋" w:hAnsi="仿宋" w:eastAsia="仿宋" w:cs="仿宋"/>
          <w:color w:val="000000"/>
          <w:kern w:val="0"/>
          <w:sz w:val="28"/>
          <w:szCs w:val="28"/>
        </w:rPr>
        <w:t>附件3：设备常用配件、消耗品报价、优惠价</w:t>
      </w:r>
    </w:p>
    <w:p w14:paraId="550A3844">
      <w:pPr>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主要零配件价格表</w:t>
      </w:r>
    </w:p>
    <w:p w14:paraId="07471922">
      <w:pPr>
        <w:spacing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货币单位：人民币/元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14:paraId="0BCD5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483DDE0F">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6C50224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14:paraId="791DAB6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14:paraId="16B45A01">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14:paraId="0CD0D92C">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5F9E344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D734ED5">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14:paraId="457304F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14:paraId="7318976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专用/通用</w:t>
            </w:r>
          </w:p>
        </w:tc>
      </w:tr>
      <w:tr w14:paraId="1928F0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2DCBD432">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F5F4DA7">
            <w:pPr>
              <w:spacing w:line="500" w:lineRule="exact"/>
              <w:jc w:val="center"/>
              <w:rPr>
                <w:rFonts w:hint="eastAsia" w:ascii="仿宋" w:hAnsi="仿宋" w:eastAsia="仿宋" w:cs="仿宋"/>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F864050">
            <w:pPr>
              <w:spacing w:line="500" w:lineRule="exact"/>
              <w:jc w:val="center"/>
              <w:rPr>
                <w:rFonts w:hint="eastAsia" w:ascii="仿宋" w:hAnsi="仿宋" w:eastAsia="仿宋" w:cs="仿宋"/>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5531E00">
            <w:pPr>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57636F">
            <w:pPr>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0F7E985">
            <w:pPr>
              <w:adjustRightInd w:val="0"/>
              <w:snapToGrid w:val="0"/>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6A8795">
            <w:pPr>
              <w:spacing w:line="500" w:lineRule="exact"/>
              <w:jc w:val="center"/>
              <w:rPr>
                <w:rFonts w:hint="eastAsia" w:ascii="仿宋" w:hAnsi="仿宋" w:eastAsia="仿宋" w:cs="仿宋"/>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14:paraId="7EF4EB05">
            <w:pPr>
              <w:spacing w:line="500" w:lineRule="exact"/>
              <w:jc w:val="center"/>
              <w:rPr>
                <w:rFonts w:hint="eastAsia" w:ascii="仿宋" w:hAnsi="仿宋" w:eastAsia="仿宋" w:cs="仿宋"/>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14:paraId="4EB55D12">
            <w:pPr>
              <w:adjustRightInd w:val="0"/>
              <w:snapToGrid w:val="0"/>
              <w:spacing w:line="500" w:lineRule="exact"/>
              <w:jc w:val="center"/>
              <w:rPr>
                <w:rFonts w:hint="eastAsia" w:ascii="仿宋" w:hAnsi="仿宋" w:eastAsia="仿宋" w:cs="仿宋"/>
                <w:kern w:val="0"/>
                <w:sz w:val="28"/>
                <w:szCs w:val="28"/>
              </w:rPr>
            </w:pPr>
          </w:p>
        </w:tc>
      </w:tr>
      <w:tr w14:paraId="40223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03D03F2F">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673A4ED">
            <w:pPr>
              <w:spacing w:line="500" w:lineRule="exact"/>
              <w:jc w:val="center"/>
              <w:rPr>
                <w:rFonts w:hint="eastAsia" w:ascii="仿宋" w:hAnsi="仿宋" w:eastAsia="仿宋" w:cs="仿宋"/>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58EF452">
            <w:pPr>
              <w:spacing w:line="500" w:lineRule="exact"/>
              <w:jc w:val="center"/>
              <w:rPr>
                <w:rFonts w:hint="eastAsia" w:ascii="仿宋" w:hAnsi="仿宋" w:eastAsia="仿宋" w:cs="仿宋"/>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22988A0">
            <w:pPr>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610D4D">
            <w:pPr>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74615B99">
            <w:pPr>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DED12C">
            <w:pPr>
              <w:spacing w:line="500" w:lineRule="exact"/>
              <w:jc w:val="center"/>
              <w:rPr>
                <w:rFonts w:hint="eastAsia" w:ascii="仿宋" w:hAnsi="仿宋" w:eastAsia="仿宋" w:cs="仿宋"/>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top"/>
          </w:tcPr>
          <w:p w14:paraId="7A8FF226">
            <w:pPr>
              <w:spacing w:line="500" w:lineRule="exact"/>
              <w:jc w:val="center"/>
              <w:rPr>
                <w:rFonts w:hint="eastAsia" w:ascii="仿宋" w:hAnsi="仿宋" w:eastAsia="仿宋" w:cs="仿宋"/>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top"/>
          </w:tcPr>
          <w:p w14:paraId="49215C8C">
            <w:pPr>
              <w:spacing w:line="500" w:lineRule="exact"/>
              <w:jc w:val="center"/>
              <w:rPr>
                <w:rFonts w:hint="eastAsia" w:ascii="仿宋" w:hAnsi="仿宋" w:eastAsia="仿宋" w:cs="仿宋"/>
                <w:kern w:val="0"/>
                <w:sz w:val="28"/>
                <w:szCs w:val="28"/>
              </w:rPr>
            </w:pPr>
          </w:p>
        </w:tc>
      </w:tr>
    </w:tbl>
    <w:p w14:paraId="28E487A4">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以上供货价不高于深圳及广东最低供货价。</w:t>
      </w:r>
    </w:p>
    <w:p w14:paraId="1377B61A">
      <w:pPr>
        <w:spacing w:line="500" w:lineRule="exact"/>
        <w:rPr>
          <w:rFonts w:hint="eastAsia" w:ascii="仿宋" w:hAnsi="仿宋" w:eastAsia="仿宋" w:cs="仿宋"/>
          <w:kern w:val="0"/>
          <w:sz w:val="28"/>
          <w:szCs w:val="28"/>
        </w:rPr>
      </w:pPr>
    </w:p>
    <w:p w14:paraId="2F67B229">
      <w:pPr>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耗材价格表</w:t>
      </w:r>
    </w:p>
    <w:p w14:paraId="36BFA515">
      <w:pPr>
        <w:spacing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货币单位：人民币/元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464"/>
        <w:gridCol w:w="900"/>
        <w:gridCol w:w="720"/>
        <w:gridCol w:w="761"/>
        <w:gridCol w:w="1248"/>
        <w:gridCol w:w="1248"/>
        <w:gridCol w:w="1408"/>
      </w:tblGrid>
      <w:tr w14:paraId="1AA85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6A1E46C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1241C50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消耗品</w:t>
            </w:r>
          </w:p>
        </w:tc>
        <w:tc>
          <w:tcPr>
            <w:tcW w:w="1464" w:type="dxa"/>
            <w:tcBorders>
              <w:top w:val="double" w:color="auto" w:sz="4" w:space="0"/>
              <w:left w:val="single" w:color="auto" w:sz="4" w:space="0"/>
              <w:bottom w:val="single" w:color="auto" w:sz="4" w:space="0"/>
              <w:right w:val="single" w:color="auto" w:sz="4" w:space="0"/>
            </w:tcBorders>
            <w:noWrap w:val="0"/>
            <w:vAlign w:val="center"/>
          </w:tcPr>
          <w:p w14:paraId="5C18848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规格及型号</w:t>
            </w:r>
          </w:p>
        </w:tc>
        <w:tc>
          <w:tcPr>
            <w:tcW w:w="900" w:type="dxa"/>
            <w:tcBorders>
              <w:top w:val="double" w:color="auto" w:sz="4" w:space="0"/>
              <w:left w:val="single" w:color="auto" w:sz="4" w:space="0"/>
              <w:bottom w:val="single" w:color="auto" w:sz="4" w:space="0"/>
              <w:right w:val="single" w:color="auto" w:sz="4" w:space="0"/>
            </w:tcBorders>
            <w:noWrap w:val="0"/>
            <w:vAlign w:val="top"/>
          </w:tcPr>
          <w:p w14:paraId="5C1636B2">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top"/>
          </w:tcPr>
          <w:p w14:paraId="4869C38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11C2748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90602A7">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市场单价</w:t>
            </w:r>
          </w:p>
        </w:tc>
        <w:tc>
          <w:tcPr>
            <w:tcW w:w="1248" w:type="dxa"/>
            <w:tcBorders>
              <w:top w:val="double" w:color="auto" w:sz="4" w:space="0"/>
              <w:left w:val="single" w:color="auto" w:sz="4" w:space="0"/>
              <w:bottom w:val="single" w:color="auto" w:sz="4" w:space="0"/>
              <w:right w:val="double" w:color="auto" w:sz="4" w:space="0"/>
            </w:tcBorders>
            <w:noWrap w:val="0"/>
            <w:vAlign w:val="center"/>
          </w:tcPr>
          <w:p w14:paraId="0FEB639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优惠单价</w:t>
            </w:r>
          </w:p>
        </w:tc>
        <w:tc>
          <w:tcPr>
            <w:tcW w:w="1408" w:type="dxa"/>
            <w:tcBorders>
              <w:top w:val="double" w:color="auto" w:sz="4" w:space="0"/>
              <w:left w:val="single" w:color="auto" w:sz="4" w:space="0"/>
              <w:bottom w:val="single" w:color="auto" w:sz="4" w:space="0"/>
              <w:right w:val="double" w:color="auto" w:sz="4" w:space="0"/>
            </w:tcBorders>
            <w:noWrap w:val="0"/>
            <w:vAlign w:val="top"/>
          </w:tcPr>
          <w:p w14:paraId="5616C893">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专用/通用</w:t>
            </w:r>
          </w:p>
        </w:tc>
      </w:tr>
      <w:tr w14:paraId="02A6BC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4140AD67">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D4FDC35">
            <w:pPr>
              <w:adjustRightInd w:val="0"/>
              <w:snapToGrid w:val="0"/>
              <w:spacing w:line="500" w:lineRule="exact"/>
              <w:jc w:val="center"/>
              <w:rPr>
                <w:rFonts w:hint="eastAsia" w:ascii="仿宋" w:hAnsi="仿宋" w:eastAsia="仿宋" w:cs="仿宋"/>
                <w:kern w:val="0"/>
                <w:sz w:val="28"/>
                <w:szCs w:val="28"/>
              </w:rPr>
            </w:pPr>
          </w:p>
        </w:tc>
        <w:tc>
          <w:tcPr>
            <w:tcW w:w="1464" w:type="dxa"/>
            <w:tcBorders>
              <w:top w:val="single" w:color="auto" w:sz="4" w:space="0"/>
              <w:left w:val="single" w:color="auto" w:sz="4" w:space="0"/>
              <w:bottom w:val="single" w:color="auto" w:sz="4" w:space="0"/>
              <w:right w:val="single" w:color="auto" w:sz="4" w:space="0"/>
            </w:tcBorders>
            <w:noWrap w:val="0"/>
            <w:vAlign w:val="top"/>
          </w:tcPr>
          <w:p w14:paraId="6631258A">
            <w:pPr>
              <w:adjustRightInd w:val="0"/>
              <w:snapToGrid w:val="0"/>
              <w:spacing w:line="500" w:lineRule="exact"/>
              <w:jc w:val="center"/>
              <w:rPr>
                <w:rFonts w:hint="eastAsia" w:ascii="仿宋" w:hAnsi="仿宋" w:eastAsia="仿宋" w:cs="仿宋"/>
                <w:kern w:val="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464CFE3">
            <w:pPr>
              <w:adjustRightInd w:val="0"/>
              <w:snapToGrid w:val="0"/>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669FAF4">
            <w:pPr>
              <w:adjustRightInd w:val="0"/>
              <w:snapToGrid w:val="0"/>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6BCC27C">
            <w:pPr>
              <w:adjustRightInd w:val="0"/>
              <w:snapToGrid w:val="0"/>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6AD4BE">
            <w:pPr>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double" w:color="auto" w:sz="4" w:space="0"/>
            </w:tcBorders>
            <w:noWrap w:val="0"/>
            <w:vAlign w:val="top"/>
          </w:tcPr>
          <w:p w14:paraId="0EDDCAE8">
            <w:pPr>
              <w:adjustRightInd w:val="0"/>
              <w:snapToGrid w:val="0"/>
              <w:spacing w:line="500" w:lineRule="exact"/>
              <w:jc w:val="center"/>
              <w:rPr>
                <w:rFonts w:hint="eastAsia" w:ascii="仿宋" w:hAnsi="仿宋" w:eastAsia="仿宋" w:cs="仿宋"/>
                <w:kern w:val="0"/>
                <w:sz w:val="28"/>
                <w:szCs w:val="28"/>
              </w:rPr>
            </w:pPr>
          </w:p>
        </w:tc>
        <w:tc>
          <w:tcPr>
            <w:tcW w:w="1408" w:type="dxa"/>
            <w:tcBorders>
              <w:top w:val="single" w:color="auto" w:sz="4" w:space="0"/>
              <w:left w:val="single" w:color="auto" w:sz="4" w:space="0"/>
              <w:bottom w:val="single" w:color="auto" w:sz="4" w:space="0"/>
              <w:right w:val="double" w:color="auto" w:sz="4" w:space="0"/>
            </w:tcBorders>
            <w:noWrap w:val="0"/>
            <w:vAlign w:val="top"/>
          </w:tcPr>
          <w:p w14:paraId="69C0C4E9">
            <w:pPr>
              <w:adjustRightInd w:val="0"/>
              <w:snapToGrid w:val="0"/>
              <w:spacing w:line="500" w:lineRule="exact"/>
              <w:jc w:val="center"/>
              <w:rPr>
                <w:rFonts w:hint="eastAsia" w:ascii="仿宋" w:hAnsi="仿宋" w:eastAsia="仿宋" w:cs="仿宋"/>
                <w:kern w:val="0"/>
                <w:sz w:val="28"/>
                <w:szCs w:val="28"/>
              </w:rPr>
            </w:pPr>
          </w:p>
        </w:tc>
      </w:tr>
    </w:tbl>
    <w:p w14:paraId="5619FB8C">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以上供货价不高于深圳及广东最低供货价。</w:t>
      </w:r>
    </w:p>
    <w:p w14:paraId="1ED31FC4">
      <w:pPr>
        <w:spacing w:line="500" w:lineRule="exact"/>
        <w:jc w:val="center"/>
        <w:rPr>
          <w:rFonts w:hint="eastAsia" w:ascii="仿宋" w:hAnsi="仿宋" w:eastAsia="仿宋" w:cs="仿宋"/>
          <w:kern w:val="0"/>
          <w:sz w:val="28"/>
          <w:szCs w:val="28"/>
        </w:rPr>
      </w:pPr>
    </w:p>
    <w:p w14:paraId="7FB109B4">
      <w:pPr>
        <w:spacing w:line="500" w:lineRule="exact"/>
        <w:rPr>
          <w:rFonts w:hint="eastAsia" w:ascii="仿宋" w:hAnsi="仿宋" w:eastAsia="仿宋" w:cs="仿宋"/>
          <w:kern w:val="0"/>
          <w:sz w:val="28"/>
          <w:szCs w:val="28"/>
        </w:rPr>
      </w:pPr>
    </w:p>
    <w:p w14:paraId="0172AA4C">
      <w:pPr>
        <w:spacing w:line="500" w:lineRule="exact"/>
        <w:rPr>
          <w:rFonts w:hint="eastAsia" w:ascii="仿宋" w:hAnsi="仿宋" w:eastAsia="仿宋" w:cs="仿宋"/>
          <w:kern w:val="0"/>
          <w:sz w:val="28"/>
          <w:szCs w:val="28"/>
        </w:rPr>
      </w:pPr>
    </w:p>
    <w:p w14:paraId="6D895EE1">
      <w:pPr>
        <w:spacing w:line="500" w:lineRule="exact"/>
        <w:rPr>
          <w:rFonts w:hint="eastAsia" w:ascii="仿宋" w:hAnsi="仿宋" w:eastAsia="仿宋" w:cs="仿宋"/>
          <w:kern w:val="0"/>
          <w:sz w:val="28"/>
          <w:szCs w:val="28"/>
        </w:rPr>
      </w:pPr>
    </w:p>
    <w:p w14:paraId="29EA3794">
      <w:pPr>
        <w:spacing w:line="500" w:lineRule="exact"/>
        <w:rPr>
          <w:rFonts w:hint="eastAsia" w:ascii="仿宋" w:hAnsi="仿宋" w:eastAsia="仿宋" w:cs="仿宋"/>
          <w:kern w:val="0"/>
          <w:sz w:val="28"/>
          <w:szCs w:val="28"/>
        </w:rPr>
      </w:pPr>
    </w:p>
    <w:p w14:paraId="647030EC">
      <w:pPr>
        <w:spacing w:line="500" w:lineRule="exact"/>
        <w:rPr>
          <w:rFonts w:hint="eastAsia" w:ascii="仿宋" w:hAnsi="仿宋" w:eastAsia="仿宋" w:cs="仿宋"/>
          <w:kern w:val="0"/>
          <w:sz w:val="28"/>
          <w:szCs w:val="28"/>
        </w:rPr>
      </w:pPr>
    </w:p>
    <w:p w14:paraId="0D8AF4D0">
      <w:pPr>
        <w:spacing w:line="500" w:lineRule="exact"/>
        <w:rPr>
          <w:rFonts w:hint="eastAsia" w:ascii="仿宋" w:hAnsi="仿宋" w:eastAsia="仿宋" w:cs="仿宋"/>
          <w:kern w:val="0"/>
          <w:sz w:val="28"/>
          <w:szCs w:val="28"/>
        </w:rPr>
      </w:pPr>
    </w:p>
    <w:p w14:paraId="5A4F4CD6">
      <w:pPr>
        <w:spacing w:line="500" w:lineRule="exact"/>
        <w:rPr>
          <w:rFonts w:hint="eastAsia" w:ascii="仿宋" w:hAnsi="仿宋" w:eastAsia="仿宋" w:cs="仿宋"/>
          <w:kern w:val="0"/>
          <w:sz w:val="28"/>
          <w:szCs w:val="28"/>
        </w:rPr>
      </w:pPr>
    </w:p>
    <w:p w14:paraId="339CEC50">
      <w:pPr>
        <w:spacing w:line="500" w:lineRule="exact"/>
        <w:rPr>
          <w:rFonts w:hint="eastAsia" w:ascii="仿宋" w:hAnsi="仿宋" w:eastAsia="仿宋" w:cs="仿宋"/>
          <w:kern w:val="0"/>
          <w:sz w:val="28"/>
          <w:szCs w:val="28"/>
        </w:rPr>
      </w:pPr>
    </w:p>
    <w:p w14:paraId="25478493">
      <w:pPr>
        <w:widowControl/>
        <w:spacing w:line="500" w:lineRule="exact"/>
        <w:jc w:val="left"/>
        <w:rPr>
          <w:rFonts w:hint="eastAsia" w:ascii="仿宋" w:hAnsi="仿宋" w:eastAsia="仿宋" w:cs="仿宋"/>
          <w:kern w:val="0"/>
          <w:sz w:val="28"/>
          <w:szCs w:val="28"/>
        </w:rPr>
      </w:pPr>
    </w:p>
    <w:p w14:paraId="579141E1">
      <w:pPr>
        <w:rPr>
          <w:rFonts w:hint="eastAsia" w:ascii="仿宋" w:hAnsi="仿宋" w:eastAsia="仿宋" w:cs="仿宋"/>
          <w:kern w:val="0"/>
          <w:sz w:val="28"/>
          <w:szCs w:val="28"/>
        </w:rPr>
      </w:pPr>
    </w:p>
    <w:p w14:paraId="0BBFF0E3">
      <w:pPr>
        <w:spacing w:line="460" w:lineRule="exact"/>
        <w:rPr>
          <w:rFonts w:hint="eastAsia" w:ascii="仿宋" w:hAnsi="仿宋" w:eastAsia="仿宋" w:cs="仿宋"/>
          <w:sz w:val="28"/>
          <w:szCs w:val="28"/>
        </w:rPr>
      </w:pPr>
    </w:p>
    <w:p w14:paraId="09D3EFA8">
      <w:pPr>
        <w:ind w:firstLine="0" w:firstLineChars="0"/>
        <w:rPr>
          <w:rFonts w:hint="eastAsia" w:ascii="仿宋" w:hAnsi="仿宋" w:eastAsia="仿宋" w:cs="仿宋"/>
          <w:sz w:val="28"/>
          <w:szCs w:val="28"/>
        </w:rPr>
      </w:pPr>
      <w:r>
        <w:rPr>
          <w:rFonts w:hint="eastAsia" w:ascii="仿宋" w:hAnsi="仿宋" w:eastAsia="仿宋" w:cs="仿宋"/>
          <w:sz w:val="28"/>
          <w:szCs w:val="28"/>
        </w:rPr>
        <w:t xml:space="preserve">附件4： </w:t>
      </w:r>
    </w:p>
    <w:p w14:paraId="3794B4C9">
      <w:pPr>
        <w:widowControl/>
        <w:spacing w:line="520" w:lineRule="exact"/>
        <w:jc w:val="center"/>
        <w:rPr>
          <w:rFonts w:hint="eastAsia" w:ascii="仿宋" w:hAnsi="仿宋" w:eastAsia="仿宋" w:cs="仿宋"/>
          <w:color w:val="000000"/>
          <w:kern w:val="0"/>
          <w:sz w:val="36"/>
          <w:szCs w:val="36"/>
          <w:lang w:bidi="ar"/>
        </w:rPr>
      </w:pPr>
      <w:r>
        <w:rPr>
          <w:rFonts w:hint="eastAsia" w:ascii="仿宋" w:hAnsi="仿宋" w:eastAsia="仿宋" w:cs="仿宋"/>
          <w:color w:val="000000"/>
          <w:kern w:val="0"/>
          <w:sz w:val="36"/>
          <w:szCs w:val="36"/>
          <w:lang w:bidi="ar"/>
        </w:rPr>
        <w:t>龙岗区进一步规范政商交往行为“十个不得”告知书</w:t>
      </w:r>
    </w:p>
    <w:p w14:paraId="0851F5CE">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为深入构建</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亲</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清</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新型政商关系，努力打造尊商、亲商、助商、安商良好营商环境，龙岗</w:t>
      </w:r>
      <w:r>
        <w:rPr>
          <w:rFonts w:hint="eastAsia" w:ascii="仿宋" w:hAnsi="仿宋" w:eastAsia="仿宋" w:cs="仿宋"/>
          <w:color w:val="000000"/>
          <w:kern w:val="0"/>
          <w:sz w:val="31"/>
          <w:szCs w:val="31"/>
          <w:lang w:eastAsia="zh-CN" w:bidi="ar"/>
        </w:rPr>
        <w:t>区委、区政府</w:t>
      </w:r>
      <w:r>
        <w:rPr>
          <w:rFonts w:hint="eastAsia" w:ascii="仿宋" w:hAnsi="仿宋" w:eastAsia="仿宋" w:cs="仿宋"/>
          <w:color w:val="000000"/>
          <w:kern w:val="0"/>
          <w:sz w:val="31"/>
          <w:szCs w:val="31"/>
          <w:lang w:bidi="ar"/>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0F4E6B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一、不得向公职人员赠送礼品、礼金、消费卡等财物。</w:t>
      </w:r>
    </w:p>
    <w:p w14:paraId="1AD2B38F">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二、不得违规向公职人员提供宴请、旅游、娱乐等安排。</w:t>
      </w:r>
    </w:p>
    <w:p w14:paraId="50A6E5AA">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三、不得通过打麻将等形式向公职人员输送利益。</w:t>
      </w:r>
    </w:p>
    <w:p w14:paraId="74A86D36">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四、不得为公职人员报销应由其个人支付的费用。</w:t>
      </w:r>
    </w:p>
    <w:p w14:paraId="1153BDBD">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五、不得违规向公职人员及其亲友借贷款。</w:t>
      </w:r>
    </w:p>
    <w:p w14:paraId="097B50C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六、不得违规将车辆、住房等借给公职人员使用。</w:t>
      </w:r>
    </w:p>
    <w:p w14:paraId="15CEA84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七、不得在招投标中与公职人员搞暗箱操作、围标串标。</w:t>
      </w:r>
    </w:p>
    <w:p w14:paraId="2C9FAC8D">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八、不得为利益相关人和公职人员牵线搭桥或者代为传递信息、传递财物。</w:t>
      </w:r>
    </w:p>
    <w:p w14:paraId="6C82A95A">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九、不得让公职人员在企业违规兼职取酬。</w:t>
      </w:r>
    </w:p>
    <w:p w14:paraId="256960D8">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十、不得为公职人员亲友违规承揽业务提供便利。</w:t>
      </w:r>
    </w:p>
    <w:p w14:paraId="6CEE7832">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0B417FA7">
      <w:pPr>
        <w:widowControl/>
        <w:spacing w:line="460" w:lineRule="exact"/>
        <w:jc w:val="left"/>
        <w:rPr>
          <w:rFonts w:hint="eastAsia" w:ascii="仿宋" w:hAnsi="仿宋" w:eastAsia="仿宋" w:cs="仿宋"/>
          <w:color w:val="000000"/>
          <w:kern w:val="0"/>
          <w:sz w:val="31"/>
          <w:szCs w:val="31"/>
          <w:lang w:bidi="ar"/>
        </w:rPr>
      </w:pPr>
    </w:p>
    <w:p w14:paraId="76DF69D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本人已知晓上述告知内容，并愿意遵照执行（签名）：</w:t>
      </w:r>
    </w:p>
    <w:p w14:paraId="7388F28C">
      <w:pPr>
        <w:widowControl/>
        <w:spacing w:line="460" w:lineRule="exact"/>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w:t>
      </w:r>
    </w:p>
    <w:p w14:paraId="291082D7">
      <w:pPr>
        <w:widowControl/>
        <w:spacing w:line="460" w:lineRule="exact"/>
        <w:ind w:firstLine="5425" w:firstLineChars="175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年  月  日</w:t>
      </w:r>
    </w:p>
    <w:p w14:paraId="51D2AB4A">
      <w:pPr>
        <w:pStyle w:val="5"/>
        <w:rPr>
          <w:rFonts w:hint="eastAsia" w:ascii="仿宋" w:hAnsi="仿宋" w:eastAsia="仿宋" w:cs="仿宋"/>
          <w:lang w:bidi="ar"/>
        </w:rPr>
      </w:pPr>
    </w:p>
    <w:p w14:paraId="37D7B2FC">
      <w:pPr>
        <w:spacing w:line="500" w:lineRule="exact"/>
        <w:ind w:firstLine="480" w:firstLineChars="200"/>
        <w:rPr>
          <w:rFonts w:hint="eastAsia" w:ascii="仿宋" w:hAnsi="仿宋" w:eastAsia="仿宋" w:cs="仿宋"/>
          <w:b/>
          <w:sz w:val="32"/>
          <w:szCs w:val="32"/>
        </w:rPr>
      </w:pPr>
      <w:r>
        <w:rPr>
          <w:rFonts w:hint="eastAsia" w:ascii="仿宋" w:hAnsi="仿宋" w:eastAsia="仿宋" w:cs="仿宋"/>
          <w:color w:val="000000"/>
          <w:kern w:val="0"/>
          <w:sz w:val="24"/>
          <w:lang w:bidi="ar"/>
        </w:rPr>
        <w:t>（本告知书一式两份，一份由被告知人保存，一份由告知人所在单位留存。）</w:t>
      </w:r>
    </w:p>
    <w:p w14:paraId="22621A23">
      <w:pPr>
        <w:spacing w:line="560" w:lineRule="atLeast"/>
        <w:jc w:val="left"/>
        <w:rPr>
          <w:rFonts w:hint="eastAsia" w:ascii="仿宋" w:hAnsi="仿宋" w:eastAsia="仿宋" w:cs="仿宋"/>
          <w:sz w:val="28"/>
          <w:szCs w:val="28"/>
        </w:rPr>
      </w:pPr>
      <w:r>
        <w:rPr>
          <w:rFonts w:hint="eastAsia" w:ascii="仿宋" w:hAnsi="仿宋" w:eastAsia="仿宋" w:cs="仿宋"/>
          <w:sz w:val="28"/>
          <w:szCs w:val="28"/>
        </w:rPr>
        <w:t>附件5：</w:t>
      </w:r>
    </w:p>
    <w:p w14:paraId="7B438E73">
      <w:pPr>
        <w:spacing w:line="560" w:lineRule="atLeast"/>
        <w:jc w:val="center"/>
        <w:rPr>
          <w:rFonts w:hint="eastAsia" w:ascii="仿宋" w:hAnsi="仿宋" w:eastAsia="仿宋" w:cs="仿宋"/>
          <w:b/>
          <w:bCs/>
          <w:sz w:val="44"/>
          <w:szCs w:val="44"/>
          <w:lang w:bidi="ar"/>
        </w:rPr>
      </w:pPr>
      <w:r>
        <w:rPr>
          <w:rFonts w:hint="eastAsia" w:ascii="仿宋" w:hAnsi="仿宋" w:eastAsia="仿宋" w:cs="仿宋"/>
          <w:b/>
          <w:bCs/>
          <w:sz w:val="44"/>
          <w:szCs w:val="44"/>
          <w:lang w:bidi="ar"/>
        </w:rPr>
        <w:t>龙岗中心医院安全责任协议书</w:t>
      </w:r>
    </w:p>
    <w:p w14:paraId="67EEEE53">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甲方： 深圳市龙岗中心医院 </w:t>
      </w:r>
    </w:p>
    <w:p w14:paraId="7A4C6D26">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乙方：       </w:t>
      </w:r>
    </w:p>
    <w:p w14:paraId="1117AA82">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根据甲乙双方约定，乙方承接甲方</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项目（项目/工程）。在准备阶段和实施过程中，乙方应遵守《中华人民共和国安全生产法》等有关法律法规，遵从本市及我院有关安全规定，确保在甲方开展的工作安全有序。经协商，特订立本协议：</w:t>
      </w:r>
    </w:p>
    <w:p w14:paraId="514AE7D0">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1、乙方应依法取得相应生产经营资质，具备基本的安全生产条件，在核准的生产经营范围和有效期内从事有效的生产经营活动。</w:t>
      </w:r>
    </w:p>
    <w:p w14:paraId="75E2C737">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2、乙方法定代表人是安全生产的第一责任人，对本单位安全生产工作全面负责。乙方指派一名安全生产负责人负责管理现场安全施工，并提供乙方工作人员到甲方进行</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项目 （项目/工程），乙方是安全生产管理的责任主体，应全面贯彻落实安全生产有关法律法规的要求。在甲方工作期间（包括工作区域和生活区），因违章指挥、违章操作等导致发生高空坠落、物体打击、机械事故、触电等生产安全事故或由乙方工作人员自身原因造成的失火、失盗、人员伤亡事故，以及刑事、治安案件和食物中毒、疫情、职业危害、交通事故等非正常死亡、行政处罚的，一切由此引起的经济损失及造成的不良影响和后果依法均由乙方承担。</w:t>
      </w:r>
    </w:p>
    <w:p w14:paraId="738EEFCA">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3、乙方指派到甲方的作业人员应具有国家、省、市所规定本行业必备的从业人员资格，持证上岗。</w:t>
      </w:r>
    </w:p>
    <w:p w14:paraId="3DA3C509">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4、乙方内部应建立健全企业安全生产责任制和各项管理制度，制定安全生产规章制度和操作规程，完善的安全生产管理资料。</w:t>
      </w:r>
    </w:p>
    <w:p w14:paraId="012BEE01">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5、乙方应</w:t>
      </w:r>
      <w:r>
        <w:rPr>
          <w:rFonts w:hint="eastAsia" w:ascii="仿宋" w:hAnsi="仿宋" w:eastAsia="仿宋" w:cs="仿宋"/>
          <w:color w:val="000000"/>
          <w:kern w:val="0"/>
          <w:sz w:val="24"/>
          <w:lang w:eastAsia="zh-CN" w:bidi="ar"/>
        </w:rPr>
        <w:t>增强</w:t>
      </w:r>
      <w:r>
        <w:rPr>
          <w:rFonts w:hint="eastAsia" w:ascii="仿宋" w:hAnsi="仿宋" w:eastAsia="仿宋" w:cs="仿宋"/>
          <w:color w:val="000000"/>
          <w:kern w:val="0"/>
          <w:sz w:val="24"/>
          <w:lang w:bidi="ar"/>
        </w:rPr>
        <w:t>从业人员的安全生产意识，定期对从业人员进行安全知识更新培训并有存留培训记录。乙方从业人员上岗前需通过岗前安全培训，严格按照操作规程进行操作，不能违规操作，否则由乙方承担相关责任。</w:t>
      </w:r>
    </w:p>
    <w:p w14:paraId="18577D31">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6、乙方须为从业人员配备符合标准要求的劳动防护用品，并督促从业人员正确佩戴和使用。</w:t>
      </w:r>
    </w:p>
    <w:p w14:paraId="1E8D1B6F">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7、乙方应向甲方提出为保障安全所需的必要的施工条件和安全保障措施，甲方应按照乙方提出的相关要求为乙方从业人员提供必要的施工条件和安全保障措施。</w:t>
      </w:r>
    </w:p>
    <w:p w14:paraId="25B3CC6A">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8、乙方作业人员在甲方进行设备安装、调试及检修时需由甲方相关科室工作人员陪同方可作业。</w:t>
      </w:r>
    </w:p>
    <w:p w14:paraId="064D2089">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9、乙方应改善劳动作业条件，加强职业危害监测，保证指派至甲方的从业人员身体健康，如从业人员在甲方场地出现的突发疾病或者身体不明原因导致的伤亡，由乙方承担相关责任。</w:t>
      </w:r>
    </w:p>
    <w:p w14:paraId="5DE0CF89">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10、乙方每天须定时清理现场施工垃圾，因未及时清理垃圾导致人员受伤或财产损失的，乙方承担全部赔偿责任。</w:t>
      </w:r>
    </w:p>
    <w:p w14:paraId="60A3F0BB">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11、因履行本协议引起的或与本协议有关的争议，甲乙双方应首先通过友好协商解决，如果协商不能解决，向甲方所在地有管辖权的人民法院提起诉讼。</w:t>
      </w:r>
    </w:p>
    <w:p w14:paraId="4A39C1B6">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本协议一式四份，甲方三份、乙方一份，均具有同等效力。</w:t>
      </w:r>
    </w:p>
    <w:p w14:paraId="24128088">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甲方（盖章）：深圳市龙岗中心医院        乙方（盖章）</w:t>
      </w:r>
      <w:r>
        <w:rPr>
          <w:rFonts w:hint="eastAsia" w:ascii="仿宋" w:hAnsi="仿宋" w:eastAsia="仿宋" w:cs="仿宋"/>
          <w:color w:val="000000"/>
          <w:kern w:val="0"/>
          <w:sz w:val="24"/>
          <w:lang w:eastAsia="zh-CN" w:bidi="ar"/>
        </w:rPr>
        <w:t>：</w:t>
      </w:r>
    </w:p>
    <w:p w14:paraId="41519810">
      <w:pPr>
        <w:pStyle w:val="5"/>
        <w:ind w:firstLine="3120" w:firstLineChars="1300"/>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法人或负责人（签名）：</w:t>
      </w:r>
    </w:p>
    <w:p w14:paraId="2700FEFE">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日期：                                  日期：</w:t>
      </w:r>
    </w:p>
    <w:p w14:paraId="2743B440">
      <w:pPr>
        <w:rPr>
          <w:rFonts w:hint="eastAsia" w:ascii="仿宋" w:hAnsi="仿宋" w:eastAsia="仿宋" w:cs="仿宋"/>
          <w:b/>
          <w:bCs/>
          <w:kern w:val="2"/>
          <w:sz w:val="28"/>
          <w:highlight w:val="none"/>
        </w:rPr>
      </w:pPr>
    </w:p>
    <w:p w14:paraId="7BB47283">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14:paraId="244265BC">
      <w:pPr>
        <w:rPr>
          <w:rFonts w:hint="eastAsia" w:ascii="仿宋" w:hAnsi="仿宋" w:eastAsia="仿宋" w:cs="仿宋"/>
          <w:b/>
          <w:bCs/>
          <w:color w:val="FF0000"/>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九、投标人认为需要加以说明的其他内容的格式</w:t>
      </w:r>
      <w:r>
        <w:rPr>
          <w:rFonts w:hint="eastAsia" w:ascii="仿宋" w:hAnsi="仿宋" w:eastAsia="仿宋" w:cs="仿宋"/>
          <w:b/>
          <w:bCs/>
          <w:color w:val="FF0000"/>
          <w:kern w:val="2"/>
          <w:sz w:val="24"/>
          <w:szCs w:val="24"/>
          <w:highlight w:val="none"/>
          <w:lang w:val="en-US" w:eastAsia="zh-CN"/>
        </w:rPr>
        <w:t>（国产医疗设备须提供制造商/生产厂家医疗器械生产许可证、医疗器械生产产品登记表（如有）、营业执照等相关文件；国产非医疗设备提供制造商/生产厂家营业执照等相关文件）</w:t>
      </w:r>
    </w:p>
    <w:p w14:paraId="0836447B">
      <w:pPr>
        <w:widowControl/>
        <w:jc w:val="left"/>
        <w:rPr>
          <w:rFonts w:hint="eastAsia" w:ascii="仿宋" w:hAnsi="仿宋" w:eastAsia="仿宋" w:cs="仿宋"/>
          <w:b/>
          <w:bCs/>
          <w:sz w:val="24"/>
          <w:szCs w:val="20"/>
          <w:highlight w:val="none"/>
        </w:rPr>
      </w:pPr>
    </w:p>
    <w:p w14:paraId="5CAAEC89">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3F20BE25">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56D77004">
      <w:pPr>
        <w:widowControl w:val="0"/>
        <w:ind w:firstLine="482" w:firstLineChars="200"/>
        <w:jc w:val="center"/>
        <w:rPr>
          <w:rFonts w:hint="eastAsia" w:ascii="仿宋" w:hAnsi="仿宋" w:eastAsia="仿宋" w:cs="仿宋"/>
          <w:b/>
          <w:bCs/>
          <w:kern w:val="2"/>
          <w:sz w:val="24"/>
          <w:szCs w:val="24"/>
          <w:highlight w:val="none"/>
          <w:lang w:val="en-US" w:eastAsia="zh-CN"/>
        </w:rPr>
      </w:pPr>
    </w:p>
    <w:p w14:paraId="47BE7401">
      <w:pPr>
        <w:widowControl w:val="0"/>
        <w:ind w:firstLine="482" w:firstLineChars="200"/>
        <w:jc w:val="center"/>
        <w:rPr>
          <w:rFonts w:hint="eastAsia" w:ascii="仿宋" w:hAnsi="仿宋" w:eastAsia="仿宋" w:cs="仿宋"/>
          <w:b/>
          <w:bCs/>
          <w:kern w:val="2"/>
          <w:sz w:val="24"/>
          <w:szCs w:val="24"/>
          <w:highlight w:val="none"/>
          <w:lang w:val="en-US" w:eastAsia="zh-CN"/>
        </w:rPr>
      </w:pPr>
    </w:p>
    <w:p w14:paraId="162A2144">
      <w:pPr>
        <w:pStyle w:val="8"/>
        <w:rPr>
          <w:rFonts w:hint="eastAsia" w:ascii="仿宋" w:hAnsi="仿宋" w:eastAsia="仿宋" w:cs="仿宋"/>
          <w:b/>
          <w:bCs/>
          <w:kern w:val="2"/>
          <w:sz w:val="24"/>
          <w:szCs w:val="24"/>
          <w:highlight w:val="none"/>
          <w:lang w:val="en-US" w:eastAsia="zh-CN"/>
        </w:rPr>
      </w:pPr>
    </w:p>
    <w:p w14:paraId="22B9BA3B">
      <w:pPr>
        <w:rPr>
          <w:rFonts w:hint="eastAsia" w:ascii="仿宋" w:hAnsi="仿宋" w:eastAsia="仿宋" w:cs="仿宋"/>
          <w:b/>
          <w:bCs/>
          <w:kern w:val="2"/>
          <w:sz w:val="24"/>
          <w:szCs w:val="24"/>
          <w:highlight w:val="none"/>
          <w:lang w:val="en-US" w:eastAsia="zh-CN"/>
        </w:rPr>
      </w:pPr>
    </w:p>
    <w:p w14:paraId="601D7B70">
      <w:pPr>
        <w:pStyle w:val="8"/>
        <w:rPr>
          <w:rFonts w:hint="eastAsia" w:ascii="仿宋" w:hAnsi="仿宋" w:eastAsia="仿宋" w:cs="仿宋"/>
          <w:b/>
          <w:bCs/>
          <w:kern w:val="2"/>
          <w:sz w:val="24"/>
          <w:szCs w:val="24"/>
          <w:highlight w:val="none"/>
          <w:lang w:val="en-US" w:eastAsia="zh-CN"/>
        </w:rPr>
      </w:pPr>
    </w:p>
    <w:p w14:paraId="259BBC42">
      <w:pPr>
        <w:rPr>
          <w:rFonts w:hint="eastAsia" w:ascii="仿宋" w:hAnsi="仿宋" w:eastAsia="仿宋" w:cs="仿宋"/>
          <w:b/>
          <w:bCs/>
          <w:kern w:val="2"/>
          <w:sz w:val="24"/>
          <w:szCs w:val="24"/>
          <w:highlight w:val="none"/>
          <w:lang w:val="en-US" w:eastAsia="zh-CN"/>
        </w:rPr>
      </w:pPr>
    </w:p>
    <w:p w14:paraId="339A5FD2">
      <w:pPr>
        <w:pStyle w:val="8"/>
        <w:rPr>
          <w:rFonts w:hint="eastAsia" w:ascii="仿宋" w:hAnsi="仿宋" w:eastAsia="仿宋" w:cs="仿宋"/>
          <w:b/>
          <w:bCs/>
          <w:kern w:val="2"/>
          <w:sz w:val="24"/>
          <w:szCs w:val="24"/>
          <w:highlight w:val="none"/>
          <w:lang w:val="en-US" w:eastAsia="zh-CN"/>
        </w:rPr>
      </w:pPr>
    </w:p>
    <w:p w14:paraId="7E13311E">
      <w:pPr>
        <w:rPr>
          <w:rFonts w:hint="eastAsia" w:ascii="仿宋" w:hAnsi="仿宋" w:eastAsia="仿宋" w:cs="仿宋"/>
          <w:b/>
          <w:bCs/>
          <w:kern w:val="2"/>
          <w:sz w:val="24"/>
          <w:szCs w:val="24"/>
          <w:highlight w:val="none"/>
          <w:lang w:val="en-US" w:eastAsia="zh-CN"/>
        </w:rPr>
      </w:pPr>
    </w:p>
    <w:p w14:paraId="6A527549">
      <w:pPr>
        <w:pStyle w:val="8"/>
        <w:rPr>
          <w:rFonts w:hint="eastAsia" w:ascii="仿宋" w:hAnsi="仿宋" w:eastAsia="仿宋" w:cs="仿宋"/>
          <w:b/>
          <w:bCs/>
          <w:kern w:val="2"/>
          <w:sz w:val="24"/>
          <w:szCs w:val="24"/>
          <w:highlight w:val="none"/>
          <w:lang w:val="en-US" w:eastAsia="zh-CN"/>
        </w:rPr>
      </w:pPr>
    </w:p>
    <w:p w14:paraId="0D32F72D">
      <w:pPr>
        <w:pStyle w:val="26"/>
        <w:rPr>
          <w:rFonts w:hint="eastAsia" w:ascii="仿宋" w:hAnsi="仿宋" w:eastAsia="仿宋" w:cs="仿宋"/>
          <w:b/>
          <w:bCs/>
          <w:kern w:val="2"/>
          <w:sz w:val="24"/>
          <w:szCs w:val="24"/>
          <w:highlight w:val="none"/>
          <w:lang w:val="en-US" w:eastAsia="zh-CN"/>
        </w:rPr>
      </w:pPr>
    </w:p>
    <w:p w14:paraId="424CACB0">
      <w:pPr>
        <w:rPr>
          <w:rFonts w:hint="eastAsia" w:ascii="仿宋" w:hAnsi="仿宋" w:eastAsia="仿宋" w:cs="仿宋"/>
          <w:b/>
          <w:bCs/>
          <w:kern w:val="2"/>
          <w:sz w:val="24"/>
          <w:szCs w:val="24"/>
          <w:highlight w:val="none"/>
          <w:lang w:val="en-US" w:eastAsia="zh-CN"/>
        </w:rPr>
      </w:pPr>
    </w:p>
    <w:p w14:paraId="58687807">
      <w:pPr>
        <w:pStyle w:val="8"/>
        <w:rPr>
          <w:rFonts w:hint="eastAsia" w:ascii="仿宋" w:hAnsi="仿宋" w:eastAsia="仿宋" w:cs="仿宋"/>
          <w:b/>
          <w:bCs/>
          <w:kern w:val="2"/>
          <w:sz w:val="24"/>
          <w:szCs w:val="24"/>
          <w:highlight w:val="none"/>
          <w:lang w:val="en-US" w:eastAsia="zh-CN"/>
        </w:rPr>
      </w:pPr>
    </w:p>
    <w:p w14:paraId="2725374D">
      <w:pPr>
        <w:pStyle w:val="26"/>
        <w:rPr>
          <w:rFonts w:hint="eastAsia" w:ascii="仿宋" w:hAnsi="仿宋" w:eastAsia="仿宋" w:cs="仿宋"/>
          <w:b/>
          <w:bCs/>
          <w:kern w:val="2"/>
          <w:sz w:val="24"/>
          <w:szCs w:val="24"/>
          <w:highlight w:val="none"/>
          <w:lang w:val="en-US" w:eastAsia="zh-CN"/>
        </w:rPr>
      </w:pPr>
    </w:p>
    <w:p w14:paraId="087AC667">
      <w:pPr>
        <w:rPr>
          <w:rFonts w:hint="eastAsia" w:ascii="仿宋" w:hAnsi="仿宋" w:eastAsia="仿宋" w:cs="仿宋"/>
          <w:b/>
          <w:bCs/>
          <w:kern w:val="2"/>
          <w:sz w:val="24"/>
          <w:szCs w:val="24"/>
          <w:highlight w:val="none"/>
          <w:lang w:val="en-US" w:eastAsia="zh-CN"/>
        </w:rPr>
      </w:pPr>
    </w:p>
    <w:p w14:paraId="3E7EA826">
      <w:pPr>
        <w:pStyle w:val="8"/>
        <w:rPr>
          <w:rFonts w:hint="eastAsia" w:ascii="仿宋" w:hAnsi="仿宋" w:eastAsia="仿宋" w:cs="仿宋"/>
          <w:b/>
          <w:bCs/>
          <w:kern w:val="2"/>
          <w:sz w:val="24"/>
          <w:szCs w:val="24"/>
          <w:highlight w:val="none"/>
          <w:lang w:val="en-US" w:eastAsia="zh-CN"/>
        </w:rPr>
      </w:pPr>
    </w:p>
    <w:p w14:paraId="4A13F412">
      <w:pPr>
        <w:pStyle w:val="26"/>
        <w:rPr>
          <w:rFonts w:hint="eastAsia" w:ascii="仿宋" w:hAnsi="仿宋" w:eastAsia="仿宋" w:cs="仿宋"/>
          <w:b/>
          <w:bCs/>
          <w:kern w:val="2"/>
          <w:sz w:val="24"/>
          <w:szCs w:val="24"/>
          <w:highlight w:val="none"/>
          <w:lang w:val="en-US" w:eastAsia="zh-CN"/>
        </w:rPr>
      </w:pPr>
    </w:p>
    <w:p w14:paraId="29031B57">
      <w:pPr>
        <w:rPr>
          <w:rFonts w:hint="eastAsia" w:ascii="仿宋" w:hAnsi="仿宋" w:eastAsia="仿宋" w:cs="仿宋"/>
          <w:b/>
          <w:bCs/>
          <w:kern w:val="2"/>
          <w:sz w:val="24"/>
          <w:szCs w:val="24"/>
          <w:highlight w:val="none"/>
          <w:lang w:val="en-US" w:eastAsia="zh-CN"/>
        </w:rPr>
      </w:pPr>
    </w:p>
    <w:p w14:paraId="37F1E6A1">
      <w:pPr>
        <w:pStyle w:val="8"/>
        <w:rPr>
          <w:rFonts w:hint="eastAsia" w:ascii="仿宋" w:hAnsi="仿宋" w:eastAsia="仿宋" w:cs="仿宋"/>
          <w:b/>
          <w:bCs/>
          <w:kern w:val="2"/>
          <w:sz w:val="24"/>
          <w:szCs w:val="24"/>
          <w:highlight w:val="none"/>
          <w:lang w:val="en-US" w:eastAsia="zh-CN"/>
        </w:rPr>
      </w:pPr>
    </w:p>
    <w:p w14:paraId="4029A766">
      <w:pPr>
        <w:pStyle w:val="26"/>
        <w:rPr>
          <w:rFonts w:hint="eastAsia" w:ascii="仿宋" w:hAnsi="仿宋" w:eastAsia="仿宋" w:cs="仿宋"/>
          <w:b/>
          <w:bCs/>
          <w:kern w:val="2"/>
          <w:sz w:val="24"/>
          <w:szCs w:val="24"/>
          <w:highlight w:val="none"/>
          <w:lang w:val="en-US" w:eastAsia="zh-CN"/>
        </w:rPr>
      </w:pPr>
    </w:p>
    <w:p w14:paraId="5B332669">
      <w:pPr>
        <w:rPr>
          <w:rFonts w:hint="eastAsia" w:ascii="仿宋" w:hAnsi="仿宋" w:eastAsia="仿宋" w:cs="仿宋"/>
          <w:b/>
          <w:bCs/>
          <w:kern w:val="2"/>
          <w:sz w:val="24"/>
          <w:szCs w:val="24"/>
          <w:highlight w:val="none"/>
          <w:lang w:val="en-US" w:eastAsia="zh-CN"/>
        </w:rPr>
      </w:pPr>
    </w:p>
    <w:p w14:paraId="18134BD5">
      <w:pPr>
        <w:pStyle w:val="8"/>
        <w:rPr>
          <w:rFonts w:hint="eastAsia" w:ascii="仿宋" w:hAnsi="仿宋" w:eastAsia="仿宋" w:cs="仿宋"/>
          <w:b/>
          <w:bCs/>
          <w:kern w:val="2"/>
          <w:sz w:val="24"/>
          <w:szCs w:val="24"/>
          <w:highlight w:val="none"/>
          <w:lang w:val="en-US" w:eastAsia="zh-CN"/>
        </w:rPr>
      </w:pPr>
    </w:p>
    <w:p w14:paraId="23918ECA">
      <w:pPr>
        <w:pStyle w:val="26"/>
        <w:rPr>
          <w:rFonts w:hint="eastAsia" w:ascii="仿宋" w:hAnsi="仿宋" w:eastAsia="仿宋" w:cs="仿宋"/>
          <w:b/>
          <w:bCs/>
          <w:kern w:val="2"/>
          <w:sz w:val="24"/>
          <w:szCs w:val="24"/>
          <w:highlight w:val="none"/>
          <w:lang w:val="en-US" w:eastAsia="zh-CN"/>
        </w:rPr>
      </w:pPr>
    </w:p>
    <w:p w14:paraId="73890B13">
      <w:pPr>
        <w:rPr>
          <w:rFonts w:hint="eastAsia" w:ascii="仿宋" w:hAnsi="仿宋" w:eastAsia="仿宋" w:cs="仿宋"/>
          <w:b/>
          <w:bCs/>
          <w:kern w:val="2"/>
          <w:sz w:val="24"/>
          <w:szCs w:val="24"/>
          <w:highlight w:val="none"/>
          <w:lang w:val="en-US" w:eastAsia="zh-CN"/>
        </w:rPr>
      </w:pPr>
    </w:p>
    <w:p w14:paraId="419F1CF0">
      <w:pPr>
        <w:pStyle w:val="8"/>
        <w:rPr>
          <w:rFonts w:hint="eastAsia" w:ascii="仿宋" w:hAnsi="仿宋" w:eastAsia="仿宋" w:cs="仿宋"/>
          <w:b/>
          <w:bCs/>
          <w:kern w:val="2"/>
          <w:sz w:val="24"/>
          <w:szCs w:val="24"/>
          <w:highlight w:val="none"/>
          <w:lang w:val="en-US" w:eastAsia="zh-CN"/>
        </w:rPr>
      </w:pPr>
    </w:p>
    <w:p w14:paraId="02944DDF">
      <w:pPr>
        <w:pStyle w:val="26"/>
        <w:rPr>
          <w:rFonts w:hint="eastAsia" w:ascii="仿宋" w:hAnsi="仿宋" w:eastAsia="仿宋" w:cs="仿宋"/>
          <w:b/>
          <w:bCs/>
          <w:kern w:val="2"/>
          <w:sz w:val="24"/>
          <w:szCs w:val="24"/>
          <w:highlight w:val="none"/>
          <w:lang w:val="en-US" w:eastAsia="zh-CN"/>
        </w:rPr>
      </w:pPr>
    </w:p>
    <w:p w14:paraId="2A52053E">
      <w:pPr>
        <w:rPr>
          <w:rFonts w:hint="eastAsia" w:ascii="仿宋" w:hAnsi="仿宋" w:eastAsia="仿宋" w:cs="仿宋"/>
          <w:b/>
          <w:bCs/>
          <w:kern w:val="2"/>
          <w:sz w:val="24"/>
          <w:szCs w:val="24"/>
          <w:highlight w:val="none"/>
          <w:lang w:val="en-US" w:eastAsia="zh-CN"/>
        </w:rPr>
      </w:pPr>
    </w:p>
    <w:p w14:paraId="37A3FA80">
      <w:pPr>
        <w:pStyle w:val="8"/>
        <w:rPr>
          <w:rFonts w:hint="eastAsia" w:ascii="仿宋" w:hAnsi="仿宋" w:eastAsia="仿宋" w:cs="仿宋"/>
          <w:b/>
          <w:bCs/>
          <w:kern w:val="2"/>
          <w:sz w:val="24"/>
          <w:szCs w:val="24"/>
          <w:highlight w:val="none"/>
          <w:lang w:val="en-US" w:eastAsia="zh-CN"/>
        </w:rPr>
      </w:pPr>
    </w:p>
    <w:p w14:paraId="0A8063DB">
      <w:pPr>
        <w:pStyle w:val="26"/>
        <w:rPr>
          <w:rFonts w:hint="eastAsia" w:ascii="仿宋" w:hAnsi="仿宋" w:eastAsia="仿宋" w:cs="仿宋"/>
          <w:b/>
          <w:bCs/>
          <w:kern w:val="2"/>
          <w:sz w:val="24"/>
          <w:szCs w:val="24"/>
          <w:highlight w:val="none"/>
          <w:lang w:val="en-US" w:eastAsia="zh-CN"/>
        </w:rPr>
      </w:pPr>
    </w:p>
    <w:p w14:paraId="5CA7173F">
      <w:pPr>
        <w:rPr>
          <w:rFonts w:hint="eastAsia" w:ascii="仿宋" w:hAnsi="仿宋" w:eastAsia="仿宋" w:cs="仿宋"/>
          <w:b/>
          <w:bCs/>
          <w:kern w:val="2"/>
          <w:sz w:val="24"/>
          <w:szCs w:val="24"/>
          <w:highlight w:val="none"/>
          <w:lang w:val="en-US" w:eastAsia="zh-CN"/>
        </w:rPr>
      </w:pPr>
    </w:p>
    <w:p w14:paraId="1B70F7EB">
      <w:pPr>
        <w:pStyle w:val="8"/>
        <w:rPr>
          <w:rFonts w:hint="eastAsia" w:ascii="仿宋" w:hAnsi="仿宋" w:eastAsia="仿宋" w:cs="仿宋"/>
          <w:b/>
          <w:bCs/>
          <w:kern w:val="2"/>
          <w:sz w:val="24"/>
          <w:szCs w:val="24"/>
          <w:highlight w:val="none"/>
          <w:lang w:val="en-US" w:eastAsia="zh-CN"/>
        </w:rPr>
      </w:pPr>
    </w:p>
    <w:p w14:paraId="14E78F6C">
      <w:pPr>
        <w:pStyle w:val="26"/>
        <w:rPr>
          <w:rFonts w:hint="eastAsia" w:ascii="仿宋" w:hAnsi="仿宋" w:eastAsia="仿宋" w:cs="仿宋"/>
          <w:b/>
          <w:bCs/>
          <w:kern w:val="2"/>
          <w:sz w:val="24"/>
          <w:szCs w:val="24"/>
          <w:highlight w:val="none"/>
          <w:lang w:val="en-US" w:eastAsia="zh-CN"/>
        </w:rPr>
      </w:pPr>
    </w:p>
    <w:p w14:paraId="290A0B6F">
      <w:pPr>
        <w:rPr>
          <w:rFonts w:hint="eastAsia" w:ascii="仿宋" w:hAnsi="仿宋" w:eastAsia="仿宋" w:cs="仿宋"/>
          <w:b/>
          <w:bCs/>
          <w:kern w:val="2"/>
          <w:sz w:val="24"/>
          <w:szCs w:val="24"/>
          <w:highlight w:val="none"/>
          <w:lang w:val="en-US" w:eastAsia="zh-CN"/>
        </w:rPr>
      </w:pPr>
    </w:p>
    <w:p w14:paraId="148CAE45">
      <w:pPr>
        <w:pStyle w:val="8"/>
        <w:rPr>
          <w:rFonts w:hint="eastAsia" w:ascii="仿宋" w:hAnsi="仿宋" w:eastAsia="仿宋" w:cs="仿宋"/>
          <w:b/>
          <w:bCs/>
          <w:kern w:val="2"/>
          <w:sz w:val="24"/>
          <w:szCs w:val="24"/>
          <w:highlight w:val="none"/>
          <w:lang w:val="en-US" w:eastAsia="zh-CN"/>
        </w:rPr>
      </w:pPr>
    </w:p>
    <w:p w14:paraId="3FE00213">
      <w:pPr>
        <w:pStyle w:val="26"/>
        <w:rPr>
          <w:rFonts w:hint="eastAsia" w:ascii="仿宋" w:hAnsi="仿宋" w:eastAsia="仿宋" w:cs="仿宋"/>
          <w:b/>
          <w:bCs/>
          <w:kern w:val="2"/>
          <w:sz w:val="24"/>
          <w:szCs w:val="24"/>
          <w:highlight w:val="none"/>
          <w:lang w:val="en-US" w:eastAsia="zh-CN"/>
        </w:rPr>
      </w:pPr>
    </w:p>
    <w:p w14:paraId="503C574D">
      <w:pPr>
        <w:rPr>
          <w:rFonts w:hint="eastAsia" w:ascii="仿宋" w:hAnsi="仿宋" w:eastAsia="仿宋" w:cs="仿宋"/>
          <w:b/>
          <w:bCs/>
          <w:kern w:val="2"/>
          <w:sz w:val="24"/>
          <w:szCs w:val="24"/>
          <w:highlight w:val="none"/>
          <w:lang w:val="en-US" w:eastAsia="zh-CN"/>
        </w:rPr>
      </w:pPr>
    </w:p>
    <w:p w14:paraId="41B6C266">
      <w:pPr>
        <w:pStyle w:val="8"/>
        <w:rPr>
          <w:rFonts w:hint="eastAsia" w:ascii="仿宋" w:hAnsi="仿宋" w:eastAsia="仿宋" w:cs="仿宋"/>
          <w:b/>
          <w:bCs/>
          <w:kern w:val="2"/>
          <w:sz w:val="24"/>
          <w:szCs w:val="24"/>
          <w:highlight w:val="none"/>
          <w:lang w:val="en-US" w:eastAsia="zh-CN"/>
        </w:rPr>
      </w:pPr>
    </w:p>
    <w:p w14:paraId="16608C30">
      <w:pPr>
        <w:pStyle w:val="26"/>
        <w:rPr>
          <w:rFonts w:hint="eastAsia" w:ascii="仿宋" w:hAnsi="仿宋" w:eastAsia="仿宋" w:cs="仿宋"/>
          <w:b/>
          <w:bCs/>
          <w:kern w:val="2"/>
          <w:sz w:val="24"/>
          <w:szCs w:val="24"/>
          <w:highlight w:val="none"/>
          <w:lang w:val="en-US" w:eastAsia="zh-CN"/>
        </w:rPr>
      </w:pPr>
    </w:p>
    <w:p w14:paraId="29657B35">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C67B">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F02C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DF02C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47F6">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E823489C"/>
    <w:multiLevelType w:val="singleLevel"/>
    <w:tmpl w:val="E823489C"/>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296F2EC0"/>
    <w:multiLevelType w:val="singleLevel"/>
    <w:tmpl w:val="296F2EC0"/>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45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1B68"/>
    <w:rsid w:val="00774545"/>
    <w:rsid w:val="00777D6C"/>
    <w:rsid w:val="007A291C"/>
    <w:rsid w:val="007A2A7D"/>
    <w:rsid w:val="007A4AF5"/>
    <w:rsid w:val="007A6D3D"/>
    <w:rsid w:val="007A6F63"/>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20DF2"/>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2F5F9F"/>
    <w:rsid w:val="01311EF4"/>
    <w:rsid w:val="01891B53"/>
    <w:rsid w:val="01B3097E"/>
    <w:rsid w:val="02070CCA"/>
    <w:rsid w:val="023A01AC"/>
    <w:rsid w:val="0250441F"/>
    <w:rsid w:val="029D3A65"/>
    <w:rsid w:val="029E28CC"/>
    <w:rsid w:val="02B01361"/>
    <w:rsid w:val="02FD73D9"/>
    <w:rsid w:val="03764359"/>
    <w:rsid w:val="03B35F94"/>
    <w:rsid w:val="03F34A98"/>
    <w:rsid w:val="04041556"/>
    <w:rsid w:val="040D7160"/>
    <w:rsid w:val="049A7A55"/>
    <w:rsid w:val="04A163D8"/>
    <w:rsid w:val="04A647CA"/>
    <w:rsid w:val="04AB0032"/>
    <w:rsid w:val="04F24EFB"/>
    <w:rsid w:val="04F31768"/>
    <w:rsid w:val="052D0A47"/>
    <w:rsid w:val="053973EC"/>
    <w:rsid w:val="053A4F12"/>
    <w:rsid w:val="054A15F9"/>
    <w:rsid w:val="057A17B3"/>
    <w:rsid w:val="05816FE5"/>
    <w:rsid w:val="05971D90"/>
    <w:rsid w:val="059E36F3"/>
    <w:rsid w:val="06050740"/>
    <w:rsid w:val="06952D48"/>
    <w:rsid w:val="06D373CC"/>
    <w:rsid w:val="06E635A4"/>
    <w:rsid w:val="06F23CF7"/>
    <w:rsid w:val="071163A2"/>
    <w:rsid w:val="07447F9A"/>
    <w:rsid w:val="07533F3F"/>
    <w:rsid w:val="079341E3"/>
    <w:rsid w:val="07A07BF6"/>
    <w:rsid w:val="07AF3996"/>
    <w:rsid w:val="07F949EC"/>
    <w:rsid w:val="07FC1113"/>
    <w:rsid w:val="0822685D"/>
    <w:rsid w:val="089F1C5C"/>
    <w:rsid w:val="08B51480"/>
    <w:rsid w:val="08CC6344"/>
    <w:rsid w:val="08D7672D"/>
    <w:rsid w:val="091F0FEF"/>
    <w:rsid w:val="09722ECD"/>
    <w:rsid w:val="09EA6E37"/>
    <w:rsid w:val="0A0106F5"/>
    <w:rsid w:val="0A0807A0"/>
    <w:rsid w:val="0A2D14EA"/>
    <w:rsid w:val="0A310FDA"/>
    <w:rsid w:val="0A426DC6"/>
    <w:rsid w:val="0A79472F"/>
    <w:rsid w:val="0AB17A25"/>
    <w:rsid w:val="0AC70AC2"/>
    <w:rsid w:val="0AE72A95"/>
    <w:rsid w:val="0B1701D0"/>
    <w:rsid w:val="0B4F0E57"/>
    <w:rsid w:val="0B666A61"/>
    <w:rsid w:val="0B776EC0"/>
    <w:rsid w:val="0B9F3D21"/>
    <w:rsid w:val="0C032502"/>
    <w:rsid w:val="0C141EDE"/>
    <w:rsid w:val="0C193AD3"/>
    <w:rsid w:val="0CAC2BC9"/>
    <w:rsid w:val="0CEA5470"/>
    <w:rsid w:val="0CFA3905"/>
    <w:rsid w:val="0D523741"/>
    <w:rsid w:val="0DB708FE"/>
    <w:rsid w:val="0DE95727"/>
    <w:rsid w:val="0DFF46DE"/>
    <w:rsid w:val="0E211365"/>
    <w:rsid w:val="0E400B9F"/>
    <w:rsid w:val="0E9C09EC"/>
    <w:rsid w:val="0EAA135B"/>
    <w:rsid w:val="0EB36461"/>
    <w:rsid w:val="0EB86FCD"/>
    <w:rsid w:val="0EBE3E7B"/>
    <w:rsid w:val="0F0942D3"/>
    <w:rsid w:val="0F851480"/>
    <w:rsid w:val="0FC24482"/>
    <w:rsid w:val="100F3B6B"/>
    <w:rsid w:val="102D3DA7"/>
    <w:rsid w:val="107C2883"/>
    <w:rsid w:val="10B71B0D"/>
    <w:rsid w:val="10C852A7"/>
    <w:rsid w:val="11482EF1"/>
    <w:rsid w:val="116A6B7F"/>
    <w:rsid w:val="11F701D1"/>
    <w:rsid w:val="12176D07"/>
    <w:rsid w:val="121D3BF2"/>
    <w:rsid w:val="12E76E7A"/>
    <w:rsid w:val="1303372D"/>
    <w:rsid w:val="13702378"/>
    <w:rsid w:val="14103A0E"/>
    <w:rsid w:val="145E012F"/>
    <w:rsid w:val="147E0AD7"/>
    <w:rsid w:val="14BE346A"/>
    <w:rsid w:val="14DC5FE6"/>
    <w:rsid w:val="150F3CC6"/>
    <w:rsid w:val="15AE7982"/>
    <w:rsid w:val="15C745A0"/>
    <w:rsid w:val="15DB1E4F"/>
    <w:rsid w:val="15F66C34"/>
    <w:rsid w:val="1651013B"/>
    <w:rsid w:val="16537783"/>
    <w:rsid w:val="16687697"/>
    <w:rsid w:val="16E6419B"/>
    <w:rsid w:val="17684DD0"/>
    <w:rsid w:val="17775829"/>
    <w:rsid w:val="17C91873"/>
    <w:rsid w:val="180C2C68"/>
    <w:rsid w:val="18143A6B"/>
    <w:rsid w:val="186D1B4E"/>
    <w:rsid w:val="18770500"/>
    <w:rsid w:val="19091C4A"/>
    <w:rsid w:val="192C753C"/>
    <w:rsid w:val="193006AE"/>
    <w:rsid w:val="19314B52"/>
    <w:rsid w:val="19316471"/>
    <w:rsid w:val="1977008B"/>
    <w:rsid w:val="19AF7825"/>
    <w:rsid w:val="19C568A1"/>
    <w:rsid w:val="19CF1C75"/>
    <w:rsid w:val="19D44C1D"/>
    <w:rsid w:val="19E971DB"/>
    <w:rsid w:val="19EF056A"/>
    <w:rsid w:val="1A3F504D"/>
    <w:rsid w:val="1A516B2E"/>
    <w:rsid w:val="1AC47300"/>
    <w:rsid w:val="1AE73EAB"/>
    <w:rsid w:val="1AF20311"/>
    <w:rsid w:val="1B0E2C71"/>
    <w:rsid w:val="1B1C0EEA"/>
    <w:rsid w:val="1B210BF7"/>
    <w:rsid w:val="1B827729"/>
    <w:rsid w:val="1BB07BC9"/>
    <w:rsid w:val="1C0320AA"/>
    <w:rsid w:val="1C435E29"/>
    <w:rsid w:val="1C441850"/>
    <w:rsid w:val="1C5172BA"/>
    <w:rsid w:val="1C7D15FF"/>
    <w:rsid w:val="1C8C6544"/>
    <w:rsid w:val="1CDB6B83"/>
    <w:rsid w:val="1D13456F"/>
    <w:rsid w:val="1D274CCD"/>
    <w:rsid w:val="1D550FDE"/>
    <w:rsid w:val="1D6E4E35"/>
    <w:rsid w:val="1D762F10"/>
    <w:rsid w:val="1DC1221D"/>
    <w:rsid w:val="1DCA1CC3"/>
    <w:rsid w:val="1E393459"/>
    <w:rsid w:val="1E7B23CC"/>
    <w:rsid w:val="1F0C1276"/>
    <w:rsid w:val="1F1F369F"/>
    <w:rsid w:val="1F33644B"/>
    <w:rsid w:val="1F6115C2"/>
    <w:rsid w:val="1F86727A"/>
    <w:rsid w:val="1F925C1F"/>
    <w:rsid w:val="1F9C084C"/>
    <w:rsid w:val="1FD004F5"/>
    <w:rsid w:val="1FE65B4F"/>
    <w:rsid w:val="201A6BC1"/>
    <w:rsid w:val="203424EF"/>
    <w:rsid w:val="20515ADA"/>
    <w:rsid w:val="20612D7F"/>
    <w:rsid w:val="20765736"/>
    <w:rsid w:val="20DD55C0"/>
    <w:rsid w:val="21AE2AB8"/>
    <w:rsid w:val="22066A41"/>
    <w:rsid w:val="2231143C"/>
    <w:rsid w:val="2237485C"/>
    <w:rsid w:val="2245341D"/>
    <w:rsid w:val="22574EFE"/>
    <w:rsid w:val="226513C9"/>
    <w:rsid w:val="22882FEA"/>
    <w:rsid w:val="22965A26"/>
    <w:rsid w:val="22D447A0"/>
    <w:rsid w:val="2358717F"/>
    <w:rsid w:val="236379CA"/>
    <w:rsid w:val="23911459"/>
    <w:rsid w:val="23AF2C40"/>
    <w:rsid w:val="23CD3AA8"/>
    <w:rsid w:val="23D81B4B"/>
    <w:rsid w:val="24030E99"/>
    <w:rsid w:val="24343749"/>
    <w:rsid w:val="243C084F"/>
    <w:rsid w:val="244553D1"/>
    <w:rsid w:val="24521E21"/>
    <w:rsid w:val="24800AD4"/>
    <w:rsid w:val="24A37D02"/>
    <w:rsid w:val="24E0742D"/>
    <w:rsid w:val="24E46F1D"/>
    <w:rsid w:val="25313958"/>
    <w:rsid w:val="254C061E"/>
    <w:rsid w:val="2569263E"/>
    <w:rsid w:val="25847A9B"/>
    <w:rsid w:val="25BB0CC3"/>
    <w:rsid w:val="25CC2009"/>
    <w:rsid w:val="25E5110A"/>
    <w:rsid w:val="25EA2F9C"/>
    <w:rsid w:val="25EB42DB"/>
    <w:rsid w:val="25F34F3E"/>
    <w:rsid w:val="260E1D77"/>
    <w:rsid w:val="26176E7E"/>
    <w:rsid w:val="26226C5D"/>
    <w:rsid w:val="26555BF8"/>
    <w:rsid w:val="2663431E"/>
    <w:rsid w:val="26BE554B"/>
    <w:rsid w:val="26D27249"/>
    <w:rsid w:val="2781161A"/>
    <w:rsid w:val="27F52490"/>
    <w:rsid w:val="2808126A"/>
    <w:rsid w:val="28553C8E"/>
    <w:rsid w:val="28790EF5"/>
    <w:rsid w:val="28C92CBB"/>
    <w:rsid w:val="290C4C94"/>
    <w:rsid w:val="294A57BC"/>
    <w:rsid w:val="2964062C"/>
    <w:rsid w:val="29CE1F49"/>
    <w:rsid w:val="29FE21D6"/>
    <w:rsid w:val="2A0232FC"/>
    <w:rsid w:val="2A7D5FC4"/>
    <w:rsid w:val="2A9E23A4"/>
    <w:rsid w:val="2AB7644C"/>
    <w:rsid w:val="2ABE0140"/>
    <w:rsid w:val="2AE1271D"/>
    <w:rsid w:val="2B125E66"/>
    <w:rsid w:val="2B2838DB"/>
    <w:rsid w:val="2B2F4C6A"/>
    <w:rsid w:val="2BC058C2"/>
    <w:rsid w:val="2C027C88"/>
    <w:rsid w:val="2C077995"/>
    <w:rsid w:val="2C0A4D8F"/>
    <w:rsid w:val="2C1874AC"/>
    <w:rsid w:val="2C1F083A"/>
    <w:rsid w:val="2C385076"/>
    <w:rsid w:val="2C9A4365"/>
    <w:rsid w:val="2C9A7A52"/>
    <w:rsid w:val="2CA13945"/>
    <w:rsid w:val="2CC17B44"/>
    <w:rsid w:val="2CD26AB6"/>
    <w:rsid w:val="2CE41D63"/>
    <w:rsid w:val="2D285E15"/>
    <w:rsid w:val="2D3A6462"/>
    <w:rsid w:val="2D517119"/>
    <w:rsid w:val="2D5B3AF4"/>
    <w:rsid w:val="2E252FA1"/>
    <w:rsid w:val="2EAC037F"/>
    <w:rsid w:val="2EBE0EDE"/>
    <w:rsid w:val="2EC27BA3"/>
    <w:rsid w:val="2F0A77BE"/>
    <w:rsid w:val="2F1321AD"/>
    <w:rsid w:val="2F1C5505"/>
    <w:rsid w:val="2F590507"/>
    <w:rsid w:val="2F803CE6"/>
    <w:rsid w:val="2F8A246F"/>
    <w:rsid w:val="2FB06F7A"/>
    <w:rsid w:val="2FEE2EE2"/>
    <w:rsid w:val="30246D8E"/>
    <w:rsid w:val="303074BA"/>
    <w:rsid w:val="30405223"/>
    <w:rsid w:val="304412AC"/>
    <w:rsid w:val="304A60A2"/>
    <w:rsid w:val="308C21D9"/>
    <w:rsid w:val="30E67B79"/>
    <w:rsid w:val="30FA3624"/>
    <w:rsid w:val="31501496"/>
    <w:rsid w:val="316769E0"/>
    <w:rsid w:val="31741628"/>
    <w:rsid w:val="31943A79"/>
    <w:rsid w:val="31A83080"/>
    <w:rsid w:val="31BD7D7C"/>
    <w:rsid w:val="322A7F39"/>
    <w:rsid w:val="325D20BC"/>
    <w:rsid w:val="32643236"/>
    <w:rsid w:val="32A970B0"/>
    <w:rsid w:val="32BC3287"/>
    <w:rsid w:val="3309293E"/>
    <w:rsid w:val="331C1F78"/>
    <w:rsid w:val="335E60EC"/>
    <w:rsid w:val="338813BB"/>
    <w:rsid w:val="33922D7B"/>
    <w:rsid w:val="33C148CD"/>
    <w:rsid w:val="34207B13"/>
    <w:rsid w:val="34B65AB4"/>
    <w:rsid w:val="34DC35CC"/>
    <w:rsid w:val="34EE16F2"/>
    <w:rsid w:val="35260DFF"/>
    <w:rsid w:val="356B157C"/>
    <w:rsid w:val="35956011"/>
    <w:rsid w:val="35A707EA"/>
    <w:rsid w:val="35B2271F"/>
    <w:rsid w:val="35D75530"/>
    <w:rsid w:val="35DC59EE"/>
    <w:rsid w:val="366B6E6B"/>
    <w:rsid w:val="368C11C2"/>
    <w:rsid w:val="36CC1333"/>
    <w:rsid w:val="36F32FEF"/>
    <w:rsid w:val="375810A4"/>
    <w:rsid w:val="37C82C94"/>
    <w:rsid w:val="37EB6F48"/>
    <w:rsid w:val="37FE7E9E"/>
    <w:rsid w:val="3825542A"/>
    <w:rsid w:val="3836588A"/>
    <w:rsid w:val="39A56EBD"/>
    <w:rsid w:val="39D0586A"/>
    <w:rsid w:val="39E210F9"/>
    <w:rsid w:val="3A3233E1"/>
    <w:rsid w:val="3A39340F"/>
    <w:rsid w:val="3A744536"/>
    <w:rsid w:val="3AB1338A"/>
    <w:rsid w:val="3B0E664A"/>
    <w:rsid w:val="3B141786"/>
    <w:rsid w:val="3B2F036E"/>
    <w:rsid w:val="3B385475"/>
    <w:rsid w:val="3B8A7ACE"/>
    <w:rsid w:val="3BCC3E0F"/>
    <w:rsid w:val="3BE850ED"/>
    <w:rsid w:val="3BFA6B84"/>
    <w:rsid w:val="3C291261"/>
    <w:rsid w:val="3C4A1903"/>
    <w:rsid w:val="3CA1587B"/>
    <w:rsid w:val="3CC82828"/>
    <w:rsid w:val="3CFB0E50"/>
    <w:rsid w:val="3D742ABE"/>
    <w:rsid w:val="3DD31485"/>
    <w:rsid w:val="3DD75110"/>
    <w:rsid w:val="3DDB63EB"/>
    <w:rsid w:val="3DFF671E"/>
    <w:rsid w:val="3E444130"/>
    <w:rsid w:val="3E703177"/>
    <w:rsid w:val="3E9C21BE"/>
    <w:rsid w:val="3EA17E71"/>
    <w:rsid w:val="3EB219E2"/>
    <w:rsid w:val="3F141D55"/>
    <w:rsid w:val="3F147FA7"/>
    <w:rsid w:val="3F623810"/>
    <w:rsid w:val="3F6C1B91"/>
    <w:rsid w:val="3FA255B3"/>
    <w:rsid w:val="3FCB2D5B"/>
    <w:rsid w:val="3FFF47B3"/>
    <w:rsid w:val="400F4B9B"/>
    <w:rsid w:val="406749C8"/>
    <w:rsid w:val="409475F1"/>
    <w:rsid w:val="412B15D8"/>
    <w:rsid w:val="41AB4D3E"/>
    <w:rsid w:val="41C537DA"/>
    <w:rsid w:val="41E74672"/>
    <w:rsid w:val="42066D19"/>
    <w:rsid w:val="422A4836"/>
    <w:rsid w:val="426C1EA8"/>
    <w:rsid w:val="42937435"/>
    <w:rsid w:val="42EB101F"/>
    <w:rsid w:val="431D791B"/>
    <w:rsid w:val="435C3CCA"/>
    <w:rsid w:val="43713C1A"/>
    <w:rsid w:val="43AE44D6"/>
    <w:rsid w:val="43E21F24"/>
    <w:rsid w:val="43F809F6"/>
    <w:rsid w:val="4416031D"/>
    <w:rsid w:val="44B9656D"/>
    <w:rsid w:val="44DE52DF"/>
    <w:rsid w:val="44EE727B"/>
    <w:rsid w:val="4545107A"/>
    <w:rsid w:val="456450B8"/>
    <w:rsid w:val="45BE3CD9"/>
    <w:rsid w:val="45CA7611"/>
    <w:rsid w:val="45CB1F02"/>
    <w:rsid w:val="45F20916"/>
    <w:rsid w:val="467A5994"/>
    <w:rsid w:val="46D06EA9"/>
    <w:rsid w:val="4762530A"/>
    <w:rsid w:val="47717F92"/>
    <w:rsid w:val="4797200E"/>
    <w:rsid w:val="47F210A1"/>
    <w:rsid w:val="480A1F47"/>
    <w:rsid w:val="49177011"/>
    <w:rsid w:val="492D05E3"/>
    <w:rsid w:val="49494CF1"/>
    <w:rsid w:val="494E2307"/>
    <w:rsid w:val="497F0713"/>
    <w:rsid w:val="49956188"/>
    <w:rsid w:val="49AA6F5D"/>
    <w:rsid w:val="49E21C9A"/>
    <w:rsid w:val="4A1238E7"/>
    <w:rsid w:val="4A155AE7"/>
    <w:rsid w:val="4A3239D7"/>
    <w:rsid w:val="4A606796"/>
    <w:rsid w:val="4A767D68"/>
    <w:rsid w:val="4AB80380"/>
    <w:rsid w:val="4B2E0642"/>
    <w:rsid w:val="4B475260"/>
    <w:rsid w:val="4B5856BF"/>
    <w:rsid w:val="4B8B7843"/>
    <w:rsid w:val="4C5D5BEE"/>
    <w:rsid w:val="4C6D6F48"/>
    <w:rsid w:val="4CCF375F"/>
    <w:rsid w:val="4CDD5E7C"/>
    <w:rsid w:val="4D0566BE"/>
    <w:rsid w:val="4D115360"/>
    <w:rsid w:val="4D4E6D7A"/>
    <w:rsid w:val="4D7C5695"/>
    <w:rsid w:val="4D8B1D7C"/>
    <w:rsid w:val="4E1964EE"/>
    <w:rsid w:val="4E910D5D"/>
    <w:rsid w:val="4F36095C"/>
    <w:rsid w:val="4F75620F"/>
    <w:rsid w:val="4FCF69C4"/>
    <w:rsid w:val="503874F1"/>
    <w:rsid w:val="50416722"/>
    <w:rsid w:val="50A53155"/>
    <w:rsid w:val="510559A1"/>
    <w:rsid w:val="51A159FE"/>
    <w:rsid w:val="52287B99"/>
    <w:rsid w:val="522A79A8"/>
    <w:rsid w:val="52333AA7"/>
    <w:rsid w:val="52410C5B"/>
    <w:rsid w:val="526E3F03"/>
    <w:rsid w:val="52992845"/>
    <w:rsid w:val="52B15DE1"/>
    <w:rsid w:val="52B95792"/>
    <w:rsid w:val="52F5184E"/>
    <w:rsid w:val="533864BD"/>
    <w:rsid w:val="53446C55"/>
    <w:rsid w:val="535A6478"/>
    <w:rsid w:val="53A94D0A"/>
    <w:rsid w:val="540208BE"/>
    <w:rsid w:val="547D1CF3"/>
    <w:rsid w:val="54975D21"/>
    <w:rsid w:val="54BF4E56"/>
    <w:rsid w:val="54CC5154"/>
    <w:rsid w:val="560721BC"/>
    <w:rsid w:val="56080135"/>
    <w:rsid w:val="562C577E"/>
    <w:rsid w:val="563F1955"/>
    <w:rsid w:val="565F3DA6"/>
    <w:rsid w:val="56644F18"/>
    <w:rsid w:val="56CD51B3"/>
    <w:rsid w:val="56D06A51"/>
    <w:rsid w:val="5724401C"/>
    <w:rsid w:val="573A3ECB"/>
    <w:rsid w:val="575B02ED"/>
    <w:rsid w:val="57614FE6"/>
    <w:rsid w:val="57EE5AE8"/>
    <w:rsid w:val="581D7A74"/>
    <w:rsid w:val="5866703A"/>
    <w:rsid w:val="58BF6D7E"/>
    <w:rsid w:val="58E42340"/>
    <w:rsid w:val="591075D9"/>
    <w:rsid w:val="5915074C"/>
    <w:rsid w:val="595465EE"/>
    <w:rsid w:val="59617E35"/>
    <w:rsid w:val="5A0C1B4F"/>
    <w:rsid w:val="5A225816"/>
    <w:rsid w:val="5A5D684E"/>
    <w:rsid w:val="5ABF12B7"/>
    <w:rsid w:val="5B3F505C"/>
    <w:rsid w:val="5B40223A"/>
    <w:rsid w:val="5B4E6197"/>
    <w:rsid w:val="5B500161"/>
    <w:rsid w:val="5BE57E36"/>
    <w:rsid w:val="5C6C5D3F"/>
    <w:rsid w:val="5C882305"/>
    <w:rsid w:val="5CE9009D"/>
    <w:rsid w:val="5D6B1282"/>
    <w:rsid w:val="5D705536"/>
    <w:rsid w:val="5D7212B5"/>
    <w:rsid w:val="5D924A61"/>
    <w:rsid w:val="5DC34C1A"/>
    <w:rsid w:val="5E0A2849"/>
    <w:rsid w:val="5E3E6CDB"/>
    <w:rsid w:val="5E602469"/>
    <w:rsid w:val="5E826883"/>
    <w:rsid w:val="5E95226E"/>
    <w:rsid w:val="5EA66A16"/>
    <w:rsid w:val="5ECD73AA"/>
    <w:rsid w:val="5F105C3D"/>
    <w:rsid w:val="5F381638"/>
    <w:rsid w:val="5F8F2016"/>
    <w:rsid w:val="60031CB2"/>
    <w:rsid w:val="602A0F80"/>
    <w:rsid w:val="605129B1"/>
    <w:rsid w:val="608368E3"/>
    <w:rsid w:val="608824EA"/>
    <w:rsid w:val="60E455D3"/>
    <w:rsid w:val="60F63558"/>
    <w:rsid w:val="6111668E"/>
    <w:rsid w:val="61FC4B9F"/>
    <w:rsid w:val="623E27EF"/>
    <w:rsid w:val="628E066E"/>
    <w:rsid w:val="629B05E1"/>
    <w:rsid w:val="62D33B51"/>
    <w:rsid w:val="633D546F"/>
    <w:rsid w:val="63736D0F"/>
    <w:rsid w:val="63B55DEB"/>
    <w:rsid w:val="63BF7C32"/>
    <w:rsid w:val="64041E8E"/>
    <w:rsid w:val="644840CB"/>
    <w:rsid w:val="6470717E"/>
    <w:rsid w:val="649D4417"/>
    <w:rsid w:val="64BB2AEF"/>
    <w:rsid w:val="65594BFA"/>
    <w:rsid w:val="655D6C47"/>
    <w:rsid w:val="656B0071"/>
    <w:rsid w:val="658E3D60"/>
    <w:rsid w:val="658F2B3B"/>
    <w:rsid w:val="65BB098D"/>
    <w:rsid w:val="662D5327"/>
    <w:rsid w:val="66361BAE"/>
    <w:rsid w:val="663E1197"/>
    <w:rsid w:val="666F1DE3"/>
    <w:rsid w:val="66AA05FC"/>
    <w:rsid w:val="66FE6C82"/>
    <w:rsid w:val="67AA3C86"/>
    <w:rsid w:val="67F00D02"/>
    <w:rsid w:val="681E586F"/>
    <w:rsid w:val="685665D7"/>
    <w:rsid w:val="68573DCC"/>
    <w:rsid w:val="686D4100"/>
    <w:rsid w:val="68B25FB7"/>
    <w:rsid w:val="69056046"/>
    <w:rsid w:val="69111763"/>
    <w:rsid w:val="693E5A9D"/>
    <w:rsid w:val="69787200"/>
    <w:rsid w:val="69823BDB"/>
    <w:rsid w:val="69A71894"/>
    <w:rsid w:val="6A8120E5"/>
    <w:rsid w:val="6AEB3A02"/>
    <w:rsid w:val="6B3C7509"/>
    <w:rsid w:val="6B5552EA"/>
    <w:rsid w:val="6B6F1F3D"/>
    <w:rsid w:val="6BB81B36"/>
    <w:rsid w:val="6C417D7E"/>
    <w:rsid w:val="6C430180"/>
    <w:rsid w:val="6C7A3290"/>
    <w:rsid w:val="6C7D4B2E"/>
    <w:rsid w:val="6CA87DFD"/>
    <w:rsid w:val="6CCA5E07"/>
    <w:rsid w:val="6D103675"/>
    <w:rsid w:val="6D1C4347"/>
    <w:rsid w:val="6D977A4D"/>
    <w:rsid w:val="6DAF51BB"/>
    <w:rsid w:val="6DE20811"/>
    <w:rsid w:val="6E1E6C74"/>
    <w:rsid w:val="6E245261"/>
    <w:rsid w:val="6E3D27C7"/>
    <w:rsid w:val="6E9E14B7"/>
    <w:rsid w:val="6EC1605C"/>
    <w:rsid w:val="6F06541D"/>
    <w:rsid w:val="6F1928EC"/>
    <w:rsid w:val="6F1D4FF0"/>
    <w:rsid w:val="6F767D3E"/>
    <w:rsid w:val="6FAD76CE"/>
    <w:rsid w:val="6FBC714A"/>
    <w:rsid w:val="6FCF7722"/>
    <w:rsid w:val="70001CFE"/>
    <w:rsid w:val="70231548"/>
    <w:rsid w:val="706F478E"/>
    <w:rsid w:val="70DE7195"/>
    <w:rsid w:val="710B6BAC"/>
    <w:rsid w:val="715776FB"/>
    <w:rsid w:val="71A673CA"/>
    <w:rsid w:val="71B92164"/>
    <w:rsid w:val="71C823A7"/>
    <w:rsid w:val="71F210A6"/>
    <w:rsid w:val="723637B5"/>
    <w:rsid w:val="72901AA3"/>
    <w:rsid w:val="72A2709C"/>
    <w:rsid w:val="72C74D55"/>
    <w:rsid w:val="72CC0A62"/>
    <w:rsid w:val="7350022B"/>
    <w:rsid w:val="73A9791B"/>
    <w:rsid w:val="73C3376E"/>
    <w:rsid w:val="73C60B68"/>
    <w:rsid w:val="73F73418"/>
    <w:rsid w:val="740F0761"/>
    <w:rsid w:val="742D6E39"/>
    <w:rsid w:val="74A40EAA"/>
    <w:rsid w:val="74DA4670"/>
    <w:rsid w:val="756845CD"/>
    <w:rsid w:val="75A34E95"/>
    <w:rsid w:val="75F052ED"/>
    <w:rsid w:val="75F714AD"/>
    <w:rsid w:val="75FC2F67"/>
    <w:rsid w:val="7602378C"/>
    <w:rsid w:val="7711659E"/>
    <w:rsid w:val="775D17E4"/>
    <w:rsid w:val="77764653"/>
    <w:rsid w:val="77D5581E"/>
    <w:rsid w:val="78197E01"/>
    <w:rsid w:val="78857244"/>
    <w:rsid w:val="789C3DC3"/>
    <w:rsid w:val="78AA119E"/>
    <w:rsid w:val="79E32474"/>
    <w:rsid w:val="79EE3FF8"/>
    <w:rsid w:val="7A2806AC"/>
    <w:rsid w:val="7A370F2A"/>
    <w:rsid w:val="7A566D58"/>
    <w:rsid w:val="7AEA15E0"/>
    <w:rsid w:val="7B851309"/>
    <w:rsid w:val="7B9C0D55"/>
    <w:rsid w:val="7BD81D81"/>
    <w:rsid w:val="7C09018C"/>
    <w:rsid w:val="7C5C4760"/>
    <w:rsid w:val="7C611D76"/>
    <w:rsid w:val="7C765821"/>
    <w:rsid w:val="7CF96D82"/>
    <w:rsid w:val="7D1110A6"/>
    <w:rsid w:val="7D126505"/>
    <w:rsid w:val="7D176902"/>
    <w:rsid w:val="7D273B57"/>
    <w:rsid w:val="7DAB14FB"/>
    <w:rsid w:val="7DB54783"/>
    <w:rsid w:val="7DCE2E07"/>
    <w:rsid w:val="7DD10836"/>
    <w:rsid w:val="7E786F03"/>
    <w:rsid w:val="7E8E6727"/>
    <w:rsid w:val="7EB20667"/>
    <w:rsid w:val="7EDC7492"/>
    <w:rsid w:val="7F211349"/>
    <w:rsid w:val="7F721BA4"/>
    <w:rsid w:val="7FB34697"/>
    <w:rsid w:val="7FC44AF6"/>
    <w:rsid w:val="7FF8654D"/>
    <w:rsid w:val="7FFEA83E"/>
    <w:rsid w:val="AFF56DAC"/>
    <w:rsid w:val="FF3FF3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32"/>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3">
    <w:name w:val="heading 3"/>
    <w:basedOn w:val="4"/>
    <w:next w:val="1"/>
    <w:link w:val="34"/>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5"/>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3"/>
    <w:qFormat/>
    <w:uiPriority w:val="0"/>
    <w:pPr>
      <w:ind w:firstLine="420"/>
    </w:pPr>
    <w:rPr>
      <w:rFonts w:hAnsi="Verdana" w:cs="Times New Roman"/>
      <w:bCs/>
      <w:szCs w:val="24"/>
    </w:rPr>
  </w:style>
  <w:style w:type="paragraph" w:styleId="6">
    <w:name w:val="Document Map"/>
    <w:basedOn w:val="1"/>
    <w:link w:val="39"/>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unhideWhenUsed/>
    <w:qFormat/>
    <w:uiPriority w:val="99"/>
    <w:rPr>
      <w:rFonts w:asciiTheme="minorHAnsi" w:hAnsiTheme="minorHAnsi" w:cstheme="minorBidi"/>
      <w:szCs w:val="22"/>
    </w:rPr>
  </w:style>
  <w:style w:type="paragraph" w:styleId="9">
    <w:name w:val="Body Text Indent"/>
    <w:basedOn w:val="1"/>
    <w:qFormat/>
    <w:uiPriority w:val="0"/>
    <w:pPr>
      <w:spacing w:line="360" w:lineRule="auto"/>
      <w:ind w:firstLine="420" w:firstLineChars="200"/>
    </w:pPr>
  </w:style>
  <w:style w:type="paragraph" w:styleId="10">
    <w:name w:val="Plain Text"/>
    <w:basedOn w:val="1"/>
    <w:link w:val="43"/>
    <w:semiHidden/>
    <w:unhideWhenUsed/>
    <w:qFormat/>
    <w:uiPriority w:val="99"/>
    <w:rPr>
      <w:rFonts w:ascii="宋体" w:hAnsi="Courier New" w:cs="Times New Roman"/>
      <w:szCs w:val="20"/>
    </w:rPr>
  </w:style>
  <w:style w:type="paragraph" w:styleId="11">
    <w:name w:val="Balloon Text"/>
    <w:basedOn w:val="1"/>
    <w:link w:val="37"/>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unhideWhenUsed/>
    <w:qFormat/>
    <w:uiPriority w:val="99"/>
    <w:pPr>
      <w:ind w:left="200" w:leftChars="200" w:hanging="200" w:hangingChars="200"/>
    </w:pPr>
    <w:rPr>
      <w:rFonts w:eastAsia="等线"/>
      <w:szCs w:val="21"/>
    </w:rPr>
  </w:style>
  <w:style w:type="paragraph" w:styleId="15">
    <w:name w:val="Body Text 2"/>
    <w:basedOn w:val="1"/>
    <w:qFormat/>
    <w:uiPriority w:val="0"/>
    <w:pPr>
      <w:spacing w:line="360" w:lineRule="auto"/>
    </w:pPr>
    <w:rPr>
      <w:sz w:val="24"/>
    </w:rPr>
  </w:style>
  <w:style w:type="paragraph" w:styleId="16">
    <w:name w:val="Normal (Web)"/>
    <w:basedOn w:val="1"/>
    <w:link w:val="42"/>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9"/>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locked/>
    <w:uiPriority w:val="0"/>
    <w:rPr>
      <w:b/>
      <w:bCs/>
    </w:rPr>
  </w:style>
  <w:style w:type="character" w:styleId="23">
    <w:name w:val="Hyperlink"/>
    <w:qFormat/>
    <w:uiPriority w:val="0"/>
    <w:rPr>
      <w:rFonts w:eastAsia="宋体"/>
      <w:color w:val="0000FF"/>
      <w:kern w:val="2"/>
      <w:sz w:val="24"/>
      <w:szCs w:val="24"/>
      <w:u w:val="single"/>
      <w:lang w:val="en-US" w:eastAsia="zh-CN" w:bidi="ar-SA"/>
    </w:rPr>
  </w:style>
  <w:style w:type="character" w:styleId="24">
    <w:name w:val="annotation reference"/>
    <w:basedOn w:val="21"/>
    <w:qFormat/>
    <w:uiPriority w:val="99"/>
    <w:rPr>
      <w:sz w:val="21"/>
      <w:szCs w:val="21"/>
    </w:rPr>
  </w:style>
  <w:style w:type="paragraph" w:customStyle="1" w:styleId="25">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26">
    <w:name w:val="Quote"/>
    <w:basedOn w:val="1"/>
    <w:next w:val="1"/>
    <w:qFormat/>
    <w:uiPriority w:val="99"/>
    <w:rPr>
      <w:rFonts w:ascii="Calibri" w:hAnsi="Calibri" w:cs="Calibri"/>
      <w:i/>
      <w:iCs/>
      <w:color w:val="000000"/>
      <w:sz w:val="22"/>
      <w:szCs w:val="22"/>
    </w:rPr>
  </w:style>
  <w:style w:type="paragraph" w:customStyle="1" w:styleId="27">
    <w:name w:val="表格文字"/>
    <w:basedOn w:val="1"/>
    <w:qFormat/>
    <w:uiPriority w:val="99"/>
    <w:pPr>
      <w:spacing w:before="25" w:after="25"/>
    </w:pPr>
    <w:rPr>
      <w:spacing w:val="10"/>
      <w:sz w:val="24"/>
    </w:rPr>
  </w:style>
  <w:style w:type="paragraph" w:customStyle="1" w:styleId="2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9">
    <w:name w:val="默认段落字体 Para Char Char Char Char"/>
    <w:basedOn w:val="1"/>
    <w:qFormat/>
    <w:uiPriority w:val="99"/>
    <w:rPr>
      <w:rFonts w:ascii="Times New Roman" w:hAnsi="Times New Roman" w:cs="Times New Roman"/>
    </w:rPr>
  </w:style>
  <w:style w:type="character" w:customStyle="1" w:styleId="30">
    <w:name w:val="页眉 Char"/>
    <w:basedOn w:val="21"/>
    <w:link w:val="13"/>
    <w:qFormat/>
    <w:uiPriority w:val="99"/>
    <w:rPr>
      <w:rFonts w:cs="Calibri"/>
      <w:sz w:val="18"/>
      <w:szCs w:val="18"/>
    </w:rPr>
  </w:style>
  <w:style w:type="character" w:customStyle="1" w:styleId="31">
    <w:name w:val="页脚 Char"/>
    <w:basedOn w:val="21"/>
    <w:link w:val="12"/>
    <w:qFormat/>
    <w:uiPriority w:val="99"/>
    <w:rPr>
      <w:rFonts w:cs="Calibri"/>
      <w:sz w:val="18"/>
      <w:szCs w:val="18"/>
    </w:rPr>
  </w:style>
  <w:style w:type="character" w:customStyle="1" w:styleId="32">
    <w:name w:val="标题 2 Char"/>
    <w:basedOn w:val="21"/>
    <w:link w:val="2"/>
    <w:qFormat/>
    <w:uiPriority w:val="0"/>
    <w:rPr>
      <w:rFonts w:ascii="宋体" w:hAnsi="宋体"/>
      <w:b/>
      <w:sz w:val="24"/>
    </w:rPr>
  </w:style>
  <w:style w:type="character" w:customStyle="1" w:styleId="33">
    <w:name w:val="正文缩进 Char"/>
    <w:basedOn w:val="21"/>
    <w:link w:val="5"/>
    <w:qFormat/>
    <w:uiPriority w:val="0"/>
    <w:rPr>
      <w:rFonts w:hAnsi="Verdana"/>
      <w:bCs/>
      <w:kern w:val="2"/>
      <w:sz w:val="21"/>
      <w:szCs w:val="24"/>
    </w:rPr>
  </w:style>
  <w:style w:type="character" w:customStyle="1" w:styleId="34">
    <w:name w:val="标题 3 Char"/>
    <w:basedOn w:val="21"/>
    <w:link w:val="3"/>
    <w:semiHidden/>
    <w:qFormat/>
    <w:uiPriority w:val="0"/>
    <w:rPr>
      <w:rFonts w:cs="Calibri"/>
      <w:b/>
      <w:bCs/>
      <w:kern w:val="2"/>
      <w:sz w:val="32"/>
      <w:szCs w:val="32"/>
    </w:rPr>
  </w:style>
  <w:style w:type="character" w:customStyle="1" w:styleId="35">
    <w:name w:val="标题 4 Char"/>
    <w:basedOn w:val="21"/>
    <w:link w:val="4"/>
    <w:semiHidden/>
    <w:qFormat/>
    <w:uiPriority w:val="0"/>
    <w:rPr>
      <w:rFonts w:ascii="Cambria" w:hAnsi="Cambria" w:eastAsia="宋体" w:cs="Times New Roman"/>
      <w:b/>
      <w:bCs/>
      <w:kern w:val="2"/>
      <w:sz w:val="28"/>
      <w:szCs w:val="28"/>
    </w:rPr>
  </w:style>
  <w:style w:type="paragraph" w:customStyle="1" w:styleId="3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7">
    <w:name w:val="批注框文本 Char"/>
    <w:basedOn w:val="21"/>
    <w:link w:val="11"/>
    <w:semiHidden/>
    <w:qFormat/>
    <w:uiPriority w:val="99"/>
    <w:rPr>
      <w:rFonts w:cs="Calibri"/>
      <w:kern w:val="2"/>
      <w:sz w:val="18"/>
      <w:szCs w:val="18"/>
    </w:rPr>
  </w:style>
  <w:style w:type="paragraph" w:styleId="38">
    <w:name w:val="List Paragraph"/>
    <w:basedOn w:val="1"/>
    <w:qFormat/>
    <w:uiPriority w:val="34"/>
    <w:pPr>
      <w:ind w:firstLine="420" w:firstLineChars="200"/>
    </w:pPr>
  </w:style>
  <w:style w:type="character" w:customStyle="1" w:styleId="39">
    <w:name w:val="文档结构图 Char"/>
    <w:basedOn w:val="21"/>
    <w:link w:val="6"/>
    <w:semiHidden/>
    <w:qFormat/>
    <w:uiPriority w:val="99"/>
    <w:rPr>
      <w:rFonts w:ascii="宋体" w:cs="Calibri"/>
      <w:kern w:val="2"/>
      <w:sz w:val="18"/>
      <w:szCs w:val="18"/>
    </w:rPr>
  </w:style>
  <w:style w:type="paragraph" w:customStyle="1" w:styleId="40">
    <w:name w:val="_Style 1"/>
    <w:basedOn w:val="1"/>
    <w:qFormat/>
    <w:uiPriority w:val="0"/>
  </w:style>
  <w:style w:type="paragraph" w:customStyle="1" w:styleId="41">
    <w:name w:val="_Style 2"/>
    <w:basedOn w:val="1"/>
    <w:qFormat/>
    <w:uiPriority w:val="0"/>
  </w:style>
  <w:style w:type="character" w:customStyle="1" w:styleId="42">
    <w:name w:val="普通(网站) Char"/>
    <w:link w:val="16"/>
    <w:qFormat/>
    <w:uiPriority w:val="99"/>
    <w:rPr>
      <w:rFonts w:ascii="宋体" w:hAnsi="宋体" w:cs="宋体"/>
      <w:sz w:val="24"/>
      <w:szCs w:val="24"/>
    </w:rPr>
  </w:style>
  <w:style w:type="character" w:customStyle="1" w:styleId="43">
    <w:name w:val="纯文本 Char"/>
    <w:basedOn w:val="21"/>
    <w:link w:val="10"/>
    <w:semiHidden/>
    <w:qFormat/>
    <w:uiPriority w:val="99"/>
    <w:rPr>
      <w:rFonts w:ascii="宋体" w:hAnsi="Courier New"/>
      <w:kern w:val="2"/>
      <w:sz w:val="21"/>
    </w:rPr>
  </w:style>
  <w:style w:type="paragraph" w:customStyle="1" w:styleId="44">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5">
    <w:name w:val="列出段落1"/>
    <w:basedOn w:val="1"/>
    <w:qFormat/>
    <w:uiPriority w:val="0"/>
    <w:pPr>
      <w:ind w:firstLine="420" w:firstLineChars="200"/>
    </w:pPr>
    <w:rPr>
      <w:szCs w:val="24"/>
    </w:rPr>
  </w:style>
  <w:style w:type="character" w:customStyle="1" w:styleId="46">
    <w:name w:val="NormalCharacter"/>
    <w:qFormat/>
    <w:uiPriority w:val="0"/>
    <w:rPr>
      <w:kern w:val="2"/>
      <w:sz w:val="21"/>
      <w:szCs w:val="24"/>
      <w:lang w:val="en-US" w:eastAsia="zh-CN" w:bidi="ar-SA"/>
    </w:rPr>
  </w:style>
  <w:style w:type="paragraph" w:customStyle="1" w:styleId="47">
    <w:name w:val="Table Paragraph"/>
    <w:basedOn w:val="1"/>
    <w:qFormat/>
    <w:uiPriority w:val="1"/>
    <w:rPr>
      <w:rFonts w:ascii="宋体" w:hAnsi="宋体" w:cs="宋体"/>
      <w:lang w:val="zh-CN" w:bidi="zh-CN"/>
    </w:rPr>
  </w:style>
  <w:style w:type="paragraph" w:customStyle="1" w:styleId="4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table" w:customStyle="1" w:styleId="50">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67</Pages>
  <Words>3975</Words>
  <Characters>4001</Characters>
  <Lines>108</Lines>
  <Paragraphs>30</Paragraphs>
  <TotalTime>37</TotalTime>
  <ScaleCrop>false</ScaleCrop>
  <LinksUpToDate>false</LinksUpToDate>
  <CharactersWithSpaces>4864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转转</cp:lastModifiedBy>
  <cp:lastPrinted>2023-05-19T00:05:00Z</cp:lastPrinted>
  <dcterms:modified xsi:type="dcterms:W3CDTF">2026-04-02T03:12:35Z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D7AA31C7E0114A4EACFECD8BEF3C1F7D_13</vt:lpwstr>
  </property>
  <property fmtid="{D5CDD505-2E9C-101B-9397-08002B2CF9AE}" pid="4" name="KSOTemplateDocerSaveRecord">
    <vt:lpwstr>eyJoZGlkIjoiN2Y4ZDA5ZTk2YzY4YjcyNDA3Y2NhOGY3MmQ2Nzg3NjMiLCJ1c2VySWQiOiI0NDA0ODE5ODgifQ==</vt:lpwstr>
  </property>
</Properties>
</file>