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5236">
      <w:pPr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5：投标文件格式</w:t>
      </w:r>
    </w:p>
    <w:p w14:paraId="2313C749">
      <w:pPr>
        <w:rPr>
          <w:rFonts w:ascii="宋体" w:hAnsi="宋体"/>
          <w:szCs w:val="21"/>
        </w:rPr>
      </w:pPr>
    </w:p>
    <w:p w14:paraId="2E3390F3">
      <w:pPr>
        <w:rPr>
          <w:rFonts w:ascii="宋体" w:hAnsi="宋体"/>
          <w:szCs w:val="21"/>
        </w:rPr>
      </w:pPr>
    </w:p>
    <w:p w14:paraId="1D34D495">
      <w:pPr>
        <w:pStyle w:val="2"/>
        <w:ind w:left="0" w:leftChars="0" w:firstLine="0" w:firstLineChars="0"/>
        <w:rPr>
          <w:rFonts w:ascii="宋体" w:hAnsi="宋体"/>
        </w:rPr>
      </w:pPr>
    </w:p>
    <w:p w14:paraId="4E990D66">
      <w:pPr>
        <w:pStyle w:val="2"/>
        <w:ind w:left="0" w:leftChars="0" w:firstLine="0" w:firstLineChars="0"/>
        <w:rPr>
          <w:rFonts w:ascii="宋体" w:hAnsi="宋体"/>
        </w:rPr>
      </w:pPr>
    </w:p>
    <w:p w14:paraId="1389C12B">
      <w:pPr>
        <w:pStyle w:val="2"/>
        <w:ind w:left="0" w:leftChars="0" w:firstLine="0" w:firstLineChars="0"/>
        <w:rPr>
          <w:rFonts w:ascii="宋体" w:hAnsi="宋体"/>
        </w:rPr>
      </w:pPr>
    </w:p>
    <w:p w14:paraId="4CD0DADB">
      <w:pPr>
        <w:jc w:val="center"/>
        <w:rPr>
          <w:rFonts w:hint="eastAsia" w:ascii="宋体" w:hAnsi="宋体" w:eastAsia="宋体"/>
          <w:sz w:val="40"/>
          <w:szCs w:val="40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龙岗城投集团智能监控系统采购</w:t>
      </w:r>
      <w:r>
        <w:rPr>
          <w:rFonts w:hint="eastAsia" w:ascii="宋体" w:hAnsi="宋体"/>
          <w:b/>
          <w:sz w:val="32"/>
          <w:szCs w:val="32"/>
          <w:lang w:eastAsia="zh-CN"/>
        </w:rPr>
        <w:t>项目</w:t>
      </w:r>
    </w:p>
    <w:p w14:paraId="5026D2A5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（投标文件）</w:t>
      </w:r>
    </w:p>
    <w:p w14:paraId="18F17FAD">
      <w:pPr>
        <w:jc w:val="center"/>
        <w:rPr>
          <w:rFonts w:ascii="宋体" w:hAnsi="宋体"/>
          <w:sz w:val="44"/>
          <w:szCs w:val="44"/>
        </w:rPr>
      </w:pPr>
    </w:p>
    <w:p w14:paraId="771B40F8">
      <w:pPr>
        <w:jc w:val="center"/>
        <w:rPr>
          <w:rFonts w:ascii="宋体" w:hAnsi="宋体"/>
          <w:sz w:val="44"/>
          <w:szCs w:val="44"/>
        </w:rPr>
      </w:pPr>
    </w:p>
    <w:p w14:paraId="48BC0835">
      <w:pPr>
        <w:jc w:val="center"/>
        <w:rPr>
          <w:rFonts w:ascii="宋体" w:hAnsi="宋体"/>
          <w:sz w:val="44"/>
          <w:szCs w:val="44"/>
        </w:rPr>
      </w:pPr>
    </w:p>
    <w:p w14:paraId="20D08DA1">
      <w:pPr>
        <w:jc w:val="center"/>
        <w:rPr>
          <w:rFonts w:ascii="宋体" w:hAnsi="宋体"/>
          <w:sz w:val="44"/>
          <w:szCs w:val="44"/>
        </w:rPr>
      </w:pPr>
    </w:p>
    <w:p w14:paraId="1D2A3DC3">
      <w:pPr>
        <w:rPr>
          <w:rFonts w:ascii="宋体" w:hAnsi="宋体"/>
          <w:sz w:val="44"/>
          <w:szCs w:val="44"/>
        </w:rPr>
      </w:pPr>
    </w:p>
    <w:p w14:paraId="6EC4A2A0">
      <w:pPr>
        <w:rPr>
          <w:rFonts w:ascii="宋体" w:hAnsi="宋体"/>
          <w:sz w:val="44"/>
          <w:szCs w:val="44"/>
        </w:rPr>
      </w:pPr>
    </w:p>
    <w:p w14:paraId="7069A572">
      <w:pPr>
        <w:spacing w:line="480" w:lineRule="auto"/>
        <w:ind w:firstLine="1400" w:firstLineChars="5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供应商（盖章）：___________________</w:t>
      </w:r>
    </w:p>
    <w:p w14:paraId="3C38D9C1">
      <w:pPr>
        <w:spacing w:line="480" w:lineRule="auto"/>
        <w:ind w:firstLine="1400" w:firstLineChars="5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法定代表人或授权委托人签字：____________</w:t>
      </w:r>
    </w:p>
    <w:p w14:paraId="46A06E3C">
      <w:pPr>
        <w:ind w:firstLine="1400" w:firstLineChars="5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>投标日期：______年_____月______日</w:t>
      </w:r>
    </w:p>
    <w:p w14:paraId="1DE7F852">
      <w:pPr>
        <w:rPr>
          <w:rFonts w:ascii="宋体" w:hAnsi="宋体"/>
        </w:rPr>
      </w:pPr>
    </w:p>
    <w:p w14:paraId="68C0583C">
      <w:pPr>
        <w:rPr>
          <w:rFonts w:ascii="宋体" w:hAnsi="宋体"/>
        </w:rPr>
      </w:pPr>
    </w:p>
    <w:p w14:paraId="1FC5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ascii="宋体" w:hAnsi="宋体"/>
          <w:b/>
          <w:bCs/>
          <w:sz w:val="24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一、法定代表人证明书</w:t>
      </w:r>
    </w:p>
    <w:p w14:paraId="3129C746">
      <w:pPr>
        <w:rPr>
          <w:rFonts w:ascii="宋体" w:hAnsi="宋体"/>
          <w:b/>
          <w:bCs/>
          <w:sz w:val="24"/>
          <w:szCs w:val="32"/>
        </w:rPr>
      </w:pPr>
    </w:p>
    <w:p w14:paraId="5ACF2627"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单位名称：</w:t>
      </w:r>
    </w:p>
    <w:p w14:paraId="192B6AD4"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</w:p>
    <w:p w14:paraId="43519A58"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姓名：  性别：    年龄：       身份证号码：                   职务：</w:t>
      </w:r>
    </w:p>
    <w:p w14:paraId="677847E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>（投标人名称）</w:t>
      </w:r>
      <w:r>
        <w:rPr>
          <w:rFonts w:hint="eastAsia" w:ascii="宋体" w:hAnsi="宋体"/>
          <w:szCs w:val="21"/>
        </w:rPr>
        <w:t>的法定代表人。</w:t>
      </w:r>
    </w:p>
    <w:p w14:paraId="3ACDE3A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</w:t>
      </w:r>
    </w:p>
    <w:p w14:paraId="0D671880">
      <w:pPr>
        <w:ind w:right="42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日期：年月日</w:t>
      </w:r>
    </w:p>
    <w:p w14:paraId="5152AEED">
      <w:pPr>
        <w:jc w:val="left"/>
        <w:rPr>
          <w:rFonts w:ascii="宋体" w:hAnsi="宋体"/>
          <w:szCs w:val="21"/>
        </w:rPr>
      </w:pPr>
    </w:p>
    <w:p w14:paraId="7B4ED8BD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附：法定代表人身份证复印件。</w:t>
      </w:r>
    </w:p>
    <w:p w14:paraId="58A009F3">
      <w:pPr>
        <w:rPr>
          <w:rFonts w:ascii="宋体" w:hAnsi="宋体"/>
          <w:szCs w:val="21"/>
        </w:rPr>
      </w:pPr>
    </w:p>
    <w:p w14:paraId="6EE20AB2"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注：必须提供法定代表人（负责人）有效期内身份证（正反面）扫描件（非中国境内居民，可提供公安部门认可的身份证明材料），否则将导致投标无效。</w:t>
      </w:r>
    </w:p>
    <w:p w14:paraId="7BAE614F">
      <w:pPr>
        <w:ind w:firstLine="422" w:firstLineChars="200"/>
        <w:rPr>
          <w:rFonts w:ascii="宋体" w:hAnsi="宋体"/>
          <w:b/>
          <w:szCs w:val="21"/>
        </w:rPr>
      </w:pPr>
    </w:p>
    <w:p w14:paraId="2BB585E7">
      <w:pPr>
        <w:ind w:firstLine="422" w:firstLineChars="200"/>
        <w:rPr>
          <w:rFonts w:ascii="宋体" w:hAnsi="宋体"/>
          <w:b/>
          <w:szCs w:val="21"/>
        </w:rPr>
      </w:pPr>
    </w:p>
    <w:p w14:paraId="671FFF54">
      <w:pPr>
        <w:ind w:firstLine="422" w:firstLineChars="200"/>
        <w:rPr>
          <w:rFonts w:ascii="宋体" w:hAnsi="宋体"/>
          <w:b/>
          <w:szCs w:val="21"/>
        </w:rPr>
      </w:pPr>
    </w:p>
    <w:p w14:paraId="30962B24">
      <w:pPr>
        <w:jc w:val="center"/>
        <w:outlineLvl w:val="2"/>
        <w:rPr>
          <w:rFonts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二、授权委托书</w:t>
      </w:r>
    </w:p>
    <w:p w14:paraId="47883DC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</w:t>
      </w:r>
      <w:r>
        <w:rPr>
          <w:rFonts w:hint="eastAsia" w:ascii="宋体" w:hAnsi="宋体"/>
          <w:szCs w:val="21"/>
          <w:u w:val="single"/>
        </w:rPr>
        <w:t>（姓名）</w:t>
      </w: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>（投标人名称）的</w:t>
      </w:r>
      <w:r>
        <w:rPr>
          <w:rFonts w:hint="eastAsia" w:ascii="宋体" w:hAnsi="宋体"/>
          <w:szCs w:val="21"/>
        </w:rPr>
        <w:t>法定代表人，现授权我单位的</w:t>
      </w:r>
      <w:r>
        <w:rPr>
          <w:rFonts w:hint="eastAsia" w:ascii="宋体" w:hAnsi="宋体"/>
          <w:szCs w:val="21"/>
          <w:u w:val="single"/>
        </w:rPr>
        <w:t>（姓名）（身份证号码：）</w:t>
      </w:r>
      <w:r>
        <w:rPr>
          <w:rFonts w:hint="eastAsia" w:ascii="宋体" w:hAnsi="宋体"/>
          <w:szCs w:val="21"/>
        </w:rPr>
        <w:t>代表我单位签署</w:t>
      </w:r>
      <w:r>
        <w:rPr>
          <w:rFonts w:hint="eastAsia" w:ascii="宋体" w:hAnsi="宋体"/>
          <w:szCs w:val="21"/>
          <w:u w:val="single"/>
        </w:rPr>
        <w:t>（项目名称）</w:t>
      </w:r>
      <w:r>
        <w:rPr>
          <w:rFonts w:hint="eastAsia" w:ascii="宋体" w:hAnsi="宋体"/>
          <w:szCs w:val="21"/>
        </w:rPr>
        <w:t>的投标文件、参与项目投标、澄清投标文件、签署合同和处理与该项目有关的一切事务。在此过程中所签署的一切文件及处理与该项目有关的一切事务，我均予以承认；</w:t>
      </w:r>
    </w:p>
    <w:p w14:paraId="145A092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被授权人签署的所有文件不因授权的</w:t>
      </w:r>
      <w:r>
        <w:rPr>
          <w:rFonts w:hint="eastAsia" w:ascii="宋体" w:hAnsi="宋体"/>
          <w:szCs w:val="21"/>
          <w:lang w:val="en-US" w:eastAsia="zh-CN"/>
        </w:rPr>
        <w:t>撤销</w:t>
      </w:r>
      <w:bookmarkStart w:id="0" w:name="_GoBack"/>
      <w:bookmarkEnd w:id="0"/>
      <w:r>
        <w:rPr>
          <w:rFonts w:hint="eastAsia" w:ascii="宋体" w:hAnsi="宋体"/>
          <w:szCs w:val="21"/>
        </w:rPr>
        <w:t>而消失；被授权人无转委权。</w:t>
      </w:r>
    </w:p>
    <w:p w14:paraId="0DE86DCB">
      <w:pPr>
        <w:spacing w:line="360" w:lineRule="auto"/>
        <w:ind w:left="540" w:leftChars="257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被授权人：性别：年龄：</w:t>
      </w:r>
    </w:p>
    <w:p w14:paraId="5353618C">
      <w:pPr>
        <w:spacing w:line="360" w:lineRule="auto"/>
        <w:ind w:left="540" w:leftChars="25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联系电话：手机：</w:t>
      </w:r>
    </w:p>
    <w:p w14:paraId="1A2798B4">
      <w:pPr>
        <w:spacing w:line="360" w:lineRule="auto"/>
        <w:ind w:left="540" w:leftChars="257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日期：年月日</w:t>
      </w:r>
    </w:p>
    <w:p w14:paraId="6C6BAAAB">
      <w:pPr>
        <w:spacing w:line="360" w:lineRule="auto"/>
        <w:ind w:left="540" w:leftChars="25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附：被授权人身份证复印件。</w:t>
      </w:r>
    </w:p>
    <w:p w14:paraId="243D5721">
      <w:pPr>
        <w:ind w:firstLine="422" w:firstLineChars="200"/>
        <w:rPr>
          <w:rFonts w:ascii="宋体" w:hAnsi="宋体"/>
          <w:b/>
          <w:szCs w:val="21"/>
        </w:rPr>
      </w:pPr>
    </w:p>
    <w:p w14:paraId="3990DA3D"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注：须提供被授权人有效期内身份证（正反面）扫描件。</w:t>
      </w:r>
    </w:p>
    <w:p w14:paraId="22663BBD">
      <w:pPr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投标人确保被授权人的联系方式正确，并保证在项目开评标过程中及项目履约期间保持电话、手机畅通。如因投标人自身原因导致无法联系的情况，投标人应自行承担不利后果。</w:t>
      </w:r>
    </w:p>
    <w:p w14:paraId="514E7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hint="eastAsia" w:ascii="宋体" w:hAnsi="宋体"/>
          <w:b/>
        </w:rPr>
      </w:pPr>
    </w:p>
    <w:p w14:paraId="4CDD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/>
          <w:b/>
          <w:bCs/>
          <w:sz w:val="24"/>
          <w:szCs w:val="32"/>
        </w:rPr>
      </w:pPr>
    </w:p>
    <w:p w14:paraId="4BCC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eastAsia" w:ascii="宋体" w:hAnsi="宋体" w:eastAsia="宋体"/>
          <w:b/>
          <w:bCs/>
          <w:sz w:val="24"/>
          <w:szCs w:val="32"/>
        </w:rPr>
      </w:pPr>
      <w:r>
        <w:rPr>
          <w:rFonts w:hint="eastAsia" w:ascii="宋体" w:hAnsi="宋体" w:eastAsia="宋体"/>
          <w:b/>
          <w:bCs/>
          <w:sz w:val="24"/>
          <w:szCs w:val="32"/>
          <w:lang w:val="en-US" w:eastAsia="zh-CN"/>
        </w:rPr>
        <w:t>三、</w:t>
      </w:r>
      <w:r>
        <w:rPr>
          <w:rFonts w:hint="eastAsia" w:ascii="宋体" w:hAnsi="宋体" w:eastAsia="宋体"/>
          <w:b/>
          <w:bCs/>
          <w:sz w:val="24"/>
          <w:szCs w:val="32"/>
        </w:rPr>
        <w:t>营业执照（或登记证书）复印件、</w:t>
      </w:r>
      <w:r>
        <w:rPr>
          <w:rFonts w:hint="eastAsia" w:ascii="宋体" w:hAnsi="宋体" w:eastAsia="宋体"/>
          <w:b/>
          <w:bCs/>
          <w:sz w:val="24"/>
          <w:szCs w:val="32"/>
          <w:lang w:val="en-US" w:eastAsia="zh-CN"/>
        </w:rPr>
        <w:t>资质文件</w:t>
      </w:r>
    </w:p>
    <w:p w14:paraId="2C67FC7D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宋体" w:hAnsi="宋体"/>
          <w:b/>
          <w:sz w:val="24"/>
        </w:rPr>
        <w:br w:type="page"/>
      </w:r>
    </w:p>
    <w:p w14:paraId="246485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hAnsi="宋体" w:cs="Times New Roman"/>
          <w:b/>
          <w:bCs/>
          <w:kern w:val="2"/>
          <w:sz w:val="24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32"/>
          <w:lang w:val="en-US" w:eastAsia="zh-CN" w:bidi="ar-SA"/>
        </w:rPr>
        <w:t>、报价承诺函</w:t>
      </w:r>
    </w:p>
    <w:p w14:paraId="7EC2B3B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Times New Roman"/>
          <w:bCs/>
          <w:sz w:val="21"/>
          <w:szCs w:val="21"/>
          <w:u w:val="single"/>
          <w:lang w:eastAsia="zh-CN"/>
        </w:rPr>
      </w:pPr>
      <w:r>
        <w:rPr>
          <w:rFonts w:hint="eastAsia" w:hAnsi="宋体"/>
          <w:bCs/>
          <w:sz w:val="21"/>
          <w:szCs w:val="21"/>
        </w:rPr>
        <w:t>致采购人:</w:t>
      </w:r>
      <w:r>
        <w:rPr>
          <w:rFonts w:hint="eastAsia" w:ascii="宋体" w:hAnsi="宋体" w:eastAsia="宋体" w:cs="Times New Roman"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 w:val="21"/>
          <w:szCs w:val="21"/>
          <w:u w:val="single"/>
          <w:lang w:eastAsia="zh-CN"/>
        </w:rPr>
        <w:t>深圳市龙岗区城市建设投资集团有限公司</w:t>
      </w:r>
    </w:p>
    <w:p w14:paraId="4CDE2CD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sz w:val="21"/>
          <w:szCs w:val="21"/>
        </w:rPr>
        <w:t>为了确保</w:t>
      </w:r>
      <w:r>
        <w:rPr>
          <w:rFonts w:hint="eastAsia" w:hAnsi="宋体" w:cs="Times New Roman"/>
          <w:b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Cs/>
          <w:sz w:val="21"/>
          <w:szCs w:val="21"/>
        </w:rPr>
        <w:t>工作顺利进行，我方将严格执行投标管理的法律法规，并完全接受</w:t>
      </w:r>
      <w:r>
        <w:rPr>
          <w:rFonts w:hint="eastAsia" w:ascii="宋体" w:hAnsi="宋体" w:eastAsia="宋体" w:cs="Times New Roman"/>
          <w:b/>
          <w:bCs w:val="0"/>
          <w:sz w:val="21"/>
          <w:szCs w:val="21"/>
          <w:u w:val="single"/>
          <w:lang w:eastAsia="zh-CN"/>
        </w:rPr>
        <w:t>采购</w:t>
      </w:r>
      <w:r>
        <w:rPr>
          <w:rFonts w:hint="eastAsia" w:ascii="宋体" w:hAnsi="宋体" w:eastAsia="宋体" w:cs="Times New Roman"/>
          <w:b/>
          <w:bCs w:val="0"/>
          <w:sz w:val="21"/>
          <w:szCs w:val="21"/>
          <w:u w:val="single"/>
        </w:rPr>
        <w:t>公告</w:t>
      </w:r>
      <w:r>
        <w:rPr>
          <w:rFonts w:hint="eastAsia" w:ascii="宋体" w:hAnsi="宋体" w:eastAsia="宋体" w:cs="Times New Roman"/>
          <w:bCs/>
          <w:sz w:val="21"/>
          <w:szCs w:val="21"/>
        </w:rPr>
        <w:t>的所有内容及要求，为此作出如下承诺：</w:t>
      </w:r>
    </w:p>
    <w:p w14:paraId="051562C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Ansi="宋体"/>
          <w:b/>
          <w:sz w:val="21"/>
          <w:szCs w:val="21"/>
        </w:rPr>
      </w:pPr>
      <w:r>
        <w:rPr>
          <w:rFonts w:hint="eastAsia" w:hAnsi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hAnsi="宋体"/>
          <w:b/>
          <w:bCs/>
          <w:sz w:val="21"/>
          <w:szCs w:val="21"/>
        </w:rPr>
        <w:t>根</w:t>
      </w:r>
      <w:r>
        <w:rPr>
          <w:rFonts w:hint="eastAsia" w:hAnsi="宋体"/>
          <w:b/>
          <w:sz w:val="21"/>
          <w:szCs w:val="21"/>
        </w:rPr>
        <w:t>据企业自身情况，理性报价，不会以低于成本的报价竞标，并愿以</w:t>
      </w:r>
      <w:r>
        <w:rPr>
          <w:rFonts w:hint="eastAsia" w:hAnsi="宋体"/>
          <w:b/>
          <w:strike w:val="0"/>
          <w:dstrike w:val="0"/>
          <w:sz w:val="21"/>
          <w:szCs w:val="21"/>
          <w:u w:val="single"/>
        </w:rPr>
        <w:t xml:space="preserve">  </w:t>
      </w:r>
      <w:r>
        <w:rPr>
          <w:rFonts w:hint="eastAsia" w:hAnsi="宋体"/>
          <w:b/>
          <w:strike w:val="0"/>
          <w:dstrike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hAnsi="宋体"/>
          <w:b/>
          <w:strike w:val="0"/>
          <w:dstrike w:val="0"/>
          <w:sz w:val="21"/>
          <w:szCs w:val="21"/>
          <w:u w:val="single"/>
        </w:rPr>
        <w:t xml:space="preserve"> </w:t>
      </w:r>
      <w:r>
        <w:rPr>
          <w:rFonts w:hint="eastAsia" w:hAnsi="宋体"/>
          <w:b/>
          <w:sz w:val="21"/>
          <w:szCs w:val="21"/>
        </w:rPr>
        <w:t>万元，按照采购人要求承包本项目工作，并签署服务合同。否则，我方愿意承担任何风险。</w:t>
      </w:r>
    </w:p>
    <w:p w14:paraId="2863A7A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Ansi="宋体"/>
          <w:bCs/>
          <w:sz w:val="21"/>
          <w:szCs w:val="21"/>
          <w:highlight w:val="none"/>
        </w:rPr>
      </w:pPr>
      <w:r>
        <w:rPr>
          <w:rFonts w:hint="eastAsia" w:hAnsi="宋体"/>
          <w:bCs/>
          <w:sz w:val="21"/>
          <w:szCs w:val="21"/>
          <w:highlight w:val="none"/>
          <w:lang w:val="en-US" w:eastAsia="zh-CN"/>
        </w:rPr>
        <w:t>2.</w:t>
      </w:r>
      <w:r>
        <w:rPr>
          <w:rFonts w:hint="eastAsia" w:hAnsi="宋体"/>
          <w:bCs/>
          <w:sz w:val="21"/>
          <w:szCs w:val="21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FF48D2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Times New Roman"/>
          <w:bCs/>
          <w:sz w:val="21"/>
          <w:szCs w:val="21"/>
          <w:highlight w:val="none"/>
          <w:lang w:eastAsia="zh-CN"/>
        </w:rPr>
      </w:pPr>
      <w:r>
        <w:rPr>
          <w:rFonts w:hint="eastAsia" w:hAnsi="宋体"/>
          <w:bCs/>
          <w:sz w:val="21"/>
          <w:szCs w:val="21"/>
          <w:highlight w:val="none"/>
          <w:lang w:val="en-US" w:eastAsia="zh-CN"/>
        </w:rPr>
        <w:t>3.</w:t>
      </w:r>
      <w:r>
        <w:rPr>
          <w:rFonts w:hint="eastAsia" w:hAnsi="宋体"/>
          <w:bCs/>
          <w:sz w:val="21"/>
          <w:szCs w:val="21"/>
          <w:highlight w:val="none"/>
        </w:rPr>
        <w:t>我方承诺</w:t>
      </w:r>
      <w:r>
        <w:rPr>
          <w:rFonts w:hint="eastAsia" w:hAnsi="宋体"/>
          <w:bCs/>
          <w:sz w:val="21"/>
          <w:szCs w:val="21"/>
          <w:highlight w:val="none"/>
          <w:lang w:eastAsia="zh-CN"/>
        </w:rPr>
        <w:t>完全按照国家现行规范标准要求，</w:t>
      </w:r>
      <w:r>
        <w:rPr>
          <w:rFonts w:hint="eastAsia" w:ascii="宋体" w:hAnsi="宋体" w:eastAsia="宋体" w:cs="Times New Roman"/>
          <w:bCs/>
          <w:sz w:val="21"/>
          <w:szCs w:val="21"/>
          <w:highlight w:val="none"/>
          <w:lang w:eastAsia="zh-CN"/>
        </w:rPr>
        <w:t>确保</w:t>
      </w:r>
      <w:r>
        <w:rPr>
          <w:rFonts w:hint="eastAsia" w:ascii="宋体" w:hAnsi="宋体" w:eastAsia="宋体" w:cs="Times New Roman"/>
          <w:bCs/>
          <w:sz w:val="21"/>
          <w:szCs w:val="21"/>
          <w:highlight w:val="none"/>
          <w:lang w:val="en-US" w:eastAsia="zh-CN"/>
        </w:rPr>
        <w:t>所供应的AI算法监控系统</w:t>
      </w:r>
      <w:r>
        <w:rPr>
          <w:rFonts w:hint="eastAsia" w:ascii="宋体" w:hAnsi="宋体" w:eastAsia="宋体" w:cs="Times New Roman"/>
          <w:bCs/>
          <w:sz w:val="21"/>
          <w:szCs w:val="21"/>
          <w:highlight w:val="none"/>
          <w:lang w:eastAsia="zh-CN"/>
        </w:rPr>
        <w:t>符合相关要求。</w:t>
      </w:r>
    </w:p>
    <w:p w14:paraId="046D1C7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Ansi="宋体"/>
          <w:bCs/>
          <w:sz w:val="21"/>
          <w:szCs w:val="21"/>
        </w:rPr>
      </w:pPr>
      <w:r>
        <w:rPr>
          <w:rFonts w:hint="eastAsia" w:hAnsi="宋体"/>
          <w:bCs/>
          <w:sz w:val="21"/>
          <w:szCs w:val="21"/>
          <w:lang w:val="en-US" w:eastAsia="zh-CN"/>
        </w:rPr>
        <w:t>4.</w:t>
      </w:r>
      <w:r>
        <w:rPr>
          <w:rFonts w:hint="eastAsia" w:hAnsi="宋体"/>
          <w:bCs/>
          <w:sz w:val="21"/>
          <w:szCs w:val="21"/>
        </w:rPr>
        <w:t>如果违反本承诺书中任何条款，我方愿意接受：</w:t>
      </w:r>
    </w:p>
    <w:p w14:paraId="1358EF9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Ansi="宋体"/>
          <w:bCs/>
          <w:sz w:val="21"/>
          <w:szCs w:val="21"/>
        </w:rPr>
      </w:pPr>
      <w:r>
        <w:rPr>
          <w:rFonts w:hint="eastAsia" w:hAnsi="宋体"/>
          <w:bCs/>
          <w:sz w:val="21"/>
          <w:szCs w:val="21"/>
        </w:rPr>
        <w:t>（1）视作我方单方面违约，并按照合同规定向贵方支付违约金或解除合同；</w:t>
      </w:r>
    </w:p>
    <w:p w14:paraId="12D43A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Ansi="宋体"/>
          <w:bCs/>
          <w:sz w:val="21"/>
          <w:szCs w:val="21"/>
        </w:rPr>
      </w:pPr>
      <w:r>
        <w:rPr>
          <w:rFonts w:hint="eastAsia" w:hAnsi="宋体"/>
          <w:bCs/>
          <w:sz w:val="21"/>
          <w:szCs w:val="21"/>
        </w:rPr>
        <w:t>（2）履约评价评定为合格及以下；</w:t>
      </w:r>
    </w:p>
    <w:p w14:paraId="621C1F2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Ansi="宋体"/>
          <w:bCs/>
          <w:sz w:val="21"/>
          <w:szCs w:val="21"/>
        </w:rPr>
      </w:pPr>
      <w:r>
        <w:rPr>
          <w:rFonts w:hint="eastAsia" w:hAnsi="宋体"/>
          <w:bCs/>
          <w:sz w:val="21"/>
          <w:szCs w:val="21"/>
        </w:rPr>
        <w:t>（3）贵方今后可拒绝我方参与投标；</w:t>
      </w:r>
    </w:p>
    <w:p w14:paraId="5CE36C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Ansi="宋体"/>
          <w:bCs/>
          <w:sz w:val="21"/>
          <w:szCs w:val="21"/>
        </w:rPr>
      </w:pPr>
      <w:r>
        <w:rPr>
          <w:rFonts w:hint="eastAsia" w:hAnsi="宋体"/>
          <w:bCs/>
          <w:sz w:val="21"/>
          <w:szCs w:val="21"/>
        </w:rPr>
        <w:t>（4）相关主管部门的不良行为记录、行政处罚。</w:t>
      </w:r>
    </w:p>
    <w:p w14:paraId="06735BA5">
      <w:pPr>
        <w:spacing w:line="600" w:lineRule="exact"/>
        <w:rPr>
          <w:rFonts w:ascii="宋体" w:hAnsi="宋体"/>
          <w:bCs/>
          <w:sz w:val="21"/>
          <w:szCs w:val="21"/>
        </w:rPr>
      </w:pPr>
    </w:p>
    <w:p w14:paraId="5F529662">
      <w:pPr>
        <w:spacing w:line="600" w:lineRule="exact"/>
        <w:ind w:firstLine="3150" w:firstLineChars="15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承诺单位（盖章）：</w:t>
      </w:r>
    </w:p>
    <w:p w14:paraId="7C842C7E">
      <w:pPr>
        <w:spacing w:line="600" w:lineRule="exact"/>
        <w:ind w:firstLine="3150" w:firstLineChars="15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法定代表人或授权委托人（签字或盖私章）：</w:t>
      </w:r>
    </w:p>
    <w:p w14:paraId="4A273777">
      <w:pPr>
        <w:spacing w:line="600" w:lineRule="exact"/>
        <w:ind w:firstLine="3150" w:firstLineChars="1500"/>
        <w:rPr>
          <w:rStyle w:val="21"/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签署日期：    年    月    日</w:t>
      </w:r>
    </w:p>
    <w:p w14:paraId="3AB205CF">
      <w:pPr>
        <w:pStyle w:val="11"/>
        <w:rPr>
          <w:rStyle w:val="21"/>
          <w:rFonts w:hint="eastAsia" w:ascii="宋体" w:hAnsi="宋体" w:eastAsia="宋体" w:cs="宋体"/>
          <w:b/>
          <w:bCs/>
          <w:sz w:val="32"/>
          <w:szCs w:val="32"/>
        </w:rPr>
      </w:pPr>
    </w:p>
    <w:p w14:paraId="76D4EED4">
      <w:pPr>
        <w:tabs>
          <w:tab w:val="left" w:pos="426"/>
        </w:tabs>
        <w:spacing w:line="300" w:lineRule="auto"/>
        <w:rPr>
          <w:rFonts w:ascii="宋体" w:hAnsi="宋体"/>
          <w:szCs w:val="21"/>
        </w:rPr>
      </w:pPr>
    </w:p>
    <w:p w14:paraId="79CB08BB">
      <w:pPr>
        <w:rPr>
          <w:rFonts w:hint="eastAsia" w:ascii="宋体" w:hAnsi="宋体"/>
        </w:rPr>
      </w:pPr>
    </w:p>
    <w:p w14:paraId="38689143">
      <w:pPr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p w14:paraId="39EB2F3D">
      <w:pPr>
        <w:jc w:val="center"/>
        <w:outlineLvl w:val="2"/>
        <w:rPr>
          <w:rFonts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五</w:t>
      </w:r>
      <w:r>
        <w:rPr>
          <w:rFonts w:ascii="宋体" w:hAnsi="宋体"/>
          <w:b/>
          <w:bCs/>
          <w:sz w:val="24"/>
          <w:szCs w:val="32"/>
        </w:rPr>
        <w:t>、投标报价一览表</w:t>
      </w:r>
    </w:p>
    <w:p w14:paraId="6AD2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</w:pPr>
    </w:p>
    <w:p w14:paraId="38B9C8B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报价合计为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万元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，大写：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1D8D837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其中：</w:t>
      </w:r>
    </w:p>
    <w:p w14:paraId="601E91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（一）海科兴战略新兴产业园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万元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；</w:t>
      </w:r>
    </w:p>
    <w:p w14:paraId="5487044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（二）坪地吉祥二路10号物业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万元，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；</w:t>
      </w:r>
    </w:p>
    <w:p w14:paraId="22AF48D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（三）吉华路262号物业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万元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；</w:t>
      </w:r>
    </w:p>
    <w:p w14:paraId="25F0BCB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（四）平湖街道浦岭路14号物业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万元，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12C9C554">
      <w:pPr>
        <w:pStyle w:val="10"/>
        <w:rPr>
          <w:rFonts w:hint="eastAsia"/>
        </w:rPr>
      </w:pPr>
    </w:p>
    <w:p w14:paraId="0197F38A">
      <w:pPr>
        <w:adjustRightInd w:val="0"/>
        <w:snapToGrid w:val="0"/>
        <w:spacing w:line="600" w:lineRule="exact"/>
        <w:ind w:firstLine="241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</w:t>
      </w:r>
      <w:r>
        <w:rPr>
          <w:rFonts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1．所有价格均以人民币计算。</w:t>
      </w:r>
    </w:p>
    <w:p w14:paraId="3D463D7B">
      <w:pPr>
        <w:adjustRightInd w:val="0"/>
        <w:snapToGrid w:val="0"/>
        <w:spacing w:line="600" w:lineRule="exact"/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除本报价单外，还需同步按附件提供所有项目的报价明细表</w:t>
      </w:r>
    </w:p>
    <w:p w14:paraId="12C14A8D">
      <w:pPr>
        <w:adjustRightInd w:val="0"/>
        <w:snapToGrid w:val="0"/>
        <w:spacing w:line="60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                     </w:t>
      </w:r>
    </w:p>
    <w:p w14:paraId="5A037EA3">
      <w:pPr>
        <w:adjustRightInd w:val="0"/>
        <w:snapToGrid w:val="0"/>
        <w:spacing w:line="600" w:lineRule="exact"/>
        <w:jc w:val="center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</w:t>
      </w:r>
      <w:r>
        <w:rPr>
          <w:rFonts w:ascii="宋体" w:hAnsi="宋体"/>
          <w:sz w:val="24"/>
          <w:szCs w:val="24"/>
        </w:rPr>
        <w:t>投标人名称（签章）：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</w:t>
      </w:r>
    </w:p>
    <w:p w14:paraId="34963FD1">
      <w:pPr>
        <w:adjustRightInd w:val="0"/>
        <w:snapToGrid w:val="0"/>
        <w:spacing w:line="600" w:lineRule="exact"/>
        <w:ind w:firstLine="3240" w:firstLineChars="1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法定代表人或其</w:t>
      </w:r>
      <w:r>
        <w:rPr>
          <w:rFonts w:ascii="宋体" w:hAnsi="宋体"/>
          <w:sz w:val="24"/>
          <w:szCs w:val="24"/>
        </w:rPr>
        <w:t>授权代表签字：</w:t>
      </w:r>
      <w:r>
        <w:rPr>
          <w:rFonts w:ascii="宋体" w:hAnsi="宋体"/>
          <w:sz w:val="24"/>
          <w:szCs w:val="24"/>
          <w:u w:val="single"/>
        </w:rPr>
        <w:t xml:space="preserve">                   </w:t>
      </w:r>
    </w:p>
    <w:p w14:paraId="18A15322">
      <w:pPr>
        <w:adjustRightInd w:val="0"/>
        <w:snapToGrid w:val="0"/>
        <w:spacing w:line="600" w:lineRule="exact"/>
        <w:rPr>
          <w:rFonts w:hint="eastAsia" w:ascii="宋体" w:hAnsi="宋体"/>
          <w:sz w:val="24"/>
          <w:szCs w:val="24"/>
        </w:rPr>
      </w:pPr>
    </w:p>
    <w:p w14:paraId="3ED5594A">
      <w:pPr>
        <w:adjustRightInd w:val="0"/>
        <w:snapToGrid w:val="0"/>
        <w:spacing w:line="600" w:lineRule="exact"/>
        <w:ind w:firstLine="3840" w:firstLineChars="1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>日</w:t>
      </w:r>
    </w:p>
    <w:p w14:paraId="74044B06">
      <w:pPr>
        <w:jc w:val="center"/>
        <w:outlineLvl w:val="2"/>
        <w:rPr>
          <w:rFonts w:ascii="宋体" w:hAnsi="宋体"/>
          <w:b/>
          <w:bCs/>
          <w:sz w:val="24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32"/>
        </w:rPr>
        <w:t>、</w:t>
      </w:r>
      <w:r>
        <w:rPr>
          <w:rFonts w:ascii="宋体" w:hAnsi="宋体"/>
          <w:b/>
          <w:bCs/>
          <w:sz w:val="24"/>
          <w:szCs w:val="32"/>
        </w:rPr>
        <w:t>分项报价清单表</w:t>
      </w:r>
    </w:p>
    <w:p w14:paraId="038CFAA1">
      <w:pPr>
        <w:rPr>
          <w:rFonts w:ascii="宋体" w:hAnsi="宋体"/>
        </w:rPr>
      </w:pPr>
    </w:p>
    <w:p w14:paraId="0BFC8AF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（一）海科兴战略新兴产业园报价明细表</w:t>
      </w:r>
    </w:p>
    <w:tbl>
      <w:tblPr>
        <w:tblStyle w:val="14"/>
        <w:tblW w:w="9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70"/>
        <w:gridCol w:w="838"/>
        <w:gridCol w:w="4054"/>
        <w:gridCol w:w="703"/>
        <w:gridCol w:w="880"/>
        <w:gridCol w:w="880"/>
        <w:gridCol w:w="978"/>
      </w:tblGrid>
      <w:tr w14:paraId="3936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参数说明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</w:tr>
      <w:tr w14:paraId="39B5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前端及传输部分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高空全景球型鹰眼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800万180度球型鹰眼_200万48倍，4个1/1.8＂ 2MP Progressive Scan CMOS，最高分辨率及帧率可达 4096×1800@30fps，视场角：水平180°，垂直85°，星光级超低照度，0.0005Lux/F1.0（彩色），0.0001Lux/F1.0（黑白），支持区域入侵侦测、越界侦测、进入区域、离开区域事件侦测功能，支持人员密度检测功能，检测覆盖范围半径200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8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68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全彩枪球一体机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400万+400万单枪版25倍臻全彩枪球一体机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全景400万单目臻全彩，细节球机400万25倍，采用双镜头设计，兼顾全景细节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全景采用1个 F1.0大光圈全彩镜头，可输出90°大场景画面，细节采用1/1.8 CMOS传感器25倍光学变倍镜头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全景智能：Smart事件、人员密度、车辆拥堵；细节智能：全结构化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E3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B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双光谱筒型摄像机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4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热成像像素160 × 120，像元大小17um，NETD &lt; 40 mK (25°C, F1.0)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支持区域入侵探测、越界探测、进入区域探测、离开区域探测、音频异常探测、高温物体检测等功能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支持测温功能:支持普通测温，专家测温检测；可以画最多10个点，1条线，10个区域检测。测温范围：-20 °C~150 °C，测温精度：±8 °C或者读数的±8%（取最大值）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支持吸烟检测、测温防火检测、烟雾检测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智能功能资源配置：测温、周界功能支持同时开启。测温、测温防火检测、烟雾检测支持同时开启。测温、火点检测、AI开放平台支持同时开启。周界功能不支持与火点、吸烟、烟雾检测两两同时开启。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支持联动白光报警、支持联动声音报警，内置白光灯和扬声器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支持AI开放平台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A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D7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6寸红外球机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400万23倍光学变倍，16倍数字变倍</w:t>
            </w:r>
          </w:p>
          <w:p w14:paraId="17A7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国产海思芯片，传感器类型：1/2.8＂ progressive scan CMOS</w:t>
            </w:r>
          </w:p>
          <w:p w14:paraId="2BB5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最低照度：彩色：0.005Lux @ (F1.6，AGC ON）；黑白：0.001Lux @(F1.6，AGC ON) ；0 Lux with IR</w:t>
            </w:r>
          </w:p>
          <w:p w14:paraId="1608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宽动态：支持真宽动态 </w:t>
            </w:r>
          </w:p>
          <w:p w14:paraId="796D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焦距：4.8 mm~110.4 mm，23倍光学变倍</w:t>
            </w:r>
          </w:p>
          <w:p w14:paraId="4C37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视场角：水平视场角：55°~2.7°（广角～望远）</w:t>
            </w:r>
          </w:p>
          <w:p w14:paraId="0868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垂直视场角：33°~1.5°（广角～望远） </w:t>
            </w:r>
          </w:p>
          <w:p w14:paraId="3A6C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对角视场角：61.5°~3.1°（广角～望远） </w:t>
            </w:r>
          </w:p>
          <w:p w14:paraId="63BF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补光灯类型：红外补光</w:t>
            </w:r>
          </w:p>
          <w:p w14:paraId="0763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补光灯距离：150 m </w:t>
            </w:r>
          </w:p>
          <w:p w14:paraId="06E2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水平范围：360°</w:t>
            </w:r>
          </w:p>
          <w:p w14:paraId="2EED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垂直范围：-15°-90°（自动翻转）</w:t>
            </w:r>
          </w:p>
          <w:p w14:paraId="1D64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水平速度：水平键控速度：0.1°-120°/s，速度可设；水平预置点速度：120°/s</w:t>
            </w:r>
          </w:p>
          <w:p w14:paraId="3F25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垂直速度：垂直键控速度：0.1°-80°/s，速度可设；垂直预置点速度：80°/s </w:t>
            </w:r>
          </w:p>
          <w:p w14:paraId="6A22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主码流帧率分辨率：50 Hz：25 fps（2560 × 1440，1920 × 1080，1280 × 960，1280 × 720）</w:t>
            </w:r>
          </w:p>
          <w:p w14:paraId="2842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60 Hz:30 fps(2560 × 1440,1920 × 1080,1280 × 960,1280 × 720)</w:t>
            </w:r>
          </w:p>
          <w:p w14:paraId="6132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视频压缩标准：H.265;H.264;MJPEG </w:t>
            </w:r>
          </w:p>
          <w:p w14:paraId="180A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内置麦克风：支持双mic功能</w:t>
            </w:r>
          </w:p>
          <w:p w14:paraId="4AF6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网络接口：RJ45网口，自适应10M/100M网络数据 </w:t>
            </w:r>
          </w:p>
          <w:p w14:paraId="56FC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SD卡扩展：支持MicroSD/MicroSDHC/MicroSDXC卡，最大支持512 GB   </w:t>
            </w:r>
          </w:p>
          <w:p w14:paraId="0B53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供电方式：DC36V</w:t>
            </w:r>
          </w:p>
          <w:p w14:paraId="78C6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电流及功耗：最大功耗：24 W（其中除雾加热1.6W，补光灯9W）</w:t>
            </w:r>
          </w:p>
          <w:p w14:paraId="1114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工作温湿度：-30℃-65℃；湿度小于90%;（无凝结）  </w:t>
            </w:r>
          </w:p>
          <w:p w14:paraId="32B7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恢复出厂设置：支持</w:t>
            </w:r>
          </w:p>
          <w:p w14:paraId="6B18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除雾：加热玻璃除雾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B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D6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AI融合巡检超脑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5合1 AI融合巡检，集成人、车、行为、事件、AIOP 5大类多种算法于一体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1、人脸识别：人脸抓拍+人脸比对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2、人数统计：倾斜客流统计+区域人数统计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1、机动车识别：车牌识别（含车牌颜色）+车辆属性识别（含车辆颜色、车辆主子品牌、车辆类型）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2、非机动车识别：电瓶车+自行车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三、行为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1、安全帽反光衣：安全帽（颜色：红黄蓝白橙）+反光衣（颜色：绿橙）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2、岗位行为分析：在离岗+睡岗（趴睡）+玩手机+人数异常+人员滞留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3、抽烟打电话：抽烟+打电话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4、街面行为分析：倒地+聚集+快速移动（奔跑）+剧烈运动（打架）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5、周界防范：区域入侵+越界+进入区域+离开区域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四、事件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1、烟雾火点：近距离烟火检测（室内、园区）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2、通道占用（室内消防通道占用）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3、街道事件：垃圾满溢、打包垃圾、晾晒垃圾、占道经营、店外经营、游摊小贩、乱堆物料、经营撑伞、违规广告、沿街晾晒、机动车/非机动车乱停乱放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五、AIOP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1、支持检测、分类、混合、双检测、分割、OCR等AI模型加载运行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33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NVR主机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存储30天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B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E2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POE交换机，5口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83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9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高空重型支架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定制异形，高1米-4.5米；可旋转安装检修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80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监控操作的电脑设备及预警设备、人工、网线、立杆基础制作、设备箱、电源线、摄像机支架、辅材（轧带、胶布、直通、弯头等）、施工及其他费等，包含但不限于设备安装、调试、安全文明施工、措施费、税费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1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4E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接入云平台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基础云平台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1、支持对普通IPC/NVR的接入、管理；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2、支持视频联网预览回放、门店视频告警服务、权限分配等服务提供，支持APP端与网页端及windows客户端的应用。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3、并发控制举例：（按照4%视频通道提供并发授权，不足200路视频通道的默认提供8路并发）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a、租户累积购买10路视频联网授权，与1路视频并发，租户提供（8+1）共计9路视频并发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b、租户累积购买365路视频联网授权，与2路视频并发，租户提供（14.6向上取整+2）共计17路视频并发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c、平台上同时有2个人在web端分别看2路不同的监控画面，有3个人在app上分别看3路不同的监控画面，平台总并发5路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d、平台上同时有1个人在web端轮训16路视频，2个人在app上分别看2路不同的监控画面，平台总并发18路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F6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8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通道接入流量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4、平台上同时有1个人在web端轮训16路视频，2个人在app上分别看2路不同的监控画面，平台总并发18路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D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BC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5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互联网宽带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保证数据传输畅通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3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E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A5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98AF8A3">
      <w:pPr>
        <w:rPr>
          <w:rFonts w:hint="eastAsia"/>
          <w:color w:val="auto"/>
          <w:highlight w:val="none"/>
        </w:rPr>
      </w:pPr>
    </w:p>
    <w:p w14:paraId="64236C99">
      <w:pPr>
        <w:rPr>
          <w:rFonts w:hint="eastAsia"/>
          <w:color w:val="auto"/>
          <w:highlight w:val="none"/>
        </w:rPr>
      </w:pPr>
    </w:p>
    <w:p w14:paraId="2301187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3175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（二）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坪地吉祥二路10号物业报价明细表</w:t>
      </w:r>
    </w:p>
    <w:tbl>
      <w:tblPr>
        <w:tblStyle w:val="14"/>
        <w:tblW w:w="10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95"/>
        <w:gridCol w:w="699"/>
        <w:gridCol w:w="4312"/>
        <w:gridCol w:w="720"/>
        <w:gridCol w:w="867"/>
        <w:gridCol w:w="867"/>
        <w:gridCol w:w="983"/>
      </w:tblGrid>
      <w:tr w14:paraId="5B31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7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参数说明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B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8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8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</w:tr>
      <w:tr w14:paraId="4D9B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9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前端及传输部分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全彩枪球一体机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400万+400万单枪版25倍臻全彩枪球一体机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全景400万单目臻全彩，细节球机400万25倍，采用双镜头设计，兼顾全景细节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全景采用1个 F1.0大光圈全彩镜头，可输出90°大场景画面，细节采用1/1.8 CMOS传感器25倍光学变倍镜头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全景智能：Smart事件、人员密度、车辆拥堵；细节智能：全结构化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B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E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ED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1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77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D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A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双光谱筒型摄像机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热成像像素160 × 120，像元大小17um，NETD &lt; 40 mK (25°C, F1.0)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支持区域入侵探测、越界探测、进入区域探测、离开区域探测、音频异常探测、高温物体检测等功能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支持测温功能:支持普通测温，专家测温检测；可以画最多10个点，1条线，10个区域检测。测温范围：-20 °C~150 °C，测温精度：±8 °C或者读数的±8%（取最大值）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支持吸烟检测、测温防火检测、烟雾检测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智能功能资源配置：测温、周界功能支持同时开启。测温、测温防火检测、烟雾检测支持同时开启。测温、火点检测、AI开放平台支持同时开启。周界功能不支持与火点、吸烟、烟雾检测两两同时开启。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支持联动白光报警、支持联动声音报警，内置白光灯和扬声器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支持AI开放平台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3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D4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81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AI融合巡检超脑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5合1 AI融合巡检，集成人、车、行为、事件、AIOP 5大类多种算法于一体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1、人脸识别：人脸抓拍+人脸比对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2、人数统计：倾斜客流统计+区域人数统计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1、机动车识别：车牌识别（含车牌颜色）+车辆属性识别（含车辆颜色、车辆主子品牌、车辆类型）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2、非机动车识别：电瓶车+自行车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三、行为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1、安全帽反光衣：安全帽（颜色：红黄蓝白橙）+反光衣（颜色：绿橙）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2、岗位行为分析：在离岗+睡岗（趴睡）+玩手机+人数异常+人员滞留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3、抽烟打电话：抽烟+打电话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4、街面行为分析：倒地+聚集+快速移动（奔跑）+剧烈运动（打架）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5、周界防范：区域入侵+越界+进入区域+离开区域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四、事件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1、烟雾火点：近距离烟火检测（室内、园区）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2、通道占用（室内消防通道占用）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3、街道事件：垃圾满溢、打包垃圾、晾晒垃圾、占道经营、店外经营、游摊小贩、乱堆物料、经营撑伞、违规广告、沿街晾晒、机动车/非机动车乱停乱放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五、AIOP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1、支持检测、分类、混合、双检测、分割、OCR等AI模型加载运行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8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24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7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0B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NVR主机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存储30天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9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66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61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9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21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POE交换机，8口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9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2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BD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2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12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监控操作的电脑设备及预警设备、人工、网线、立杆基础制作、设备箱、电源线、摄像机支架、辅材（轧带、胶布、直通、弯头等）、施工及其他费等，包含但不限于设备安装、调试、安全文明施工、措施费、税费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6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C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3E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接入云平台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基础云平台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1、支持对普通IPC/NVR的接入、管理；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2、支持视频联网预览回放、门店视频告警服务、权限分配等服务提供，支持APP端与网页端及windows客户端的应用。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3、并发控制举例：（按照4%视频通道提供并发授权，不足200路视频通道的默认提供8路并发）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a、租户累积购买10路视频联网授权，与1路视频并发，租户提供（8+1）共计9路视频并发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b、租户累积购买365路视频联网授权，与2路视频并发，租户提供（14.6向上取整+2）共计17路视频并发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c、平台上同时有2个人在web端分别看2路不同的监控画面，有3个人在app上分别看3路不同的监控画面，平台总并发5路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d、平台上同时有1个人在web端轮训16路视频，2个人在app上分别看2路不同的监控画面，平台总并发18路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8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A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53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2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通道接入流量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4、平台上同时有1个人在web端轮训16路视频，2个人在app上分别看2路不同的监控画面，平台总并发18路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2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DB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互联网宽带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保证数据传输畅通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7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E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CE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4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4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6883973">
      <w:pP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</w:p>
    <w:p w14:paraId="3ED5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（三）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吉华路262号物业报价明细表</w:t>
      </w:r>
    </w:p>
    <w:tbl>
      <w:tblPr>
        <w:tblStyle w:val="14"/>
        <w:tblW w:w="9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15"/>
        <w:gridCol w:w="684"/>
        <w:gridCol w:w="4412"/>
        <w:gridCol w:w="690"/>
        <w:gridCol w:w="862"/>
        <w:gridCol w:w="862"/>
        <w:gridCol w:w="978"/>
      </w:tblGrid>
      <w:tr w14:paraId="19C2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参数说明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</w:tr>
      <w:tr w14:paraId="141F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前端及传输部分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全彩智能球机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400万4寸23倍全彩智能4G网络球机_直流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4寸双光智能球机， 支持4G（移动、联通，电信）网络传输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支持1/2.8" 400万23倍光学变焦镜头，采用高效补光阵列，低功耗，红外补光100 m，白光补光30 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支持区域入侵侦测，越界侦测，进入区域侦测和离开区域侦测等智能侦测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5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62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人工、网线、立杆基础制作、设备箱、电源线、、辅材（轧带、胶布、直通、弯头等）、施工及其他费等，包含但不限于设备安装、调试、安全文明施工、措施费、税费等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E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99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接入云平台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基础云平台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1、支持对普通IPC/NVR的接入、管理；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2、支持视频联网预览回放、门店视频告警服务、权限分配等服务提供，支持APP端与网页端及windows客户端的应用。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3、并发控制举例：（按照4%视频通道提供并发授权，不足200路视频通道的默认提供8路并发）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a、租户累积购买10路视频联网授权，与1路视频并发，租户提供（8+1）共计9路视频并发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b、租户累积购买365路视频联网授权，与2路视频并发，租户提供（14.6向上取整+2）共计17路视频并发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c、平台上同时有2个人在web端分别看2路不同的监控画面，有3个人在app上分别看3路不同的监控画面，平台总并发5路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d、平台上同时有1个人在web端轮训16路视频，2个人在app上分别看2路不同的监控画面，平台总并发18路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2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B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通道接入流量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4、平台上同时有1个人在web端轮训16路视频，2个人在app上分别看2路不同的监控画面，平台总并发18路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01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4G摄像机流量卡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保证数据传输畅通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5E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B6308CC">
      <w:pPr>
        <w:rPr>
          <w:rFonts w:hint="eastAsia"/>
          <w:color w:val="auto"/>
          <w:highlight w:val="none"/>
        </w:rPr>
      </w:pPr>
    </w:p>
    <w:p w14:paraId="6710E2C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40F5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（四）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平湖街道浦岭路14号物业报价明细表</w:t>
      </w:r>
    </w:p>
    <w:tbl>
      <w:tblPr>
        <w:tblStyle w:val="14"/>
        <w:tblW w:w="9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70"/>
        <w:gridCol w:w="883"/>
        <w:gridCol w:w="4366"/>
        <w:gridCol w:w="680"/>
        <w:gridCol w:w="850"/>
        <w:gridCol w:w="850"/>
        <w:gridCol w:w="964"/>
      </w:tblGrid>
      <w:tr w14:paraId="79F2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参数说明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</w:tr>
      <w:tr w14:paraId="0BC8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前端及传输部分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筒型4G网络摄像机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400万筒型4G网络摄像机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最高分辨率可达2560 × 1440 @25 fps，在该分辨率下可输出实时图像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支持背光补偿，强光抑制，3D数字降噪，数字宽动态，适应不同环境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支持萤石平台接入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支持低码率模式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支持白光/红外双补光，红外光最远可达30 m，白光最远可达30 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支持LTE-TDD/LTE-FDD 4G无线网络传输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1个内置麦克风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1个内置扬声器，支持双向语音对讲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支持最大512 GB MicroSD/MicroSDHC/MicroSDXC卡本地存储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内置电信+联通双SIM卡，根据信号情况，自动切换最佳运营商，另支持一个外置SIM卡槽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符合IP66防尘防水设计，可靠性高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1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A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0D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D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人工、网线、立杆基础制作、设备箱、电源线、、辅材（轧带、胶布、直通、弯头等）、施工及其他费等，包含但不限于设备安装、调试、安全文明施工、措施费、税费等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9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98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30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接入云平台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基础云平台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1、支持对普通IPC/NVR的接入、管理；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2、支持视频联网预览回放、门店视频告警服务、权限分配等服务提供，支持APP端与网页端及windows客户端的应用。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3、并发控制举例：（按照4%视频通道提供并发授权，不足200路视频通道的默认提供8路并发）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a、租户累积购买10路视频联网授权，与1路视频并发，租户提供（8+1）共计9路视频并发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b、租户累积购买365路视频联网授权，与2路视频并发，租户提供（14.6向上取整+2）共计17路视频并发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c、平台上同时有2个人在web端分别看2路不同的监控画面，有3个人在app上分别看3路不同的监控画面，平台总并发5路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d、平台上同时有1个人在web端轮训16路视频，2个人在app上分别看2路不同的监控画面，平台总并发18路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B0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F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通道接入流量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1、租户累积购买10路视频联网授权，与1路视频并发，租户提供（8+1）共计9路视频并发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2、租户累积购买365路视频联网授权，与2路视频并发，租户提供（14.6向上取整+2）共计17路视频并发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3、平台上同时有2个人在web端分别看2路不同的监控画面，有3个人在app上分别看3路不同的监控画面，平台总并发5路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4、平台上同时有1个人在web端轮训16路视频，2个人在app上分别看2路不同的监控画面，平台总并发18路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2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8A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4G摄像机流量卡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保证数据传输畅通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31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19E7DE8">
      <w:pPr>
        <w:rPr>
          <w:rFonts w:hint="eastAsia"/>
          <w:color w:val="auto"/>
          <w:highlight w:val="none"/>
        </w:rPr>
      </w:pPr>
    </w:p>
    <w:p w14:paraId="64B98EC2"/>
    <w:p w14:paraId="350F0A31">
      <w:pPr>
        <w:rPr>
          <w:rFonts w:hint="eastAsia"/>
        </w:rPr>
      </w:pPr>
    </w:p>
    <w:p w14:paraId="6F9FCC92">
      <w:pPr>
        <w:adjustRightInd w:val="0"/>
        <w:snapToGrid w:val="0"/>
        <w:spacing w:line="600" w:lineRule="exact"/>
        <w:ind w:firstLine="602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分项报价</w:t>
      </w:r>
      <w:r>
        <w:rPr>
          <w:rFonts w:hint="eastAsia" w:ascii="宋体" w:hAnsi="宋体"/>
          <w:sz w:val="24"/>
          <w:szCs w:val="24"/>
        </w:rPr>
        <w:t>合</w:t>
      </w:r>
      <w:r>
        <w:rPr>
          <w:rFonts w:ascii="宋体" w:hAnsi="宋体"/>
          <w:sz w:val="24"/>
          <w:szCs w:val="24"/>
        </w:rPr>
        <w:t>计价格必须与《</w:t>
      </w:r>
      <w:r>
        <w:rPr>
          <w:rFonts w:hint="eastAsia" w:ascii="宋体" w:hAnsi="宋体"/>
          <w:sz w:val="24"/>
          <w:szCs w:val="24"/>
        </w:rPr>
        <w:t>投标报价一览</w:t>
      </w:r>
      <w:r>
        <w:rPr>
          <w:rFonts w:ascii="宋体" w:hAnsi="宋体"/>
          <w:sz w:val="24"/>
          <w:szCs w:val="24"/>
        </w:rPr>
        <w:t>表》</w:t>
      </w:r>
      <w:r>
        <w:rPr>
          <w:rFonts w:hint="eastAsia" w:ascii="宋体" w:hAnsi="宋体"/>
          <w:sz w:val="24"/>
          <w:szCs w:val="24"/>
        </w:rPr>
        <w:t>总报价</w:t>
      </w:r>
      <w:r>
        <w:rPr>
          <w:rFonts w:ascii="宋体" w:hAnsi="宋体"/>
          <w:sz w:val="24"/>
          <w:szCs w:val="24"/>
        </w:rPr>
        <w:t>一致。</w:t>
      </w:r>
    </w:p>
    <w:p w14:paraId="12418F38">
      <w:pPr>
        <w:adjustRightInd w:val="0"/>
        <w:snapToGrid w:val="0"/>
        <w:spacing w:line="600" w:lineRule="exact"/>
        <w:ind w:left="334" w:leftChars="159" w:firstLine="240" w:firstLineChars="100"/>
        <w:rPr>
          <w:rFonts w:ascii="宋体" w:hAnsi="宋体"/>
          <w:sz w:val="24"/>
          <w:szCs w:val="24"/>
        </w:rPr>
      </w:pPr>
    </w:p>
    <w:p w14:paraId="5906A144">
      <w:pPr>
        <w:autoSpaceDE w:val="0"/>
        <w:autoSpaceDN w:val="0"/>
        <w:spacing w:line="600" w:lineRule="exact"/>
        <w:ind w:firstLine="3960" w:firstLineChars="165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投标人名称（公章）：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</w:p>
    <w:p w14:paraId="0D77B51C">
      <w:pPr>
        <w:autoSpaceDE w:val="0"/>
        <w:autoSpaceDN w:val="0"/>
        <w:spacing w:line="600" w:lineRule="exact"/>
        <w:ind w:firstLine="2280" w:firstLineChars="95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法定代表人或其授权委托人（签字）：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</w:p>
    <w:p w14:paraId="2839D9C0"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0E7A3B91">
      <w:pPr>
        <w:spacing w:line="360" w:lineRule="exact"/>
        <w:rPr>
          <w:rFonts w:ascii="宋体" w:hAnsi="宋体"/>
          <w:sz w:val="22"/>
        </w:rPr>
      </w:pPr>
    </w:p>
    <w:p w14:paraId="05B99B99">
      <w:pPr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</w:rPr>
        <w:br w:type="page"/>
      </w:r>
    </w:p>
    <w:p w14:paraId="56DDC977">
      <w:pPr>
        <w:jc w:val="center"/>
        <w:outlineLvl w:val="2"/>
        <w:rPr>
          <w:rFonts w:hint="eastAsia"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七</w:t>
      </w:r>
      <w:r>
        <w:rPr>
          <w:rFonts w:hint="eastAsia" w:ascii="宋体" w:hAnsi="宋体"/>
          <w:b/>
          <w:bCs/>
          <w:sz w:val="24"/>
          <w:szCs w:val="32"/>
        </w:rPr>
        <w:t>、技术部分（格式自定）</w:t>
      </w:r>
    </w:p>
    <w:p w14:paraId="7E6F9517">
      <w:pPr>
        <w:pStyle w:val="10"/>
        <w:rPr>
          <w:rFonts w:hint="eastAsia" w:ascii="宋体" w:hAnsi="宋体"/>
          <w:lang w:val="en-US"/>
        </w:rPr>
      </w:pPr>
    </w:p>
    <w:p w14:paraId="75E0A533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2"/>
        </w:rPr>
        <w:t>评标信息-技术部分要求提供的内容：</w:t>
      </w:r>
    </w:p>
    <w:p w14:paraId="68257241">
      <w:pPr>
        <w:rPr>
          <w:rFonts w:hint="eastAsia" w:ascii="宋体" w:hAnsi="宋体"/>
        </w:rPr>
      </w:pPr>
    </w:p>
    <w:p w14:paraId="0D63E426">
      <w:pPr>
        <w:pStyle w:val="10"/>
        <w:numPr>
          <w:ilvl w:val="0"/>
          <w:numId w:val="1"/>
        </w:numPr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2"/>
          <w:szCs w:val="22"/>
          <w:lang w:val="en-US" w:eastAsia="zh-CN" w:bidi="ar-SA"/>
        </w:rPr>
        <w:t>检测报告</w:t>
      </w:r>
    </w:p>
    <w:p w14:paraId="6C08492A">
      <w:pPr>
        <w:pStyle w:val="10"/>
        <w:numPr>
          <w:ilvl w:val="0"/>
          <w:numId w:val="1"/>
        </w:numPr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项目管理方案</w:t>
      </w:r>
    </w:p>
    <w:p w14:paraId="02FABE11">
      <w:pPr>
        <w:rPr>
          <w:rFonts w:hint="eastAsia" w:ascii="宋体" w:hAnsi="宋体"/>
        </w:rPr>
      </w:pPr>
    </w:p>
    <w:p w14:paraId="0B297037">
      <w:pPr>
        <w:pStyle w:val="6"/>
        <w:jc w:val="center"/>
        <w:rPr>
          <w:rFonts w:hint="eastAsia"/>
          <w:spacing w:val="4"/>
        </w:rPr>
      </w:pPr>
      <w:r>
        <w:rPr>
          <w:rFonts w:hint="eastAsia"/>
          <w:sz w:val="24"/>
          <w:lang w:val="en-US" w:eastAsia="zh-CN"/>
        </w:rPr>
        <w:t>七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CN"/>
        </w:rPr>
        <w:t>商务部分</w:t>
      </w:r>
      <w:r>
        <w:rPr>
          <w:rFonts w:hint="eastAsia"/>
          <w:sz w:val="24"/>
        </w:rPr>
        <w:t>（格式自定）</w:t>
      </w:r>
    </w:p>
    <w:p w14:paraId="03D2D282">
      <w:pPr>
        <w:rPr>
          <w:rFonts w:hint="eastAsia" w:ascii="宋体" w:hAnsi="宋体"/>
          <w:spacing w:val="4"/>
          <w:u w:val="single"/>
        </w:rPr>
      </w:pPr>
    </w:p>
    <w:p w14:paraId="3BA97FA9">
      <w:pPr>
        <w:rPr>
          <w:rFonts w:hint="eastAsia" w:ascii="宋体" w:hAnsi="宋体"/>
          <w:b/>
          <w:bCs/>
          <w:kern w:val="0"/>
          <w:sz w:val="22"/>
        </w:rPr>
      </w:pPr>
      <w:r>
        <w:rPr>
          <w:rFonts w:hint="eastAsia" w:ascii="宋体" w:hAnsi="宋体"/>
          <w:b/>
          <w:bCs/>
          <w:kern w:val="0"/>
          <w:sz w:val="22"/>
        </w:rPr>
        <w:t>评标信息-</w:t>
      </w:r>
      <w:r>
        <w:rPr>
          <w:rFonts w:hint="eastAsia" w:ascii="宋体" w:hAnsi="宋体"/>
          <w:b/>
          <w:bCs/>
          <w:kern w:val="0"/>
          <w:sz w:val="22"/>
          <w:lang w:eastAsia="zh-CN"/>
        </w:rPr>
        <w:t>商务</w:t>
      </w:r>
      <w:r>
        <w:rPr>
          <w:rFonts w:hint="eastAsia" w:ascii="宋体" w:hAnsi="宋体"/>
          <w:b/>
          <w:bCs/>
          <w:kern w:val="0"/>
          <w:sz w:val="22"/>
        </w:rPr>
        <w:t>部分要求提供的内容：</w:t>
      </w:r>
    </w:p>
    <w:p w14:paraId="0143FF1B">
      <w:pPr>
        <w:pStyle w:val="10"/>
        <w:rPr>
          <w:rFonts w:hint="eastAsia" w:ascii="宋体" w:hAnsi="宋体"/>
        </w:rPr>
      </w:pPr>
    </w:p>
    <w:p w14:paraId="3D85EDAB">
      <w:pPr>
        <w:spacing w:line="360" w:lineRule="auto"/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投标人实力情况</w:t>
      </w:r>
    </w:p>
    <w:p w14:paraId="4F0B4631">
      <w:pPr>
        <w:spacing w:line="360" w:lineRule="auto"/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2、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同类项目业绩</w:t>
      </w:r>
    </w:p>
    <w:p w14:paraId="489F54AE"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3、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投标人售后服务能力</w:t>
      </w:r>
    </w:p>
    <w:p w14:paraId="17644B7B">
      <w:pPr>
        <w:spacing w:line="360" w:lineRule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4、诚信</w:t>
      </w:r>
    </w:p>
    <w:p w14:paraId="2DFB3C2B"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48F5B6A5">
      <w:pPr>
        <w:pStyle w:val="6"/>
        <w:jc w:val="center"/>
        <w:rPr>
          <w:rFonts w:hint="eastAsia"/>
          <w:spacing w:val="4"/>
        </w:rPr>
      </w:pPr>
      <w:r>
        <w:rPr>
          <w:rFonts w:hint="eastAsia"/>
          <w:sz w:val="24"/>
          <w:lang w:val="en-US" w:eastAsia="zh-CN"/>
        </w:rPr>
        <w:t>八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其它</w:t>
      </w:r>
      <w:r>
        <w:rPr>
          <w:rFonts w:hint="eastAsia"/>
          <w:sz w:val="24"/>
        </w:rPr>
        <w:t>（格式自定）</w:t>
      </w:r>
    </w:p>
    <w:p w14:paraId="18312E6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投标人可根据自身情况提供，如没有可不提供。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79530"/>
    <w:multiLevelType w:val="singleLevel"/>
    <w:tmpl w:val="969795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E6EA1"/>
    <w:rsid w:val="07357F43"/>
    <w:rsid w:val="179C5A59"/>
    <w:rsid w:val="28F17E5A"/>
    <w:rsid w:val="3D3A22E1"/>
    <w:rsid w:val="44E971D1"/>
    <w:rsid w:val="472F5BD9"/>
    <w:rsid w:val="491612AA"/>
    <w:rsid w:val="4C181DCA"/>
    <w:rsid w:val="4E790FBD"/>
    <w:rsid w:val="55023EC4"/>
    <w:rsid w:val="57123DC0"/>
    <w:rsid w:val="60CC65EC"/>
    <w:rsid w:val="664803B2"/>
    <w:rsid w:val="6ECE6EA1"/>
    <w:rsid w:val="70D34D1C"/>
    <w:rsid w:val="78B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rFonts w:ascii="宋体" w:hAnsi="宋体"/>
      <w:b/>
      <w:kern w:val="0"/>
      <w:sz w:val="24"/>
      <w:szCs w:val="20"/>
    </w:rPr>
  </w:style>
  <w:style w:type="paragraph" w:styleId="6">
    <w:name w:val="heading 3"/>
    <w:basedOn w:val="7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20" w:firstLine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index 8"/>
    <w:basedOn w:val="1"/>
    <w:next w:val="1"/>
    <w:qFormat/>
    <w:uiPriority w:val="0"/>
    <w:pPr>
      <w:ind w:left="1400" w:leftChars="1400"/>
    </w:pPr>
  </w:style>
  <w:style w:type="paragraph" w:styleId="9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10">
    <w:name w:val="Body Text"/>
    <w:basedOn w:val="1"/>
    <w:next w:val="1"/>
    <w:qFormat/>
    <w:uiPriority w:val="99"/>
    <w:pPr>
      <w:spacing w:line="360" w:lineRule="auto"/>
    </w:pPr>
    <w:rPr>
      <w:b/>
      <w:bCs/>
      <w:kern w:val="0"/>
      <w:sz w:val="24"/>
      <w:szCs w:val="24"/>
    </w:rPr>
  </w:style>
  <w:style w:type="paragraph" w:styleId="11">
    <w:name w:val="Plain Text"/>
    <w:basedOn w:val="1"/>
    <w:next w:val="8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20">
    <w:name w:val="标题 3 Char"/>
    <w:qFormat/>
    <w:uiPriority w:val="0"/>
    <w:rPr>
      <w:b/>
      <w:bCs/>
      <w:sz w:val="32"/>
      <w:szCs w:val="32"/>
    </w:rPr>
  </w:style>
  <w:style w:type="character" w:customStyle="1" w:styleId="21">
    <w:name w:val="fontstyle21"/>
    <w:basedOn w:val="1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6651</Words>
  <Characters>7497</Characters>
  <Lines>0</Lines>
  <Paragraphs>0</Paragraphs>
  <TotalTime>3</TotalTime>
  <ScaleCrop>false</ScaleCrop>
  <LinksUpToDate>false</LinksUpToDate>
  <CharactersWithSpaces>7971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2026-03-06T02:03:00Z</dcterms:created>
  <dc:creator>高小卫</dc:creator>
  <cp:lastModifiedBy>實誠</cp:lastModifiedBy>
  <dcterms:modified xsi:type="dcterms:W3CDTF">2026-03-30T07:15:31Z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E784DA6109DD4B59A2BBAFACCC3C8204_11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