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0727">
      <w:pPr>
        <w:spacing w:line="360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 w14:paraId="02547A65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                                              </w:t>
      </w:r>
    </w:p>
    <w:p w14:paraId="785F9449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                                  </w:t>
      </w:r>
    </w:p>
    <w:p w14:paraId="1C9978E8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asciiTheme="minorEastAsia" w:hAnsiTheme="minorEastAsia"/>
          <w:sz w:val="24"/>
          <w:u w:val="single"/>
        </w:rPr>
        <w:t xml:space="preserve">                               </w:t>
      </w:r>
    </w:p>
    <w:p w14:paraId="49323300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>是/否</w:t>
      </w:r>
    </w:p>
    <w:p w14:paraId="44AC7E0E">
      <w:pPr>
        <w:numPr>
          <w:ilvl w:val="0"/>
          <w:numId w:val="1"/>
        </w:numPr>
        <w:spacing w:line="480" w:lineRule="auto"/>
        <w:rPr>
          <w:rFonts w:hint="eastAsia" w:asciiTheme="minorEastAsia" w:hAnsiTheme="minorEastAsia"/>
          <w:b/>
          <w:bCs/>
          <w:sz w:val="24"/>
          <w:u w:val="single"/>
        </w:rPr>
      </w:pPr>
      <w:r>
        <w:rPr>
          <w:rFonts w:hint="eastAsia" w:asciiTheme="minorEastAsia" w:hAnsiTheme="minorEastAsia"/>
          <w:b/>
          <w:bCs/>
          <w:sz w:val="24"/>
        </w:rPr>
        <w:t>总报价：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2126"/>
        <w:gridCol w:w="1993"/>
        <w:gridCol w:w="1318"/>
      </w:tblGrid>
      <w:tr w14:paraId="576E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3082" w:type="dxa"/>
            <w:tcBorders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3F2F29A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</w:p>
          <w:p w14:paraId="5BCEE4C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2126" w:type="dxa"/>
            <w:tcBorders>
              <w:left w:val="single" w:color="auto" w:sz="2" w:space="0"/>
              <w:right w:val="single" w:color="auto" w:sz="2" w:space="0"/>
            </w:tcBorders>
            <w:shd w:val="clear" w:color="auto" w:fill="DAE3F4" w:themeFill="accent1" w:themeFillTint="33"/>
            <w:vAlign w:val="center"/>
          </w:tcPr>
          <w:p w14:paraId="37AB2D8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报价人名称</w:t>
            </w:r>
          </w:p>
        </w:tc>
        <w:tc>
          <w:tcPr>
            <w:tcW w:w="1993" w:type="dxa"/>
            <w:tcBorders>
              <w:left w:val="single" w:color="auto" w:sz="2" w:space="0"/>
            </w:tcBorders>
            <w:shd w:val="clear" w:color="auto" w:fill="DAE3F4" w:themeFill="accent1" w:themeFillTint="33"/>
            <w:vAlign w:val="center"/>
          </w:tcPr>
          <w:p w14:paraId="6C154A9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总价</w:t>
            </w:r>
          </w:p>
          <w:p w14:paraId="4FC0D43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（人民币/元）</w:t>
            </w:r>
          </w:p>
        </w:tc>
        <w:tc>
          <w:tcPr>
            <w:tcW w:w="1318" w:type="dxa"/>
            <w:shd w:val="clear" w:color="auto" w:fill="DAE3F4" w:themeFill="accent1" w:themeFillTint="33"/>
            <w:vAlign w:val="center"/>
          </w:tcPr>
          <w:p w14:paraId="71A7031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68CB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3082" w:type="dxa"/>
            <w:tcBorders>
              <w:right w:val="single" w:color="auto" w:sz="2" w:space="0"/>
            </w:tcBorders>
            <w:vAlign w:val="center"/>
          </w:tcPr>
          <w:p w14:paraId="79C6319C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龙岗城投建设项目资金交易穿透式监管平台集成服务项目</w:t>
            </w:r>
            <w:bookmarkStart w:id="0" w:name="_GoBack"/>
            <w:bookmarkEnd w:id="0"/>
          </w:p>
        </w:tc>
        <w:tc>
          <w:tcPr>
            <w:tcW w:w="212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B85521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93" w:type="dxa"/>
            <w:tcBorders>
              <w:left w:val="single" w:color="auto" w:sz="2" w:space="0"/>
            </w:tcBorders>
            <w:vAlign w:val="center"/>
          </w:tcPr>
          <w:p w14:paraId="237B77A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3237364A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4BC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519" w:type="dxa"/>
            <w:gridSpan w:val="4"/>
            <w:vAlign w:val="center"/>
          </w:tcPr>
          <w:p w14:paraId="273D5C41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情况说明：（报价人在此填写需要说明的信息，包括但不限于设备的供货周期、项目款项的支付方式等认为有必要说明的情况。）</w:t>
            </w:r>
          </w:p>
          <w:p w14:paraId="669CB407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348F3709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3541DF29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1F70DF36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71556C78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2A0BE336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5B4F2966"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4A4DEB8B">
            <w:pPr>
              <w:autoSpaceDE w:val="0"/>
              <w:autoSpaceDN w:val="0"/>
              <w:adjustRightInd w:val="0"/>
              <w:snapToGrid w:val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</w:tbl>
    <w:p w14:paraId="412F4DE8">
      <w:pPr>
        <w:numPr>
          <w:ilvl w:val="0"/>
          <w:numId w:val="0"/>
        </w:numPr>
        <w:spacing w:line="480" w:lineRule="auto"/>
        <w:ind w:leftChars="0"/>
        <w:rPr>
          <w:rFonts w:hint="eastAsia" w:asciiTheme="minorEastAsia" w:hAnsiTheme="minorEastAsia"/>
          <w:b/>
          <w:bCs/>
          <w:sz w:val="24"/>
        </w:rPr>
      </w:pPr>
    </w:p>
    <w:p w14:paraId="6EC5175B">
      <w:pPr>
        <w:pStyle w:val="5"/>
        <w:rPr>
          <w:rFonts w:hint="eastAsia" w:asciiTheme="minorEastAsia" w:hAnsiTheme="minorEastAsia"/>
          <w:b/>
          <w:bCs/>
          <w:sz w:val="24"/>
        </w:rPr>
      </w:pPr>
    </w:p>
    <w:p w14:paraId="61AAAFF6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5AC945F0">
      <w:pPr>
        <w:rPr>
          <w:rFonts w:hint="eastAsia" w:asciiTheme="minorEastAsia" w:hAnsiTheme="minorEastAsia"/>
          <w:b/>
          <w:bCs/>
          <w:sz w:val="24"/>
        </w:rPr>
      </w:pPr>
    </w:p>
    <w:p w14:paraId="61AAD566">
      <w:pPr>
        <w:pStyle w:val="5"/>
        <w:rPr>
          <w:rFonts w:hint="eastAsia" w:asciiTheme="minorEastAsia" w:hAnsiTheme="minorEastAsia"/>
          <w:b/>
          <w:bCs/>
          <w:sz w:val="24"/>
        </w:rPr>
      </w:pPr>
    </w:p>
    <w:p w14:paraId="52A23962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4DEC7991">
      <w:pPr>
        <w:rPr>
          <w:rFonts w:hint="eastAsia" w:asciiTheme="minorEastAsia" w:hAnsiTheme="minorEastAsia"/>
          <w:b/>
          <w:bCs/>
          <w:sz w:val="24"/>
        </w:rPr>
      </w:pPr>
    </w:p>
    <w:p w14:paraId="783029AF">
      <w:pPr>
        <w:pStyle w:val="5"/>
        <w:rPr>
          <w:rFonts w:hint="eastAsia" w:asciiTheme="minorEastAsia" w:hAnsiTheme="minorEastAsia"/>
          <w:b/>
          <w:bCs/>
          <w:sz w:val="24"/>
        </w:rPr>
      </w:pPr>
    </w:p>
    <w:p w14:paraId="0034293E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65543AE6">
      <w:pPr>
        <w:rPr>
          <w:rFonts w:hint="eastAsia" w:asciiTheme="minorEastAsia" w:hAnsiTheme="minorEastAsia"/>
          <w:b/>
          <w:bCs/>
          <w:sz w:val="24"/>
        </w:rPr>
      </w:pPr>
    </w:p>
    <w:p w14:paraId="4FFC3EB0">
      <w:pPr>
        <w:pStyle w:val="5"/>
        <w:rPr>
          <w:rFonts w:hint="eastAsia" w:asciiTheme="minorEastAsia" w:hAnsiTheme="minorEastAsia"/>
          <w:b/>
          <w:bCs/>
          <w:sz w:val="24"/>
        </w:rPr>
      </w:pPr>
    </w:p>
    <w:p w14:paraId="684FC2B7">
      <w:pPr>
        <w:pStyle w:val="6"/>
        <w:rPr>
          <w:rFonts w:hint="eastAsia" w:asciiTheme="minorEastAsia" w:hAnsiTheme="minorEastAsia"/>
          <w:b/>
          <w:bCs/>
          <w:sz w:val="24"/>
        </w:rPr>
      </w:pPr>
    </w:p>
    <w:p w14:paraId="06B5115E">
      <w:pPr>
        <w:rPr>
          <w:rFonts w:hint="eastAsia" w:asciiTheme="minorEastAsia" w:hAnsiTheme="minorEastAsia"/>
          <w:b/>
          <w:bCs/>
          <w:sz w:val="24"/>
        </w:rPr>
      </w:pPr>
    </w:p>
    <w:p w14:paraId="1A72A1A0">
      <w:pPr>
        <w:pStyle w:val="5"/>
        <w:rPr>
          <w:rFonts w:hint="eastAsia"/>
        </w:rPr>
      </w:pPr>
    </w:p>
    <w:p w14:paraId="119219C2">
      <w:pPr>
        <w:numPr>
          <w:ilvl w:val="0"/>
          <w:numId w:val="1"/>
        </w:numPr>
        <w:spacing w:line="480" w:lineRule="auto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  <w:lang w:val="en-US" w:eastAsia="zh-CN"/>
        </w:rPr>
        <w:t>单项</w:t>
      </w:r>
      <w:r>
        <w:rPr>
          <w:rFonts w:hint="eastAsia" w:asciiTheme="minorEastAsia" w:hAnsiTheme="minorEastAsia"/>
          <w:b/>
          <w:bCs/>
          <w:sz w:val="24"/>
        </w:rPr>
        <w:t>报价：</w:t>
      </w:r>
    </w:p>
    <w:tbl>
      <w:tblPr>
        <w:tblStyle w:val="7"/>
        <w:tblW w:w="85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407"/>
        <w:gridCol w:w="3236"/>
        <w:gridCol w:w="555"/>
        <w:gridCol w:w="618"/>
        <w:gridCol w:w="927"/>
        <w:gridCol w:w="937"/>
        <w:gridCol w:w="399"/>
      </w:tblGrid>
      <w:tr w14:paraId="6A5D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F0C9E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19093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货物/服务名称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D23AD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技术要求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AD896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数量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8F4D7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单位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3C29F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单价（元，含税）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6073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合价（元，含税）</w:t>
            </w:r>
          </w:p>
        </w:tc>
        <w:tc>
          <w:tcPr>
            <w:tcW w:w="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70EA1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备注</w:t>
            </w:r>
          </w:p>
        </w:tc>
      </w:tr>
      <w:tr w14:paraId="53E87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7BD22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一、</w:t>
            </w:r>
            <w:r>
              <w:rPr>
                <w:rFonts w:hint="eastAsia"/>
                <w:b/>
                <w:bCs/>
                <w:color w:val="auto"/>
                <w:sz w:val="16"/>
                <w:szCs w:val="16"/>
              </w:rPr>
              <w:t>区块链</w:t>
            </w:r>
            <w:r>
              <w:rPr>
                <w:rFonts w:hint="eastAsia" w:ascii="Times New Roman" w:hAnsi="Times New Roman" w:eastAsia="宋体"/>
                <w:b/>
                <w:bCs/>
                <w:color w:val="auto"/>
                <w:sz w:val="16"/>
                <w:szCs w:val="16"/>
              </w:rPr>
              <w:t>平台部署基础设施资源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9C961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C1030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A1A3D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</w:tr>
      <w:tr w14:paraId="5A6B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ADBD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F390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区块链节点服务器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2750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虚拟化资源：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CPU 16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核、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64G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内存、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1T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硬盘，提供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年服务。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C7C7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F04B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台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9181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0F006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1D7D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1F9C3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E00F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D7CA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应用服务器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6F60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虚拟化资源：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CPU 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核、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32G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内存、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500G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硬盘，提供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年服务。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41A7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7196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台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E968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29E8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E6047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7E27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158A8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24EED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数据库服务器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F8947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虚拟化资源：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CPU 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核、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32G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内存、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1T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硬盘，提供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年服务。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5007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4EC2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台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C9C7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4158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DED1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32EA8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FA32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8E467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银行前置网关服务器期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F722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虚拟化资源：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CPU 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核、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8G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内存、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500G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硬盘，提供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年服务。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C43DC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2858B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台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6AFE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00D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5A77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4B42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999684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E57A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AI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算力服务器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A894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虚拟化资源：CPU 16核、64G内存、1T硬盘，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48G显存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73418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661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台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A4CA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60B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37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2E81B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E01B4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44FE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存储服务器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8A1D8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虚拟化资源：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CPU 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核、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16G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内存、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8T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硬盘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9A90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E43D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台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5558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941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AF62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1F57B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69154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0D0FB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国产数据库管理软件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1564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国产大型通用关系型数据库，需具备高兼容性、高可用性、高可靠性和高安全性。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66B7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5CA0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套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6046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0D24B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EFF7C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0424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A231C4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6EC65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安全服务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515FCC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提供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年满足等保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级要求的相关网络安全服务。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112F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187D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B001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5AEE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C5EC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CC5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372C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37CA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联盟链授权服务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F72E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提供联盟链单节点永久授权，具备资金交易穿透式监管平台的联盟链服务，该单节点可配置多个业务节点。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2C35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666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次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2A60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2B7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20FA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8F47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75C0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FCAAB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区块链运维管理服务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464136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提供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年区块链运维管理服务，并支持智能合约管理（智能合约部署、初始化、升级等）、区块链网络监控、链配置、区块链节点管理等。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6B2A7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1B1A8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年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F8B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6C0D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61EC7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666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7433B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二、</w:t>
            </w:r>
            <w:r>
              <w:rPr>
                <w:rFonts w:hint="eastAsia"/>
                <w:b/>
                <w:bCs/>
                <w:color w:val="auto"/>
                <w:sz w:val="16"/>
                <w:szCs w:val="16"/>
              </w:rPr>
              <w:t>区块链定制开发</w:t>
            </w:r>
            <w:r>
              <w:rPr>
                <w:rFonts w:hint="eastAsia"/>
                <w:b/>
                <w:bCs/>
                <w:color w:val="auto"/>
                <w:sz w:val="16"/>
                <w:szCs w:val="16"/>
                <w:lang w:val="en-US" w:eastAsia="zh-CN"/>
              </w:rPr>
              <w:t>服务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077A2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21C056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07F61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5947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F0D20D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188E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农民工工资支付全过程存证智能合约开发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14F8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开发农民工工资支付全过程存证智能合约，实现工资清单、考勤数据、支付明细、付款回执等全过程数据上链存证，并实现全过程数据链上查询及核验。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4ABF5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AE93C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95C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69E6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EEACB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F015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B25B2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9A5968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监管账户管理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76EFC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农民工数币账户信息管理，总包、城投等专户管理，维护所属单位信息等。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BCE86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6A425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30F66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9BB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BF07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A9B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5A81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33D5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项目基本信息管理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EBEA1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提供项目基本信息管理，包括工程项目、所属区域、主管单位、工程状态、建设单位、总承包单位等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1138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454D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2F754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DE3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1BEB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198F7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2CA4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4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4A5E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参建单位管理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951D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提供参建单位信息管理，包括单位名称、单位信息、管理人员信息等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78AA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B1C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A46F4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2CB6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3EAC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70B0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EE7D1C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4BBF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农民工工资支付监管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3BCF7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实现农民工工资清单管理、农民工工资支付管理、农民工工资支付对账与回单、农民工工资支付异常管理、农民工考勤管理。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A117B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BF10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115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38F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D726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1720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2BB2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6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487B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对公资金支付管理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3E844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对公资金支付发起、查询，并实现调用银行数字人民币服务接口实现对公资金支付管理，对公资金支付上链存证。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8577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C56A4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EA4BC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3626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C8A84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4B244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528A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7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0BFD4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资金监管统计分析（农民工工资支付）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B3FD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实现农民工工支付相关统计分析，并展示链上存证监管信息，直观展示农民工工资发放路径明细。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B4BB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2582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3434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05AB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08DC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3C72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685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8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594C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两制平台数据对接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17C8C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对接市住建“两制平台”，提供工程项目信息、农民工工资监管账户、考勤记录、工资明细、支付数据、付款回执及农民工工资支付预警数据等对接服务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58FD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EC4A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B8C9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8579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9BE36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12B14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0341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9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A0BB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分包材料资金支付智能合约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331BC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开发分包材料资金支付智能合约，实现分包材料资金自动支付，并将分包材料资金支付相关数据上链存证，实现支付相关数据的链上查询及核验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，同时智能合约代码需满足审计通过要求。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5368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56408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F304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DD20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5114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1DB15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E747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10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350E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银行数字人民币支付服务对接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06CA5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对接银行数字人民币支付服务，实现分包材料商资金支付清单、回执、交易结果、账户余额等功能，并将银行数字人民币支付服务相关数据上链存证</w:t>
            </w:r>
            <w:r>
              <w:rPr>
                <w:rFonts w:hint="eastAsia" w:ascii="宋体" w:hAnsi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。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ABB40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0DC4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F5DF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E48E8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7C50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752E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699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11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AC5AB4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区块链浏览器功能开发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AF32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实现链上区块数据查看、链上交易数据查看、链上业务数据看板。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C9D77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590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226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BB7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4564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32350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C56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12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3A30B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系统管理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5031D5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提供用户管理、角色管理、菜单管理等系统管理功能。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955FB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A8158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85C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D54A3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A8AB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31E6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F175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13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12B7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数据权限管理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5BD9C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实现数据权限管理，按用户单位、角色的数据权限管理。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A56B8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C1B1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126FF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7AA9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6F7B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34D22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5402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4</w:t>
            </w:r>
          </w:p>
        </w:tc>
        <w:tc>
          <w:tcPr>
            <w:tcW w:w="1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A3781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培训及实施服务</w:t>
            </w:r>
          </w:p>
        </w:tc>
        <w:tc>
          <w:tcPr>
            <w:tcW w:w="3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9F960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期相关功能培训、平台部署，并提供运行维护支撑服务。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8FAF0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1C06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项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90A9E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BD667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CDDEA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14AF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D97FD">
            <w:pPr>
              <w:spacing w:after="0"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、软件开发服务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A4FC2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E92D1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A7EC4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201EB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06FF8E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F7879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项目资金监管综合服务子系统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31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项目资金监管综合服务子系统：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"/>
              </w:rPr>
              <w:t>合同数据管理实现合同全生命周期数字化管控，涵盖录入、变更及批量导入导出；智能合约数据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管理链上智能合约的部署版本、执行状态、输入输出参数及日志，确保合约逻辑透明可追溯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智能合约开发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提供可视化合约模板配置、业务规则编码与测试部署工具，支撑资金支付条件与逻辑的自动化上链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"/>
              </w:rPr>
              <w:t xml:space="preserve"> 工资明细上报：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接收农民工实名制考勤与工资编制数据（两制数据），完成格式校验与数据标准化，生成工资发放清单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分包明细上报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接收分包单位信息及材料设备清单，分包合同备案审批等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项目进度申请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支持总包/分包单位在线提交工程进度节点确认申请，关联触发相应的资金支付条件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支付审批流程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配置多级审批流，实现支付前的线上签批、权限控制与流程留痕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历史交易数据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归档过往可信空间中的资金支付记录、履约凭证与审计日志，支撑交易数据溯源、信用评估与事后追溯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"/>
              </w:rPr>
              <w:t>合规合理校验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基于预设规则及AI验证模型对支付指令进行自动合规合理校验，出现合规异常时将自动生成交易风险报告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；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A85AD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5ACE1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658827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0C566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0897A3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</w:tr>
      <w:tr w14:paraId="4BC3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7EDC6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51E4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项目资金全流程可视化平台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D8FE8">
            <w:pPr>
              <w:pStyle w:val="5"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 xml:space="preserve"> IOC大屏端（资金监管态势感知中心）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lang w:val="en-US" w:eastAsia="zh-CN"/>
              </w:rPr>
              <w:t>结合纪检审计要求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展示资金流转实时态势、项目全景地图、资金监管统计、项目进度统计及项目和资金数据下钻统计；PC端中屏（资金监管驾驶舱）展示项目资金总览、合同资金跟踪、支付批次、交易/合约/账户查询等数据统计分析；移动端小屏包括监管机构、银行节点、国资国企等联盟成员可通过鸿蒙及其它移动终端查看项目、合同、审计、智能合约、AI分析报表等数据；承建单位、分包单位等受资金监管单位，可通过移动端查看、上传、修改合约中规定的数据，如农民工工资明细，供应商设备材料等信息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E4C4D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FF8B97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C68C10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9A2FA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B06142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</w:tr>
      <w:tr w14:paraId="521D4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792212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4DB1B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可信联盟管理子系统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0D4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可信联盟管理子系统：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 w:eastAsia="zh-CN" w:bidi="ar-SA"/>
              </w:rPr>
              <w:t>可信单位申请支持在线提交资质材料、草稿暂存、进度追踪与撤回重提，实现准入流程标准化；申请资料校验通过运营单位初审、工商系统核验、多级审批决策及成员入库/退出机制，确保联盟成员真实可信；监管账户管理打通数字人民币钱包开户、农民工工资专户与保证金账户管理，配套多方监管协议电子签章与链上存证；项目数据管理贯穿立项至运维全周期，将合同签订、开工令签发等关键事件生成不可逆区块链时间线，实现项目全流程透明可追溯，为可信资金交易与智能合约执行奠定数据基础。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41F564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5BD03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FCA71D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2618DE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8E601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</w:tr>
      <w:tr w14:paraId="2DA6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FA36B7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3BEF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资金交易AI风险识别子系统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3D6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资金交易AI风险识别子系统：融合大模型与多模态AI技术，构建"感知-决策-执行"全链条风险预警体系。系统结合审计规则要求通过交易风险识别实现资金支付实时流监测、流向图谱分析与多维度关联风险识别，精准识别工人超付、欠薪、异常流向等风险场景并进行预警推送；提供智能问答、合规审查及链上链下交叉验证能力，自动生成监管报告与审查意见；多模态大模型融合文本、图像、时序数据，实现工资单据OCR识别与项目进度预测；通过Agent工作流编排资金风险预警、审计追踪等智能体，经MCP协议与区块链深度集成实现闭环管控；交易知识图谱构建项目-合同-参与方实体关系网络，支持风险传导分析与关联挖掘；针对农民工工资与材料供应商交易提供全链路溯源服务，实现从建设单位到终端收款方的层层穿透与异常定位；底层依托RAG知识库实现向量检索与图遍历查询，确保AI预警可解释性与链上存证版本一致性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AEA765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A9BEE0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F031E5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4C1F1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10D9A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</w:tr>
      <w:tr w14:paraId="1260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E628D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CF0BD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数据服务平台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4ECED">
            <w:p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数据服务平台：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聚焦于监管审计数据的全流程管控与可信交换。平台通过同态加密技术实现"数据可用不可见"，在密文状态下完成隐私查询与计算，确保原始数据不出库、不泄密，同时依托数字指纹与链上存证保护数据归属权；数据分权管理采用改进加密算法与精细化访问控制，实现联盟成员数据隔离与敏感数据分级保护，所有权限变更全程记录审计日志；区块数据管理提供区块结构浏览、交易解析、状态存储与统计分析能力，为资金支付交易追溯提供结构化数据源与归档检索服务；数据目录管理建立链上链下数据分级分类映射机制，实现数据资产全生命周期管理。平台数据主要来源于住建局两制平台，经运营人员基于两制平台验证工资明细、打卡明细等数据后转为正式状态，所有数据导入导出均执行严格的格式校验与有效性验证，确保监管审计数据的准确性、完整性与不可篡改性，为后续资金穿透式监管与智能合约执行奠定可信数据基础.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7CA880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6A29AE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项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D538F5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99BBC6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38B197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</w:tr>
    </w:tbl>
    <w:p w14:paraId="32E12605">
      <w:pPr>
        <w:pStyle w:val="6"/>
        <w:rPr>
          <w:rFonts w:hint="eastAsia"/>
        </w:rPr>
      </w:pPr>
    </w:p>
    <w:p w14:paraId="028574D5">
      <w:pPr>
        <w:pStyle w:val="3"/>
        <w:rPr>
          <w:rFonts w:hint="eastAsia"/>
          <w:lang w:val="en-US" w:eastAsia="zh-CN"/>
        </w:rPr>
      </w:pPr>
    </w:p>
    <w:p w14:paraId="6B1F983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 w14:paraId="1C3DE7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 w14:paraId="0BA9901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 w14:paraId="04C65DE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3.本次询价结果仅供询价人相关项目定价参考，询价人不作任何中标承诺，具体项目信息以深圳阳光采购平台发布的正式公开招标公告为准。</w:t>
      </w:r>
    </w:p>
    <w:p w14:paraId="70EEDBE9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</w:p>
    <w:p w14:paraId="4D07AF84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</w:p>
    <w:p w14:paraId="3FDFDC25">
      <w:pPr>
        <w:rPr>
          <w:rFonts w:hint="eastAsia"/>
        </w:rPr>
      </w:pPr>
    </w:p>
    <w:p w14:paraId="1B2232B5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</w:p>
    <w:p w14:paraId="035E44F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营业执照</w:t>
      </w:r>
    </w:p>
    <w:p w14:paraId="5CE94D13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3B27F46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C4EB4F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12A8766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F255E0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1FDC138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6D0FD9B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71B87ED3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5F139280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E0450EE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634E2166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4D8E7D2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EC9A9C0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E54A6A8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05187F1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0191B64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0614965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21A63367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38AC63FF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708DA7C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FCC436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6C77BBB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36C5882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51C1AE3C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03080A34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421EC6E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3211AFEC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4EAEE3A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177C72CE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642E432D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5B084FDD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372170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7A35417A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供应商基本情况表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17"/>
        <w:gridCol w:w="250"/>
        <w:gridCol w:w="901"/>
        <w:gridCol w:w="751"/>
        <w:gridCol w:w="1143"/>
        <w:gridCol w:w="1428"/>
        <w:gridCol w:w="1441"/>
      </w:tblGrid>
      <w:tr w14:paraId="4637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dxa"/>
            <w:gridSpan w:val="2"/>
            <w:vAlign w:val="center"/>
          </w:tcPr>
          <w:p w14:paraId="0DEA24F1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</w:t>
            </w:r>
          </w:p>
        </w:tc>
        <w:tc>
          <w:tcPr>
            <w:tcW w:w="5914" w:type="dxa"/>
            <w:gridSpan w:val="6"/>
            <w:vAlign w:val="center"/>
          </w:tcPr>
          <w:p w14:paraId="721C254C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EF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dxa"/>
            <w:gridSpan w:val="2"/>
            <w:vAlign w:val="center"/>
          </w:tcPr>
          <w:p w14:paraId="7F1F639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5914" w:type="dxa"/>
            <w:gridSpan w:val="6"/>
            <w:vAlign w:val="center"/>
          </w:tcPr>
          <w:p w14:paraId="47A0D57A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D6B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5" w:type="dxa"/>
            <w:gridSpan w:val="2"/>
            <w:vAlign w:val="center"/>
          </w:tcPr>
          <w:p w14:paraId="497897F4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5914" w:type="dxa"/>
            <w:gridSpan w:val="6"/>
            <w:vAlign w:val="center"/>
          </w:tcPr>
          <w:p w14:paraId="398D3D4B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5E8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8"/>
            <w:vAlign w:val="center"/>
          </w:tcPr>
          <w:p w14:paraId="42DA47FA">
            <w:pPr>
              <w:widowControl w:val="0"/>
              <w:spacing w:line="240" w:lineRule="auto"/>
              <w:ind w:left="840"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供应商相关人员情况</w:t>
            </w:r>
          </w:p>
        </w:tc>
      </w:tr>
      <w:tr w14:paraId="1CF0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bottom w:val="single" w:color="auto" w:sz="4" w:space="0"/>
            </w:tcBorders>
            <w:vAlign w:val="center"/>
          </w:tcPr>
          <w:p w14:paraId="2D9903CF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167" w:type="dxa"/>
            <w:gridSpan w:val="2"/>
            <w:tcBorders>
              <w:bottom w:val="single" w:color="auto" w:sz="4" w:space="0"/>
            </w:tcBorders>
            <w:vAlign w:val="center"/>
          </w:tcPr>
          <w:p w14:paraId="30D767D2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901" w:type="dxa"/>
            <w:tcBorders>
              <w:bottom w:val="single" w:color="auto" w:sz="4" w:space="0"/>
            </w:tcBorders>
            <w:vAlign w:val="center"/>
          </w:tcPr>
          <w:p w14:paraId="173A485C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894" w:type="dxa"/>
            <w:gridSpan w:val="2"/>
            <w:tcBorders>
              <w:bottom w:val="single" w:color="auto" w:sz="4" w:space="0"/>
            </w:tcBorders>
            <w:vAlign w:val="center"/>
          </w:tcPr>
          <w:p w14:paraId="256DB5C1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27849E91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劳动合同</w:t>
            </w:r>
          </w:p>
          <w:p w14:paraId="34041E8E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关系单位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vAlign w:val="center"/>
          </w:tcPr>
          <w:p w14:paraId="0267040C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缴纳社会</w:t>
            </w:r>
          </w:p>
          <w:p w14:paraId="3DEB432B">
            <w:pPr>
              <w:widowControl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保险单位</w:t>
            </w:r>
          </w:p>
        </w:tc>
      </w:tr>
      <w:tr w14:paraId="196B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C4E9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D02B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法定代表人/单位负责人/主要经营负责人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00F3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C97D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88F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BCCB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8ED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A945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B7BB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授权代理人（如有）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5B7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C352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C207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155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8C9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9" w:type="dxa"/>
            <w:gridSpan w:val="8"/>
            <w:vAlign w:val="center"/>
          </w:tcPr>
          <w:p w14:paraId="099F6AB1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供应商关联关系情况</w:t>
            </w:r>
          </w:p>
        </w:tc>
      </w:tr>
      <w:tr w14:paraId="2E67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bottom w:val="single" w:color="auto" w:sz="4" w:space="0"/>
            </w:tcBorders>
            <w:vAlign w:val="center"/>
          </w:tcPr>
          <w:p w14:paraId="41DF1DFE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167" w:type="dxa"/>
            <w:gridSpan w:val="2"/>
            <w:tcBorders>
              <w:bottom w:val="single" w:color="auto" w:sz="4" w:space="0"/>
            </w:tcBorders>
            <w:vAlign w:val="center"/>
          </w:tcPr>
          <w:p w14:paraId="2B8C3E9F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关联关系类型</w:t>
            </w: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vAlign w:val="center"/>
          </w:tcPr>
          <w:p w14:paraId="4C4E8921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关联主体名称</w:t>
            </w:r>
          </w:p>
        </w:tc>
        <w:tc>
          <w:tcPr>
            <w:tcW w:w="4012" w:type="dxa"/>
            <w:gridSpan w:val="3"/>
            <w:tcBorders>
              <w:bottom w:val="single" w:color="auto" w:sz="4" w:space="0"/>
            </w:tcBorders>
            <w:vAlign w:val="center"/>
          </w:tcPr>
          <w:p w14:paraId="0D815C28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1D64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890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293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控股股东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35FE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E13E">
            <w:pPr>
              <w:widowControl w:val="0"/>
              <w:snapToGrid w:val="0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出资额（或持有股份）占供应商资本总额（或股本总额）50%以上的股东，以及出资额（或持有股份）的比例虽然不足50%，但依其出资额（或持有股份）所享有的表决权已足以对供应商股东会（或股东大会）的决议产生重要影响的股东。</w:t>
            </w:r>
          </w:p>
        </w:tc>
      </w:tr>
      <w:tr w14:paraId="6BA5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71D2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2C0F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管理关系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0BE0">
            <w:pPr>
              <w:widowControl w:val="0"/>
              <w:ind w:firstLine="0" w:firstLineChars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F743">
            <w:pPr>
              <w:widowControl w:val="0"/>
              <w:snapToGrid w:val="0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指对供应商不具有出资持股关系，但对其存在管理关系的主体。</w:t>
            </w:r>
          </w:p>
        </w:tc>
      </w:tr>
      <w:tr w14:paraId="38E1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1FB6">
            <w:pPr>
              <w:widowControl w:val="0"/>
              <w:snapToGrid w:val="0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说明：同一关联关系类型有多个主体的，应分行填写。如未有相关情况，请在相应栏填写“无”。</w:t>
            </w:r>
          </w:p>
        </w:tc>
      </w:tr>
    </w:tbl>
    <w:p w14:paraId="7D2A9D71">
      <w:pPr>
        <w:ind w:firstLine="420"/>
      </w:pPr>
    </w:p>
    <w:p w14:paraId="2C9EDA9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C7982"/>
    <w:multiLevelType w:val="multilevel"/>
    <w:tmpl w:val="0EFC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2B5F72"/>
    <w:rsid w:val="006B29D8"/>
    <w:rsid w:val="00704C9A"/>
    <w:rsid w:val="008D34D8"/>
    <w:rsid w:val="00A16E9C"/>
    <w:rsid w:val="027B74B9"/>
    <w:rsid w:val="027D04DE"/>
    <w:rsid w:val="03CB6504"/>
    <w:rsid w:val="0500733A"/>
    <w:rsid w:val="06EA381B"/>
    <w:rsid w:val="08D538D0"/>
    <w:rsid w:val="090B649D"/>
    <w:rsid w:val="0F2F6EC7"/>
    <w:rsid w:val="0F7D0F8F"/>
    <w:rsid w:val="0FA77648"/>
    <w:rsid w:val="10725FC4"/>
    <w:rsid w:val="112278CE"/>
    <w:rsid w:val="12033E19"/>
    <w:rsid w:val="12E0220F"/>
    <w:rsid w:val="138378B2"/>
    <w:rsid w:val="151508C6"/>
    <w:rsid w:val="15806382"/>
    <w:rsid w:val="189866C8"/>
    <w:rsid w:val="1A846F04"/>
    <w:rsid w:val="1AFD0A64"/>
    <w:rsid w:val="1B730411"/>
    <w:rsid w:val="1B937848"/>
    <w:rsid w:val="21203A7B"/>
    <w:rsid w:val="245B6F27"/>
    <w:rsid w:val="25751F17"/>
    <w:rsid w:val="25DE2DC7"/>
    <w:rsid w:val="26A83F7A"/>
    <w:rsid w:val="26D83272"/>
    <w:rsid w:val="27E47234"/>
    <w:rsid w:val="29203328"/>
    <w:rsid w:val="29F2246B"/>
    <w:rsid w:val="2B453164"/>
    <w:rsid w:val="2B4C7984"/>
    <w:rsid w:val="2DB615A1"/>
    <w:rsid w:val="2F1D6BCF"/>
    <w:rsid w:val="2F7147A0"/>
    <w:rsid w:val="2FBC2844"/>
    <w:rsid w:val="31BD5248"/>
    <w:rsid w:val="36714222"/>
    <w:rsid w:val="38617E0B"/>
    <w:rsid w:val="38BB5D8F"/>
    <w:rsid w:val="3C1D06F4"/>
    <w:rsid w:val="3CBF16C6"/>
    <w:rsid w:val="3DD42A8E"/>
    <w:rsid w:val="3DD657AF"/>
    <w:rsid w:val="3E3D1FA4"/>
    <w:rsid w:val="3E6B790F"/>
    <w:rsid w:val="3EE5014C"/>
    <w:rsid w:val="3F47541D"/>
    <w:rsid w:val="3FFA449D"/>
    <w:rsid w:val="40D2705F"/>
    <w:rsid w:val="463A5070"/>
    <w:rsid w:val="469F59B0"/>
    <w:rsid w:val="487F0B87"/>
    <w:rsid w:val="4CAC34AD"/>
    <w:rsid w:val="4CE511D4"/>
    <w:rsid w:val="4D7C5B34"/>
    <w:rsid w:val="4DBF20C0"/>
    <w:rsid w:val="4DEA25E4"/>
    <w:rsid w:val="557B26D6"/>
    <w:rsid w:val="559266D3"/>
    <w:rsid w:val="58935687"/>
    <w:rsid w:val="58F20F01"/>
    <w:rsid w:val="5D205E03"/>
    <w:rsid w:val="605E50CE"/>
    <w:rsid w:val="61EC5FD8"/>
    <w:rsid w:val="636649C5"/>
    <w:rsid w:val="67142A1A"/>
    <w:rsid w:val="686618F9"/>
    <w:rsid w:val="68DF738F"/>
    <w:rsid w:val="6BA442DD"/>
    <w:rsid w:val="6C053986"/>
    <w:rsid w:val="6D2E1113"/>
    <w:rsid w:val="6D9C07FF"/>
    <w:rsid w:val="6DA76C15"/>
    <w:rsid w:val="6E230E36"/>
    <w:rsid w:val="6ED233F1"/>
    <w:rsid w:val="6F1F3C7A"/>
    <w:rsid w:val="6F7915DC"/>
    <w:rsid w:val="6FDE69EA"/>
    <w:rsid w:val="71CC4032"/>
    <w:rsid w:val="722E1CF7"/>
    <w:rsid w:val="72414CFF"/>
    <w:rsid w:val="728C1448"/>
    <w:rsid w:val="738B18DE"/>
    <w:rsid w:val="742574BD"/>
    <w:rsid w:val="757F6A3A"/>
    <w:rsid w:val="75B73206"/>
    <w:rsid w:val="75B75A41"/>
    <w:rsid w:val="770B25CB"/>
    <w:rsid w:val="771407C9"/>
    <w:rsid w:val="77170AF4"/>
    <w:rsid w:val="786A05F2"/>
    <w:rsid w:val="799A36AE"/>
    <w:rsid w:val="79B60B13"/>
    <w:rsid w:val="7A986551"/>
    <w:rsid w:val="7B9C4722"/>
    <w:rsid w:val="7C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autoSpaceDE w:val="0"/>
      <w:autoSpaceDN w:val="0"/>
      <w:ind w:left="2940"/>
    </w:pPr>
    <w:rPr>
      <w:rFonts w:ascii="宋体" w:hAnsi="宋体" w:cs="宋体"/>
      <w:sz w:val="22"/>
      <w:lang w:eastAsia="en-US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b/>
      <w:bCs/>
    </w:rPr>
  </w:style>
  <w:style w:type="paragraph" w:styleId="5">
    <w:name w:val="Body Text"/>
    <w:basedOn w:val="1"/>
    <w:next w:val="6"/>
    <w:qFormat/>
    <w:uiPriority w:val="1"/>
    <w:pPr>
      <w:spacing w:after="120"/>
    </w:pPr>
  </w:style>
  <w:style w:type="paragraph" w:styleId="6">
    <w:name w:val="toc 5"/>
    <w:basedOn w:val="1"/>
    <w:next w:val="1"/>
    <w:unhideWhenUsed/>
    <w:qFormat/>
    <w:uiPriority w:val="39"/>
    <w:pPr>
      <w:widowControl w:val="0"/>
      <w:spacing w:line="240" w:lineRule="auto"/>
      <w:ind w:left="1680" w:leftChars="800" w:firstLine="0" w:firstLineChars="0"/>
    </w:pPr>
    <w:rPr>
      <w:rFonts w:ascii="等线" w:hAnsi="等线" w:eastAsia="等线"/>
      <w:szCs w:val="22"/>
    </w:rPr>
  </w:style>
  <w:style w:type="table" w:styleId="8">
    <w:name w:val="Table Grid"/>
    <w:basedOn w:val="7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3621</Words>
  <Characters>3745</Characters>
  <Lines>12</Lines>
  <Paragraphs>3</Paragraphs>
  <TotalTime>0</TotalTime>
  <ScaleCrop>false</ScaleCrop>
  <LinksUpToDate>false</LinksUpToDate>
  <CharactersWithSpaces>3869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2021-11-15T04:07:00Z</dcterms:created>
  <dc:creator>13902</dc:creator>
  <cp:lastModifiedBy>＊</cp:lastModifiedBy>
  <dcterms:modified xsi:type="dcterms:W3CDTF">2026-03-24T03:54:20Z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EB61F33A253F4C68874EB902A946BAE1_13</vt:lpwstr>
  </property>
  <property fmtid="{D5CDD505-2E9C-101B-9397-08002B2CF9AE}" pid="4" name="KSOTemplateDocerSaveRecord">
    <vt:lpwstr>eyJoZGlkIjoiMzc1ZjMzODQyYjk1MTk4YzY4NWQ2NjA5Mjk0Mjk1OTkiLCJ1c2VySWQiOiI0Mzg2NzQ0MDAifQ==</vt:lpwstr>
  </property>
</Properties>
</file>