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DD78C">
      <w:pPr>
        <w:pStyle w:val="3"/>
        <w:rPr>
          <w:rFonts w:ascii="仿宋" w:hAnsi="仿宋" w:eastAsia="仿宋" w:cs="仿宋"/>
          <w:sz w:val="28"/>
          <w:szCs w:val="28"/>
        </w:rPr>
      </w:pPr>
      <w:r>
        <w:rPr>
          <w:rFonts w:hint="eastAsia" w:ascii="仿宋" w:hAnsi="仿宋" w:eastAsia="仿宋" w:cs="仿宋"/>
          <w:sz w:val="32"/>
          <w:szCs w:val="32"/>
        </w:rPr>
        <w:t>附件：报名资料格式</w:t>
      </w:r>
    </w:p>
    <w:p w14:paraId="36477B58">
      <w:pPr>
        <w:jc w:val="center"/>
        <w:rPr>
          <w:rFonts w:ascii="仿宋" w:hAnsi="仿宋" w:eastAsia="仿宋" w:cs="仿宋"/>
          <w:sz w:val="28"/>
          <w:szCs w:val="28"/>
        </w:rPr>
      </w:pPr>
    </w:p>
    <w:p w14:paraId="4CB512D9">
      <w:pPr>
        <w:pStyle w:val="3"/>
        <w:rPr>
          <w:rFonts w:ascii="仿宋" w:hAnsi="仿宋" w:eastAsia="仿宋" w:cs="仿宋"/>
          <w:sz w:val="28"/>
          <w:szCs w:val="28"/>
        </w:rPr>
      </w:pPr>
    </w:p>
    <w:p w14:paraId="4C22CB10">
      <w:pPr>
        <w:pStyle w:val="2"/>
        <w:ind w:left="2940"/>
      </w:pPr>
    </w:p>
    <w:p w14:paraId="4617F8BB">
      <w:pPr>
        <w:spacing w:line="560" w:lineRule="exact"/>
        <w:jc w:val="center"/>
        <w:rPr>
          <w:rFonts w:hint="eastAsia" w:ascii="仿宋" w:hAnsi="仿宋" w:eastAsia="仿宋" w:cs="仿宋"/>
          <w:sz w:val="44"/>
          <w:szCs w:val="44"/>
          <w:lang w:eastAsia="zh-CN"/>
        </w:rPr>
      </w:pPr>
      <w:r>
        <w:rPr>
          <w:rFonts w:hint="eastAsia" w:ascii="仿宋" w:hAnsi="仿宋" w:eastAsia="仿宋" w:cs="仿宋"/>
          <w:sz w:val="44"/>
          <w:szCs w:val="44"/>
        </w:rPr>
        <w:t>2019年龙岗区龙岗河流域、观澜河流域、深圳河流域消除黑臭及河流水质保障工程</w:t>
      </w:r>
      <w:r>
        <w:rPr>
          <w:rFonts w:hint="eastAsia" w:ascii="仿宋" w:hAnsi="仿宋" w:eastAsia="仿宋" w:cs="仿宋"/>
          <w:sz w:val="44"/>
          <w:szCs w:val="44"/>
          <w:lang w:val="en-US" w:eastAsia="zh-CN"/>
        </w:rPr>
        <w:t>-上水径调蓄池</w:t>
      </w:r>
      <w:r>
        <w:rPr>
          <w:rFonts w:hint="eastAsia" w:ascii="仿宋" w:hAnsi="仿宋" w:eastAsia="仿宋" w:cs="仿宋"/>
          <w:sz w:val="44"/>
          <w:szCs w:val="44"/>
          <w:lang w:eastAsia="zh-CN"/>
        </w:rPr>
        <w:t>涉加油加气站安全评价</w:t>
      </w:r>
    </w:p>
    <w:p w14:paraId="23D2AE80">
      <w:pPr>
        <w:pStyle w:val="3"/>
        <w:rPr>
          <w:rFonts w:ascii="仿宋" w:hAnsi="仿宋" w:eastAsia="仿宋" w:cs="仿宋"/>
        </w:rPr>
      </w:pPr>
    </w:p>
    <w:p w14:paraId="51A91DD5">
      <w:pPr>
        <w:ind w:firstLine="1760" w:firstLineChars="400"/>
        <w:jc w:val="center"/>
        <w:rPr>
          <w:rFonts w:ascii="仿宋" w:hAnsi="仿宋" w:eastAsia="仿宋" w:cs="仿宋"/>
          <w:sz w:val="44"/>
          <w:szCs w:val="44"/>
        </w:rPr>
      </w:pPr>
    </w:p>
    <w:p w14:paraId="0CBCAB18">
      <w:pPr>
        <w:ind w:firstLine="3300" w:firstLineChars="750"/>
        <w:rPr>
          <w:rFonts w:ascii="仿宋" w:hAnsi="仿宋" w:eastAsia="仿宋" w:cs="仿宋"/>
          <w:sz w:val="44"/>
          <w:szCs w:val="44"/>
        </w:rPr>
      </w:pPr>
      <w:r>
        <w:rPr>
          <w:rFonts w:hint="eastAsia" w:ascii="仿宋" w:hAnsi="仿宋" w:eastAsia="仿宋" w:cs="仿宋"/>
          <w:sz w:val="44"/>
          <w:szCs w:val="44"/>
        </w:rPr>
        <w:t>报名资料</w:t>
      </w:r>
    </w:p>
    <w:p w14:paraId="1E80BCEE">
      <w:pPr>
        <w:ind w:firstLine="645"/>
        <w:rPr>
          <w:rFonts w:ascii="仿宋" w:hAnsi="仿宋" w:eastAsia="仿宋" w:cs="仿宋"/>
          <w:sz w:val="32"/>
          <w:szCs w:val="32"/>
        </w:rPr>
      </w:pPr>
    </w:p>
    <w:p w14:paraId="5D5748AD">
      <w:pPr>
        <w:ind w:firstLine="645"/>
        <w:rPr>
          <w:rFonts w:ascii="仿宋" w:hAnsi="仿宋" w:eastAsia="仿宋" w:cs="仿宋"/>
          <w:sz w:val="32"/>
          <w:szCs w:val="32"/>
        </w:rPr>
      </w:pPr>
    </w:p>
    <w:p w14:paraId="1DA9D1EC">
      <w:pPr>
        <w:ind w:firstLine="645"/>
        <w:rPr>
          <w:rFonts w:ascii="仿宋" w:hAnsi="仿宋" w:eastAsia="仿宋" w:cs="仿宋"/>
          <w:sz w:val="32"/>
          <w:szCs w:val="32"/>
        </w:rPr>
      </w:pPr>
    </w:p>
    <w:p w14:paraId="14DFB223">
      <w:pPr>
        <w:ind w:firstLine="645"/>
        <w:rPr>
          <w:rFonts w:ascii="仿宋" w:hAnsi="仿宋" w:eastAsia="仿宋" w:cs="仿宋"/>
          <w:sz w:val="32"/>
          <w:szCs w:val="32"/>
        </w:rPr>
      </w:pPr>
    </w:p>
    <w:p w14:paraId="738C62C3">
      <w:pPr>
        <w:ind w:firstLine="645"/>
        <w:rPr>
          <w:rFonts w:ascii="仿宋" w:hAnsi="仿宋" w:eastAsia="仿宋" w:cs="仿宋"/>
          <w:sz w:val="32"/>
          <w:szCs w:val="32"/>
        </w:rPr>
      </w:pPr>
    </w:p>
    <w:p w14:paraId="72F6BF88">
      <w:pPr>
        <w:ind w:firstLine="645"/>
        <w:rPr>
          <w:rFonts w:ascii="仿宋" w:hAnsi="仿宋" w:eastAsia="仿宋" w:cs="仿宋"/>
          <w:sz w:val="32"/>
          <w:szCs w:val="32"/>
        </w:rPr>
      </w:pPr>
    </w:p>
    <w:p w14:paraId="15764DE3">
      <w:pPr>
        <w:ind w:firstLine="645"/>
        <w:rPr>
          <w:rFonts w:ascii="仿宋" w:hAnsi="仿宋" w:eastAsia="仿宋" w:cs="仿宋"/>
          <w:sz w:val="32"/>
          <w:szCs w:val="32"/>
        </w:rPr>
      </w:pPr>
    </w:p>
    <w:p w14:paraId="5063AB64">
      <w:pPr>
        <w:ind w:firstLine="645"/>
        <w:rPr>
          <w:rFonts w:ascii="仿宋" w:hAnsi="仿宋" w:eastAsia="仿宋" w:cs="仿宋"/>
          <w:sz w:val="32"/>
          <w:szCs w:val="32"/>
        </w:rPr>
      </w:pPr>
      <w:r>
        <w:rPr>
          <w:rFonts w:hint="eastAsia" w:ascii="仿宋" w:hAnsi="仿宋" w:eastAsia="仿宋" w:cs="仿宋"/>
          <w:sz w:val="32"/>
          <w:szCs w:val="32"/>
        </w:rPr>
        <w:t>报名单位（公章）：</w:t>
      </w:r>
    </w:p>
    <w:p w14:paraId="3566F1AF">
      <w:pPr>
        <w:ind w:firstLine="645"/>
        <w:rPr>
          <w:rFonts w:ascii="仿宋" w:hAnsi="仿宋" w:eastAsia="仿宋" w:cs="仿宋"/>
          <w:sz w:val="32"/>
          <w:szCs w:val="32"/>
        </w:rPr>
      </w:pPr>
    </w:p>
    <w:p w14:paraId="3A4E0AFE">
      <w:pPr>
        <w:ind w:firstLine="645"/>
        <w:rPr>
          <w:rFonts w:ascii="仿宋" w:hAnsi="仿宋" w:eastAsia="仿宋" w:cs="仿宋"/>
          <w:sz w:val="32"/>
          <w:szCs w:val="32"/>
        </w:rPr>
      </w:pPr>
    </w:p>
    <w:p w14:paraId="4CF5D92C">
      <w:pPr>
        <w:widowControl/>
        <w:jc w:val="left"/>
        <w:rPr>
          <w:rFonts w:ascii="仿宋" w:hAnsi="仿宋" w:eastAsia="仿宋" w:cs="仿宋"/>
          <w:sz w:val="32"/>
          <w:szCs w:val="32"/>
        </w:rPr>
      </w:pPr>
      <w:r>
        <w:rPr>
          <w:rFonts w:hint="eastAsia" w:ascii="仿宋" w:hAnsi="仿宋" w:eastAsia="仿宋" w:cs="仿宋"/>
          <w:sz w:val="32"/>
          <w:szCs w:val="32"/>
        </w:rPr>
        <w:br w:type="page"/>
      </w:r>
    </w:p>
    <w:p w14:paraId="51E9D163">
      <w:pPr>
        <w:rPr>
          <w:rFonts w:ascii="仿宋" w:hAnsi="仿宋" w:eastAsia="仿宋" w:cs="仿宋"/>
          <w:sz w:val="32"/>
          <w:szCs w:val="32"/>
        </w:rPr>
      </w:pPr>
      <w:r>
        <w:rPr>
          <w:rFonts w:hint="eastAsia" w:ascii="仿宋" w:hAnsi="仿宋" w:eastAsia="仿宋" w:cs="仿宋"/>
          <w:sz w:val="32"/>
          <w:szCs w:val="32"/>
        </w:rPr>
        <w:t>一、合格有效的企业营业执照副本复印件</w:t>
      </w:r>
    </w:p>
    <w:p w14:paraId="36F8DCBB">
      <w:pPr>
        <w:rPr>
          <w:rFonts w:ascii="仿宋" w:hAnsi="仿宋" w:eastAsia="仿宋" w:cs="仿宋"/>
          <w:sz w:val="32"/>
          <w:szCs w:val="32"/>
        </w:rPr>
      </w:pPr>
    </w:p>
    <w:p w14:paraId="724F720E">
      <w:pPr>
        <w:rPr>
          <w:rFonts w:ascii="仿宋" w:hAnsi="仿宋" w:eastAsia="仿宋" w:cs="仿宋"/>
          <w:sz w:val="32"/>
          <w:szCs w:val="32"/>
        </w:rPr>
      </w:pPr>
    </w:p>
    <w:p w14:paraId="27BFE778">
      <w:pPr>
        <w:rPr>
          <w:rFonts w:ascii="仿宋" w:hAnsi="仿宋" w:eastAsia="仿宋" w:cs="仿宋"/>
          <w:sz w:val="32"/>
          <w:szCs w:val="32"/>
        </w:rPr>
      </w:pPr>
    </w:p>
    <w:p w14:paraId="5690613C">
      <w:pPr>
        <w:rPr>
          <w:rFonts w:ascii="仿宋" w:hAnsi="仿宋" w:eastAsia="仿宋" w:cs="仿宋"/>
          <w:sz w:val="32"/>
          <w:szCs w:val="32"/>
        </w:rPr>
      </w:pPr>
    </w:p>
    <w:p w14:paraId="04BAF82A">
      <w:pPr>
        <w:rPr>
          <w:rFonts w:ascii="仿宋" w:hAnsi="仿宋" w:eastAsia="仿宋" w:cs="仿宋"/>
          <w:sz w:val="32"/>
          <w:szCs w:val="32"/>
        </w:rPr>
      </w:pPr>
    </w:p>
    <w:p w14:paraId="71B5D404">
      <w:pPr>
        <w:rPr>
          <w:rFonts w:ascii="仿宋" w:hAnsi="仿宋" w:eastAsia="仿宋" w:cs="仿宋"/>
          <w:sz w:val="32"/>
          <w:szCs w:val="32"/>
        </w:rPr>
      </w:pPr>
    </w:p>
    <w:p w14:paraId="12F978E6">
      <w:pPr>
        <w:rPr>
          <w:rFonts w:ascii="仿宋" w:hAnsi="仿宋" w:eastAsia="仿宋" w:cs="仿宋"/>
          <w:sz w:val="32"/>
          <w:szCs w:val="32"/>
        </w:rPr>
      </w:pPr>
    </w:p>
    <w:p w14:paraId="4B34082E">
      <w:pPr>
        <w:rPr>
          <w:rFonts w:ascii="仿宋" w:hAnsi="仿宋" w:eastAsia="仿宋" w:cs="仿宋"/>
          <w:sz w:val="32"/>
          <w:szCs w:val="32"/>
        </w:rPr>
      </w:pPr>
    </w:p>
    <w:p w14:paraId="2D9387D7">
      <w:pPr>
        <w:rPr>
          <w:rFonts w:ascii="仿宋" w:hAnsi="仿宋" w:eastAsia="仿宋" w:cs="仿宋"/>
          <w:sz w:val="32"/>
          <w:szCs w:val="32"/>
        </w:rPr>
      </w:pPr>
    </w:p>
    <w:p w14:paraId="47EB39F6">
      <w:pPr>
        <w:rPr>
          <w:rFonts w:ascii="仿宋" w:hAnsi="仿宋" w:eastAsia="仿宋" w:cs="仿宋"/>
          <w:sz w:val="32"/>
          <w:szCs w:val="32"/>
        </w:rPr>
      </w:pPr>
    </w:p>
    <w:p w14:paraId="5C8F5181">
      <w:pPr>
        <w:rPr>
          <w:rFonts w:ascii="仿宋" w:hAnsi="仿宋" w:eastAsia="仿宋" w:cs="仿宋"/>
          <w:sz w:val="32"/>
          <w:szCs w:val="32"/>
        </w:rPr>
      </w:pPr>
    </w:p>
    <w:p w14:paraId="3D04C1C4">
      <w:pPr>
        <w:widowControl/>
        <w:jc w:val="left"/>
        <w:rPr>
          <w:rFonts w:ascii="仿宋" w:hAnsi="仿宋" w:eastAsia="仿宋" w:cs="仿宋"/>
          <w:sz w:val="32"/>
          <w:szCs w:val="32"/>
        </w:rPr>
      </w:pPr>
      <w:r>
        <w:rPr>
          <w:rFonts w:hint="eastAsia" w:ascii="仿宋" w:hAnsi="仿宋" w:eastAsia="仿宋" w:cs="仿宋"/>
          <w:sz w:val="32"/>
          <w:szCs w:val="32"/>
        </w:rPr>
        <w:br w:type="page"/>
      </w:r>
    </w:p>
    <w:p w14:paraId="43894550">
      <w:pPr>
        <w:rPr>
          <w:rFonts w:hint="eastAsia" w:ascii="仿宋" w:hAnsi="仿宋" w:eastAsia="仿宋" w:cs="仿宋"/>
          <w:sz w:val="32"/>
          <w:szCs w:val="32"/>
          <w:lang w:val="en-US" w:eastAsia="zh-CN"/>
        </w:rPr>
      </w:pPr>
      <w:r>
        <w:rPr>
          <w:rFonts w:hint="eastAsia" w:ascii="仿宋" w:hAnsi="仿宋" w:eastAsia="仿宋" w:cs="仿宋"/>
          <w:sz w:val="32"/>
          <w:szCs w:val="32"/>
        </w:rPr>
        <w:t>二、</w:t>
      </w:r>
      <w:r>
        <w:rPr>
          <w:rFonts w:hint="eastAsia" w:ascii="仿宋" w:hAnsi="仿宋" w:eastAsia="仿宋" w:cs="仿宋"/>
          <w:sz w:val="32"/>
          <w:szCs w:val="32"/>
          <w:lang w:val="en-US" w:eastAsia="zh-CN"/>
        </w:rPr>
        <w:t>资质证书</w:t>
      </w:r>
    </w:p>
    <w:p w14:paraId="28CE9A93">
      <w:pPr>
        <w:rPr>
          <w:rFonts w:hint="eastAsia" w:ascii="仿宋" w:hAnsi="仿宋" w:eastAsia="仿宋" w:cs="仿宋"/>
          <w:sz w:val="32"/>
          <w:szCs w:val="32"/>
        </w:rPr>
      </w:pPr>
      <w:r>
        <w:rPr>
          <w:rFonts w:hint="eastAsia" w:ascii="仿宋" w:hAnsi="仿宋" w:eastAsia="仿宋" w:cs="仿宋"/>
          <w:sz w:val="32"/>
          <w:szCs w:val="32"/>
        </w:rPr>
        <w:br w:type="page"/>
      </w:r>
    </w:p>
    <w:p w14:paraId="7BB608C3">
      <w:pPr>
        <w:rPr>
          <w:rFonts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法定代表人证明书原件、法人代表身份证复印件、法定代表人授权委托书原件（如报名代表是法定代表人则无需）、授权代理人身份证复印件（如报名代表是法定代表人则无需）、授权代理人的联系方式信息</w:t>
      </w:r>
    </w:p>
    <w:p w14:paraId="3190C14C">
      <w:pPr>
        <w:rPr>
          <w:rFonts w:ascii="仿宋" w:hAnsi="仿宋" w:eastAsia="仿宋" w:cs="仿宋"/>
          <w:sz w:val="32"/>
          <w:szCs w:val="32"/>
        </w:rPr>
      </w:pPr>
    </w:p>
    <w:p w14:paraId="15B7E594">
      <w:pPr>
        <w:rPr>
          <w:rFonts w:ascii="仿宋" w:hAnsi="仿宋" w:eastAsia="仿宋" w:cs="仿宋"/>
          <w:sz w:val="32"/>
          <w:szCs w:val="32"/>
        </w:rPr>
      </w:pPr>
    </w:p>
    <w:p w14:paraId="6C639F0E">
      <w:pPr>
        <w:rPr>
          <w:rFonts w:ascii="仿宋" w:hAnsi="仿宋" w:eastAsia="仿宋" w:cs="仿宋"/>
          <w:sz w:val="32"/>
          <w:szCs w:val="32"/>
        </w:rPr>
      </w:pPr>
    </w:p>
    <w:p w14:paraId="14C66896">
      <w:pPr>
        <w:rPr>
          <w:rFonts w:ascii="仿宋" w:hAnsi="仿宋" w:eastAsia="仿宋" w:cs="仿宋"/>
          <w:sz w:val="32"/>
          <w:szCs w:val="32"/>
        </w:rPr>
      </w:pPr>
    </w:p>
    <w:p w14:paraId="6D95AAED">
      <w:pPr>
        <w:rPr>
          <w:rFonts w:ascii="仿宋" w:hAnsi="仿宋" w:eastAsia="仿宋" w:cs="仿宋"/>
          <w:sz w:val="32"/>
          <w:szCs w:val="32"/>
        </w:rPr>
      </w:pPr>
    </w:p>
    <w:p w14:paraId="616BE81D">
      <w:pPr>
        <w:rPr>
          <w:rFonts w:ascii="仿宋" w:hAnsi="仿宋" w:eastAsia="仿宋" w:cs="仿宋"/>
          <w:sz w:val="32"/>
          <w:szCs w:val="32"/>
        </w:rPr>
      </w:pPr>
    </w:p>
    <w:p w14:paraId="70BC5867">
      <w:pPr>
        <w:rPr>
          <w:rFonts w:ascii="仿宋" w:hAnsi="仿宋" w:eastAsia="仿宋" w:cs="仿宋"/>
          <w:sz w:val="32"/>
          <w:szCs w:val="32"/>
        </w:rPr>
      </w:pPr>
    </w:p>
    <w:p w14:paraId="08237CA6">
      <w:pPr>
        <w:rPr>
          <w:rFonts w:ascii="仿宋" w:hAnsi="仿宋" w:eastAsia="仿宋" w:cs="仿宋"/>
          <w:sz w:val="32"/>
          <w:szCs w:val="32"/>
        </w:rPr>
      </w:pPr>
    </w:p>
    <w:p w14:paraId="01686809">
      <w:pPr>
        <w:rPr>
          <w:rFonts w:ascii="仿宋" w:hAnsi="仿宋" w:eastAsia="仿宋" w:cs="仿宋"/>
          <w:sz w:val="32"/>
          <w:szCs w:val="32"/>
        </w:rPr>
      </w:pPr>
    </w:p>
    <w:p w14:paraId="7BDDEB4E">
      <w:pPr>
        <w:widowControl/>
        <w:jc w:val="left"/>
        <w:rPr>
          <w:rFonts w:ascii="仿宋" w:hAnsi="仿宋" w:eastAsia="仿宋" w:cs="仿宋"/>
          <w:sz w:val="32"/>
          <w:szCs w:val="32"/>
        </w:rPr>
      </w:pPr>
      <w:r>
        <w:rPr>
          <w:rFonts w:hint="eastAsia" w:ascii="仿宋" w:hAnsi="仿宋" w:eastAsia="仿宋" w:cs="仿宋"/>
          <w:sz w:val="32"/>
          <w:szCs w:val="32"/>
        </w:rPr>
        <w:br w:type="page"/>
      </w:r>
    </w:p>
    <w:p w14:paraId="03726414">
      <w:pPr>
        <w:rPr>
          <w:rFonts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、承诺书</w:t>
      </w:r>
    </w:p>
    <w:p w14:paraId="630D6EE5">
      <w:pPr>
        <w:jc w:val="center"/>
        <w:rPr>
          <w:rFonts w:ascii="仿宋" w:hAnsi="仿宋" w:eastAsia="仿宋" w:cs="仿宋"/>
          <w:sz w:val="44"/>
          <w:szCs w:val="44"/>
        </w:rPr>
      </w:pPr>
      <w:r>
        <w:rPr>
          <w:rFonts w:hint="eastAsia" w:ascii="仿宋" w:hAnsi="仿宋" w:eastAsia="仿宋" w:cs="仿宋"/>
          <w:sz w:val="44"/>
          <w:szCs w:val="44"/>
        </w:rPr>
        <w:t>承 诺 书</w:t>
      </w:r>
    </w:p>
    <w:p w14:paraId="51FCBFFC">
      <w:pPr>
        <w:rPr>
          <w:rFonts w:ascii="仿宋" w:hAnsi="仿宋" w:eastAsia="仿宋" w:cs="仿宋"/>
          <w:sz w:val="32"/>
          <w:szCs w:val="32"/>
        </w:rPr>
      </w:pPr>
    </w:p>
    <w:p w14:paraId="6EDC14F1">
      <w:pPr>
        <w:spacing w:line="560" w:lineRule="exact"/>
        <w:rPr>
          <w:rFonts w:ascii="仿宋" w:hAnsi="仿宋" w:eastAsia="仿宋" w:cs="仿宋"/>
          <w:sz w:val="32"/>
          <w:szCs w:val="32"/>
        </w:rPr>
      </w:pPr>
      <w:r>
        <w:rPr>
          <w:rFonts w:hint="eastAsia" w:ascii="仿宋" w:hAnsi="仿宋" w:eastAsia="仿宋" w:cs="仿宋"/>
          <w:sz w:val="32"/>
          <w:szCs w:val="32"/>
        </w:rPr>
        <w:t>深圳市龙岗区水务局：</w:t>
      </w:r>
    </w:p>
    <w:p w14:paraId="28456B6F">
      <w:pPr>
        <w:ind w:firstLine="640" w:firstLineChars="200"/>
        <w:rPr>
          <w:rFonts w:ascii="仿宋" w:hAnsi="仿宋" w:eastAsia="仿宋" w:cs="仿宋"/>
          <w:sz w:val="32"/>
          <w:szCs w:val="32"/>
        </w:rPr>
      </w:pPr>
      <w:r>
        <w:rPr>
          <w:rFonts w:hint="eastAsia" w:ascii="仿宋" w:hAnsi="仿宋" w:eastAsia="仿宋" w:cs="仿宋"/>
          <w:sz w:val="32"/>
          <w:szCs w:val="32"/>
        </w:rPr>
        <w:t>经我司研究考虑，有意向参与</w:t>
      </w:r>
      <w:r>
        <w:rPr>
          <w:rStyle w:val="8"/>
          <w:rFonts w:hint="eastAsia" w:ascii="仿宋" w:hAnsi="仿宋" w:eastAsia="仿宋" w:cs="仿宋"/>
          <w:color w:val="auto"/>
        </w:rPr>
        <w:t>龙岗区水务局关于</w:t>
      </w:r>
      <w:r>
        <w:rPr>
          <w:rFonts w:hint="eastAsia" w:ascii="仿宋" w:hAnsi="仿宋" w:eastAsia="仿宋" w:cs="仿宋"/>
          <w:sz w:val="32"/>
          <w:szCs w:val="32"/>
        </w:rPr>
        <w:t>2019年龙岗区龙岗河流域、观澜河流域、深圳河流域消除黑臭及河流水质保障工程</w:t>
      </w:r>
      <w:r>
        <w:rPr>
          <w:rFonts w:hint="eastAsia" w:ascii="仿宋" w:hAnsi="仿宋" w:eastAsia="仿宋" w:cs="仿宋"/>
          <w:sz w:val="32"/>
          <w:szCs w:val="32"/>
          <w:lang w:val="en-US" w:eastAsia="zh-CN"/>
        </w:rPr>
        <w:t>-上水径调蓄池</w:t>
      </w:r>
      <w:r>
        <w:rPr>
          <w:rFonts w:hint="eastAsia" w:ascii="仿宋" w:hAnsi="仿宋" w:eastAsia="仿宋" w:cs="仿宋"/>
          <w:sz w:val="32"/>
          <w:szCs w:val="32"/>
          <w:lang w:eastAsia="zh-CN"/>
        </w:rPr>
        <w:t>涉加油加气站安全评价</w:t>
      </w:r>
      <w:r>
        <w:rPr>
          <w:rFonts w:hint="eastAsia" w:ascii="仿宋" w:hAnsi="仿宋" w:eastAsia="仿宋" w:cs="仿宋"/>
          <w:sz w:val="32"/>
          <w:szCs w:val="32"/>
        </w:rPr>
        <w:t>服务单位的报名，并承诺如下：</w:t>
      </w:r>
    </w:p>
    <w:p w14:paraId="2538BE35">
      <w:pPr>
        <w:spacing w:line="560" w:lineRule="exact"/>
        <w:ind w:firstLine="645"/>
        <w:rPr>
          <w:rFonts w:ascii="仿宋" w:hAnsi="仿宋" w:eastAsia="仿宋" w:cs="仿宋"/>
          <w:sz w:val="32"/>
          <w:szCs w:val="32"/>
        </w:rPr>
      </w:pPr>
      <w:r>
        <w:rPr>
          <w:rFonts w:hint="eastAsia" w:ascii="仿宋" w:hAnsi="仿宋" w:eastAsia="仿宋" w:cs="仿宋"/>
          <w:sz w:val="32"/>
          <w:szCs w:val="32"/>
        </w:rPr>
        <w:t>一、我司不以任何形式转包、挂靠参与本次报名，一旦我司成为承包商，将全力以赴按照项目要求完成相关工作。</w:t>
      </w:r>
    </w:p>
    <w:p w14:paraId="45A2B66A">
      <w:pPr>
        <w:spacing w:line="560" w:lineRule="exact"/>
        <w:ind w:firstLine="645"/>
        <w:rPr>
          <w:rFonts w:ascii="仿宋" w:hAnsi="仿宋" w:eastAsia="仿宋" w:cs="仿宋"/>
          <w:sz w:val="32"/>
          <w:szCs w:val="32"/>
        </w:rPr>
      </w:pPr>
      <w:r>
        <w:rPr>
          <w:rFonts w:hint="eastAsia" w:ascii="仿宋" w:hAnsi="仿宋" w:eastAsia="仿宋" w:cs="仿宋"/>
          <w:sz w:val="32"/>
          <w:szCs w:val="32"/>
        </w:rPr>
        <w:t>二、我司认真阅读了关于2019年龙岗区龙岗河流域、观澜河流域、深圳河流域消除黑臭及河流水质保障工程</w:t>
      </w:r>
      <w:r>
        <w:rPr>
          <w:rFonts w:hint="eastAsia" w:ascii="仿宋" w:hAnsi="仿宋" w:eastAsia="仿宋" w:cs="仿宋"/>
          <w:sz w:val="32"/>
          <w:szCs w:val="32"/>
          <w:lang w:eastAsia="zh-CN"/>
        </w:rPr>
        <w:t>涉加油加气站安全评价</w:t>
      </w:r>
      <w:r>
        <w:rPr>
          <w:rFonts w:hint="eastAsia" w:ascii="仿宋" w:hAnsi="仿宋" w:eastAsia="仿宋" w:cs="仿宋"/>
          <w:sz w:val="32"/>
          <w:szCs w:val="32"/>
        </w:rPr>
        <w:t>委托服务单位的方案内容，对此无任何异议。</w:t>
      </w:r>
    </w:p>
    <w:p w14:paraId="52D16646">
      <w:pPr>
        <w:spacing w:line="560" w:lineRule="exact"/>
        <w:ind w:firstLine="645"/>
        <w:rPr>
          <w:rFonts w:ascii="仿宋" w:hAnsi="仿宋" w:eastAsia="仿宋" w:cs="仿宋"/>
          <w:sz w:val="32"/>
          <w:szCs w:val="32"/>
        </w:rPr>
      </w:pPr>
      <w:r>
        <w:rPr>
          <w:rFonts w:hint="eastAsia" w:ascii="仿宋" w:hAnsi="仿宋" w:eastAsia="仿宋" w:cs="仿宋"/>
          <w:sz w:val="32"/>
          <w:szCs w:val="32"/>
        </w:rPr>
        <w:t>三、我司根据企业自身情况，理性报价，不会以低于成本予以报价，否则，我司愿意承担任何风险。</w:t>
      </w:r>
    </w:p>
    <w:p w14:paraId="549B2605">
      <w:pPr>
        <w:spacing w:line="560" w:lineRule="exact"/>
        <w:ind w:firstLine="645"/>
        <w:rPr>
          <w:rFonts w:ascii="仿宋" w:hAnsi="仿宋" w:eastAsia="仿宋" w:cs="仿宋"/>
          <w:sz w:val="32"/>
          <w:szCs w:val="32"/>
        </w:rPr>
      </w:pPr>
      <w:r>
        <w:rPr>
          <w:rFonts w:hint="eastAsia" w:ascii="仿宋" w:hAnsi="仿宋" w:eastAsia="仿宋" w:cs="仿宋"/>
          <w:sz w:val="32"/>
          <w:szCs w:val="32"/>
        </w:rPr>
        <w:t>四、我司严格执行廉政建设相关要求，严禁采用贿赂、恐吓等不法手段成为承包商。</w:t>
      </w:r>
    </w:p>
    <w:p w14:paraId="37E3DAD3">
      <w:pPr>
        <w:spacing w:line="560" w:lineRule="exact"/>
        <w:ind w:firstLine="645"/>
        <w:rPr>
          <w:rFonts w:ascii="仿宋" w:hAnsi="仿宋" w:eastAsia="仿宋" w:cs="仿宋"/>
          <w:sz w:val="32"/>
          <w:szCs w:val="32"/>
        </w:rPr>
      </w:pPr>
      <w:r>
        <w:rPr>
          <w:rFonts w:hint="eastAsia" w:ascii="仿宋" w:hAnsi="仿宋" w:eastAsia="仿宋" w:cs="仿宋"/>
          <w:sz w:val="32"/>
          <w:szCs w:val="32"/>
        </w:rPr>
        <w:t>五、我司提供相关资料全部真实（纸质版文件与电子版文件内容一致），并对其真实性负责。</w:t>
      </w:r>
    </w:p>
    <w:p w14:paraId="77628645">
      <w:pPr>
        <w:spacing w:line="560" w:lineRule="exact"/>
        <w:ind w:firstLine="645"/>
        <w:rPr>
          <w:rFonts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14:paraId="562189F1">
      <w:pPr>
        <w:spacing w:line="560" w:lineRule="exact"/>
        <w:jc w:val="right"/>
        <w:rPr>
          <w:rFonts w:ascii="仿宋" w:hAnsi="仿宋" w:eastAsia="仿宋" w:cs="仿宋"/>
          <w:sz w:val="32"/>
          <w:szCs w:val="32"/>
        </w:rPr>
      </w:pPr>
    </w:p>
    <w:p w14:paraId="1C4F5889">
      <w:pPr>
        <w:spacing w:line="560" w:lineRule="exact"/>
        <w:jc w:val="right"/>
        <w:rPr>
          <w:rFonts w:ascii="仿宋" w:hAnsi="仿宋" w:eastAsia="仿宋" w:cs="仿宋"/>
          <w:sz w:val="32"/>
          <w:szCs w:val="32"/>
        </w:rPr>
      </w:pPr>
      <w:r>
        <w:rPr>
          <w:rFonts w:hint="eastAsia" w:ascii="仿宋" w:hAnsi="仿宋" w:eastAsia="仿宋" w:cs="仿宋"/>
          <w:sz w:val="32"/>
          <w:szCs w:val="32"/>
        </w:rPr>
        <w:t>承诺人：（盖公章）</w:t>
      </w:r>
    </w:p>
    <w:p w14:paraId="43AE61EC">
      <w:pPr>
        <w:rPr>
          <w:rFonts w:ascii="仿宋" w:hAnsi="仿宋" w:eastAsia="仿宋" w:cs="仿宋"/>
          <w:sz w:val="32"/>
          <w:szCs w:val="32"/>
        </w:rPr>
      </w:pPr>
      <w:r>
        <w:rPr>
          <w:rFonts w:hint="eastAsia" w:ascii="仿宋" w:hAnsi="仿宋" w:eastAsia="仿宋" w:cs="仿宋"/>
          <w:sz w:val="32"/>
          <w:szCs w:val="32"/>
        </w:rPr>
        <w:br w:type="page"/>
      </w:r>
    </w:p>
    <w:p w14:paraId="516EF866">
      <w:pPr>
        <w:rPr>
          <w:rFonts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、廉政承诺书</w:t>
      </w:r>
    </w:p>
    <w:p w14:paraId="70389D29">
      <w:pPr>
        <w:jc w:val="center"/>
        <w:rPr>
          <w:rFonts w:ascii="仿宋" w:hAnsi="仿宋" w:eastAsia="仿宋" w:cs="仿宋"/>
          <w:sz w:val="44"/>
          <w:szCs w:val="44"/>
        </w:rPr>
      </w:pPr>
    </w:p>
    <w:p w14:paraId="78FFBCBE">
      <w:pPr>
        <w:jc w:val="center"/>
        <w:rPr>
          <w:rFonts w:ascii="仿宋" w:hAnsi="仿宋" w:eastAsia="仿宋" w:cs="仿宋"/>
          <w:sz w:val="44"/>
          <w:szCs w:val="44"/>
        </w:rPr>
      </w:pPr>
      <w:r>
        <w:rPr>
          <w:rFonts w:hint="eastAsia" w:ascii="仿宋" w:hAnsi="仿宋" w:eastAsia="仿宋" w:cs="仿宋"/>
          <w:sz w:val="44"/>
          <w:szCs w:val="44"/>
        </w:rPr>
        <w:t>廉政责任承诺书</w:t>
      </w:r>
    </w:p>
    <w:p w14:paraId="7EBAE6A0">
      <w:pPr>
        <w:pStyle w:val="3"/>
        <w:rPr>
          <w:rFonts w:ascii="仿宋" w:hAnsi="仿宋" w:eastAsia="仿宋" w:cs="仿宋"/>
          <w:sz w:val="32"/>
          <w:szCs w:val="32"/>
        </w:rPr>
      </w:pPr>
    </w:p>
    <w:p w14:paraId="2BE78441">
      <w:pPr>
        <w:rPr>
          <w:rFonts w:ascii="仿宋" w:hAnsi="仿宋" w:eastAsia="仿宋" w:cs="仿宋"/>
          <w:sz w:val="32"/>
          <w:szCs w:val="32"/>
        </w:rPr>
      </w:pPr>
      <w:r>
        <w:rPr>
          <w:rFonts w:hint="eastAsia" w:ascii="仿宋" w:hAnsi="仿宋" w:eastAsia="仿宋" w:cs="仿宋"/>
          <w:sz w:val="32"/>
          <w:szCs w:val="32"/>
        </w:rPr>
        <w:t>深圳市龙岗区水务局：</w:t>
      </w:r>
    </w:p>
    <w:p w14:paraId="555E26E0">
      <w:pPr>
        <w:spacing w:before="319" w:beforeLines="100" w:line="360" w:lineRule="auto"/>
        <w:ind w:firstLine="688" w:firstLineChars="215"/>
        <w:rPr>
          <w:rFonts w:ascii="仿宋" w:hAnsi="仿宋" w:eastAsia="仿宋" w:cs="仿宋"/>
          <w:sz w:val="32"/>
          <w:szCs w:val="32"/>
        </w:rPr>
      </w:pPr>
      <w:r>
        <w:rPr>
          <w:rFonts w:hint="eastAsia" w:ascii="仿宋" w:hAnsi="仿宋" w:eastAsia="仿宋" w:cs="仿宋"/>
          <w:sz w:val="32"/>
          <w:szCs w:val="32"/>
        </w:rPr>
        <w:t>我司有意向参与2019年龙岗区龙岗河流域、观澜河流域、深圳河流域消除黑臭及河流水质保障工程</w:t>
      </w:r>
      <w:r>
        <w:rPr>
          <w:rFonts w:hint="eastAsia" w:ascii="仿宋" w:hAnsi="仿宋" w:eastAsia="仿宋" w:cs="仿宋"/>
          <w:sz w:val="32"/>
          <w:szCs w:val="32"/>
          <w:lang w:val="en-US" w:eastAsia="zh-CN"/>
        </w:rPr>
        <w:t>-上水径调蓄池</w:t>
      </w:r>
      <w:r>
        <w:rPr>
          <w:rFonts w:hint="eastAsia" w:ascii="仿宋" w:hAnsi="仿宋" w:eastAsia="仿宋" w:cs="仿宋"/>
          <w:sz w:val="32"/>
          <w:szCs w:val="32"/>
          <w:lang w:eastAsia="zh-CN"/>
        </w:rPr>
        <w:t>涉加油加气站安全评价</w:t>
      </w:r>
      <w:r>
        <w:rPr>
          <w:rFonts w:hint="eastAsia" w:ascii="仿宋" w:hAnsi="仿宋" w:eastAsia="仿宋" w:cs="仿宋"/>
          <w:sz w:val="32"/>
          <w:szCs w:val="32"/>
        </w:rPr>
        <w:t>服务单位的报名，并且完全愿意按照承诺书要求作出承诺，同时在廉政责任方面作出如下承诺：</w:t>
      </w:r>
    </w:p>
    <w:p w14:paraId="1ECA0BD7">
      <w:pPr>
        <w:topLinePunct/>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我方将遵守廉政建设各项规定，规范自身廉政行为，保证在征集过程中及成为承包商后不发生不廉洁行为。</w:t>
      </w:r>
    </w:p>
    <w:p w14:paraId="43E90539">
      <w:pPr>
        <w:topLinePunct/>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14:paraId="6B3F0FB0">
      <w:pPr>
        <w:jc w:val="right"/>
        <w:rPr>
          <w:rFonts w:ascii="仿宋" w:hAnsi="仿宋" w:eastAsia="仿宋" w:cs="仿宋"/>
          <w:sz w:val="32"/>
          <w:szCs w:val="32"/>
        </w:rPr>
      </w:pPr>
    </w:p>
    <w:p w14:paraId="2A95E3E7">
      <w:pPr>
        <w:jc w:val="right"/>
        <w:rPr>
          <w:rFonts w:ascii="仿宋" w:hAnsi="仿宋" w:eastAsia="仿宋" w:cs="仿宋"/>
          <w:sz w:val="32"/>
          <w:szCs w:val="32"/>
        </w:rPr>
      </w:pPr>
    </w:p>
    <w:p w14:paraId="4F2ED683">
      <w:pPr>
        <w:jc w:val="right"/>
        <w:rPr>
          <w:rFonts w:ascii="仿宋" w:hAnsi="仿宋" w:eastAsia="仿宋" w:cs="仿宋"/>
          <w:sz w:val="32"/>
          <w:szCs w:val="32"/>
        </w:rPr>
      </w:pPr>
    </w:p>
    <w:p w14:paraId="3DC16209">
      <w:pPr>
        <w:jc w:val="right"/>
        <w:rPr>
          <w:rFonts w:ascii="仿宋" w:hAnsi="仿宋" w:eastAsia="仿宋" w:cs="仿宋"/>
          <w:spacing w:val="6"/>
          <w:kern w:val="11"/>
          <w:sz w:val="32"/>
          <w:szCs w:val="32"/>
        </w:rPr>
      </w:pPr>
      <w:r>
        <w:rPr>
          <w:rFonts w:hint="eastAsia" w:ascii="仿宋" w:hAnsi="仿宋" w:eastAsia="仿宋" w:cs="仿宋"/>
          <w:sz w:val="32"/>
          <w:szCs w:val="32"/>
        </w:rPr>
        <w:t>承诺人：（盖公章）</w:t>
      </w:r>
      <w:r>
        <w:rPr>
          <w:rFonts w:hint="eastAsia" w:ascii="仿宋" w:hAnsi="仿宋" w:eastAsia="仿宋" w:cs="仿宋"/>
          <w:sz w:val="32"/>
          <w:szCs w:val="32"/>
          <w:u w:val="single"/>
        </w:rPr>
        <w:t xml:space="preserve">   </w:t>
      </w:r>
    </w:p>
    <w:p w14:paraId="7EF3D1D1">
      <w:pPr>
        <w:adjustRightInd w:val="0"/>
        <w:snapToGrid w:val="0"/>
        <w:spacing w:line="300" w:lineRule="auto"/>
        <w:ind w:right="378"/>
        <w:rPr>
          <w:rFonts w:ascii="仿宋" w:hAnsi="仿宋" w:eastAsia="仿宋" w:cs="仿宋"/>
          <w:sz w:val="32"/>
          <w:szCs w:val="32"/>
          <w:u w:val="single"/>
        </w:rPr>
      </w:pPr>
    </w:p>
    <w:p w14:paraId="75552C8B">
      <w:pPr>
        <w:rPr>
          <w:rFonts w:ascii="仿宋" w:hAnsi="仿宋" w:eastAsia="仿宋" w:cs="仿宋"/>
          <w:sz w:val="32"/>
          <w:szCs w:val="32"/>
        </w:rPr>
      </w:pPr>
      <w:r>
        <w:rPr>
          <w:rFonts w:hint="eastAsia" w:ascii="仿宋" w:hAnsi="仿宋" w:eastAsia="仿宋" w:cs="仿宋"/>
          <w:sz w:val="32"/>
          <w:szCs w:val="32"/>
        </w:rPr>
        <w:br w:type="page"/>
      </w:r>
    </w:p>
    <w:p w14:paraId="4E73E03D">
      <w:pPr>
        <w:rPr>
          <w:rFonts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、拟投入人员班子一览表</w:t>
      </w:r>
    </w:p>
    <w:p w14:paraId="6C2EE613">
      <w:pPr>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lang w:val="en-US" w:eastAsia="zh-CN"/>
        </w:rPr>
        <w:t>七</w:t>
      </w:r>
      <w:r>
        <w:rPr>
          <w:rFonts w:hint="eastAsia" w:ascii="仿宋" w:hAnsi="仿宋" w:eastAsia="仿宋" w:cs="仿宋"/>
          <w:sz w:val="32"/>
          <w:szCs w:val="32"/>
        </w:rPr>
        <w:t>、供征集单位择优的相关材料</w:t>
      </w:r>
    </w:p>
    <w:p w14:paraId="4086B166">
      <w:pPr>
        <w:widowControl/>
        <w:jc w:val="left"/>
        <w:rPr>
          <w:rFonts w:ascii="仿宋" w:hAnsi="仿宋" w:eastAsia="仿宋" w:cs="仿宋"/>
          <w:sz w:val="32"/>
          <w:szCs w:val="32"/>
        </w:rPr>
      </w:pPr>
      <w:r>
        <w:rPr>
          <w:rFonts w:hint="eastAsia" w:ascii="仿宋" w:hAnsi="仿宋" w:eastAsia="仿宋" w:cs="仿宋"/>
          <w:sz w:val="32"/>
          <w:szCs w:val="32"/>
        </w:rPr>
        <w:t>（一）投标报价</w:t>
      </w:r>
    </w:p>
    <w:p w14:paraId="2F6CF800">
      <w:pPr>
        <w:spacing w:before="100" w:after="159" w:afterLines="50" w:line="360" w:lineRule="auto"/>
        <w:jc w:val="center"/>
        <w:rPr>
          <w:rFonts w:ascii="仿宋" w:hAnsi="仿宋" w:eastAsia="仿宋" w:cs="仿宋"/>
          <w:b/>
          <w:kern w:val="0"/>
          <w:sz w:val="32"/>
          <w:szCs w:val="32"/>
        </w:rPr>
      </w:pPr>
      <w:r>
        <w:rPr>
          <w:rFonts w:hint="eastAsia" w:ascii="仿宋" w:hAnsi="仿宋" w:eastAsia="仿宋" w:cs="仿宋"/>
          <w:b/>
          <w:snapToGrid w:val="0"/>
          <w:kern w:val="0"/>
          <w:sz w:val="32"/>
          <w:szCs w:val="32"/>
          <w:lang w:bidi="ar"/>
        </w:rPr>
        <w:t>报 价 书</w:t>
      </w:r>
    </w:p>
    <w:tbl>
      <w:tblPr>
        <w:tblStyle w:val="5"/>
        <w:tblW w:w="9856" w:type="dxa"/>
        <w:jc w:val="center"/>
        <w:tblLayout w:type="fixed"/>
        <w:tblCellMar>
          <w:top w:w="0" w:type="dxa"/>
          <w:left w:w="108" w:type="dxa"/>
          <w:bottom w:w="0" w:type="dxa"/>
          <w:right w:w="108" w:type="dxa"/>
        </w:tblCellMar>
      </w:tblPr>
      <w:tblGrid>
        <w:gridCol w:w="781"/>
        <w:gridCol w:w="2727"/>
        <w:gridCol w:w="1787"/>
        <w:gridCol w:w="1695"/>
        <w:gridCol w:w="1695"/>
        <w:gridCol w:w="1171"/>
      </w:tblGrid>
      <w:tr w14:paraId="3DD8BB47">
        <w:tblPrEx>
          <w:tblCellMar>
            <w:top w:w="0" w:type="dxa"/>
            <w:left w:w="108" w:type="dxa"/>
            <w:bottom w:w="0" w:type="dxa"/>
            <w:right w:w="108" w:type="dxa"/>
          </w:tblCellMar>
        </w:tblPrEx>
        <w:trPr>
          <w:trHeight w:val="72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742C0BDC">
            <w:pPr>
              <w:snapToGrid w:val="0"/>
              <w:jc w:val="center"/>
              <w:rPr>
                <w:rFonts w:ascii="仿宋" w:hAnsi="仿宋" w:eastAsia="仿宋" w:cs="仿宋"/>
                <w:b/>
                <w:sz w:val="24"/>
                <w:szCs w:val="24"/>
              </w:rPr>
            </w:pPr>
            <w:r>
              <w:rPr>
                <w:rFonts w:hint="eastAsia" w:ascii="仿宋" w:hAnsi="仿宋" w:eastAsia="仿宋" w:cs="仿宋"/>
                <w:b/>
                <w:sz w:val="24"/>
                <w:szCs w:val="24"/>
                <w:lang w:bidi="ar"/>
              </w:rPr>
              <w:t>序号</w:t>
            </w:r>
          </w:p>
        </w:tc>
        <w:tc>
          <w:tcPr>
            <w:tcW w:w="2727" w:type="dxa"/>
            <w:tcBorders>
              <w:top w:val="single" w:color="auto" w:sz="4" w:space="0"/>
              <w:left w:val="nil"/>
              <w:bottom w:val="single" w:color="auto" w:sz="4" w:space="0"/>
              <w:right w:val="single" w:color="auto" w:sz="4" w:space="0"/>
            </w:tcBorders>
            <w:vAlign w:val="center"/>
          </w:tcPr>
          <w:p w14:paraId="654E3103">
            <w:pPr>
              <w:snapToGrid w:val="0"/>
              <w:jc w:val="center"/>
              <w:rPr>
                <w:rFonts w:ascii="仿宋" w:hAnsi="仿宋" w:eastAsia="仿宋" w:cs="仿宋"/>
                <w:b/>
                <w:sz w:val="24"/>
                <w:szCs w:val="24"/>
              </w:rPr>
            </w:pPr>
            <w:r>
              <w:rPr>
                <w:rFonts w:hint="eastAsia" w:ascii="仿宋" w:hAnsi="仿宋" w:eastAsia="仿宋" w:cs="仿宋"/>
                <w:b/>
                <w:sz w:val="24"/>
                <w:szCs w:val="24"/>
                <w:lang w:bidi="ar"/>
              </w:rPr>
              <w:t>项 目 名 称</w:t>
            </w:r>
          </w:p>
        </w:tc>
        <w:tc>
          <w:tcPr>
            <w:tcW w:w="1787" w:type="dxa"/>
            <w:tcBorders>
              <w:top w:val="single" w:color="auto" w:sz="4" w:space="0"/>
              <w:left w:val="single" w:color="auto" w:sz="4" w:space="0"/>
              <w:bottom w:val="single" w:color="auto" w:sz="4" w:space="0"/>
              <w:right w:val="single" w:color="auto" w:sz="4" w:space="0"/>
            </w:tcBorders>
            <w:vAlign w:val="center"/>
          </w:tcPr>
          <w:p w14:paraId="5F06A4B3">
            <w:pPr>
              <w:snapToGrid w:val="0"/>
              <w:jc w:val="center"/>
              <w:rPr>
                <w:rFonts w:ascii="仿宋" w:hAnsi="仿宋" w:eastAsia="仿宋" w:cs="仿宋"/>
                <w:b/>
                <w:sz w:val="24"/>
                <w:szCs w:val="24"/>
              </w:rPr>
            </w:pPr>
            <w:r>
              <w:rPr>
                <w:rFonts w:hint="eastAsia" w:ascii="仿宋" w:hAnsi="仿宋" w:eastAsia="仿宋" w:cs="仿宋"/>
                <w:b/>
                <w:sz w:val="24"/>
                <w:szCs w:val="24"/>
                <w:lang w:bidi="ar"/>
              </w:rPr>
              <w:t>发包估价    （万元）</w:t>
            </w:r>
          </w:p>
        </w:tc>
        <w:tc>
          <w:tcPr>
            <w:tcW w:w="1695" w:type="dxa"/>
            <w:tcBorders>
              <w:top w:val="single" w:color="auto" w:sz="4" w:space="0"/>
              <w:left w:val="single" w:color="auto" w:sz="4" w:space="0"/>
              <w:bottom w:val="single" w:color="auto" w:sz="4" w:space="0"/>
              <w:right w:val="single" w:color="auto" w:sz="4" w:space="0"/>
            </w:tcBorders>
            <w:vAlign w:val="center"/>
          </w:tcPr>
          <w:p w14:paraId="5C0F9C0F">
            <w:pPr>
              <w:snapToGrid w:val="0"/>
              <w:jc w:val="center"/>
              <w:rPr>
                <w:rFonts w:ascii="仿宋" w:hAnsi="仿宋" w:eastAsia="仿宋" w:cs="仿宋"/>
                <w:b/>
                <w:sz w:val="24"/>
                <w:szCs w:val="24"/>
                <w:lang w:bidi="ar"/>
              </w:rPr>
            </w:pPr>
            <w:r>
              <w:rPr>
                <w:rFonts w:hint="eastAsia" w:ascii="仿宋" w:hAnsi="仿宋" w:eastAsia="仿宋" w:cs="仿宋"/>
                <w:b/>
                <w:sz w:val="24"/>
                <w:szCs w:val="24"/>
                <w:lang w:bidi="ar"/>
              </w:rPr>
              <w:t>报价下浮率</w:t>
            </w:r>
          </w:p>
          <w:p w14:paraId="7EBEBBDB">
            <w:pPr>
              <w:snapToGrid w:val="0"/>
              <w:jc w:val="center"/>
              <w:rPr>
                <w:rFonts w:ascii="仿宋" w:hAnsi="仿宋" w:eastAsia="仿宋" w:cs="仿宋"/>
                <w:b/>
                <w:sz w:val="24"/>
                <w:szCs w:val="24"/>
                <w:lang w:bidi="ar"/>
              </w:rPr>
            </w:pPr>
            <w:r>
              <w:rPr>
                <w:rFonts w:hint="eastAsia" w:ascii="仿宋" w:hAnsi="仿宋" w:eastAsia="仿宋" w:cs="仿宋"/>
                <w:b/>
                <w:sz w:val="24"/>
                <w:szCs w:val="24"/>
                <w:lang w:bidi="ar"/>
              </w:rPr>
              <w:t>（%）</w:t>
            </w:r>
          </w:p>
        </w:tc>
        <w:tc>
          <w:tcPr>
            <w:tcW w:w="1695" w:type="dxa"/>
            <w:tcBorders>
              <w:top w:val="single" w:color="auto" w:sz="4" w:space="0"/>
              <w:left w:val="single" w:color="auto" w:sz="4" w:space="0"/>
              <w:bottom w:val="single" w:color="auto" w:sz="4" w:space="0"/>
              <w:right w:val="single" w:color="auto" w:sz="4" w:space="0"/>
            </w:tcBorders>
            <w:vAlign w:val="center"/>
          </w:tcPr>
          <w:p w14:paraId="75E3BBDF">
            <w:pPr>
              <w:snapToGrid w:val="0"/>
              <w:jc w:val="center"/>
              <w:rPr>
                <w:rFonts w:ascii="仿宋" w:hAnsi="仿宋" w:eastAsia="仿宋" w:cs="仿宋"/>
                <w:b/>
                <w:sz w:val="24"/>
                <w:szCs w:val="24"/>
              </w:rPr>
            </w:pPr>
            <w:r>
              <w:rPr>
                <w:rFonts w:hint="eastAsia" w:ascii="仿宋" w:hAnsi="仿宋" w:eastAsia="仿宋" w:cs="仿宋"/>
                <w:b/>
                <w:sz w:val="24"/>
                <w:szCs w:val="24"/>
                <w:lang w:bidi="ar"/>
              </w:rPr>
              <w:t>报价</w:t>
            </w:r>
          </w:p>
          <w:p w14:paraId="4E7F2EA3">
            <w:pPr>
              <w:snapToGrid w:val="0"/>
              <w:jc w:val="center"/>
              <w:rPr>
                <w:rFonts w:ascii="仿宋" w:hAnsi="仿宋" w:eastAsia="仿宋" w:cs="仿宋"/>
                <w:b/>
                <w:sz w:val="24"/>
                <w:szCs w:val="24"/>
              </w:rPr>
            </w:pPr>
            <w:r>
              <w:rPr>
                <w:rFonts w:hint="eastAsia" w:ascii="仿宋" w:hAnsi="仿宋" w:eastAsia="仿宋" w:cs="仿宋"/>
                <w:b/>
                <w:sz w:val="24"/>
                <w:szCs w:val="24"/>
                <w:lang w:bidi="ar"/>
              </w:rPr>
              <w:t>（万元）</w:t>
            </w:r>
          </w:p>
        </w:tc>
        <w:tc>
          <w:tcPr>
            <w:tcW w:w="1171" w:type="dxa"/>
            <w:tcBorders>
              <w:top w:val="single" w:color="auto" w:sz="4" w:space="0"/>
              <w:left w:val="single" w:color="auto" w:sz="4" w:space="0"/>
              <w:bottom w:val="single" w:color="auto" w:sz="4" w:space="0"/>
              <w:right w:val="single" w:color="auto" w:sz="4" w:space="0"/>
            </w:tcBorders>
            <w:vAlign w:val="center"/>
          </w:tcPr>
          <w:p w14:paraId="09955ADE">
            <w:pPr>
              <w:snapToGrid w:val="0"/>
              <w:jc w:val="center"/>
              <w:rPr>
                <w:rFonts w:ascii="仿宋" w:hAnsi="仿宋" w:eastAsia="仿宋" w:cs="仿宋"/>
                <w:b/>
                <w:sz w:val="24"/>
                <w:szCs w:val="24"/>
              </w:rPr>
            </w:pPr>
            <w:r>
              <w:rPr>
                <w:rFonts w:hint="eastAsia" w:ascii="仿宋" w:hAnsi="仿宋" w:eastAsia="仿宋" w:cs="仿宋"/>
                <w:b/>
                <w:sz w:val="24"/>
                <w:szCs w:val="24"/>
                <w:lang w:bidi="ar"/>
              </w:rPr>
              <w:t>备注</w:t>
            </w:r>
          </w:p>
        </w:tc>
      </w:tr>
      <w:tr w14:paraId="5F2C3025">
        <w:tblPrEx>
          <w:tblCellMar>
            <w:top w:w="0" w:type="dxa"/>
            <w:left w:w="108" w:type="dxa"/>
            <w:bottom w:w="0" w:type="dxa"/>
            <w:right w:w="108" w:type="dxa"/>
          </w:tblCellMar>
        </w:tblPrEx>
        <w:trPr>
          <w:trHeight w:val="1940"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1EF7EE4">
            <w:pPr>
              <w:snapToGrid w:val="0"/>
              <w:jc w:val="center"/>
              <w:rPr>
                <w:rFonts w:ascii="仿宋" w:hAnsi="仿宋" w:eastAsia="仿宋" w:cs="仿宋"/>
              </w:rPr>
            </w:pPr>
            <w:r>
              <w:rPr>
                <w:rFonts w:hint="eastAsia" w:ascii="仿宋" w:hAnsi="仿宋" w:eastAsia="仿宋" w:cs="仿宋"/>
                <w:lang w:bidi="ar"/>
              </w:rPr>
              <w:t>1</w:t>
            </w:r>
          </w:p>
        </w:tc>
        <w:tc>
          <w:tcPr>
            <w:tcW w:w="2727" w:type="dxa"/>
            <w:tcBorders>
              <w:top w:val="single" w:color="auto" w:sz="4" w:space="0"/>
              <w:left w:val="nil"/>
              <w:bottom w:val="single" w:color="auto" w:sz="4" w:space="0"/>
              <w:right w:val="single" w:color="auto" w:sz="4" w:space="0"/>
            </w:tcBorders>
            <w:vAlign w:val="center"/>
          </w:tcPr>
          <w:p w14:paraId="540E6117">
            <w:pPr>
              <w:snapToGrid w:val="0"/>
              <w:ind w:left="-8" w:leftChars="-4"/>
              <w:jc w:val="center"/>
              <w:rPr>
                <w:rFonts w:hint="eastAsia" w:ascii="仿宋" w:hAnsi="仿宋" w:eastAsia="仿宋" w:cs="仿宋"/>
                <w:lang w:eastAsia="zh-CN" w:bidi="ar"/>
              </w:rPr>
            </w:pPr>
            <w:r>
              <w:rPr>
                <w:rFonts w:hint="eastAsia" w:ascii="仿宋" w:hAnsi="仿宋" w:eastAsia="仿宋" w:cs="仿宋"/>
                <w:lang w:bidi="ar"/>
              </w:rPr>
              <w:t>2019年龙岗区龙岗河流域、观澜河流域、深圳河流域消除黑臭及河流水质保障工程</w:t>
            </w:r>
            <w:r>
              <w:rPr>
                <w:rFonts w:hint="eastAsia" w:ascii="仿宋" w:hAnsi="仿宋" w:eastAsia="仿宋" w:cs="仿宋"/>
                <w:lang w:val="en-US" w:eastAsia="zh-CN" w:bidi="ar"/>
              </w:rPr>
              <w:t>-上水径调蓄池</w:t>
            </w:r>
            <w:r>
              <w:rPr>
                <w:rFonts w:hint="eastAsia" w:ascii="仿宋" w:hAnsi="仿宋" w:eastAsia="仿宋" w:cs="仿宋"/>
                <w:lang w:eastAsia="zh-CN" w:bidi="ar"/>
              </w:rPr>
              <w:t>涉加油加气站安全评价</w:t>
            </w:r>
          </w:p>
        </w:tc>
        <w:tc>
          <w:tcPr>
            <w:tcW w:w="1787" w:type="dxa"/>
            <w:tcBorders>
              <w:top w:val="single" w:color="auto" w:sz="4" w:space="0"/>
              <w:left w:val="single" w:color="auto" w:sz="4" w:space="0"/>
              <w:bottom w:val="single" w:color="auto" w:sz="4" w:space="0"/>
              <w:right w:val="single" w:color="auto" w:sz="4" w:space="0"/>
            </w:tcBorders>
            <w:vAlign w:val="center"/>
          </w:tcPr>
          <w:p w14:paraId="2986C8BF">
            <w:pPr>
              <w:snapToGrid w:val="0"/>
              <w:ind w:left="-8" w:leftChars="-4"/>
              <w:jc w:val="center"/>
              <w:rPr>
                <w:rFonts w:hint="eastAsia" w:ascii="仿宋" w:hAnsi="仿宋" w:eastAsia="仿宋" w:cs="仿宋"/>
                <w:lang w:eastAsia="zh-CN" w:bidi="ar"/>
              </w:rPr>
            </w:pPr>
            <w:r>
              <w:rPr>
                <w:rFonts w:hint="eastAsia" w:ascii="仿宋" w:hAnsi="仿宋" w:eastAsia="仿宋" w:cs="仿宋"/>
                <w:lang w:eastAsia="zh-CN" w:bidi="ar"/>
              </w:rPr>
              <w:t>10.08</w:t>
            </w:r>
          </w:p>
        </w:tc>
        <w:tc>
          <w:tcPr>
            <w:tcW w:w="1695" w:type="dxa"/>
            <w:tcBorders>
              <w:top w:val="single" w:color="auto" w:sz="4" w:space="0"/>
              <w:left w:val="single" w:color="auto" w:sz="4" w:space="0"/>
              <w:bottom w:val="single" w:color="auto" w:sz="4" w:space="0"/>
              <w:right w:val="single" w:color="auto" w:sz="4" w:space="0"/>
            </w:tcBorders>
            <w:vAlign w:val="center"/>
          </w:tcPr>
          <w:p w14:paraId="3908A5D1">
            <w:pPr>
              <w:snapToGrid w:val="0"/>
              <w:jc w:val="center"/>
              <w:rPr>
                <w:rFonts w:ascii="仿宋" w:hAnsi="仿宋" w:eastAsia="仿宋" w:cs="仿宋"/>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14:paraId="3EF7D376">
            <w:pPr>
              <w:snapToGrid w:val="0"/>
              <w:jc w:val="center"/>
              <w:rPr>
                <w:rFonts w:ascii="仿宋" w:hAnsi="仿宋" w:eastAsia="仿宋" w:cs="仿宋"/>
                <w:sz w:val="24"/>
                <w:szCs w:val="24"/>
              </w:rPr>
            </w:pPr>
          </w:p>
        </w:tc>
        <w:tc>
          <w:tcPr>
            <w:tcW w:w="1171" w:type="dxa"/>
            <w:tcBorders>
              <w:top w:val="single" w:color="auto" w:sz="4" w:space="0"/>
              <w:left w:val="single" w:color="auto" w:sz="4" w:space="0"/>
              <w:bottom w:val="single" w:color="auto" w:sz="4" w:space="0"/>
              <w:right w:val="single" w:color="auto" w:sz="4" w:space="0"/>
            </w:tcBorders>
            <w:vAlign w:val="center"/>
          </w:tcPr>
          <w:p w14:paraId="1A6C3C1E">
            <w:pPr>
              <w:snapToGrid w:val="0"/>
              <w:jc w:val="center"/>
              <w:rPr>
                <w:rFonts w:ascii="仿宋" w:hAnsi="仿宋" w:eastAsia="仿宋" w:cs="仿宋"/>
              </w:rPr>
            </w:pPr>
          </w:p>
        </w:tc>
      </w:tr>
    </w:tbl>
    <w:p w14:paraId="2DD355D3">
      <w:pPr>
        <w:jc w:val="left"/>
        <w:rPr>
          <w:lang w:bidi="ar"/>
        </w:rPr>
      </w:pPr>
    </w:p>
    <w:p w14:paraId="29B0D066">
      <w:pPr>
        <w:adjustRightInd w:val="0"/>
        <w:snapToGrid w:val="0"/>
        <w:spacing w:after="159" w:afterLines="50" w:line="360" w:lineRule="auto"/>
        <w:ind w:firstLine="420" w:firstLineChars="200"/>
        <w:jc w:val="left"/>
        <w:rPr>
          <w:rFonts w:ascii="仿宋" w:hAnsi="仿宋" w:eastAsia="仿宋" w:cs="仿宋"/>
          <w:snapToGrid w:val="0"/>
          <w:lang w:bidi="ar"/>
        </w:rPr>
      </w:pPr>
      <w:r>
        <w:rPr>
          <w:rFonts w:hint="eastAsia" w:ascii="仿宋" w:hAnsi="仿宋" w:eastAsia="仿宋" w:cs="仿宋"/>
          <w:snapToGrid w:val="0"/>
          <w:lang w:bidi="ar"/>
        </w:rPr>
        <w:t>注：1.报名单位报价采用自主报价方式，仅报下浮率及投标总价，下浮率范围为≥</w:t>
      </w:r>
      <w:r>
        <w:rPr>
          <w:rFonts w:hint="eastAsia" w:ascii="仿宋" w:hAnsi="仿宋" w:eastAsia="仿宋" w:cs="仿宋"/>
          <w:snapToGrid w:val="0"/>
          <w:lang w:val="en-US" w:eastAsia="zh-CN" w:bidi="ar"/>
        </w:rPr>
        <w:t>0</w:t>
      </w:r>
      <w:r>
        <w:rPr>
          <w:rFonts w:hint="eastAsia" w:ascii="仿宋" w:hAnsi="仿宋" w:eastAsia="仿宋" w:cs="仿宋"/>
          <w:snapToGrid w:val="0"/>
          <w:lang w:bidi="ar"/>
        </w:rPr>
        <w:t>%，招标估价为</w:t>
      </w:r>
      <w:r>
        <w:rPr>
          <w:rFonts w:hint="eastAsia" w:ascii="仿宋" w:hAnsi="仿宋" w:eastAsia="仿宋" w:cs="仿宋"/>
          <w:lang w:eastAsia="zh-CN" w:bidi="ar"/>
        </w:rPr>
        <w:t>10.08</w:t>
      </w:r>
      <w:r>
        <w:rPr>
          <w:rFonts w:hint="eastAsia" w:ascii="仿宋" w:hAnsi="仿宋" w:eastAsia="仿宋" w:cs="仿宋"/>
          <w:snapToGrid w:val="0"/>
          <w:lang w:bidi="ar"/>
        </w:rPr>
        <w:t>万元，投标报价上限为</w:t>
      </w:r>
      <w:r>
        <w:rPr>
          <w:rFonts w:hint="eastAsia" w:ascii="仿宋" w:hAnsi="仿宋" w:eastAsia="仿宋" w:cs="仿宋"/>
          <w:snapToGrid w:val="0"/>
          <w:lang w:eastAsia="zh-CN" w:bidi="ar"/>
        </w:rPr>
        <w:t>10.08</w:t>
      </w:r>
      <w:r>
        <w:rPr>
          <w:rFonts w:hint="eastAsia" w:ascii="仿宋" w:hAnsi="仿宋" w:eastAsia="仿宋" w:cs="仿宋"/>
          <w:snapToGrid w:val="0"/>
          <w:lang w:bidi="ar"/>
        </w:rPr>
        <w:t>万元。投标人所报投标报价在发包估价</w:t>
      </w:r>
      <w:r>
        <w:rPr>
          <w:rFonts w:hint="eastAsia" w:ascii="仿宋" w:hAnsi="仿宋" w:eastAsia="仿宋" w:cs="仿宋"/>
          <w:lang w:eastAsia="zh-CN" w:bidi="ar"/>
        </w:rPr>
        <w:t>10.08</w:t>
      </w:r>
      <w:r>
        <w:rPr>
          <w:rFonts w:hint="eastAsia" w:ascii="仿宋" w:hAnsi="仿宋" w:eastAsia="仿宋" w:cs="仿宋"/>
          <w:snapToGrid w:val="0"/>
          <w:lang w:bidi="ar"/>
        </w:rPr>
        <w:t>万元基础上直接下浮，当投标人所报下浮率与所报的投标报价折算出的下浮率不一致时，以投标人所报下浮率为准，同时以所报下浮率折算出相应的报价作为投标报价。</w:t>
      </w:r>
    </w:p>
    <w:p w14:paraId="7B8401B6">
      <w:pPr>
        <w:adjustRightInd w:val="0"/>
        <w:snapToGrid w:val="0"/>
        <w:spacing w:after="159" w:afterLines="50" w:line="360" w:lineRule="auto"/>
        <w:ind w:firstLine="420" w:firstLineChars="200"/>
        <w:jc w:val="left"/>
        <w:rPr>
          <w:rFonts w:ascii="仿宋" w:hAnsi="仿宋" w:eastAsia="仿宋" w:cs="仿宋"/>
          <w:snapToGrid w:val="0"/>
          <w:lang w:bidi="ar"/>
        </w:rPr>
      </w:pPr>
      <w:r>
        <w:rPr>
          <w:rFonts w:hint="eastAsia" w:ascii="仿宋" w:hAnsi="仿宋" w:eastAsia="仿宋" w:cs="仿宋"/>
          <w:snapToGrid w:val="0"/>
          <w:lang w:bidi="ar"/>
        </w:rPr>
        <w:t>2.如报名单位的报价超出报价要求范围的，其报名将被否决。</w:t>
      </w:r>
    </w:p>
    <w:p w14:paraId="1B6C7EEA">
      <w:pPr>
        <w:adjustRightInd w:val="0"/>
        <w:snapToGrid w:val="0"/>
        <w:spacing w:after="159" w:afterLines="50" w:line="360" w:lineRule="auto"/>
        <w:ind w:firstLine="420" w:firstLineChars="200"/>
        <w:jc w:val="left"/>
        <w:rPr>
          <w:rFonts w:ascii="仿宋" w:hAnsi="仿宋" w:eastAsia="仿宋" w:cs="仿宋"/>
          <w:snapToGrid w:val="0"/>
          <w:lang w:bidi="ar"/>
        </w:rPr>
      </w:pPr>
    </w:p>
    <w:p w14:paraId="79A2D46E">
      <w:pPr>
        <w:ind w:firstLine="640"/>
        <w:rPr>
          <w:rFonts w:ascii="仿宋" w:hAnsi="仿宋" w:eastAsia="仿宋" w:cs="仿宋"/>
          <w:snapToGrid w:val="0"/>
          <w:lang w:bidi="ar"/>
        </w:rPr>
      </w:pPr>
    </w:p>
    <w:p w14:paraId="6F1154E3">
      <w:pPr>
        <w:adjustRightInd w:val="0"/>
        <w:snapToGrid w:val="0"/>
        <w:spacing w:after="159" w:afterLines="50" w:line="360" w:lineRule="auto"/>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单位名称（盖单位公章）：_____________________________</w:t>
      </w:r>
    </w:p>
    <w:p w14:paraId="0BBFDFAC">
      <w:pPr>
        <w:widowControl/>
        <w:snapToGrid w:val="0"/>
        <w:spacing w:line="48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联系人：</w:t>
      </w:r>
      <w:r>
        <w:rPr>
          <w:rFonts w:hint="eastAsia" w:ascii="仿宋" w:hAnsi="仿宋" w:eastAsia="仿宋" w:cs="仿宋"/>
          <w:kern w:val="0"/>
          <w:sz w:val="24"/>
          <w:szCs w:val="24"/>
          <w:lang w:bidi="ar"/>
        </w:rPr>
        <w:t xml:space="preserve">             </w:t>
      </w:r>
      <w:r>
        <w:rPr>
          <w:rFonts w:hint="eastAsia" w:ascii="仿宋" w:hAnsi="仿宋" w:eastAsia="仿宋" w:cs="仿宋"/>
          <w:snapToGrid w:val="0"/>
          <w:kern w:val="0"/>
          <w:sz w:val="24"/>
          <w:szCs w:val="24"/>
          <w:lang w:bidi="ar"/>
        </w:rPr>
        <w:t>，电话：</w:t>
      </w:r>
    </w:p>
    <w:p w14:paraId="24FF2B7F">
      <w:pPr>
        <w:rPr>
          <w:rFonts w:ascii="仿宋" w:hAnsi="仿宋" w:eastAsia="仿宋" w:cs="仿宋"/>
          <w:sz w:val="32"/>
          <w:szCs w:val="32"/>
        </w:rPr>
      </w:pPr>
      <w:r>
        <w:rPr>
          <w:rFonts w:hint="eastAsia" w:ascii="仿宋" w:hAnsi="仿宋" w:eastAsia="仿宋" w:cs="仿宋"/>
          <w:snapToGrid w:val="0"/>
          <w:kern w:val="0"/>
          <w:sz w:val="24"/>
          <w:szCs w:val="24"/>
          <w:lang w:bidi="ar"/>
        </w:rPr>
        <w:t>日期：</w:t>
      </w:r>
      <w:r>
        <w:rPr>
          <w:rFonts w:hint="eastAsia" w:ascii="仿宋" w:hAnsi="仿宋" w:eastAsia="仿宋" w:cs="仿宋"/>
          <w:snapToGrid w:val="0"/>
          <w:kern w:val="0"/>
          <w:sz w:val="24"/>
          <w:szCs w:val="24"/>
          <w:lang w:val="en-US" w:eastAsia="zh-CN" w:bidi="ar"/>
        </w:rPr>
        <w:t xml:space="preserve">    </w:t>
      </w:r>
      <w:r>
        <w:rPr>
          <w:rFonts w:hint="eastAsia" w:ascii="仿宋" w:hAnsi="仿宋" w:eastAsia="仿宋" w:cs="仿宋"/>
          <w:snapToGrid w:val="0"/>
          <w:kern w:val="0"/>
          <w:sz w:val="24"/>
          <w:szCs w:val="24"/>
          <w:lang w:bidi="ar"/>
        </w:rPr>
        <w:t xml:space="preserve">年 </w:t>
      </w:r>
      <w:r>
        <w:rPr>
          <w:rFonts w:hint="eastAsia" w:ascii="仿宋" w:hAnsi="仿宋" w:eastAsia="仿宋" w:cs="仿宋"/>
          <w:snapToGrid w:val="0"/>
          <w:kern w:val="0"/>
          <w:sz w:val="24"/>
          <w:szCs w:val="24"/>
          <w:lang w:val="en-US" w:eastAsia="zh-CN" w:bidi="ar"/>
        </w:rPr>
        <w:t xml:space="preserve"> </w:t>
      </w:r>
      <w:r>
        <w:rPr>
          <w:rFonts w:hint="eastAsia" w:ascii="仿宋" w:hAnsi="仿宋" w:eastAsia="仿宋" w:cs="仿宋"/>
          <w:snapToGrid w:val="0"/>
          <w:kern w:val="0"/>
          <w:sz w:val="24"/>
          <w:szCs w:val="24"/>
          <w:lang w:bidi="ar"/>
        </w:rPr>
        <w:t>月  日</w:t>
      </w:r>
    </w:p>
    <w:p w14:paraId="4410C04B">
      <w:pPr>
        <w:rPr>
          <w:rFonts w:ascii="仿宋" w:hAnsi="仿宋" w:eastAsia="仿宋" w:cs="仿宋"/>
          <w:sz w:val="32"/>
          <w:szCs w:val="32"/>
        </w:rPr>
        <w:sectPr>
          <w:footerReference r:id="rId3" w:type="default"/>
          <w:pgSz w:w="11906" w:h="16838"/>
          <w:pgMar w:top="1327" w:right="1633" w:bottom="1327" w:left="1633" w:header="851" w:footer="992" w:gutter="0"/>
          <w:cols w:space="720" w:num="1"/>
          <w:docGrid w:type="lines" w:linePitch="319" w:charSpace="0"/>
        </w:sectPr>
      </w:pPr>
    </w:p>
    <w:p w14:paraId="0CD540BD">
      <w:pPr>
        <w:pStyle w:val="3"/>
        <w:rPr>
          <w:rStyle w:val="8"/>
          <w:rFonts w:ascii="仿宋" w:hAnsi="仿宋" w:eastAsia="仿宋" w:cs="仿宋"/>
          <w:color w:val="auto"/>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sz w:val="32"/>
          <w:szCs w:val="32"/>
          <w:lang w:val="en-US" w:eastAsia="zh-CN"/>
        </w:rPr>
        <w:t>企业</w:t>
      </w:r>
      <w:r>
        <w:rPr>
          <w:rStyle w:val="8"/>
          <w:rFonts w:hint="eastAsia" w:ascii="仿宋" w:hAnsi="仿宋" w:eastAsia="仿宋" w:cs="仿宋"/>
          <w:color w:val="auto"/>
        </w:rPr>
        <w:t>近三年3项同类工程（服务）相关业绩 （</w:t>
      </w:r>
      <w:r>
        <w:rPr>
          <w:rFonts w:hint="eastAsia" w:ascii="仿宋" w:hAnsi="仿宋" w:eastAsia="仿宋" w:cs="仿宋"/>
          <w:kern w:val="0"/>
          <w:sz w:val="32"/>
          <w:szCs w:val="32"/>
        </w:rPr>
        <w:t>同类业绩</w:t>
      </w:r>
      <w:r>
        <w:rPr>
          <w:rFonts w:hint="eastAsia" w:ascii="仿宋" w:hAnsi="仿宋" w:eastAsia="仿宋" w:cs="仿宋"/>
          <w:sz w:val="32"/>
          <w:szCs w:val="32"/>
        </w:rPr>
        <w:t>为</w:t>
      </w:r>
      <w:r>
        <w:rPr>
          <w:rFonts w:hint="eastAsia" w:ascii="仿宋" w:hAnsi="仿宋" w:eastAsia="仿宋" w:cs="仿宋"/>
          <w:color w:val="auto"/>
          <w:sz w:val="32"/>
          <w:szCs w:val="32"/>
          <w:lang w:val="en-US" w:eastAsia="zh-CN"/>
        </w:rPr>
        <w:t>涉加油加气站安全评价</w:t>
      </w:r>
      <w:r>
        <w:rPr>
          <w:rFonts w:hint="eastAsia" w:ascii="仿宋" w:hAnsi="仿宋" w:eastAsia="仿宋" w:cs="仿宋"/>
          <w:kern w:val="0"/>
          <w:sz w:val="32"/>
          <w:szCs w:val="32"/>
        </w:rPr>
        <w:t>业绩，提供不超过3项</w:t>
      </w:r>
      <w:r>
        <w:rPr>
          <w:rStyle w:val="8"/>
          <w:rFonts w:hint="eastAsia" w:ascii="仿宋" w:hAnsi="仿宋" w:eastAsia="仿宋" w:cs="仿宋"/>
          <w:color w:val="auto"/>
        </w:rPr>
        <w:t>，提供相关业绩合同证明材料等）。</w:t>
      </w:r>
    </w:p>
    <w:p w14:paraId="50EB5042">
      <w:pPr>
        <w:jc w:val="center"/>
        <w:rPr>
          <w:rFonts w:ascii="仿宋" w:hAnsi="仿宋" w:eastAsia="仿宋" w:cs="仿宋"/>
          <w:sz w:val="32"/>
          <w:szCs w:val="32"/>
        </w:rPr>
      </w:pPr>
      <w:r>
        <w:rPr>
          <w:rFonts w:hint="eastAsia" w:ascii="仿宋" w:hAnsi="仿宋" w:eastAsia="仿宋" w:cs="仿宋"/>
          <w:sz w:val="32"/>
          <w:szCs w:val="32"/>
          <w:lang w:val="en-US" w:eastAsia="zh-CN"/>
        </w:rPr>
        <w:t>企业</w:t>
      </w:r>
      <w:r>
        <w:rPr>
          <w:rFonts w:hint="eastAsia" w:ascii="仿宋" w:hAnsi="仿宋" w:eastAsia="仿宋" w:cs="仿宋"/>
          <w:sz w:val="32"/>
          <w:szCs w:val="32"/>
        </w:rPr>
        <w:t>近三年3项同类工程（服务）业绩情况汇总表</w:t>
      </w:r>
    </w:p>
    <w:tbl>
      <w:tblPr>
        <w:tblStyle w:val="6"/>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14:paraId="4A20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15B56DD7">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816" w:type="dxa"/>
            <w:vAlign w:val="center"/>
          </w:tcPr>
          <w:p w14:paraId="32EC9FE6">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81" w:type="dxa"/>
            <w:vAlign w:val="center"/>
          </w:tcPr>
          <w:p w14:paraId="39EC0923">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795" w:type="dxa"/>
            <w:vAlign w:val="center"/>
          </w:tcPr>
          <w:p w14:paraId="05FF0F75">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2067" w:type="dxa"/>
            <w:vAlign w:val="center"/>
          </w:tcPr>
          <w:p w14:paraId="7D46ECFD">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45" w:type="dxa"/>
            <w:vAlign w:val="center"/>
          </w:tcPr>
          <w:p w14:paraId="35742AC9">
            <w:pPr>
              <w:jc w:val="center"/>
              <w:rPr>
                <w:rFonts w:ascii="仿宋" w:hAnsi="仿宋" w:eastAsia="仿宋" w:cs="宋体"/>
                <w:b/>
                <w:bCs/>
                <w:sz w:val="24"/>
                <w:szCs w:val="24"/>
              </w:rPr>
            </w:pPr>
            <w:r>
              <w:rPr>
                <w:rFonts w:hint="eastAsia" w:ascii="仿宋" w:hAnsi="仿宋" w:eastAsia="仿宋" w:cs="宋体"/>
                <w:b/>
                <w:bCs/>
                <w:sz w:val="24"/>
                <w:szCs w:val="24"/>
              </w:rPr>
              <w:t>合同甲方        联系人</w:t>
            </w:r>
          </w:p>
        </w:tc>
        <w:tc>
          <w:tcPr>
            <w:tcW w:w="1635" w:type="dxa"/>
            <w:vAlign w:val="center"/>
          </w:tcPr>
          <w:p w14:paraId="2DAE6279">
            <w:pPr>
              <w:jc w:val="center"/>
              <w:rPr>
                <w:rFonts w:ascii="仿宋" w:hAnsi="仿宋" w:eastAsia="仿宋" w:cs="宋体"/>
                <w:b/>
                <w:bCs/>
                <w:sz w:val="24"/>
                <w:szCs w:val="24"/>
              </w:rPr>
            </w:pPr>
            <w:r>
              <w:rPr>
                <w:rFonts w:hint="eastAsia" w:ascii="仿宋" w:hAnsi="仿宋" w:eastAsia="仿宋" w:cs="宋体"/>
                <w:b/>
                <w:bCs/>
                <w:sz w:val="24"/>
                <w:szCs w:val="24"/>
              </w:rPr>
              <w:t>合同甲方         联系电话</w:t>
            </w:r>
          </w:p>
        </w:tc>
        <w:tc>
          <w:tcPr>
            <w:tcW w:w="1336" w:type="dxa"/>
            <w:vAlign w:val="center"/>
          </w:tcPr>
          <w:p w14:paraId="78EEAB44">
            <w:pPr>
              <w:jc w:val="center"/>
              <w:rPr>
                <w:rFonts w:ascii="仿宋" w:hAnsi="仿宋" w:eastAsia="仿宋"/>
                <w:sz w:val="44"/>
                <w:szCs w:val="44"/>
              </w:rPr>
            </w:pPr>
            <w:r>
              <w:rPr>
                <w:rFonts w:hint="eastAsia" w:ascii="仿宋" w:hAnsi="仿宋" w:eastAsia="仿宋" w:cs="宋体"/>
                <w:b/>
                <w:bCs/>
                <w:sz w:val="24"/>
                <w:szCs w:val="24"/>
              </w:rPr>
              <w:t>备注</w:t>
            </w:r>
          </w:p>
        </w:tc>
      </w:tr>
      <w:tr w14:paraId="53EC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7D5331DC">
            <w:pPr>
              <w:rPr>
                <w:rFonts w:ascii="仿宋" w:hAnsi="仿宋" w:eastAsia="仿宋"/>
                <w:sz w:val="44"/>
                <w:szCs w:val="44"/>
              </w:rPr>
            </w:pPr>
          </w:p>
        </w:tc>
        <w:tc>
          <w:tcPr>
            <w:tcW w:w="2816" w:type="dxa"/>
          </w:tcPr>
          <w:p w14:paraId="1077601F">
            <w:pPr>
              <w:rPr>
                <w:rFonts w:ascii="仿宋" w:hAnsi="仿宋" w:eastAsia="仿宋"/>
                <w:sz w:val="44"/>
                <w:szCs w:val="44"/>
              </w:rPr>
            </w:pPr>
          </w:p>
        </w:tc>
        <w:tc>
          <w:tcPr>
            <w:tcW w:w="1581" w:type="dxa"/>
          </w:tcPr>
          <w:p w14:paraId="3B3A5F30">
            <w:pPr>
              <w:rPr>
                <w:rFonts w:ascii="仿宋" w:hAnsi="仿宋" w:eastAsia="仿宋"/>
                <w:sz w:val="44"/>
                <w:szCs w:val="44"/>
              </w:rPr>
            </w:pPr>
          </w:p>
        </w:tc>
        <w:tc>
          <w:tcPr>
            <w:tcW w:w="1795" w:type="dxa"/>
          </w:tcPr>
          <w:p w14:paraId="274D17DA">
            <w:pPr>
              <w:rPr>
                <w:rFonts w:ascii="仿宋" w:hAnsi="仿宋" w:eastAsia="仿宋"/>
                <w:sz w:val="44"/>
                <w:szCs w:val="44"/>
              </w:rPr>
            </w:pPr>
          </w:p>
        </w:tc>
        <w:tc>
          <w:tcPr>
            <w:tcW w:w="2067" w:type="dxa"/>
          </w:tcPr>
          <w:p w14:paraId="58E34BF4">
            <w:pPr>
              <w:rPr>
                <w:rFonts w:ascii="仿宋" w:hAnsi="仿宋" w:eastAsia="仿宋"/>
                <w:sz w:val="44"/>
                <w:szCs w:val="44"/>
              </w:rPr>
            </w:pPr>
          </w:p>
        </w:tc>
        <w:tc>
          <w:tcPr>
            <w:tcW w:w="1545" w:type="dxa"/>
          </w:tcPr>
          <w:p w14:paraId="4B141FB6">
            <w:pPr>
              <w:rPr>
                <w:rFonts w:ascii="仿宋" w:hAnsi="仿宋" w:eastAsia="仿宋"/>
                <w:sz w:val="44"/>
                <w:szCs w:val="44"/>
              </w:rPr>
            </w:pPr>
          </w:p>
        </w:tc>
        <w:tc>
          <w:tcPr>
            <w:tcW w:w="1635" w:type="dxa"/>
          </w:tcPr>
          <w:p w14:paraId="75FEBA0D">
            <w:pPr>
              <w:rPr>
                <w:rFonts w:ascii="仿宋" w:hAnsi="仿宋" w:eastAsia="仿宋"/>
                <w:sz w:val="44"/>
                <w:szCs w:val="44"/>
              </w:rPr>
            </w:pPr>
          </w:p>
        </w:tc>
        <w:tc>
          <w:tcPr>
            <w:tcW w:w="1336" w:type="dxa"/>
          </w:tcPr>
          <w:p w14:paraId="3203751B">
            <w:pPr>
              <w:rPr>
                <w:rFonts w:ascii="仿宋" w:hAnsi="仿宋" w:eastAsia="仿宋"/>
                <w:sz w:val="44"/>
                <w:szCs w:val="44"/>
              </w:rPr>
            </w:pPr>
          </w:p>
        </w:tc>
      </w:tr>
      <w:tr w14:paraId="2DE7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123A7F13">
            <w:pPr>
              <w:rPr>
                <w:rFonts w:ascii="仿宋" w:hAnsi="仿宋" w:eastAsia="仿宋"/>
                <w:sz w:val="44"/>
                <w:szCs w:val="44"/>
              </w:rPr>
            </w:pPr>
          </w:p>
        </w:tc>
        <w:tc>
          <w:tcPr>
            <w:tcW w:w="2816" w:type="dxa"/>
          </w:tcPr>
          <w:p w14:paraId="4B9C4B9D">
            <w:pPr>
              <w:rPr>
                <w:rFonts w:ascii="仿宋" w:hAnsi="仿宋" w:eastAsia="仿宋"/>
                <w:sz w:val="44"/>
                <w:szCs w:val="44"/>
              </w:rPr>
            </w:pPr>
          </w:p>
        </w:tc>
        <w:tc>
          <w:tcPr>
            <w:tcW w:w="1581" w:type="dxa"/>
          </w:tcPr>
          <w:p w14:paraId="7AB388D9">
            <w:pPr>
              <w:rPr>
                <w:rFonts w:ascii="仿宋" w:hAnsi="仿宋" w:eastAsia="仿宋"/>
                <w:sz w:val="44"/>
                <w:szCs w:val="44"/>
              </w:rPr>
            </w:pPr>
          </w:p>
        </w:tc>
        <w:tc>
          <w:tcPr>
            <w:tcW w:w="1795" w:type="dxa"/>
          </w:tcPr>
          <w:p w14:paraId="599F1036">
            <w:pPr>
              <w:rPr>
                <w:rFonts w:ascii="仿宋" w:hAnsi="仿宋" w:eastAsia="仿宋"/>
                <w:sz w:val="44"/>
                <w:szCs w:val="44"/>
              </w:rPr>
            </w:pPr>
          </w:p>
        </w:tc>
        <w:tc>
          <w:tcPr>
            <w:tcW w:w="2067" w:type="dxa"/>
          </w:tcPr>
          <w:p w14:paraId="6D95E25B">
            <w:pPr>
              <w:rPr>
                <w:rFonts w:ascii="仿宋" w:hAnsi="仿宋" w:eastAsia="仿宋"/>
                <w:sz w:val="44"/>
                <w:szCs w:val="44"/>
              </w:rPr>
            </w:pPr>
          </w:p>
        </w:tc>
        <w:tc>
          <w:tcPr>
            <w:tcW w:w="1545" w:type="dxa"/>
          </w:tcPr>
          <w:p w14:paraId="36B30009">
            <w:pPr>
              <w:rPr>
                <w:rFonts w:ascii="仿宋" w:hAnsi="仿宋" w:eastAsia="仿宋"/>
                <w:sz w:val="44"/>
                <w:szCs w:val="44"/>
              </w:rPr>
            </w:pPr>
          </w:p>
        </w:tc>
        <w:tc>
          <w:tcPr>
            <w:tcW w:w="1635" w:type="dxa"/>
          </w:tcPr>
          <w:p w14:paraId="7A1742EC">
            <w:pPr>
              <w:rPr>
                <w:rFonts w:ascii="仿宋" w:hAnsi="仿宋" w:eastAsia="仿宋"/>
                <w:sz w:val="44"/>
                <w:szCs w:val="44"/>
              </w:rPr>
            </w:pPr>
          </w:p>
        </w:tc>
        <w:tc>
          <w:tcPr>
            <w:tcW w:w="1336" w:type="dxa"/>
          </w:tcPr>
          <w:p w14:paraId="351AFF5F">
            <w:pPr>
              <w:rPr>
                <w:rFonts w:ascii="仿宋" w:hAnsi="仿宋" w:eastAsia="仿宋"/>
                <w:sz w:val="44"/>
                <w:szCs w:val="44"/>
              </w:rPr>
            </w:pPr>
          </w:p>
        </w:tc>
      </w:tr>
      <w:tr w14:paraId="4667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540B7063">
            <w:pPr>
              <w:rPr>
                <w:rFonts w:ascii="仿宋" w:hAnsi="仿宋" w:eastAsia="仿宋"/>
                <w:sz w:val="44"/>
                <w:szCs w:val="44"/>
              </w:rPr>
            </w:pPr>
          </w:p>
        </w:tc>
        <w:tc>
          <w:tcPr>
            <w:tcW w:w="2816" w:type="dxa"/>
          </w:tcPr>
          <w:p w14:paraId="64B4BDB4">
            <w:pPr>
              <w:rPr>
                <w:rFonts w:ascii="仿宋" w:hAnsi="仿宋" w:eastAsia="仿宋"/>
                <w:sz w:val="44"/>
                <w:szCs w:val="44"/>
              </w:rPr>
            </w:pPr>
          </w:p>
        </w:tc>
        <w:tc>
          <w:tcPr>
            <w:tcW w:w="1581" w:type="dxa"/>
          </w:tcPr>
          <w:p w14:paraId="735559AF">
            <w:pPr>
              <w:rPr>
                <w:rFonts w:ascii="仿宋" w:hAnsi="仿宋" w:eastAsia="仿宋"/>
                <w:sz w:val="44"/>
                <w:szCs w:val="44"/>
              </w:rPr>
            </w:pPr>
          </w:p>
        </w:tc>
        <w:tc>
          <w:tcPr>
            <w:tcW w:w="1795" w:type="dxa"/>
          </w:tcPr>
          <w:p w14:paraId="159BF0B2">
            <w:pPr>
              <w:rPr>
                <w:rFonts w:ascii="仿宋" w:hAnsi="仿宋" w:eastAsia="仿宋"/>
                <w:sz w:val="44"/>
                <w:szCs w:val="44"/>
              </w:rPr>
            </w:pPr>
          </w:p>
        </w:tc>
        <w:tc>
          <w:tcPr>
            <w:tcW w:w="2067" w:type="dxa"/>
          </w:tcPr>
          <w:p w14:paraId="50F5AE56">
            <w:pPr>
              <w:rPr>
                <w:rFonts w:ascii="仿宋" w:hAnsi="仿宋" w:eastAsia="仿宋"/>
                <w:sz w:val="44"/>
                <w:szCs w:val="44"/>
              </w:rPr>
            </w:pPr>
          </w:p>
        </w:tc>
        <w:tc>
          <w:tcPr>
            <w:tcW w:w="1545" w:type="dxa"/>
          </w:tcPr>
          <w:p w14:paraId="57BE8190">
            <w:pPr>
              <w:rPr>
                <w:rFonts w:ascii="仿宋" w:hAnsi="仿宋" w:eastAsia="仿宋"/>
                <w:sz w:val="44"/>
                <w:szCs w:val="44"/>
              </w:rPr>
            </w:pPr>
          </w:p>
        </w:tc>
        <w:tc>
          <w:tcPr>
            <w:tcW w:w="1635" w:type="dxa"/>
          </w:tcPr>
          <w:p w14:paraId="5C3BA165">
            <w:pPr>
              <w:rPr>
                <w:rFonts w:ascii="仿宋" w:hAnsi="仿宋" w:eastAsia="仿宋"/>
                <w:sz w:val="44"/>
                <w:szCs w:val="44"/>
              </w:rPr>
            </w:pPr>
          </w:p>
        </w:tc>
        <w:tc>
          <w:tcPr>
            <w:tcW w:w="1336" w:type="dxa"/>
          </w:tcPr>
          <w:p w14:paraId="3F99A838">
            <w:pPr>
              <w:rPr>
                <w:rFonts w:ascii="仿宋" w:hAnsi="仿宋" w:eastAsia="仿宋"/>
                <w:sz w:val="44"/>
                <w:szCs w:val="44"/>
              </w:rPr>
            </w:pPr>
          </w:p>
        </w:tc>
      </w:tr>
    </w:tbl>
    <w:p w14:paraId="12E19CD7">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14:paraId="01EEA77A">
      <w:pPr>
        <w:pStyle w:val="2"/>
        <w:widowControl/>
        <w:ind w:left="0" w:leftChars="0"/>
        <w:rPr>
          <w:rFonts w:hint="eastAsia" w:ascii="仿宋" w:hAnsi="仿宋" w:eastAsia="仿宋"/>
          <w:sz w:val="30"/>
          <w:szCs w:val="30"/>
        </w:rPr>
      </w:pPr>
      <w:r>
        <w:rPr>
          <w:rFonts w:hint="eastAsia" w:ascii="仿宋" w:hAnsi="仿宋" w:eastAsia="仿宋"/>
          <w:sz w:val="30"/>
          <w:szCs w:val="30"/>
        </w:rPr>
        <w:t>备注：</w:t>
      </w:r>
      <w:r>
        <w:rPr>
          <w:rFonts w:ascii="仿宋" w:hAnsi="仿宋" w:eastAsia="仿宋"/>
          <w:sz w:val="30"/>
          <w:szCs w:val="30"/>
        </w:rPr>
        <w:t>1.</w:t>
      </w:r>
      <w:r>
        <w:rPr>
          <w:rFonts w:hint="eastAsia" w:ascii="仿宋" w:hAnsi="仿宋" w:eastAsia="仿宋"/>
          <w:sz w:val="30"/>
          <w:szCs w:val="30"/>
        </w:rPr>
        <w:t>业绩前</w:t>
      </w:r>
      <w:r>
        <w:rPr>
          <w:rFonts w:ascii="仿宋" w:hAnsi="仿宋" w:eastAsia="仿宋"/>
          <w:sz w:val="30"/>
          <w:szCs w:val="30"/>
        </w:rPr>
        <w:t>3</w:t>
      </w:r>
      <w:r>
        <w:rPr>
          <w:rFonts w:hint="eastAsia" w:ascii="仿宋" w:hAnsi="仿宋" w:eastAsia="仿宋"/>
          <w:sz w:val="30"/>
          <w:szCs w:val="30"/>
        </w:rPr>
        <w:t>项情况按提供的业绩证明材料统计。</w:t>
      </w:r>
      <w:r>
        <w:rPr>
          <w:rFonts w:ascii="仿宋" w:hAnsi="仿宋" w:eastAsia="仿宋"/>
          <w:sz w:val="30"/>
          <w:szCs w:val="30"/>
        </w:rPr>
        <w:t>2.</w:t>
      </w:r>
      <w:r>
        <w:rPr>
          <w:rFonts w:hint="eastAsia" w:ascii="仿宋" w:hAnsi="仿宋" w:eastAsia="仿宋"/>
          <w:sz w:val="30"/>
          <w:szCs w:val="30"/>
        </w:rPr>
        <w:t>同类工程（服务）业绩指</w:t>
      </w:r>
      <w:r>
        <w:rPr>
          <w:rFonts w:hint="eastAsia" w:ascii="仿宋" w:hAnsi="仿宋" w:eastAsia="仿宋" w:cs="仿宋"/>
          <w:color w:val="auto"/>
          <w:sz w:val="32"/>
          <w:szCs w:val="32"/>
          <w:lang w:val="en-US" w:eastAsia="zh-CN"/>
        </w:rPr>
        <w:t>涉加油加气站安全评价</w:t>
      </w:r>
      <w:r>
        <w:rPr>
          <w:rFonts w:hint="eastAsia" w:ascii="仿宋" w:hAnsi="仿宋" w:eastAsia="仿宋"/>
          <w:sz w:val="30"/>
          <w:szCs w:val="30"/>
        </w:rPr>
        <w:t>业绩。</w:t>
      </w:r>
      <w:r>
        <w:rPr>
          <w:rFonts w:ascii="仿宋" w:hAnsi="仿宋" w:eastAsia="仿宋"/>
          <w:sz w:val="30"/>
          <w:szCs w:val="30"/>
        </w:rPr>
        <w:t>3.</w:t>
      </w:r>
      <w:r>
        <w:rPr>
          <w:rFonts w:hint="eastAsia" w:ascii="仿宋" w:hAnsi="仿宋" w:eastAsia="仿宋"/>
          <w:sz w:val="30"/>
          <w:szCs w:val="30"/>
        </w:rPr>
        <w:t>近三年</w:t>
      </w:r>
      <w:r>
        <w:rPr>
          <w:rFonts w:hint="eastAsia" w:ascii="仿宋" w:hAnsi="仿宋" w:eastAsia="仿宋"/>
          <w:sz w:val="30"/>
          <w:szCs w:val="30"/>
          <w:lang w:eastAsia="zh-CN"/>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2022</w:t>
      </w:r>
      <w:r>
        <w:rPr>
          <w:rFonts w:hint="eastAsia" w:ascii="仿宋" w:hAnsi="仿宋" w:eastAsia="仿宋"/>
          <w:sz w:val="30"/>
          <w:szCs w:val="30"/>
        </w:rPr>
        <w:t>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 </w:t>
      </w:r>
      <w:r>
        <w:rPr>
          <w:rFonts w:hint="eastAsia" w:ascii="仿宋" w:hAnsi="仿宋" w:eastAsia="仿宋"/>
          <w:sz w:val="30"/>
          <w:szCs w:val="30"/>
        </w:rPr>
        <w:t>日，则近</w:t>
      </w:r>
      <w:r>
        <w:rPr>
          <w:rFonts w:ascii="仿宋" w:hAnsi="仿宋" w:eastAsia="仿宋"/>
          <w:sz w:val="30"/>
          <w:szCs w:val="30"/>
        </w:rPr>
        <w:t xml:space="preserve"> 3 </w:t>
      </w:r>
      <w:r>
        <w:rPr>
          <w:rFonts w:hint="eastAsia" w:ascii="仿宋" w:hAnsi="仿宋" w:eastAsia="仿宋"/>
          <w:sz w:val="30"/>
          <w:szCs w:val="30"/>
        </w:rPr>
        <w:t>年的区间范围为</w:t>
      </w:r>
      <w:r>
        <w:rPr>
          <w:rFonts w:ascii="仿宋" w:hAnsi="仿宋" w:eastAsia="仿宋"/>
          <w:sz w:val="30"/>
          <w:szCs w:val="30"/>
        </w:rPr>
        <w:t xml:space="preserve"> 2019 </w:t>
      </w:r>
      <w:r>
        <w:rPr>
          <w:rFonts w:hint="eastAsia" w:ascii="仿宋" w:hAnsi="仿宋" w:eastAsia="仿宋"/>
          <w:sz w:val="30"/>
          <w:szCs w:val="30"/>
        </w:rPr>
        <w:t>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1 </w:t>
      </w:r>
      <w:r>
        <w:rPr>
          <w:rFonts w:hint="eastAsia" w:ascii="仿宋" w:hAnsi="仿宋" w:eastAsia="仿宋"/>
          <w:sz w:val="30"/>
          <w:szCs w:val="30"/>
        </w:rPr>
        <w:t>日至</w:t>
      </w:r>
      <w:r>
        <w:rPr>
          <w:rFonts w:ascii="仿宋" w:hAnsi="仿宋" w:eastAsia="仿宋"/>
          <w:sz w:val="30"/>
          <w:szCs w:val="30"/>
        </w:rPr>
        <w:t xml:space="preserve"> 2022 </w:t>
      </w:r>
      <w:r>
        <w:rPr>
          <w:rFonts w:hint="eastAsia" w:ascii="仿宋" w:hAnsi="仿宋" w:eastAsia="仿宋"/>
          <w:sz w:val="30"/>
          <w:szCs w:val="30"/>
        </w:rPr>
        <w:t>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 </w:t>
      </w:r>
      <w:r>
        <w:rPr>
          <w:rFonts w:hint="eastAsia" w:ascii="仿宋" w:hAnsi="仿宋" w:eastAsia="仿宋"/>
          <w:sz w:val="30"/>
          <w:szCs w:val="30"/>
        </w:rPr>
        <w:t>日。</w:t>
      </w:r>
      <w:r>
        <w:rPr>
          <w:rFonts w:ascii="仿宋" w:hAnsi="仿宋" w:eastAsia="仿宋"/>
          <w:sz w:val="30"/>
          <w:szCs w:val="30"/>
        </w:rPr>
        <w:t>4.</w:t>
      </w:r>
      <w:r>
        <w:rPr>
          <w:rFonts w:hint="eastAsia" w:ascii="仿宋" w:hAnsi="仿宋" w:eastAsia="仿宋"/>
          <w:sz w:val="30"/>
          <w:szCs w:val="30"/>
        </w:rPr>
        <w:t>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w:t>
      </w:r>
      <w:r>
        <w:rPr>
          <w:rFonts w:hint="eastAsia" w:ascii="仿宋" w:hAnsi="仿宋" w:eastAsia="仿宋"/>
          <w:sz w:val="30"/>
          <w:szCs w:val="30"/>
          <w:lang w:eastAsia="zh-CN"/>
        </w:rPr>
        <w:t>提供的</w:t>
      </w:r>
      <w:r>
        <w:rPr>
          <w:rFonts w:hint="eastAsia" w:ascii="仿宋" w:hAnsi="仿宋" w:eastAsia="仿宋"/>
          <w:sz w:val="30"/>
          <w:szCs w:val="30"/>
        </w:rPr>
        <w:t>中标通知书及合同委托方证明）中必须清晰反映以下内容：工程名称、业绩金额（单独承担的同类业绩，若合同中包含多项服务，合同中需清晰反映</w:t>
      </w:r>
      <w:r>
        <w:rPr>
          <w:rFonts w:hint="eastAsia" w:ascii="仿宋" w:hAnsi="仿宋" w:eastAsia="仿宋" w:cs="仿宋"/>
          <w:color w:val="auto"/>
          <w:sz w:val="32"/>
          <w:szCs w:val="32"/>
          <w:lang w:val="en-US" w:eastAsia="zh-CN"/>
        </w:rPr>
        <w:t>涉加油加气站安全评价</w:t>
      </w:r>
      <w:r>
        <w:rPr>
          <w:rFonts w:hint="eastAsia" w:ascii="仿宋" w:hAnsi="仿宋" w:eastAsia="仿宋"/>
          <w:sz w:val="30"/>
          <w:szCs w:val="30"/>
        </w:rPr>
        <w:t>部分的金额；若所提供同类业绩为联合体方式承接的，合同中需清晰反映本项目投标人在该联合体业绩中所承担的</w:t>
      </w:r>
      <w:r>
        <w:rPr>
          <w:rFonts w:hint="eastAsia" w:ascii="仿宋" w:hAnsi="仿宋" w:eastAsia="仿宋" w:cs="仿宋"/>
          <w:color w:val="auto"/>
          <w:sz w:val="32"/>
          <w:szCs w:val="32"/>
          <w:lang w:val="en-US" w:eastAsia="zh-CN"/>
        </w:rPr>
        <w:t>涉加油加气站安全评价</w:t>
      </w:r>
      <w:r>
        <w:rPr>
          <w:rFonts w:hint="eastAsia" w:ascii="仿宋" w:hAnsi="仿宋" w:eastAsia="仿宋"/>
          <w:sz w:val="30"/>
          <w:szCs w:val="30"/>
        </w:rPr>
        <w:t>部分的金额）、签订时间、工作内容（</w:t>
      </w:r>
      <w:r>
        <w:rPr>
          <w:rFonts w:hint="eastAsia" w:ascii="仿宋" w:hAnsi="仿宋" w:eastAsia="仿宋" w:cs="仿宋"/>
          <w:color w:val="auto"/>
          <w:sz w:val="32"/>
          <w:szCs w:val="32"/>
          <w:lang w:val="en-US" w:eastAsia="zh-CN"/>
        </w:rPr>
        <w:t>涉加油加气站安全评价</w:t>
      </w:r>
      <w:r>
        <w:rPr>
          <w:rFonts w:hint="eastAsia" w:ascii="仿宋" w:hAnsi="仿宋" w:eastAsia="仿宋"/>
          <w:sz w:val="30"/>
          <w:szCs w:val="30"/>
        </w:rPr>
        <w:t>）。如合同无法清晰体现上述内容，需提供合同委托方证明文件或工程总概算批复文件或相关联合体证明文件（如需清晰反映本项目投标人在该联合体业绩中所承担的同类业绩服务内容及对应金额，须由原业绩联合体成员各方出具盖章证明文件，也可由合同委托方出具相关盖章证明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14:paraId="0AB12D04">
      <w:pPr>
        <w:widowControl/>
        <w:ind w:left="0" w:leftChars="0"/>
        <w:rPr>
          <w:rFonts w:hint="eastAsia" w:ascii="仿宋" w:hAnsi="仿宋" w:eastAsia="仿宋"/>
          <w:sz w:val="30"/>
          <w:szCs w:val="30"/>
        </w:rPr>
      </w:pPr>
      <w:r>
        <w:rPr>
          <w:rFonts w:hint="eastAsia" w:ascii="仿宋" w:hAnsi="仿宋" w:eastAsia="仿宋"/>
          <w:sz w:val="30"/>
          <w:szCs w:val="30"/>
        </w:rPr>
        <w:br w:type="page"/>
      </w:r>
    </w:p>
    <w:p w14:paraId="4A030045">
      <w:pPr>
        <w:pStyle w:val="3"/>
        <w:rPr>
          <w:rStyle w:val="8"/>
          <w:rFonts w:ascii="仿宋" w:hAnsi="仿宋" w:eastAsia="仿宋" w:cs="仿宋"/>
          <w:color w:val="auto"/>
        </w:rPr>
      </w:pPr>
      <w:r>
        <w:rPr>
          <w:rFonts w:hint="default" w:ascii="仿宋" w:hAnsi="仿宋" w:eastAsia="仿宋" w:cs="仿宋"/>
          <w:sz w:val="32"/>
          <w:szCs w:val="32"/>
          <w:lang w:val="en-US" w:eastAsia="zh-CN"/>
        </w:rPr>
        <w:t>（三）</w:t>
      </w:r>
      <w:r>
        <w:rPr>
          <w:rFonts w:hint="eastAsia" w:ascii="仿宋" w:hAnsi="仿宋" w:eastAsia="仿宋" w:cs="仿宋"/>
          <w:sz w:val="32"/>
          <w:szCs w:val="32"/>
          <w:lang w:val="en-US" w:eastAsia="zh-CN"/>
        </w:rPr>
        <w:t>项目负责人</w:t>
      </w:r>
      <w:r>
        <w:rPr>
          <w:rStyle w:val="8"/>
          <w:rFonts w:hint="eastAsia" w:ascii="仿宋" w:hAnsi="仿宋" w:eastAsia="仿宋" w:cs="仿宋"/>
          <w:color w:val="auto"/>
        </w:rPr>
        <w:t>近三年</w:t>
      </w:r>
      <w:r>
        <w:rPr>
          <w:rStyle w:val="8"/>
          <w:rFonts w:hint="eastAsia" w:ascii="仿宋" w:hAnsi="仿宋" w:eastAsia="仿宋" w:cs="仿宋"/>
          <w:color w:val="auto"/>
          <w:lang w:val="en-US" w:eastAsia="zh-CN"/>
        </w:rPr>
        <w:t>1</w:t>
      </w:r>
      <w:r>
        <w:rPr>
          <w:rStyle w:val="8"/>
          <w:rFonts w:hint="eastAsia" w:ascii="仿宋" w:hAnsi="仿宋" w:eastAsia="仿宋" w:cs="仿宋"/>
          <w:color w:val="auto"/>
        </w:rPr>
        <w:t>项同类相关业绩 （</w:t>
      </w:r>
      <w:r>
        <w:rPr>
          <w:rFonts w:hint="eastAsia" w:ascii="仿宋" w:hAnsi="仿宋" w:eastAsia="仿宋" w:cs="仿宋"/>
          <w:kern w:val="0"/>
          <w:sz w:val="32"/>
          <w:szCs w:val="32"/>
        </w:rPr>
        <w:t>同类业绩</w:t>
      </w:r>
      <w:r>
        <w:rPr>
          <w:rFonts w:hint="eastAsia" w:ascii="仿宋" w:hAnsi="仿宋" w:eastAsia="仿宋" w:cs="仿宋"/>
          <w:sz w:val="32"/>
          <w:szCs w:val="32"/>
        </w:rPr>
        <w:t>为</w:t>
      </w:r>
      <w:r>
        <w:rPr>
          <w:rFonts w:hint="eastAsia" w:ascii="仿宋" w:hAnsi="仿宋" w:eastAsia="仿宋" w:cs="仿宋"/>
          <w:color w:val="auto"/>
          <w:sz w:val="32"/>
          <w:szCs w:val="32"/>
          <w:lang w:val="en-US" w:eastAsia="zh-CN"/>
        </w:rPr>
        <w:t>涉加油加气站安全评价</w:t>
      </w:r>
      <w:r>
        <w:rPr>
          <w:rFonts w:hint="eastAsia" w:ascii="仿宋" w:hAnsi="仿宋" w:eastAsia="仿宋" w:cs="仿宋"/>
          <w:kern w:val="0"/>
          <w:sz w:val="32"/>
          <w:szCs w:val="32"/>
        </w:rPr>
        <w:t>业绩，提供不超过</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项</w:t>
      </w:r>
      <w:r>
        <w:rPr>
          <w:rStyle w:val="8"/>
          <w:rFonts w:hint="eastAsia" w:ascii="仿宋" w:hAnsi="仿宋" w:eastAsia="仿宋" w:cs="仿宋"/>
          <w:color w:val="auto"/>
        </w:rPr>
        <w:t>，提供相关业绩合同证明材料等）。</w:t>
      </w:r>
    </w:p>
    <w:p w14:paraId="0A3CE08C">
      <w:pPr>
        <w:jc w:val="center"/>
        <w:rPr>
          <w:rFonts w:ascii="仿宋" w:hAnsi="仿宋" w:eastAsia="仿宋" w:cs="仿宋"/>
          <w:sz w:val="32"/>
          <w:szCs w:val="32"/>
        </w:rPr>
      </w:pPr>
      <w:r>
        <w:rPr>
          <w:rFonts w:hint="eastAsia" w:ascii="仿宋" w:hAnsi="仿宋" w:eastAsia="仿宋" w:cs="仿宋"/>
          <w:sz w:val="32"/>
          <w:szCs w:val="32"/>
          <w:lang w:val="en-US" w:eastAsia="zh-CN"/>
        </w:rPr>
        <w:t>项目负责人</w:t>
      </w:r>
      <w:r>
        <w:rPr>
          <w:rFonts w:hint="eastAsia" w:ascii="仿宋" w:hAnsi="仿宋" w:eastAsia="仿宋" w:cs="仿宋"/>
          <w:sz w:val="32"/>
          <w:szCs w:val="32"/>
        </w:rPr>
        <w:t>近三年</w:t>
      </w:r>
      <w:r>
        <w:rPr>
          <w:rFonts w:hint="eastAsia" w:ascii="仿宋" w:hAnsi="仿宋" w:eastAsia="仿宋" w:cs="仿宋"/>
          <w:sz w:val="32"/>
          <w:szCs w:val="32"/>
          <w:lang w:val="en-US" w:eastAsia="zh-CN"/>
        </w:rPr>
        <w:t>1</w:t>
      </w:r>
      <w:r>
        <w:rPr>
          <w:rFonts w:hint="eastAsia" w:ascii="仿宋" w:hAnsi="仿宋" w:eastAsia="仿宋" w:cs="仿宋"/>
          <w:sz w:val="32"/>
          <w:szCs w:val="32"/>
        </w:rPr>
        <w:t>项同类业绩情况汇总表</w:t>
      </w:r>
    </w:p>
    <w:tbl>
      <w:tblPr>
        <w:tblStyle w:val="6"/>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179"/>
        <w:gridCol w:w="1544"/>
        <w:gridCol w:w="1879"/>
        <w:gridCol w:w="1529"/>
        <w:gridCol w:w="1937"/>
        <w:gridCol w:w="1515"/>
        <w:gridCol w:w="1558"/>
        <w:gridCol w:w="1197"/>
      </w:tblGrid>
      <w:tr w14:paraId="64BE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vAlign w:val="center"/>
          </w:tcPr>
          <w:p w14:paraId="1D229A94">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179" w:type="dxa"/>
            <w:vAlign w:val="center"/>
          </w:tcPr>
          <w:p w14:paraId="01487B24">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44" w:type="dxa"/>
            <w:vAlign w:val="center"/>
          </w:tcPr>
          <w:p w14:paraId="05D5DFBD">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879" w:type="dxa"/>
            <w:vAlign w:val="center"/>
          </w:tcPr>
          <w:p w14:paraId="67CDB9E9">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1529" w:type="dxa"/>
            <w:vAlign w:val="center"/>
          </w:tcPr>
          <w:p w14:paraId="6FD3F786">
            <w:pPr>
              <w:jc w:val="center"/>
              <w:rPr>
                <w:rFonts w:hint="default" w:ascii="仿宋" w:hAnsi="仿宋" w:eastAsia="仿宋" w:cs="宋体"/>
                <w:b/>
                <w:bCs/>
                <w:sz w:val="24"/>
                <w:szCs w:val="24"/>
                <w:lang w:val="en-US" w:eastAsia="zh-CN"/>
              </w:rPr>
            </w:pPr>
            <w:r>
              <w:rPr>
                <w:rFonts w:hint="eastAsia" w:ascii="仿宋" w:hAnsi="仿宋" w:eastAsia="仿宋" w:cs="宋体"/>
                <w:b/>
                <w:bCs/>
                <w:sz w:val="24"/>
                <w:szCs w:val="24"/>
                <w:lang w:val="en-US" w:eastAsia="zh-CN"/>
              </w:rPr>
              <w:t>担任职位</w:t>
            </w:r>
          </w:p>
        </w:tc>
        <w:tc>
          <w:tcPr>
            <w:tcW w:w="1937" w:type="dxa"/>
            <w:vAlign w:val="center"/>
          </w:tcPr>
          <w:p w14:paraId="5E0443B0">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15" w:type="dxa"/>
            <w:vAlign w:val="center"/>
          </w:tcPr>
          <w:p w14:paraId="612E46CC">
            <w:pPr>
              <w:jc w:val="center"/>
              <w:rPr>
                <w:rFonts w:ascii="仿宋" w:hAnsi="仿宋" w:eastAsia="仿宋" w:cs="宋体"/>
                <w:b/>
                <w:bCs/>
                <w:sz w:val="24"/>
                <w:szCs w:val="24"/>
              </w:rPr>
            </w:pPr>
            <w:r>
              <w:rPr>
                <w:rFonts w:hint="eastAsia" w:ascii="仿宋" w:hAnsi="仿宋" w:eastAsia="仿宋" w:cs="宋体"/>
                <w:b/>
                <w:bCs/>
                <w:sz w:val="24"/>
                <w:szCs w:val="24"/>
              </w:rPr>
              <w:t>合同甲方联系人</w:t>
            </w:r>
          </w:p>
        </w:tc>
        <w:tc>
          <w:tcPr>
            <w:tcW w:w="1558" w:type="dxa"/>
            <w:vAlign w:val="center"/>
          </w:tcPr>
          <w:p w14:paraId="1D4AFFC3">
            <w:pPr>
              <w:jc w:val="center"/>
              <w:rPr>
                <w:rFonts w:ascii="仿宋" w:hAnsi="仿宋" w:eastAsia="仿宋" w:cs="宋体"/>
                <w:b/>
                <w:bCs/>
                <w:sz w:val="24"/>
                <w:szCs w:val="24"/>
              </w:rPr>
            </w:pPr>
            <w:r>
              <w:rPr>
                <w:rFonts w:hint="eastAsia" w:ascii="仿宋" w:hAnsi="仿宋" w:eastAsia="仿宋" w:cs="宋体"/>
                <w:b/>
                <w:bCs/>
                <w:sz w:val="24"/>
                <w:szCs w:val="24"/>
              </w:rPr>
              <w:t>合同甲方联系电话</w:t>
            </w:r>
          </w:p>
        </w:tc>
        <w:tc>
          <w:tcPr>
            <w:tcW w:w="1197" w:type="dxa"/>
            <w:vAlign w:val="center"/>
          </w:tcPr>
          <w:p w14:paraId="762D6171">
            <w:pPr>
              <w:jc w:val="center"/>
              <w:rPr>
                <w:rFonts w:ascii="仿宋" w:hAnsi="仿宋" w:eastAsia="仿宋"/>
                <w:sz w:val="44"/>
                <w:szCs w:val="44"/>
              </w:rPr>
            </w:pPr>
            <w:r>
              <w:rPr>
                <w:rFonts w:hint="eastAsia" w:ascii="仿宋" w:hAnsi="仿宋" w:eastAsia="仿宋" w:cs="宋体"/>
                <w:b/>
                <w:bCs/>
                <w:sz w:val="24"/>
                <w:szCs w:val="24"/>
              </w:rPr>
              <w:t>备注</w:t>
            </w:r>
          </w:p>
        </w:tc>
      </w:tr>
      <w:tr w14:paraId="3AD8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tcPr>
          <w:p w14:paraId="51BD10CF">
            <w:pPr>
              <w:rPr>
                <w:rFonts w:ascii="仿宋" w:hAnsi="仿宋" w:eastAsia="仿宋"/>
                <w:sz w:val="44"/>
                <w:szCs w:val="44"/>
              </w:rPr>
            </w:pPr>
          </w:p>
        </w:tc>
        <w:tc>
          <w:tcPr>
            <w:tcW w:w="2179" w:type="dxa"/>
          </w:tcPr>
          <w:p w14:paraId="165122A9">
            <w:pPr>
              <w:rPr>
                <w:rFonts w:ascii="仿宋" w:hAnsi="仿宋" w:eastAsia="仿宋"/>
                <w:sz w:val="44"/>
                <w:szCs w:val="44"/>
              </w:rPr>
            </w:pPr>
          </w:p>
        </w:tc>
        <w:tc>
          <w:tcPr>
            <w:tcW w:w="1544" w:type="dxa"/>
          </w:tcPr>
          <w:p w14:paraId="2E03AAB5">
            <w:pPr>
              <w:rPr>
                <w:rFonts w:ascii="仿宋" w:hAnsi="仿宋" w:eastAsia="仿宋"/>
                <w:sz w:val="44"/>
                <w:szCs w:val="44"/>
              </w:rPr>
            </w:pPr>
          </w:p>
        </w:tc>
        <w:tc>
          <w:tcPr>
            <w:tcW w:w="1879" w:type="dxa"/>
          </w:tcPr>
          <w:p w14:paraId="500570EB">
            <w:pPr>
              <w:rPr>
                <w:rFonts w:ascii="仿宋" w:hAnsi="仿宋" w:eastAsia="仿宋"/>
                <w:sz w:val="44"/>
                <w:szCs w:val="44"/>
              </w:rPr>
            </w:pPr>
          </w:p>
        </w:tc>
        <w:tc>
          <w:tcPr>
            <w:tcW w:w="1529" w:type="dxa"/>
          </w:tcPr>
          <w:p w14:paraId="086B5D8B">
            <w:pPr>
              <w:rPr>
                <w:rFonts w:ascii="仿宋" w:hAnsi="仿宋" w:eastAsia="仿宋"/>
                <w:sz w:val="44"/>
                <w:szCs w:val="44"/>
              </w:rPr>
            </w:pPr>
          </w:p>
        </w:tc>
        <w:tc>
          <w:tcPr>
            <w:tcW w:w="1937" w:type="dxa"/>
          </w:tcPr>
          <w:p w14:paraId="53596ECD">
            <w:pPr>
              <w:rPr>
                <w:rFonts w:ascii="仿宋" w:hAnsi="仿宋" w:eastAsia="仿宋"/>
                <w:sz w:val="44"/>
                <w:szCs w:val="44"/>
              </w:rPr>
            </w:pPr>
          </w:p>
        </w:tc>
        <w:tc>
          <w:tcPr>
            <w:tcW w:w="1515" w:type="dxa"/>
          </w:tcPr>
          <w:p w14:paraId="02949300">
            <w:pPr>
              <w:rPr>
                <w:rFonts w:ascii="仿宋" w:hAnsi="仿宋" w:eastAsia="仿宋"/>
                <w:sz w:val="44"/>
                <w:szCs w:val="44"/>
              </w:rPr>
            </w:pPr>
          </w:p>
        </w:tc>
        <w:tc>
          <w:tcPr>
            <w:tcW w:w="1558" w:type="dxa"/>
          </w:tcPr>
          <w:p w14:paraId="0A58A5BC">
            <w:pPr>
              <w:rPr>
                <w:rFonts w:ascii="仿宋" w:hAnsi="仿宋" w:eastAsia="仿宋"/>
                <w:sz w:val="44"/>
                <w:szCs w:val="44"/>
              </w:rPr>
            </w:pPr>
          </w:p>
        </w:tc>
        <w:tc>
          <w:tcPr>
            <w:tcW w:w="1197" w:type="dxa"/>
          </w:tcPr>
          <w:p w14:paraId="59B3F329">
            <w:pPr>
              <w:rPr>
                <w:rFonts w:ascii="仿宋" w:hAnsi="仿宋" w:eastAsia="仿宋"/>
                <w:sz w:val="44"/>
                <w:szCs w:val="44"/>
              </w:rPr>
            </w:pPr>
          </w:p>
        </w:tc>
      </w:tr>
    </w:tbl>
    <w:p w14:paraId="6F3BD836">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14:paraId="52522688">
      <w:pPr>
        <w:ind w:firstLine="600" w:firstLineChars="200"/>
        <w:rPr>
          <w:rFonts w:hint="eastAsia"/>
        </w:rPr>
      </w:pPr>
      <w:r>
        <w:rPr>
          <w:rFonts w:hint="eastAsia" w:ascii="仿宋" w:hAnsi="仿宋" w:eastAsia="仿宋"/>
          <w:sz w:val="30"/>
          <w:szCs w:val="30"/>
        </w:rPr>
        <w:t>备注：1.业绩前</w:t>
      </w:r>
      <w:r>
        <w:rPr>
          <w:rFonts w:hint="eastAsia" w:ascii="仿宋" w:hAnsi="仿宋" w:eastAsia="仿宋"/>
          <w:sz w:val="30"/>
          <w:szCs w:val="30"/>
          <w:lang w:val="en-US" w:eastAsia="zh-CN"/>
        </w:rPr>
        <w:t>1</w:t>
      </w:r>
      <w:r>
        <w:rPr>
          <w:rFonts w:hint="eastAsia" w:ascii="仿宋" w:hAnsi="仿宋" w:eastAsia="仿宋"/>
          <w:sz w:val="30"/>
          <w:szCs w:val="30"/>
        </w:rPr>
        <w:t>项情况按提供的业绩证明材料统计。2.同类业绩指</w:t>
      </w:r>
      <w:r>
        <w:rPr>
          <w:rFonts w:hint="eastAsia" w:ascii="仿宋" w:hAnsi="仿宋" w:eastAsia="仿宋" w:cs="仿宋"/>
          <w:color w:val="auto"/>
          <w:sz w:val="32"/>
          <w:szCs w:val="32"/>
          <w:lang w:val="en-US" w:eastAsia="zh-CN"/>
        </w:rPr>
        <w:t>涉加油加气站安全评价</w:t>
      </w:r>
      <w:r>
        <w:rPr>
          <w:rFonts w:hint="eastAsia" w:ascii="仿宋" w:hAnsi="仿宋" w:eastAsia="仿宋"/>
          <w:sz w:val="30"/>
          <w:szCs w:val="30"/>
        </w:rPr>
        <w:t>业绩。3.近三年</w:t>
      </w:r>
      <w:r>
        <w:rPr>
          <w:rFonts w:hint="eastAsia" w:ascii="仿宋" w:hAnsi="仿宋" w:eastAsia="仿宋"/>
          <w:sz w:val="30"/>
          <w:szCs w:val="30"/>
          <w:lang w:eastAsia="zh-CN"/>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w:t>
      </w:r>
      <w:r>
        <w:rPr>
          <w:rFonts w:hint="eastAsia" w:ascii="仿宋" w:hAnsi="仿宋" w:eastAsia="仿宋"/>
          <w:sz w:val="30"/>
          <w:szCs w:val="30"/>
        </w:rPr>
        <w:t>2022年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w:t>
      </w:r>
      <w:r>
        <w:rPr>
          <w:rFonts w:hint="eastAsia" w:ascii="仿宋" w:hAnsi="仿宋" w:eastAsia="仿宋"/>
          <w:sz w:val="30"/>
          <w:szCs w:val="30"/>
        </w:rPr>
        <w:t xml:space="preserve"> 日，则近 3 年的区间范围为 2019 年 3 月 1 日至 2022 年 3 月 2</w:t>
      </w:r>
      <w:r>
        <w:rPr>
          <w:rFonts w:ascii="仿宋" w:hAnsi="仿宋" w:eastAsia="仿宋"/>
          <w:sz w:val="30"/>
          <w:szCs w:val="30"/>
        </w:rPr>
        <w:t>0</w:t>
      </w:r>
      <w:r>
        <w:rPr>
          <w:rFonts w:hint="eastAsia" w:ascii="仿宋" w:hAnsi="仿宋" w:eastAsia="仿宋"/>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w:t>
      </w:r>
      <w:r>
        <w:rPr>
          <w:rFonts w:hint="eastAsia" w:ascii="仿宋" w:hAnsi="仿宋" w:eastAsia="仿宋"/>
          <w:sz w:val="30"/>
          <w:szCs w:val="30"/>
          <w:lang w:eastAsia="zh-CN"/>
        </w:rPr>
        <w:t>提供</w:t>
      </w:r>
      <w:r>
        <w:rPr>
          <w:rFonts w:hint="eastAsia" w:ascii="仿宋" w:hAnsi="仿宋" w:eastAsia="仿宋"/>
          <w:sz w:val="30"/>
          <w:szCs w:val="30"/>
        </w:rPr>
        <w:t>的中标通知书及合同委托方证明）中必须清晰反映以下内容：工程名称、业绩金额（单独承担的同类业绩，若合同中包含多项服务，合同中需清晰反映</w:t>
      </w:r>
      <w:r>
        <w:rPr>
          <w:rFonts w:hint="eastAsia" w:ascii="仿宋" w:hAnsi="仿宋" w:eastAsia="仿宋" w:cs="仿宋"/>
          <w:color w:val="auto"/>
          <w:sz w:val="32"/>
          <w:szCs w:val="32"/>
          <w:lang w:val="en-US" w:eastAsia="zh-CN"/>
        </w:rPr>
        <w:t>涉加油加气站安全评价</w:t>
      </w:r>
      <w:r>
        <w:rPr>
          <w:rFonts w:hint="eastAsia" w:ascii="仿宋" w:hAnsi="仿宋" w:eastAsia="仿宋"/>
          <w:sz w:val="30"/>
          <w:szCs w:val="30"/>
        </w:rPr>
        <w:t>部分的金额）、签订时间、工作内容（</w:t>
      </w:r>
      <w:r>
        <w:rPr>
          <w:rFonts w:hint="eastAsia" w:ascii="仿宋" w:hAnsi="仿宋" w:eastAsia="仿宋" w:cs="仿宋"/>
          <w:color w:val="auto"/>
          <w:sz w:val="32"/>
          <w:szCs w:val="32"/>
          <w:lang w:val="en-US" w:eastAsia="zh-CN"/>
        </w:rPr>
        <w:t>涉加油加气站安全评价</w:t>
      </w:r>
      <w:r>
        <w:rPr>
          <w:rFonts w:hint="eastAsia" w:ascii="仿宋" w:hAnsi="仿宋" w:eastAsia="仿宋"/>
          <w:sz w:val="30"/>
          <w:szCs w:val="30"/>
        </w:rPr>
        <w:t>）、</w:t>
      </w:r>
      <w:r>
        <w:rPr>
          <w:rFonts w:hint="eastAsia" w:ascii="仿宋" w:hAnsi="仿宋" w:eastAsia="仿宋"/>
          <w:sz w:val="30"/>
          <w:szCs w:val="30"/>
          <w:lang w:val="en-US" w:eastAsia="zh-CN"/>
        </w:rPr>
        <w:t>项目负责人业绩还需清晰反应拟派项目负责人姓名及在该业绩中担任的项目负责人职位</w:t>
      </w:r>
      <w:r>
        <w:rPr>
          <w:rFonts w:hint="eastAsia" w:ascii="仿宋" w:hAnsi="仿宋" w:eastAsia="仿宋"/>
          <w:sz w:val="30"/>
          <w:szCs w:val="30"/>
        </w:rPr>
        <w:t>。如合同无法清晰体现上述内容，需提供合同委托方证明文件或工程总概算批复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14:paraId="38B996E0"/>
    <w:p w14:paraId="0FE85771">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AE40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3D9B3">
                          <w:pPr>
                            <w:pStyle w:val="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1D3D9B3">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FF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rPr>
      <w:szCs w:val="24"/>
    </w:rPr>
  </w:style>
  <w:style w:type="paragraph" w:styleId="3">
    <w:name w:val="Plain Text"/>
    <w:basedOn w:val="1"/>
    <w:next w:val="2"/>
    <w:qFormat/>
    <w:uiPriority w:val="0"/>
    <w:rPr>
      <w:rFonts w:ascii="宋体" w:hAnsi="Courier New"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style01"/>
    <w:basedOn w:val="7"/>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2026-03-24T06:44:06Z</dcterms:created>
  <dc:creator>86135</dc:creator>
  <cp:lastModifiedBy>Sen丶J</cp:lastModifiedBy>
  <dcterms:modified xsi:type="dcterms:W3CDTF">2026-03-24T06:44:13Z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eyJoZGlkIjoiODgzZWFkNGQwMzliMTMyMzQwOTQ4NzZiOGRhZmJlYTkiLCJ1c2VySWQiOiI2NjUyODU1In0=</vt:lpwstr>
  </property>
  <property fmtid="{D5CDD505-2E9C-101B-9397-08002B2CF9AE}" pid="4" name="ICV">
    <vt:lpwstr>B9C8EF586A7F4487A2AC96A7793842A0_12</vt:lpwstr>
  </property>
</Properties>
</file>