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902866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海科兴园区屋面分布式光伏项目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5EA200B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lang w:eastAsia="zh-CN"/>
        </w:rPr>
        <w:t>一、项目基本情况</w:t>
      </w:r>
    </w:p>
    <w:p w14:paraId="5505813D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海科兴园区屋面分布式光伏项目，总投资为898.74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万元，其中建安费约为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850.58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万元。海科兴产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业园位于深圳市坪山区中心片区，园区一期由A、B、C、D四栋厂房组成，建筑面积8.37万平；园区二三期占地面积5.35万㎡，总建筑面积33.87万㎡，共有6栋建筑物，分为E栋、F栋、GA栋、GB栋、H栋、J栋。其中A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栋、B 栋、C 栋、D栋、E栋、J栋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屋面具体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建设分布式光伏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基本条件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容量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规模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预估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2MW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2D58755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lang w:eastAsia="zh-CN"/>
        </w:rPr>
        <w:t>、项目初步建设方案</w:t>
      </w:r>
    </w:p>
    <w:p w14:paraId="7EDA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line="560" w:lineRule="exact"/>
        <w:ind w:leftChars="0" w:firstLine="643" w:firstLineChars="200"/>
        <w:jc w:val="both"/>
        <w:textAlignment w:val="auto"/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lang w:val="en-US" w:eastAsia="zh-CN" w:bidi="zh-CN"/>
        </w:rPr>
      </w:pPr>
      <w:r>
        <w:rPr>
          <w:rFonts w:hint="eastAsia" w:cs="仿宋_GB2312"/>
          <w:b/>
          <w:bCs/>
          <w:color w:val="auto"/>
          <w:spacing w:val="0"/>
          <w:w w:val="100"/>
          <w:sz w:val="32"/>
          <w:szCs w:val="32"/>
          <w:lang w:val="en-US" w:eastAsia="zh-CN" w:bidi="zh-CN"/>
        </w:rPr>
        <w:t>（一）建设容量</w:t>
      </w:r>
    </w:p>
    <w:p w14:paraId="0007B629">
      <w:pPr>
        <w:pStyle w:val="8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本项目计划利用园区 A 栋、B 栋、C 栋、D 栋、E 栋、J 栋建设分布式光伏项目，拟选用645Wp单晶硅电池组件，共计安装3191块，直流侧装机总容量为2058.195kWp，建设高度为2.4米。</w:t>
      </w:r>
    </w:p>
    <w:p w14:paraId="005822FC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lang w:val="en-US" w:eastAsia="zh-CN"/>
        </w:rPr>
        <w:t>（二）系统接入</w:t>
      </w:r>
    </w:p>
    <w:p w14:paraId="5BD38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项目是装机容量2058.195kWp的屋顶光伏并网电站，光伏组件铺设在厂房屋顶架高钢结构，可布置2058.195kWp光伏组件，由5个子系统分别接入2台1250kVA变压器和3台1600kVA变压器低压侧，组成子系统—并网进线柜—计量柜—箱式变低压母线接线，各发电单元所发直流均通过逆变器逆变为0.4kV三相交流电，分5个并网点接入原有变压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0.4kV低压侧。以5个点分别接入园区Ea、Eb、J栋配电房低压母线侧。光伏所发电量由园区优先使用，剩余电量经原有配电系统接入公共电网，共计5个并网点。本项目新增5台光伏并网计量柜。光伏并网计量柜应采用断路器保护，断路器具备短路瞬时、长延时保护功能和分励脱扣等功能，并按需求配置失压跳闸及低压闭锁合闸功能，同时配置剩余电流保护。</w:t>
      </w:r>
    </w:p>
    <w:p w14:paraId="599A17F2"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2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2026年3月 20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51283879"/>
    <w:rsid w:val="59537C18"/>
    <w:rsid w:val="5EF3645E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Body Text"/>
    <w:basedOn w:val="5"/>
    <w:next w:val="5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616</Characters>
  <Lines>0</Lines>
  <Paragraphs>0</Paragraphs>
  <TotalTime>2</TotalTime>
  <ScaleCrop>false</ScaleCrop>
  <LinksUpToDate>false</LinksUpToDate>
  <CharactersWithSpaces>650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沐风</cp:lastModifiedBy>
  <dcterms:modified xsi:type="dcterms:W3CDTF">2026-03-20T03:41:12Z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40F163686F86427EB8CDCCDD37DCE8FC_13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