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283" w:type="dxa"/>
        <w:jc w:val="center"/>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3065"/>
        <w:gridCol w:w="1818"/>
        <w:gridCol w:w="482"/>
        <w:gridCol w:w="3080"/>
      </w:tblGrid>
      <w:tr w14:paraId="40EDC3CF">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0283" w:type="dxa"/>
            <w:gridSpan w:val="5"/>
            <w:noWrap w:val="0"/>
            <w:vAlign w:val="top"/>
          </w:tcPr>
          <w:p w14:paraId="1F4138F2">
            <w:pPr>
              <w:jc w:val="center"/>
              <w:rPr>
                <w:rFonts w:hint="default"/>
                <w:color w:val="auto"/>
                <w:highlight w:val="none"/>
                <w:vertAlign w:val="baseline"/>
                <w:lang w:val="en-US" w:eastAsia="zh-CN"/>
              </w:rPr>
            </w:pPr>
            <w:r>
              <w:rPr>
                <w:rFonts w:hint="eastAsia" w:ascii="方正小标宋简体" w:hAnsi="方正小标宋简体" w:eastAsia="方正小标宋简体" w:cs="方正小标宋简体"/>
                <w:bCs/>
                <w:color w:val="auto"/>
                <w:sz w:val="30"/>
                <w:szCs w:val="30"/>
                <w:highlight w:val="none"/>
                <w:lang w:val="en-US" w:eastAsia="zh-CN"/>
              </w:rPr>
              <w:t xml:space="preserve">                   承包商征集报名公告     </w:t>
            </w:r>
            <w:r>
              <w:rPr>
                <w:rFonts w:hint="eastAsia" w:ascii="方正小标宋简体" w:hAnsi="方正小标宋简体" w:eastAsia="方正小标宋简体" w:cs="方正小标宋简体"/>
                <w:bCs/>
                <w:color w:val="FF0000"/>
                <w:sz w:val="30"/>
                <w:szCs w:val="30"/>
                <w:highlight w:val="none"/>
                <w:lang w:val="en-US" w:eastAsia="zh-CN"/>
              </w:rPr>
              <w:t xml:space="preserve"> </w:t>
            </w:r>
            <w:r>
              <w:rPr>
                <w:rFonts w:hint="eastAsia" w:ascii="仿宋_GB2312" w:hAnsi="宋体" w:eastAsia="仿宋_GB2312" w:cs="宋体"/>
                <w:bCs/>
                <w:color w:val="000000" w:themeColor="text1"/>
                <w:kern w:val="0"/>
                <w:sz w:val="24"/>
                <w:highlight w:val="none"/>
                <w:lang w:val="en-US" w:eastAsia="zh-CN"/>
                <w14:textFill>
                  <w14:solidFill>
                    <w14:schemeClr w14:val="tx1"/>
                  </w14:solidFill>
                </w14:textFill>
              </w:rPr>
              <w:t>项目编码：</w:t>
            </w:r>
            <w:r>
              <w:rPr>
                <w:rFonts w:hint="eastAsia" w:ascii="仿宋_GB2312" w:hAnsi="宋体" w:eastAsia="仿宋_GB2312" w:cs="宋体"/>
                <w:bCs/>
                <w:color w:val="000000" w:themeColor="text1"/>
                <w:kern w:val="0"/>
                <w:sz w:val="22"/>
                <w:szCs w:val="22"/>
                <w:highlight w:val="none"/>
                <w:lang w:val="en-US" w:eastAsia="zh-CN"/>
                <w14:textFill>
                  <w14:solidFill>
                    <w14:schemeClr w14:val="tx1"/>
                  </w14:solidFill>
                </w14:textFill>
              </w:rPr>
              <w:t>NWGC20260225</w:t>
            </w:r>
            <w:r>
              <w:rPr>
                <w:rFonts w:hint="eastAsia" w:ascii="仿宋_GB2312" w:hAnsi="宋体" w:eastAsia="仿宋_GB2312" w:cs="宋体"/>
                <w:bCs/>
                <w:color w:val="000000" w:themeColor="text1"/>
                <w:kern w:val="0"/>
                <w:sz w:val="24"/>
                <w:highlight w:val="none"/>
                <w:lang w:val="en-US" w:eastAsia="zh-CN"/>
                <w14:textFill>
                  <w14:solidFill>
                    <w14:schemeClr w14:val="tx1"/>
                  </w14:solidFill>
                </w14:textFill>
              </w:rPr>
              <w:t>-001</w:t>
            </w:r>
          </w:p>
        </w:tc>
      </w:tr>
      <w:tr w14:paraId="1059EAAB">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14:paraId="34615870">
            <w:pPr>
              <w:widowControl/>
              <w:spacing w:line="300" w:lineRule="exact"/>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项目名称：</w:t>
            </w:r>
          </w:p>
        </w:tc>
        <w:tc>
          <w:tcPr>
            <w:tcW w:w="8445" w:type="dxa"/>
            <w:gridSpan w:val="4"/>
            <w:noWrap w:val="0"/>
            <w:vAlign w:val="center"/>
          </w:tcPr>
          <w:p w14:paraId="4B1739A5">
            <w:pPr>
              <w:pStyle w:val="2"/>
              <w:keepNext w:val="0"/>
              <w:keepLines w:val="0"/>
              <w:widowControl/>
              <w:suppressLineNumbers w:val="0"/>
              <w:spacing w:before="0" w:beforeAutospacing="0" w:after="0" w:afterAutospacing="0"/>
              <w:ind w:left="2940" w:leftChars="800" w:right="0" w:hanging="1260" w:hangingChars="60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南湾街道2026年市容环境零星维修工程</w:t>
            </w: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(施工）</w:t>
            </w:r>
          </w:p>
        </w:tc>
      </w:tr>
      <w:tr w14:paraId="07276C93">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14:paraId="2B573919">
            <w:pPr>
              <w:widowControl/>
              <w:spacing w:line="300" w:lineRule="exact"/>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工程类型：</w:t>
            </w:r>
          </w:p>
        </w:tc>
        <w:tc>
          <w:tcPr>
            <w:tcW w:w="3065" w:type="dxa"/>
            <w:noWrap w:val="0"/>
            <w:vAlign w:val="center"/>
          </w:tcPr>
          <w:p w14:paraId="4AA3479A">
            <w:pPr>
              <w:widowControl/>
              <w:spacing w:line="300" w:lineRule="exact"/>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施工</w:t>
            </w:r>
          </w:p>
        </w:tc>
        <w:tc>
          <w:tcPr>
            <w:tcW w:w="2300" w:type="dxa"/>
            <w:gridSpan w:val="2"/>
            <w:noWrap w:val="0"/>
            <w:vAlign w:val="center"/>
          </w:tcPr>
          <w:p w14:paraId="176D143E">
            <w:pPr>
              <w:widowControl/>
              <w:spacing w:line="300" w:lineRule="exact"/>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确定承包商的方式：</w:t>
            </w:r>
          </w:p>
        </w:tc>
        <w:tc>
          <w:tcPr>
            <w:tcW w:w="3080" w:type="dxa"/>
            <w:noWrap w:val="0"/>
            <w:vAlign w:val="center"/>
          </w:tcPr>
          <w:p w14:paraId="756F0688">
            <w:pPr>
              <w:widowControl/>
              <w:spacing w:line="300" w:lineRule="exact"/>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集体议事</w:t>
            </w:r>
          </w:p>
        </w:tc>
      </w:tr>
      <w:tr w14:paraId="5CF7E1B2">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8" w:type="dxa"/>
            <w:noWrap w:val="0"/>
            <w:vAlign w:val="center"/>
          </w:tcPr>
          <w:p w14:paraId="411750FC">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资格审查方式：</w:t>
            </w:r>
          </w:p>
        </w:tc>
        <w:tc>
          <w:tcPr>
            <w:tcW w:w="3065" w:type="dxa"/>
            <w:noWrap w:val="0"/>
            <w:vAlign w:val="center"/>
          </w:tcPr>
          <w:p w14:paraId="780F4914">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资格后审</w:t>
            </w:r>
          </w:p>
        </w:tc>
        <w:tc>
          <w:tcPr>
            <w:tcW w:w="1818" w:type="dxa"/>
            <w:noWrap w:val="0"/>
            <w:vAlign w:val="center"/>
          </w:tcPr>
          <w:p w14:paraId="26171C87">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公告性质：</w:t>
            </w:r>
          </w:p>
        </w:tc>
        <w:tc>
          <w:tcPr>
            <w:tcW w:w="3562" w:type="dxa"/>
            <w:gridSpan w:val="2"/>
            <w:noWrap w:val="0"/>
            <w:vAlign w:val="center"/>
          </w:tcPr>
          <w:p w14:paraId="581AB51B">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正常公告</w:t>
            </w:r>
          </w:p>
        </w:tc>
      </w:tr>
      <w:tr w14:paraId="70C0686D">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38" w:type="dxa"/>
            <w:noWrap w:val="0"/>
            <w:vAlign w:val="center"/>
          </w:tcPr>
          <w:p w14:paraId="64E7C4DC">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公告发布开始</w:t>
            </w:r>
          </w:p>
          <w:p w14:paraId="756A78B5">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时间：</w:t>
            </w:r>
          </w:p>
        </w:tc>
        <w:tc>
          <w:tcPr>
            <w:tcW w:w="3065" w:type="dxa"/>
            <w:noWrap w:val="0"/>
            <w:vAlign w:val="center"/>
          </w:tcPr>
          <w:p w14:paraId="74402B72">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2026年3月</w:t>
            </w:r>
            <w:r>
              <w:rPr>
                <w:rFonts w:hint="eastAsia" w:ascii="宋体" w:hAnsi="宋体" w:cs="宋体"/>
                <w:bCs/>
                <w:color w:val="000000" w:themeColor="text1"/>
                <w:kern w:val="0"/>
                <w:sz w:val="21"/>
                <w:szCs w:val="21"/>
                <w:highlight w:val="none"/>
                <w:lang w:val="en-US" w:eastAsia="zh-CN"/>
                <w14:textFill>
                  <w14:solidFill>
                    <w14:schemeClr w14:val="tx1"/>
                  </w14:solidFill>
                </w14:textFill>
              </w:rPr>
              <w:t>23</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日</w:t>
            </w:r>
            <w:r>
              <w:rPr>
                <w:rFonts w:hint="eastAsia" w:ascii="宋体" w:hAnsi="宋体" w:cs="宋体"/>
                <w:bCs/>
                <w:color w:val="000000" w:themeColor="text1"/>
                <w:kern w:val="0"/>
                <w:sz w:val="21"/>
                <w:szCs w:val="21"/>
                <w:highlight w:val="none"/>
                <w:lang w:val="en-US" w:eastAsia="zh-CN"/>
                <w14:textFill>
                  <w14:solidFill>
                    <w14:schemeClr w14:val="tx1"/>
                  </w14:solidFill>
                </w14:textFill>
              </w:rPr>
              <w:t>14</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：00</w:t>
            </w:r>
          </w:p>
        </w:tc>
        <w:tc>
          <w:tcPr>
            <w:tcW w:w="1818" w:type="dxa"/>
            <w:noWrap w:val="0"/>
            <w:vAlign w:val="center"/>
          </w:tcPr>
          <w:p w14:paraId="73C67408">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公告发布截止</w:t>
            </w:r>
          </w:p>
          <w:p w14:paraId="4227854C">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时间：</w:t>
            </w:r>
          </w:p>
        </w:tc>
        <w:tc>
          <w:tcPr>
            <w:tcW w:w="3562" w:type="dxa"/>
            <w:gridSpan w:val="2"/>
            <w:noWrap w:val="0"/>
            <w:vAlign w:val="center"/>
          </w:tcPr>
          <w:p w14:paraId="5367F589">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2026年3月</w:t>
            </w:r>
            <w:r>
              <w:rPr>
                <w:rFonts w:hint="eastAsia" w:ascii="宋体" w:hAnsi="宋体" w:cs="宋体"/>
                <w:bCs/>
                <w:color w:val="000000" w:themeColor="text1"/>
                <w:kern w:val="0"/>
                <w:sz w:val="21"/>
                <w:szCs w:val="21"/>
                <w:highlight w:val="none"/>
                <w:lang w:val="en-US" w:eastAsia="zh-CN"/>
                <w14:textFill>
                  <w14:solidFill>
                    <w14:schemeClr w14:val="tx1"/>
                  </w14:solidFill>
                </w14:textFill>
              </w:rPr>
              <w:t>27</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日17：00</w:t>
            </w:r>
          </w:p>
        </w:tc>
      </w:tr>
      <w:tr w14:paraId="5C778C10">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14:paraId="0C2CB79E">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备注：</w:t>
            </w:r>
          </w:p>
        </w:tc>
        <w:tc>
          <w:tcPr>
            <w:tcW w:w="8445" w:type="dxa"/>
            <w:gridSpan w:val="4"/>
            <w:noWrap w:val="0"/>
            <w:vAlign w:val="top"/>
          </w:tcPr>
          <w:p w14:paraId="0232CAED">
            <w:pPr>
              <w:widowControl/>
              <w:spacing w:line="300" w:lineRule="exact"/>
              <w:jc w:val="left"/>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本工程发布时间不少于3个工作日；报价文件高于限价的将认定为未通过初步筛选；报价承包商超过10家的，将剔除最低及最高报价承包商。选取结果将在南湾街道办官网上公示。</w:t>
            </w:r>
          </w:p>
        </w:tc>
      </w:tr>
      <w:tr w14:paraId="7F6B10D2">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0283" w:type="dxa"/>
            <w:gridSpan w:val="5"/>
            <w:noWrap w:val="0"/>
            <w:vAlign w:val="center"/>
          </w:tcPr>
          <w:p w14:paraId="363267F4">
            <w:pPr>
              <w:widowControl/>
              <w:spacing w:line="300" w:lineRule="exact"/>
              <w:jc w:val="left"/>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基本信息</w:t>
            </w:r>
          </w:p>
        </w:tc>
      </w:tr>
      <w:tr w14:paraId="14E92488">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14:paraId="1B5318BF">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建设单位：</w:t>
            </w:r>
          </w:p>
        </w:tc>
        <w:tc>
          <w:tcPr>
            <w:tcW w:w="3065" w:type="dxa"/>
            <w:noWrap w:val="0"/>
            <w:vAlign w:val="center"/>
          </w:tcPr>
          <w:p w14:paraId="30EDE8B0">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深圳市龙岗区南湾街道办事处</w:t>
            </w:r>
          </w:p>
        </w:tc>
        <w:tc>
          <w:tcPr>
            <w:tcW w:w="1818" w:type="dxa"/>
            <w:noWrap w:val="0"/>
            <w:vAlign w:val="center"/>
          </w:tcPr>
          <w:p w14:paraId="0E7E4FAE">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经办人及电话：</w:t>
            </w:r>
          </w:p>
        </w:tc>
        <w:tc>
          <w:tcPr>
            <w:tcW w:w="3562" w:type="dxa"/>
            <w:gridSpan w:val="2"/>
            <w:noWrap w:val="0"/>
            <w:vAlign w:val="center"/>
          </w:tcPr>
          <w:p w14:paraId="2EBC7AD1">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钟工0755-28712758</w:t>
            </w:r>
          </w:p>
        </w:tc>
      </w:tr>
      <w:tr w14:paraId="08E4B584">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838" w:type="dxa"/>
            <w:noWrap w:val="0"/>
            <w:vAlign w:val="center"/>
          </w:tcPr>
          <w:p w14:paraId="132D904D">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报名截止时间：</w:t>
            </w:r>
          </w:p>
        </w:tc>
        <w:tc>
          <w:tcPr>
            <w:tcW w:w="8445" w:type="dxa"/>
            <w:gridSpan w:val="4"/>
            <w:noWrap w:val="0"/>
            <w:vAlign w:val="top"/>
          </w:tcPr>
          <w:p w14:paraId="3A0312CC">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2026年3月2</w:t>
            </w:r>
            <w:r>
              <w:rPr>
                <w:rFonts w:hint="eastAsia" w:ascii="宋体" w:hAnsi="宋体" w:cs="宋体"/>
                <w:bCs/>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日17：00</w:t>
            </w:r>
          </w:p>
        </w:tc>
      </w:tr>
      <w:tr w14:paraId="7018C8E9">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838" w:type="dxa"/>
            <w:noWrap w:val="0"/>
            <w:vAlign w:val="center"/>
          </w:tcPr>
          <w:p w14:paraId="05567883">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本次发包内容及投标上限价：</w:t>
            </w:r>
          </w:p>
        </w:tc>
        <w:tc>
          <w:tcPr>
            <w:tcW w:w="8445" w:type="dxa"/>
            <w:gridSpan w:val="4"/>
            <w:noWrap w:val="0"/>
            <w:vAlign w:val="top"/>
          </w:tcPr>
          <w:p w14:paraId="65CF2B79">
            <w:pPr>
              <w:widowControl/>
              <w:spacing w:line="300" w:lineRule="exact"/>
              <w:ind w:firstLine="420" w:firstLineChars="200"/>
              <w:jc w:val="left"/>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南湾街道2026年市容环境零星维修工程,主要工程内容服务辖区内主次干道、背街小巷的无主井盖填埋、路面破损修复、市容环境、城管、照明应急事项等内容,可全面覆盖零星维修需求，有效避免安全隐患扩大、提升居民出行体验与辖区环境品质。项目总投资96万元</w:t>
            </w:r>
            <w:r>
              <w:rPr>
                <w:rFonts w:hint="eastAsia" w:ascii="宋体" w:hAnsi="宋体" w:cs="宋体"/>
                <w:bCs/>
                <w:color w:val="000000" w:themeColor="text1"/>
                <w:kern w:val="0"/>
                <w:sz w:val="21"/>
                <w:szCs w:val="21"/>
                <w:lang w:val="en-US" w:eastAsia="zh-CN"/>
                <w14:textFill>
                  <w14:solidFill>
                    <w14:schemeClr w14:val="tx1"/>
                  </w14:solidFill>
                </w14:textFill>
              </w:rPr>
              <w:t>，工期要求365日历天,</w:t>
            </w:r>
            <w:bookmarkStart w:id="0" w:name="_GoBack"/>
            <w:bookmarkEnd w:id="0"/>
            <w:r>
              <w:rPr>
                <w:rFonts w:hint="eastAsia" w:ascii="宋体" w:hAnsi="宋体" w:eastAsia="宋体" w:cs="宋体"/>
                <w:b/>
                <w:bCs w:val="0"/>
                <w:color w:val="000000" w:themeColor="text1"/>
                <w:kern w:val="0"/>
                <w:sz w:val="21"/>
                <w:szCs w:val="21"/>
                <w:lang w:val="en-US" w:eastAsia="zh-CN"/>
                <w14:textFill>
                  <w14:solidFill>
                    <w14:schemeClr w14:val="tx1"/>
                  </w14:solidFill>
                </w14:textFill>
              </w:rPr>
              <w:t>预算建安费</w:t>
            </w:r>
            <w:r>
              <w:rPr>
                <w:rFonts w:hint="eastAsia" w:ascii="宋体" w:hAnsi="宋体" w:eastAsia="宋体" w:cs="宋体"/>
                <w:bCs/>
                <w:color w:val="000000" w:themeColor="text1"/>
                <w:kern w:val="0"/>
                <w:sz w:val="21"/>
                <w:szCs w:val="21"/>
                <w:lang w:val="en-US" w:eastAsia="zh-CN"/>
                <w14:textFill>
                  <w14:solidFill>
                    <w14:schemeClr w14:val="tx1"/>
                  </w14:solidFill>
                </w14:textFill>
              </w:rPr>
              <w:t>为86.40万元。</w:t>
            </w:r>
            <w:r>
              <w:rPr>
                <w:rFonts w:hint="eastAsia" w:ascii="宋体" w:hAnsi="宋体" w:eastAsia="宋体" w:cs="宋体"/>
                <w:bCs/>
                <w:color w:val="000000" w:themeColor="text1"/>
                <w:kern w:val="0"/>
                <w:sz w:val="21"/>
                <w:szCs w:val="21"/>
                <w:lang w:eastAsia="zh-CN"/>
                <w14:textFill>
                  <w14:solidFill>
                    <w14:schemeClr w14:val="tx1"/>
                  </w14:solidFill>
                </w14:textFill>
              </w:rPr>
              <w:t>报名上限价为</w:t>
            </w:r>
            <w:r>
              <w:rPr>
                <w:rFonts w:hint="eastAsia" w:ascii="宋体" w:hAnsi="宋体" w:eastAsia="宋体" w:cs="宋体"/>
                <w:b/>
                <w:bCs w:val="0"/>
                <w:color w:val="000000" w:themeColor="text1"/>
                <w:kern w:val="0"/>
                <w:sz w:val="21"/>
                <w:szCs w:val="21"/>
                <w:lang w:val="en-US" w:eastAsia="zh-CN"/>
                <w14:textFill>
                  <w14:solidFill>
                    <w14:schemeClr w14:val="tx1"/>
                  </w14:solidFill>
                </w14:textFill>
              </w:rPr>
              <w:t>预算建安费</w:t>
            </w:r>
            <w:r>
              <w:rPr>
                <w:rFonts w:hint="eastAsia" w:ascii="宋体" w:hAnsi="宋体" w:eastAsia="宋体" w:cs="宋体"/>
                <w:bCs/>
                <w:color w:val="000000" w:themeColor="text1"/>
                <w:kern w:val="0"/>
                <w:sz w:val="21"/>
                <w:szCs w:val="21"/>
                <w:lang w:val="en-US" w:eastAsia="zh-CN"/>
                <w14:textFill>
                  <w14:solidFill>
                    <w14:schemeClr w14:val="tx1"/>
                  </w14:solidFill>
                </w14:textFill>
              </w:rPr>
              <w:t>下浮率</w:t>
            </w:r>
            <w:r>
              <w:rPr>
                <w:rFonts w:hint="eastAsia" w:ascii="宋体" w:hAnsi="宋体" w:eastAsia="宋体" w:cs="宋体"/>
                <w:b/>
                <w:bCs w:val="0"/>
                <w:color w:val="000000" w:themeColor="text1"/>
                <w:kern w:val="0"/>
                <w:sz w:val="21"/>
                <w:szCs w:val="21"/>
                <w:lang w:val="en-US" w:eastAsia="zh-CN"/>
                <w14:textFill>
                  <w14:solidFill>
                    <w14:schemeClr w14:val="tx1"/>
                  </w14:solidFill>
                </w14:textFill>
              </w:rPr>
              <w:t>5%</w:t>
            </w:r>
            <w:r>
              <w:rPr>
                <w:rFonts w:hint="eastAsia" w:ascii="宋体" w:hAnsi="宋体" w:eastAsia="宋体" w:cs="宋体"/>
                <w:bCs/>
                <w:color w:val="000000" w:themeColor="text1"/>
                <w:kern w:val="0"/>
                <w:sz w:val="21"/>
                <w:szCs w:val="21"/>
                <w:lang w:val="en-US" w:eastAsia="zh-CN"/>
                <w14:textFill>
                  <w14:solidFill>
                    <w14:schemeClr w14:val="tx1"/>
                  </w14:solidFill>
                </w14:textFill>
              </w:rPr>
              <w:t>即82.08</w:t>
            </w:r>
            <w:r>
              <w:rPr>
                <w:rFonts w:hint="eastAsia" w:ascii="宋体" w:hAnsi="宋体" w:eastAsia="宋体" w:cs="宋体"/>
                <w:b/>
                <w:bCs w:val="0"/>
                <w:color w:val="000000" w:themeColor="text1"/>
                <w:kern w:val="0"/>
                <w:sz w:val="21"/>
                <w:szCs w:val="21"/>
                <w:lang w:val="en-US" w:eastAsia="zh-CN"/>
                <w14:textFill>
                  <w14:solidFill>
                    <w14:schemeClr w14:val="tx1"/>
                  </w14:solidFill>
                </w14:textFill>
              </w:rPr>
              <w:t>万元</w:t>
            </w:r>
            <w:r>
              <w:rPr>
                <w:rFonts w:hint="eastAsia" w:ascii="宋体" w:hAnsi="宋体" w:cs="宋体"/>
                <w:b/>
                <w:bCs w:val="0"/>
                <w:color w:val="000000" w:themeColor="text1"/>
                <w:kern w:val="0"/>
                <w:sz w:val="21"/>
                <w:szCs w:val="21"/>
                <w:lang w:val="en-US" w:eastAsia="zh-CN"/>
                <w14:textFill>
                  <w14:solidFill>
                    <w14:schemeClr w14:val="tx1"/>
                  </w14:solidFill>
                </w14:textFill>
              </w:rPr>
              <w:t>，</w:t>
            </w:r>
            <w:r>
              <w:rPr>
                <w:rFonts w:hint="eastAsia" w:ascii="宋体" w:hAnsi="宋体" w:eastAsia="宋体" w:cs="宋体"/>
                <w:bCs/>
                <w:color w:val="000000" w:themeColor="text1"/>
                <w:kern w:val="0"/>
                <w:sz w:val="21"/>
                <w:szCs w:val="21"/>
                <w:lang w:val="en-US" w:eastAsia="zh-CN"/>
                <w14:textFill>
                  <w14:solidFill>
                    <w14:schemeClr w14:val="tx1"/>
                  </w14:solidFill>
                </w14:textFill>
              </w:rPr>
              <w:t>报名单位按照</w:t>
            </w:r>
            <w:r>
              <w:rPr>
                <w:rFonts w:hint="eastAsia" w:ascii="宋体" w:hAnsi="宋体" w:eastAsia="宋体" w:cs="宋体"/>
                <w:b/>
                <w:bCs w:val="0"/>
                <w:color w:val="000000" w:themeColor="text1"/>
                <w:kern w:val="0"/>
                <w:sz w:val="21"/>
                <w:szCs w:val="21"/>
                <w:lang w:val="en-US" w:eastAsia="zh-CN"/>
                <w14:textFill>
                  <w14:solidFill>
                    <w14:schemeClr w14:val="tx1"/>
                  </w14:solidFill>
                </w14:textFill>
              </w:rPr>
              <w:t>预算建安费</w:t>
            </w:r>
            <w:r>
              <w:rPr>
                <w:rFonts w:hint="eastAsia" w:ascii="宋体" w:hAnsi="宋体" w:eastAsia="宋体" w:cs="宋体"/>
                <w:bCs/>
                <w:color w:val="000000" w:themeColor="text1"/>
                <w:kern w:val="0"/>
                <w:sz w:val="21"/>
                <w:szCs w:val="21"/>
                <w:lang w:val="en-US" w:eastAsia="zh-CN"/>
                <w14:textFill>
                  <w14:solidFill>
                    <w14:schemeClr w14:val="tx1"/>
                  </w14:solidFill>
                </w14:textFill>
              </w:rPr>
              <w:t>自主合理报价（以“万元”为单位，保留四位小数），并填写下浮率，报价不得超过报名上限价。合同暂定价及下浮率为最终选取单位的报名报价及下浮率（保留两位小数），最终结算价以审计部门审定金额（或造价管理机构备案完成的备案金额）为准。</w:t>
            </w:r>
          </w:p>
        </w:tc>
      </w:tr>
      <w:tr w14:paraId="5A4436EB">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838" w:type="dxa"/>
            <w:noWrap w:val="0"/>
            <w:vAlign w:val="center"/>
          </w:tcPr>
          <w:p w14:paraId="2D75E076">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工程地址：</w:t>
            </w:r>
          </w:p>
        </w:tc>
        <w:tc>
          <w:tcPr>
            <w:tcW w:w="8445" w:type="dxa"/>
            <w:gridSpan w:val="4"/>
            <w:noWrap w:val="0"/>
            <w:vAlign w:val="top"/>
          </w:tcPr>
          <w:p w14:paraId="3817537C">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龙岗区南湾街道辖区</w:t>
            </w:r>
          </w:p>
        </w:tc>
      </w:tr>
      <w:tr w14:paraId="0D8EFF7F">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14:paraId="38E2B2E9">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计划开工日期：</w:t>
            </w:r>
          </w:p>
        </w:tc>
        <w:tc>
          <w:tcPr>
            <w:tcW w:w="3065" w:type="dxa"/>
            <w:noWrap w:val="0"/>
            <w:vAlign w:val="top"/>
          </w:tcPr>
          <w:p w14:paraId="4DC8D4C7">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2026年4月20日</w:t>
            </w:r>
          </w:p>
        </w:tc>
        <w:tc>
          <w:tcPr>
            <w:tcW w:w="1818" w:type="dxa"/>
            <w:noWrap w:val="0"/>
            <w:vAlign w:val="top"/>
          </w:tcPr>
          <w:p w14:paraId="513871E9">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计划竣工日期：</w:t>
            </w:r>
          </w:p>
        </w:tc>
        <w:tc>
          <w:tcPr>
            <w:tcW w:w="3562" w:type="dxa"/>
            <w:gridSpan w:val="2"/>
            <w:noWrap w:val="0"/>
            <w:vAlign w:val="top"/>
          </w:tcPr>
          <w:p w14:paraId="0E30059A">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p>
        </w:tc>
      </w:tr>
      <w:tr w14:paraId="4E865800">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838" w:type="dxa"/>
            <w:noWrap w:val="0"/>
            <w:vAlign w:val="center"/>
          </w:tcPr>
          <w:p w14:paraId="25F9A674">
            <w:pPr>
              <w:widowControl/>
              <w:spacing w:line="300" w:lineRule="exact"/>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报名审查文件</w:t>
            </w:r>
          </w:p>
          <w:p w14:paraId="6549EA93">
            <w:pPr>
              <w:widowControl/>
              <w:spacing w:line="30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rPr>
              <w:t>要求：</w:t>
            </w:r>
          </w:p>
        </w:tc>
        <w:tc>
          <w:tcPr>
            <w:tcW w:w="3065" w:type="dxa"/>
            <w:noWrap w:val="0"/>
            <w:vAlign w:val="top"/>
          </w:tcPr>
          <w:p w14:paraId="4D7B7E4F">
            <w:pPr>
              <w:pStyle w:val="6"/>
              <w:numPr>
                <w:ilvl w:val="0"/>
                <w:numId w:val="0"/>
              </w:numPr>
              <w:spacing w:before="65" w:line="254" w:lineRule="auto"/>
              <w:ind w:right="15" w:rightChars="0"/>
              <w:jc w:val="left"/>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z w:val="21"/>
                <w:szCs w:val="21"/>
              </w:rPr>
              <w:t>（1）企业营业执照、资质（含项目负责人职称）等证书有效期确保能签订合同及正常履约、法人授权委托书、经办人身份证和联系方式（复印件加盖公章）</w:t>
            </w: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w:t>
            </w:r>
            <w:r>
              <w:rPr>
                <w:rFonts w:hint="eastAsia" w:ascii="宋体" w:hAnsi="宋体" w:eastAsia="宋体" w:cs="宋体"/>
                <w:sz w:val="21"/>
                <w:szCs w:val="21"/>
              </w:rPr>
              <w:t>（2）提供持有安全员C证的专职安全员至少1名；持有资料员证书的专职资料员1名；（3）提供包括但不仅限于人员、工期</w:t>
            </w:r>
            <w:r>
              <w:rPr>
                <w:rFonts w:hint="eastAsia" w:ascii="宋体" w:hAnsi="宋体" w:eastAsia="宋体" w:cs="宋体"/>
                <w:sz w:val="21"/>
                <w:szCs w:val="21"/>
                <w:lang w:eastAsia="zh-CN"/>
              </w:rPr>
              <w:t>、</w:t>
            </w:r>
            <w:r>
              <w:rPr>
                <w:rFonts w:hint="eastAsia" w:ascii="宋体" w:hAnsi="宋体" w:eastAsia="宋体" w:cs="宋体"/>
                <w:sz w:val="21"/>
                <w:szCs w:val="21"/>
              </w:rPr>
              <w:t>承诺、符合该项目内容的明确方案等材料（加盖公章）；（4）报名单位需提供八个网站查询结果，如果近3年有被执行人及被告的法律诉讼案件法须提供相关说明并签订承诺书（具体详见附件；（5）所有材料需盖章与报名材料一同递交；上述材料文件盖章电子版一份（PDF和WORD均可，刻录在U盘）</w:t>
            </w:r>
            <w:r>
              <w:rPr>
                <w:rFonts w:hint="eastAsia" w:ascii="宋体" w:hAnsi="宋体" w:eastAsia="宋体" w:cs="宋体"/>
                <w:sz w:val="21"/>
                <w:szCs w:val="21"/>
                <w:lang w:val="en-US" w:eastAsia="zh-CN"/>
              </w:rPr>
              <w:t>.</w:t>
            </w:r>
          </w:p>
        </w:tc>
        <w:tc>
          <w:tcPr>
            <w:tcW w:w="1818" w:type="dxa"/>
            <w:noWrap w:val="0"/>
            <w:vAlign w:val="center"/>
          </w:tcPr>
          <w:p w14:paraId="76FE7F36">
            <w:pPr>
              <w:widowControl/>
              <w:spacing w:line="300" w:lineRule="exact"/>
              <w:jc w:val="left"/>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报名文件递交</w:t>
            </w:r>
          </w:p>
          <w:p w14:paraId="197635E6">
            <w:pPr>
              <w:widowControl/>
              <w:spacing w:line="300" w:lineRule="exact"/>
              <w:jc w:val="left"/>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地点：</w:t>
            </w:r>
          </w:p>
        </w:tc>
        <w:tc>
          <w:tcPr>
            <w:tcW w:w="3562" w:type="dxa"/>
            <w:gridSpan w:val="2"/>
            <w:noWrap w:val="0"/>
            <w:vAlign w:val="center"/>
          </w:tcPr>
          <w:p w14:paraId="5539CD12">
            <w:pPr>
              <w:widowControl/>
              <w:spacing w:line="300" w:lineRule="exact"/>
              <w:jc w:val="left"/>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报名审查文（含电子版）档案袋密封盖骑缝章提交到南湾街道办事处（二办）A420</w:t>
            </w:r>
          </w:p>
        </w:tc>
      </w:tr>
      <w:tr w14:paraId="14961D76">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38" w:type="dxa"/>
            <w:noWrap w:val="0"/>
            <w:vAlign w:val="center"/>
          </w:tcPr>
          <w:p w14:paraId="2F775CEF">
            <w:pPr>
              <w:widowControl/>
              <w:spacing w:line="30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rPr>
              <w:t>拟派项目负责人最低资格等级：</w:t>
            </w:r>
          </w:p>
        </w:tc>
        <w:tc>
          <w:tcPr>
            <w:tcW w:w="3065" w:type="dxa"/>
            <w:noWrap w:val="0"/>
            <w:vAlign w:val="center"/>
          </w:tcPr>
          <w:p w14:paraId="6582B742">
            <w:pPr>
              <w:widowControl/>
              <w:spacing w:line="300" w:lineRule="exact"/>
              <w:jc w:val="cente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一级建造师</w:t>
            </w:r>
          </w:p>
        </w:tc>
        <w:tc>
          <w:tcPr>
            <w:tcW w:w="1818" w:type="dxa"/>
            <w:noWrap w:val="0"/>
            <w:vAlign w:val="center"/>
          </w:tcPr>
          <w:p w14:paraId="3773597E">
            <w:pPr>
              <w:widowControl/>
              <w:spacing w:line="300" w:lineRule="exact"/>
              <w:jc w:val="cente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拟派项目负责人</w:t>
            </w:r>
          </w:p>
          <w:p w14:paraId="5F6C2F86">
            <w:pPr>
              <w:widowControl/>
              <w:spacing w:line="300" w:lineRule="exact"/>
              <w:jc w:val="cente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专业：</w:t>
            </w:r>
          </w:p>
        </w:tc>
        <w:tc>
          <w:tcPr>
            <w:tcW w:w="3562" w:type="dxa"/>
            <w:gridSpan w:val="2"/>
            <w:noWrap w:val="0"/>
            <w:vAlign w:val="center"/>
          </w:tcPr>
          <w:p w14:paraId="5BDFDC80">
            <w:pPr>
              <w:widowControl/>
              <w:spacing w:line="300" w:lineRule="exact"/>
              <w:jc w:val="cente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市政公用工程</w:t>
            </w:r>
          </w:p>
        </w:tc>
      </w:tr>
      <w:tr w14:paraId="18764E54">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14:paraId="01247A7A">
            <w:pPr>
              <w:widowControl/>
              <w:spacing w:line="30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rPr>
              <w:t>报名单位申请必须同时具备企业最低资质要求：</w:t>
            </w:r>
          </w:p>
        </w:tc>
        <w:tc>
          <w:tcPr>
            <w:tcW w:w="3065" w:type="dxa"/>
            <w:noWrap w:val="0"/>
            <w:vAlign w:val="center"/>
          </w:tcPr>
          <w:p w14:paraId="1060339B">
            <w:pPr>
              <w:widowControl/>
              <w:spacing w:line="300" w:lineRule="exact"/>
              <w:jc w:val="cente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市政公用工程施工类</w:t>
            </w:r>
          </w:p>
        </w:tc>
        <w:tc>
          <w:tcPr>
            <w:tcW w:w="1818" w:type="dxa"/>
            <w:noWrap w:val="0"/>
            <w:vAlign w:val="center"/>
          </w:tcPr>
          <w:p w14:paraId="06DF5FCD">
            <w:pPr>
              <w:widowControl/>
              <w:spacing w:line="300" w:lineRule="exact"/>
              <w:jc w:val="cente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是否接受联合体报名：</w:t>
            </w:r>
          </w:p>
        </w:tc>
        <w:tc>
          <w:tcPr>
            <w:tcW w:w="3562" w:type="dxa"/>
            <w:gridSpan w:val="2"/>
            <w:noWrap w:val="0"/>
            <w:vAlign w:val="center"/>
          </w:tcPr>
          <w:p w14:paraId="1A344AE0">
            <w:pPr>
              <w:widowControl/>
              <w:spacing w:line="300" w:lineRule="exact"/>
              <w:jc w:val="cente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否</w:t>
            </w:r>
          </w:p>
        </w:tc>
      </w:tr>
      <w:tr w14:paraId="2F2D58E1">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14:paraId="2C2CC6A3">
            <w:pPr>
              <w:widowControl/>
              <w:spacing w:line="300" w:lineRule="exact"/>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其他报名条件：</w:t>
            </w:r>
          </w:p>
        </w:tc>
        <w:tc>
          <w:tcPr>
            <w:tcW w:w="8445" w:type="dxa"/>
            <w:gridSpan w:val="4"/>
            <w:noWrap w:val="0"/>
            <w:vAlign w:val="top"/>
          </w:tcPr>
          <w:p w14:paraId="0DB46800">
            <w:pPr>
              <w:widowControl/>
              <w:suppressAutoHyphens/>
              <w:spacing w:line="300" w:lineRule="exact"/>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1、报名单位须具有独立法人资格或具有独立承担民事责任的能力的其他组织。          2、请报名单位附带经办人工作关系证明、法人证明书、法人授权委托书、被委托人身份证及近6个月社保证明（另附在档案袋外），以便查验；不能提供的报名单位及非授权委托书上标明的被委托人本人递交报名文件，招标人可拒收报名文件。</w:t>
            </w:r>
          </w:p>
          <w:p w14:paraId="7EC8EC40">
            <w:pPr>
              <w:suppressAutoHyphens/>
              <w:rPr>
                <w:rFonts w:hint="eastAsia" w:ascii="宋体" w:hAnsi="宋体" w:eastAsia="宋体" w:cs="宋体"/>
                <w:color w:val="auto"/>
                <w:lang w:val="en-US" w:eastAsia="zh-CN"/>
              </w:rPr>
            </w:pPr>
            <w:r>
              <w:rPr>
                <w:rFonts w:hint="eastAsia" w:ascii="宋体" w:hAnsi="宋体" w:eastAsia="宋体" w:cs="宋体"/>
                <w:color w:val="auto"/>
                <w:lang w:val="en-US" w:eastAsia="zh-CN"/>
              </w:rPr>
              <w:t>3、报名文件中若含有承诺派遣人员资质、人员数量以及工期等关键要素，将会在后续合同签订中加以明确（需与报名文件一致）并注明对应的违约罚则。</w:t>
            </w:r>
          </w:p>
          <w:p w14:paraId="16244FE7">
            <w:pPr>
              <w:rPr>
                <w:rFonts w:hint="eastAsia" w:ascii="宋体" w:hAnsi="宋体" w:eastAsia="宋体" w:cs="宋体"/>
                <w:color w:val="auto"/>
                <w:lang w:val="en-US" w:eastAsia="zh-CN"/>
              </w:rPr>
            </w:pPr>
            <w:r>
              <w:rPr>
                <w:rFonts w:hint="eastAsia" w:ascii="宋体" w:hAnsi="宋体" w:eastAsia="宋体" w:cs="宋体"/>
                <w:color w:val="auto"/>
                <w:lang w:val="en-US" w:eastAsia="zh-CN"/>
              </w:rPr>
              <w:t>4、报名文件中提供的项目负责人等与本项目有关人员应均为报名单位正式员工，且提供人员身份证件及至少6个月的社保缴纳证明作为佐证材料；注：报名文件所提供的项目负责人等项目有关人员须确保按时到岗开展工作；</w:t>
            </w:r>
          </w:p>
          <w:p w14:paraId="1151CB07">
            <w:pPr>
              <w:rPr>
                <w:rFonts w:hint="eastAsia" w:ascii="宋体" w:hAnsi="宋体" w:eastAsia="宋体" w:cs="宋体"/>
                <w:color w:val="auto"/>
                <w:lang w:val="en-US" w:eastAsia="zh-CN"/>
              </w:rPr>
            </w:pPr>
            <w:r>
              <w:rPr>
                <w:rFonts w:hint="eastAsia" w:ascii="宋体" w:hAnsi="宋体" w:eastAsia="宋体" w:cs="宋体"/>
                <w:color w:val="auto"/>
                <w:lang w:val="en-US" w:eastAsia="zh-CN"/>
              </w:rPr>
              <w:t>5、根据注册建造师管理规定（中华人民共和国建设部令第153号）第二十一条 注册建造师不得同时在两个及两个以上的建设工程项目上担任施工单位项目负责人；</w:t>
            </w:r>
          </w:p>
          <w:p w14:paraId="55B5A0B4">
            <w:pPr>
              <w:pStyle w:val="8"/>
              <w:ind w:left="0" w:leftChars="0" w:firstLine="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6、若报名材料缺失或未按报名文件要求提交资料的，建设单位可取消报名单位入围资格。</w:t>
            </w:r>
          </w:p>
          <w:p w14:paraId="64AD0BDB">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lang w:val="en-US" w:eastAsia="zh-CN"/>
              </w:rPr>
              <w:t>7、最终选取单位需配合街道有关部门开展履约评价工作。</w:t>
            </w:r>
          </w:p>
        </w:tc>
      </w:tr>
    </w:tbl>
    <w:p w14:paraId="05120644">
      <w:pPr>
        <w:spacing w:line="300" w:lineRule="exact"/>
        <w:ind w:left="0" w:leftChars="-200" w:hanging="420" w:hangingChars="200"/>
        <w:rPr>
          <w:rFonts w:hint="default"/>
          <w:color w:val="auto"/>
          <w:szCs w:val="21"/>
          <w:lang w:val="en-US" w:eastAsia="zh-CN"/>
        </w:rPr>
      </w:pPr>
      <w:r>
        <w:rPr>
          <w:rFonts w:hint="eastAsia" w:ascii="方正仿宋_GB2312" w:hAnsi="方正仿宋_GB2312" w:eastAsia="方正仿宋_GB2312" w:cs="方正仿宋_GB2312"/>
          <w:color w:val="auto"/>
          <w:sz w:val="21"/>
          <w:szCs w:val="21"/>
          <w:lang w:val="en-US" w:eastAsia="zh-CN"/>
        </w:rPr>
        <w:t>项目编码：</w:t>
      </w:r>
      <w:r>
        <w:rPr>
          <w:rFonts w:hint="eastAsia" w:ascii="方正仿宋_GB2312" w:hAnsi="方正仿宋_GB2312" w:eastAsia="方正仿宋_GB2312" w:cs="方正仿宋_GB2312"/>
          <w:bCs/>
          <w:color w:val="000000" w:themeColor="text1"/>
          <w:kern w:val="0"/>
          <w:sz w:val="21"/>
          <w:szCs w:val="21"/>
          <w:lang w:val="en-US" w:eastAsia="zh-CN"/>
          <w14:textFill>
            <w14:solidFill>
              <w14:schemeClr w14:val="tx1"/>
            </w14:solidFill>
          </w14:textFill>
        </w:rPr>
        <w:t>南湾工程NWGC/立项日期</w:t>
      </w:r>
      <w:r>
        <w:rPr>
          <w:rFonts w:hint="eastAsia" w:ascii="方正仿宋_GB2312" w:hAnsi="方正仿宋_GB2312" w:eastAsia="方正仿宋_GB2312" w:cs="方正仿宋_GB2312"/>
          <w:bCs/>
          <w:color w:val="000000" w:themeColor="text1"/>
          <w:kern w:val="0"/>
          <w:sz w:val="21"/>
          <w:szCs w:val="21"/>
          <w:highlight w:val="none"/>
          <w:lang w:val="en-US" w:eastAsia="zh-CN"/>
          <w14:textFill>
            <w14:solidFill>
              <w14:schemeClr w14:val="tx1"/>
            </w14:solidFill>
          </w14:textFill>
        </w:rPr>
        <w:t>NWGC20260225</w:t>
      </w:r>
      <w:r>
        <w:rPr>
          <w:rFonts w:hint="eastAsia" w:ascii="方正仿宋_GB2312" w:hAnsi="方正仿宋_GB2312" w:eastAsia="方正仿宋_GB2312" w:cs="方正仿宋_GB2312"/>
          <w:bCs/>
          <w:color w:val="000000" w:themeColor="text1"/>
          <w:kern w:val="0"/>
          <w:sz w:val="21"/>
          <w:szCs w:val="21"/>
          <w:lang w:val="en-US" w:eastAsia="zh-CN"/>
          <w14:textFill>
            <w14:solidFill>
              <w14:schemeClr w14:val="tx1"/>
            </w14:solidFill>
          </w14:textFill>
        </w:rPr>
        <w:t>/工程编号001</w:t>
      </w:r>
      <w:r>
        <w:rPr>
          <w:rFonts w:hint="eastAsia" w:ascii="方正仿宋_GB2312" w:hAnsi="方正仿宋_GB2312" w:eastAsia="方正仿宋_GB2312" w:cs="方正仿宋_GB2312"/>
          <w:bCs/>
          <w:color w:val="auto"/>
          <w:kern w:val="0"/>
          <w:sz w:val="21"/>
          <w:szCs w:val="21"/>
          <w:lang w:val="en-US" w:eastAsia="zh-CN"/>
        </w:rPr>
        <w:t>-类型(1-施工、2-设计、3-监</w:t>
      </w:r>
      <w:r>
        <w:rPr>
          <w:rFonts w:hint="eastAsia" w:ascii="仿宋_GB2312" w:hAnsi="宋体" w:eastAsia="仿宋_GB2312" w:cs="宋体"/>
          <w:bCs/>
          <w:color w:val="auto"/>
          <w:kern w:val="0"/>
          <w:sz w:val="21"/>
          <w:szCs w:val="21"/>
          <w:lang w:val="en-US" w:eastAsia="zh-CN"/>
        </w:rPr>
        <w:t>理、4-预结算)</w:t>
      </w:r>
    </w:p>
    <w:p w14:paraId="0BE03B34"/>
    <w:sectPr>
      <w:pgSz w:w="11906" w:h="16838"/>
      <w:pgMar w:top="1440" w:right="1800" w:bottom="1772"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embedRegular r:id="rId1" w:fontKey="{1277D5D2-1496-4322-9DD8-6068A7F0880F}"/>
  </w:font>
  <w:font w:name="仿宋_GB2312">
    <w:panose1 w:val="02010609030101010101"/>
    <w:charset w:val="86"/>
    <w:family w:val="modern"/>
    <w:pitch w:val="default"/>
    <w:sig w:usb0="00000001" w:usb1="080E0000" w:usb2="00000000" w:usb3="00000000" w:csb0="00040000" w:csb1="00000000"/>
    <w:embedRegular r:id="rId2" w:fontKey="{B130FBB4-3F49-4207-9A6B-981E544DDAE2}"/>
  </w:font>
  <w:font w:name="方正仿宋_GB2312">
    <w:panose1 w:val="02000000000000000000"/>
    <w:charset w:val="86"/>
    <w:family w:val="auto"/>
    <w:pitch w:val="default"/>
    <w:sig w:usb0="A00002BF" w:usb1="184F6CFA" w:usb2="00000012" w:usb3="00000000" w:csb0="00040001" w:csb1="00000000"/>
    <w:embedRegular r:id="rId3" w:fontKey="{B3789BB8-2F56-4CD4-84C9-C4061CAB173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B0E83"/>
    <w:rsid w:val="00052747"/>
    <w:rsid w:val="008907AF"/>
    <w:rsid w:val="00D23CBF"/>
    <w:rsid w:val="011410F1"/>
    <w:rsid w:val="01AD42AE"/>
    <w:rsid w:val="03257ECE"/>
    <w:rsid w:val="038B6C5D"/>
    <w:rsid w:val="092B37A4"/>
    <w:rsid w:val="0DB24204"/>
    <w:rsid w:val="0FC95D0E"/>
    <w:rsid w:val="0FFF1232"/>
    <w:rsid w:val="10F85597"/>
    <w:rsid w:val="1366106A"/>
    <w:rsid w:val="155540D3"/>
    <w:rsid w:val="16CC07A3"/>
    <w:rsid w:val="180E295A"/>
    <w:rsid w:val="1A585ABB"/>
    <w:rsid w:val="1B7D29B2"/>
    <w:rsid w:val="1BA426BD"/>
    <w:rsid w:val="1C275E99"/>
    <w:rsid w:val="1D2C412F"/>
    <w:rsid w:val="1D823D85"/>
    <w:rsid w:val="1D8B67FB"/>
    <w:rsid w:val="1E544F58"/>
    <w:rsid w:val="1EB92499"/>
    <w:rsid w:val="1FC856E6"/>
    <w:rsid w:val="1FFD2D71"/>
    <w:rsid w:val="22CC5F5F"/>
    <w:rsid w:val="2BAF1201"/>
    <w:rsid w:val="2D1C4FE0"/>
    <w:rsid w:val="2FDC2AF0"/>
    <w:rsid w:val="31E1122E"/>
    <w:rsid w:val="32015069"/>
    <w:rsid w:val="33991786"/>
    <w:rsid w:val="34FF56AD"/>
    <w:rsid w:val="36DB0E83"/>
    <w:rsid w:val="37BC2B86"/>
    <w:rsid w:val="38A02D03"/>
    <w:rsid w:val="39A84565"/>
    <w:rsid w:val="3B5D39A2"/>
    <w:rsid w:val="3BFF5F92"/>
    <w:rsid w:val="3EF7004B"/>
    <w:rsid w:val="40310B6A"/>
    <w:rsid w:val="41526B64"/>
    <w:rsid w:val="44254A04"/>
    <w:rsid w:val="44674FD6"/>
    <w:rsid w:val="447F2A6D"/>
    <w:rsid w:val="450B0CFF"/>
    <w:rsid w:val="4579151F"/>
    <w:rsid w:val="45894C40"/>
    <w:rsid w:val="46F76398"/>
    <w:rsid w:val="47FE7A46"/>
    <w:rsid w:val="49033566"/>
    <w:rsid w:val="4C7D5128"/>
    <w:rsid w:val="4D084F18"/>
    <w:rsid w:val="4F8E16AF"/>
    <w:rsid w:val="4FEA1F4F"/>
    <w:rsid w:val="50934DF9"/>
    <w:rsid w:val="51BF6A27"/>
    <w:rsid w:val="52CB1990"/>
    <w:rsid w:val="53963229"/>
    <w:rsid w:val="552F2A43"/>
    <w:rsid w:val="5712706A"/>
    <w:rsid w:val="5C883D6A"/>
    <w:rsid w:val="5DAD189A"/>
    <w:rsid w:val="5E4D3942"/>
    <w:rsid w:val="603D6F06"/>
    <w:rsid w:val="60CE2410"/>
    <w:rsid w:val="62713BB2"/>
    <w:rsid w:val="66AD081D"/>
    <w:rsid w:val="68077AFD"/>
    <w:rsid w:val="698D7E01"/>
    <w:rsid w:val="69B35AAF"/>
    <w:rsid w:val="6A717A26"/>
    <w:rsid w:val="6BE776E3"/>
    <w:rsid w:val="6C2E1BBB"/>
    <w:rsid w:val="6CFFE8CE"/>
    <w:rsid w:val="6DB71F77"/>
    <w:rsid w:val="6EB554A5"/>
    <w:rsid w:val="6F0057B9"/>
    <w:rsid w:val="6F3753C9"/>
    <w:rsid w:val="6F421831"/>
    <w:rsid w:val="71445603"/>
    <w:rsid w:val="714E3E56"/>
    <w:rsid w:val="72CD3DBE"/>
    <w:rsid w:val="74277859"/>
    <w:rsid w:val="7459441F"/>
    <w:rsid w:val="766A3FA0"/>
    <w:rsid w:val="77CE758F"/>
    <w:rsid w:val="795EBED4"/>
    <w:rsid w:val="799FB9E6"/>
    <w:rsid w:val="7B8F7B56"/>
    <w:rsid w:val="7D5714DE"/>
    <w:rsid w:val="7E37555B"/>
    <w:rsid w:val="7E834B98"/>
    <w:rsid w:val="7F0340E9"/>
    <w:rsid w:val="B5F04946"/>
    <w:rsid w:val="B773BFF8"/>
    <w:rsid w:val="B77E0E6A"/>
    <w:rsid w:val="BBEF50EB"/>
    <w:rsid w:val="D963BF2C"/>
    <w:rsid w:val="E7617F3B"/>
    <w:rsid w:val="E77F685A"/>
    <w:rsid w:val="E8F75780"/>
    <w:rsid w:val="EAFF625A"/>
    <w:rsid w:val="EEF60FF4"/>
    <w:rsid w:val="F6FFDDAF"/>
    <w:rsid w:val="F7E035A5"/>
    <w:rsid w:val="F9F39E3C"/>
    <w:rsid w:val="FAFEC374"/>
    <w:rsid w:val="FBFF66DF"/>
    <w:rsid w:val="FCF66506"/>
    <w:rsid w:val="FED79C0B"/>
    <w:rsid w:val="FFEDE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4">
    <w:name w:val="Table Grid"/>
    <w:qFormat/>
    <w:uiPriority w:val="0"/>
    <w:pPr>
      <w:widowControl w:val="0"/>
      <w:suppressAutoHyphens/>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_Style 1"/>
    <w:basedOn w:val="1"/>
    <w:next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1455</Words>
  <Characters>1557</Characters>
  <Lines>0</Lines>
  <Paragraphs>0</Paragraphs>
  <TotalTime>10</TotalTime>
  <ScaleCrop>false</ScaleCrop>
  <LinksUpToDate>false</LinksUpToDate>
  <CharactersWithSpaces>1593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2025-09-22T10:26:00Z</dcterms:created>
  <dc:creator>Hello Mr.my yesterday</dc:creator>
  <cp:lastModifiedBy>MAY</cp:lastModifiedBy>
  <cp:lastPrinted>2026-03-11T06:56:00Z</cp:lastPrinted>
  <dcterms:modified xsi:type="dcterms:W3CDTF">2026-03-23T02:41:29Z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421FEDB635F9E2D7C7353A69547374FF</vt:lpwstr>
  </property>
  <property fmtid="{D5CDD505-2E9C-101B-9397-08002B2CF9AE}" pid="4" name="KSOTemplateDocerSaveRecord">
    <vt:lpwstr>eyJoZGlkIjoiOTVlYzQxMGRkYmFiZGUyZjIwMjkwZjI4MTZmZDAzM2IiLCJ1c2VySWQiOiIyNzQ3MjQ4NTYifQ==</vt:lpwstr>
  </property>
</Properties>
</file>