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9B00D1">
      <w:pPr>
        <w:jc w:val="center"/>
        <w:rPr>
          <w:rFonts w:hint="eastAsia"/>
          <w:sz w:val="28"/>
          <w:szCs w:val="36"/>
          <w:lang w:eastAsia="zh-CN"/>
        </w:rPr>
      </w:pPr>
      <w:r>
        <w:rPr>
          <w:rFonts w:hint="eastAsia"/>
          <w:sz w:val="28"/>
          <w:szCs w:val="36"/>
          <w:lang w:eastAsia="zh-CN"/>
        </w:rPr>
        <w:t>幕墙玻璃维修项目综合评分表</w:t>
      </w:r>
    </w:p>
    <w:tbl>
      <w:tblPr>
        <w:tblStyle w:val="5"/>
        <w:tblW w:w="8868" w:type="dxa"/>
        <w:jc w:val="center"/>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shd w:val="clear" w:color="auto" w:fill="4F81BD"/>
        <w:tblLayout w:type="fixed"/>
        <w:tblCellMar>
          <w:top w:w="0" w:type="dxa"/>
          <w:left w:w="0" w:type="dxa"/>
          <w:bottom w:w="0" w:type="dxa"/>
          <w:right w:w="0" w:type="dxa"/>
        </w:tblCellMar>
      </w:tblPr>
      <w:tblGrid>
        <w:gridCol w:w="711"/>
        <w:gridCol w:w="855"/>
        <w:gridCol w:w="4890"/>
        <w:gridCol w:w="1485"/>
        <w:gridCol w:w="927"/>
      </w:tblGrid>
      <w:tr w14:paraId="2B4404A4">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shd w:val="clear" w:color="auto" w:fill="4F81BD"/>
          <w:tblCellMar>
            <w:top w:w="0" w:type="dxa"/>
            <w:left w:w="0" w:type="dxa"/>
            <w:bottom w:w="0" w:type="dxa"/>
            <w:right w:w="0" w:type="dxa"/>
          </w:tblCellMar>
        </w:tblPrEx>
        <w:trPr>
          <w:trHeight w:val="620" w:hRule="atLeast"/>
          <w:tblHeader/>
          <w:jc w:val="center"/>
        </w:trPr>
        <w:tc>
          <w:tcPr>
            <w:tcW w:w="8868" w:type="dxa"/>
            <w:gridSpan w:val="5"/>
            <w:tcBorders>
              <w:bottom w:val="single" w:color="000000" w:sz="12" w:space="0"/>
              <w:right w:val="single" w:color="000000" w:sz="12" w:space="0"/>
              <w:tl2br w:val="nil"/>
              <w:tr2bl w:val="nil"/>
            </w:tcBorders>
            <w:shd w:val="clear" w:color="auto" w:fill="auto"/>
            <w:noWrap w:val="0"/>
            <w:tcMar>
              <w:top w:w="80" w:type="dxa"/>
              <w:left w:w="80" w:type="dxa"/>
              <w:bottom w:w="80" w:type="dxa"/>
              <w:right w:w="80" w:type="dxa"/>
            </w:tcMar>
            <w:vAlign w:val="center"/>
          </w:tcPr>
          <w:p w14:paraId="175512B8">
            <w:pPr>
              <w:keepNext w:val="0"/>
              <w:keepLines w:val="0"/>
              <w:widowControl/>
              <w:suppressLineNumbers w:val="0"/>
              <w:jc w:val="center"/>
              <w:rPr>
                <w:rFonts w:ascii="宋体" w:hAnsi="宋体" w:eastAsia="宋体" w:cs="宋体"/>
                <w:b w:val="0"/>
                <w:bCs w:val="0"/>
                <w:kern w:val="2"/>
                <w:sz w:val="21"/>
                <w:szCs w:val="21"/>
              </w:rPr>
            </w:pPr>
            <w:r>
              <w:rPr>
                <w:rFonts w:eastAsia="PingFang SC Regular"/>
                <w:kern w:val="2"/>
                <w:sz w:val="36"/>
                <w:szCs w:val="36"/>
              </w:rPr>
              <w:t>综合评分表</w:t>
            </w:r>
          </w:p>
        </w:tc>
      </w:tr>
      <w:tr w14:paraId="5EAA7F76">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0" w:type="dxa"/>
            <w:bottom w:w="0" w:type="dxa"/>
            <w:right w:w="0" w:type="dxa"/>
          </w:tblCellMar>
        </w:tblPrEx>
        <w:trPr>
          <w:trHeight w:val="620" w:hRule="atLeast"/>
          <w:tblHeader/>
          <w:jc w:val="center"/>
        </w:trPr>
        <w:tc>
          <w:tcPr>
            <w:tcW w:w="711" w:type="dxa"/>
            <w:tcBorders>
              <w:bottom w:val="single" w:color="000000" w:sz="12" w:space="0"/>
              <w:right w:val="single" w:color="000000" w:sz="12" w:space="0"/>
              <w:tl2br w:val="nil"/>
              <w:tr2bl w:val="nil"/>
            </w:tcBorders>
            <w:shd w:val="clear" w:color="auto" w:fill="auto"/>
            <w:noWrap w:val="0"/>
            <w:tcMar>
              <w:top w:w="80" w:type="dxa"/>
              <w:left w:w="80" w:type="dxa"/>
              <w:bottom w:w="80" w:type="dxa"/>
              <w:right w:w="80" w:type="dxa"/>
            </w:tcMar>
            <w:vAlign w:val="center"/>
          </w:tcPr>
          <w:p w14:paraId="2915343E">
            <w:pPr>
              <w:tabs>
                <w:tab w:val="left" w:pos="420"/>
              </w:tabs>
              <w:spacing w:before="0" w:line="20" w:lineRule="atLeast"/>
              <w:jc w:val="center"/>
              <w:rPr>
                <w:rFonts w:hint="default"/>
              </w:rPr>
            </w:pPr>
            <w:r>
              <w:rPr>
                <w:rFonts w:ascii="宋体" w:hAnsi="宋体" w:eastAsia="宋体" w:cs="宋体"/>
                <w:b/>
                <w:bCs/>
                <w:kern w:val="2"/>
                <w:sz w:val="21"/>
                <w:szCs w:val="21"/>
              </w:rPr>
              <w:t>序号</w:t>
            </w:r>
          </w:p>
        </w:tc>
        <w:tc>
          <w:tcPr>
            <w:tcW w:w="855" w:type="dxa"/>
            <w:tcBorders>
              <w:left w:val="single" w:color="000000" w:sz="12" w:space="0"/>
              <w:bottom w:val="single" w:color="000000" w:sz="12" w:space="0"/>
              <w:right w:val="single" w:color="000000" w:sz="12" w:space="0"/>
              <w:tl2br w:val="nil"/>
              <w:tr2bl w:val="nil"/>
            </w:tcBorders>
            <w:shd w:val="clear" w:color="auto" w:fill="auto"/>
            <w:noWrap w:val="0"/>
            <w:tcMar>
              <w:top w:w="80" w:type="dxa"/>
              <w:left w:w="80" w:type="dxa"/>
              <w:bottom w:w="80" w:type="dxa"/>
              <w:right w:w="80" w:type="dxa"/>
            </w:tcMar>
            <w:vAlign w:val="center"/>
          </w:tcPr>
          <w:p w14:paraId="4D436242">
            <w:pPr>
              <w:tabs>
                <w:tab w:val="left" w:pos="420"/>
              </w:tabs>
              <w:spacing w:before="0" w:line="20" w:lineRule="atLeast"/>
              <w:jc w:val="center"/>
              <w:rPr>
                <w:rFonts w:hint="default" w:ascii="宋体" w:hAnsi="宋体" w:eastAsia="宋体" w:cs="宋体"/>
                <w:b/>
                <w:bCs/>
                <w:kern w:val="2"/>
                <w:sz w:val="21"/>
                <w:szCs w:val="21"/>
              </w:rPr>
            </w:pPr>
            <w:r>
              <w:rPr>
                <w:rFonts w:ascii="宋体" w:hAnsi="宋体" w:eastAsia="宋体" w:cs="宋体"/>
                <w:b/>
                <w:bCs/>
                <w:kern w:val="2"/>
                <w:sz w:val="21"/>
                <w:szCs w:val="21"/>
              </w:rPr>
              <w:t>评审</w:t>
            </w:r>
          </w:p>
          <w:p w14:paraId="440F9557">
            <w:pPr>
              <w:tabs>
                <w:tab w:val="left" w:pos="420"/>
              </w:tabs>
              <w:spacing w:before="0" w:line="20" w:lineRule="atLeast"/>
              <w:jc w:val="center"/>
              <w:rPr>
                <w:rFonts w:hint="default"/>
              </w:rPr>
            </w:pPr>
            <w:r>
              <w:rPr>
                <w:rFonts w:ascii="宋体" w:hAnsi="宋体" w:eastAsia="宋体" w:cs="宋体"/>
                <w:b/>
                <w:bCs/>
                <w:kern w:val="2"/>
                <w:sz w:val="21"/>
                <w:szCs w:val="21"/>
              </w:rPr>
              <w:t>项目</w:t>
            </w:r>
          </w:p>
        </w:tc>
        <w:tc>
          <w:tcPr>
            <w:tcW w:w="4890" w:type="dxa"/>
            <w:tcBorders>
              <w:left w:val="single" w:color="000000" w:sz="12" w:space="0"/>
              <w:bottom w:val="single" w:color="000000" w:sz="12" w:space="0"/>
              <w:right w:val="single" w:color="000000" w:sz="12" w:space="0"/>
              <w:tl2br w:val="nil"/>
              <w:tr2bl w:val="nil"/>
            </w:tcBorders>
            <w:shd w:val="clear" w:color="auto" w:fill="auto"/>
            <w:noWrap w:val="0"/>
            <w:tcMar>
              <w:top w:w="80" w:type="dxa"/>
              <w:left w:w="80" w:type="dxa"/>
              <w:bottom w:w="80" w:type="dxa"/>
              <w:right w:w="80" w:type="dxa"/>
            </w:tcMar>
            <w:vAlign w:val="center"/>
          </w:tcPr>
          <w:p w14:paraId="760CD2C4">
            <w:pPr>
              <w:tabs>
                <w:tab w:val="left" w:pos="420"/>
                <w:tab w:val="left" w:pos="840"/>
                <w:tab w:val="left" w:pos="1260"/>
                <w:tab w:val="left" w:pos="1680"/>
                <w:tab w:val="left" w:pos="2100"/>
                <w:tab w:val="left" w:pos="2520"/>
                <w:tab w:val="left" w:pos="2940"/>
                <w:tab w:val="left" w:pos="3360"/>
              </w:tabs>
              <w:spacing w:before="0" w:line="20" w:lineRule="atLeast"/>
              <w:jc w:val="center"/>
              <w:rPr>
                <w:rFonts w:hint="default"/>
              </w:rPr>
            </w:pPr>
            <w:r>
              <w:rPr>
                <w:rFonts w:ascii="宋体" w:hAnsi="宋体" w:eastAsia="宋体" w:cs="宋体"/>
                <w:b/>
                <w:bCs/>
                <w:kern w:val="2"/>
                <w:sz w:val="21"/>
                <w:szCs w:val="21"/>
              </w:rPr>
              <w:t>评审标准</w:t>
            </w:r>
          </w:p>
        </w:tc>
        <w:tc>
          <w:tcPr>
            <w:tcW w:w="1485" w:type="dxa"/>
            <w:tcBorders>
              <w:left w:val="single" w:color="000000" w:sz="12" w:space="0"/>
              <w:bottom w:val="single" w:color="000000" w:sz="12" w:space="0"/>
              <w:right w:val="single" w:color="000000" w:sz="12" w:space="0"/>
              <w:tl2br w:val="nil"/>
              <w:tr2bl w:val="nil"/>
            </w:tcBorders>
            <w:shd w:val="clear" w:color="auto" w:fill="auto"/>
            <w:noWrap w:val="0"/>
            <w:tcMar>
              <w:top w:w="80" w:type="dxa"/>
              <w:left w:w="80" w:type="dxa"/>
              <w:bottom w:w="80" w:type="dxa"/>
              <w:right w:w="80" w:type="dxa"/>
            </w:tcMar>
            <w:vAlign w:val="center"/>
          </w:tcPr>
          <w:p w14:paraId="666D0BCB">
            <w:pPr>
              <w:tabs>
                <w:tab w:val="left" w:pos="420"/>
                <w:tab w:val="left" w:pos="840"/>
                <w:tab w:val="left" w:pos="1260"/>
              </w:tabs>
              <w:spacing w:before="0" w:line="20" w:lineRule="atLeast"/>
              <w:jc w:val="center"/>
              <w:rPr>
                <w:rFonts w:hint="default"/>
              </w:rPr>
            </w:pPr>
            <w:r>
              <w:rPr>
                <w:rFonts w:ascii="宋体" w:hAnsi="宋体" w:eastAsia="宋体" w:cs="宋体"/>
                <w:b/>
                <w:bCs/>
                <w:kern w:val="2"/>
                <w:sz w:val="21"/>
                <w:szCs w:val="21"/>
              </w:rPr>
              <w:t>证明材料</w:t>
            </w:r>
          </w:p>
        </w:tc>
        <w:tc>
          <w:tcPr>
            <w:tcW w:w="927" w:type="dxa"/>
            <w:tcBorders>
              <w:left w:val="single" w:color="000000" w:sz="12" w:space="0"/>
              <w:bottom w:val="single" w:color="000000" w:sz="12" w:space="0"/>
              <w:right w:val="single" w:color="000000" w:sz="12" w:space="0"/>
              <w:tl2br w:val="nil"/>
              <w:tr2bl w:val="nil"/>
            </w:tcBorders>
            <w:shd w:val="clear" w:color="auto" w:fill="auto"/>
            <w:noWrap w:val="0"/>
            <w:tcMar>
              <w:top w:w="80" w:type="dxa"/>
              <w:left w:w="80" w:type="dxa"/>
              <w:bottom w:w="80" w:type="dxa"/>
              <w:right w:w="80" w:type="dxa"/>
            </w:tcMar>
            <w:vAlign w:val="center"/>
          </w:tcPr>
          <w:p w14:paraId="331BE34B">
            <w:pPr>
              <w:tabs>
                <w:tab w:val="left" w:pos="420"/>
              </w:tabs>
              <w:spacing w:before="0" w:line="20" w:lineRule="atLeast"/>
              <w:jc w:val="center"/>
              <w:rPr>
                <w:rFonts w:hint="default"/>
              </w:rPr>
            </w:pPr>
            <w:r>
              <w:rPr>
                <w:rFonts w:ascii="宋体" w:hAnsi="宋体" w:eastAsia="宋体" w:cs="宋体"/>
                <w:b/>
                <w:bCs/>
                <w:kern w:val="2"/>
                <w:sz w:val="21"/>
                <w:szCs w:val="21"/>
              </w:rPr>
              <w:t>分值</w:t>
            </w:r>
          </w:p>
        </w:tc>
      </w:tr>
      <w:tr w14:paraId="18FBE019">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shd w:val="clear" w:color="auto" w:fill="CED7E7"/>
          <w:tblCellMar>
            <w:top w:w="0" w:type="dxa"/>
            <w:left w:w="0" w:type="dxa"/>
            <w:bottom w:w="0" w:type="dxa"/>
            <w:right w:w="0" w:type="dxa"/>
          </w:tblCellMar>
        </w:tblPrEx>
        <w:trPr>
          <w:trHeight w:val="1131" w:hRule="atLeast"/>
          <w:jc w:val="center"/>
        </w:trPr>
        <w:tc>
          <w:tcPr>
            <w:tcW w:w="711" w:type="dxa"/>
            <w:tcBorders>
              <w:top w:val="single" w:color="000000" w:sz="12" w:space="0"/>
              <w:bottom w:val="single" w:color="000000" w:sz="12" w:space="0"/>
              <w:right w:val="single" w:color="000000" w:sz="12" w:space="0"/>
              <w:tl2br w:val="nil"/>
              <w:tr2bl w:val="nil"/>
            </w:tcBorders>
            <w:shd w:val="clear" w:color="auto" w:fill="auto"/>
            <w:noWrap w:val="0"/>
            <w:tcMar>
              <w:top w:w="80" w:type="dxa"/>
              <w:left w:w="80" w:type="dxa"/>
              <w:bottom w:w="80" w:type="dxa"/>
              <w:right w:w="80" w:type="dxa"/>
            </w:tcMar>
            <w:vAlign w:val="center"/>
          </w:tcPr>
          <w:p w14:paraId="224F0FDC">
            <w:pPr>
              <w:tabs>
                <w:tab w:val="left" w:pos="420"/>
              </w:tabs>
              <w:spacing w:before="0" w:line="20" w:lineRule="atLeast"/>
              <w:jc w:val="center"/>
              <w:rPr>
                <w:rFonts w:hint="default"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1</w:t>
            </w:r>
          </w:p>
        </w:tc>
        <w:tc>
          <w:tcPr>
            <w:tcW w:w="855" w:type="dxa"/>
            <w:tcBorders>
              <w:top w:val="single" w:color="000000" w:sz="12" w:space="0"/>
              <w:left w:val="single" w:color="000000" w:sz="12" w:space="0"/>
              <w:bottom w:val="single" w:color="000000" w:sz="12" w:space="0"/>
              <w:right w:val="single" w:color="000000" w:sz="12" w:space="0"/>
              <w:tl2br w:val="nil"/>
              <w:tr2bl w:val="nil"/>
            </w:tcBorders>
            <w:shd w:val="clear" w:color="auto" w:fill="auto"/>
            <w:noWrap w:val="0"/>
            <w:tcMar>
              <w:top w:w="80" w:type="dxa"/>
              <w:left w:w="80" w:type="dxa"/>
              <w:bottom w:w="80" w:type="dxa"/>
              <w:right w:w="80" w:type="dxa"/>
            </w:tcMar>
            <w:vAlign w:val="center"/>
          </w:tcPr>
          <w:p w14:paraId="69404704">
            <w:pPr>
              <w:widowControl w:val="0"/>
              <w:tabs>
                <w:tab w:val="left" w:pos="420"/>
                <w:tab w:val="left" w:pos="840"/>
                <w:tab w:val="left" w:pos="1260"/>
              </w:tabs>
              <w:spacing w:before="0" w:line="20" w:lineRule="atLeast"/>
              <w:jc w:val="center"/>
              <w:rPr>
                <w:rFonts w:hint="eastAsia"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报价</w:t>
            </w:r>
          </w:p>
          <w:p w14:paraId="3342E6C3">
            <w:pPr>
              <w:widowControl w:val="0"/>
              <w:tabs>
                <w:tab w:val="left" w:pos="420"/>
                <w:tab w:val="left" w:pos="840"/>
                <w:tab w:val="left" w:pos="1260"/>
              </w:tabs>
              <w:spacing w:before="0" w:line="20" w:lineRule="atLeast"/>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rPr>
              <w:t>得分</w:t>
            </w:r>
          </w:p>
        </w:tc>
        <w:tc>
          <w:tcPr>
            <w:tcW w:w="4890" w:type="dxa"/>
            <w:tcBorders>
              <w:top w:val="single" w:color="000000" w:sz="12" w:space="0"/>
              <w:left w:val="single" w:color="000000" w:sz="12" w:space="0"/>
              <w:bottom w:val="single" w:color="000000" w:sz="12" w:space="0"/>
              <w:right w:val="single" w:color="000000" w:sz="12" w:space="0"/>
              <w:tl2br w:val="nil"/>
              <w:tr2bl w:val="nil"/>
            </w:tcBorders>
            <w:shd w:val="clear" w:color="auto" w:fill="auto"/>
            <w:noWrap w:val="0"/>
            <w:tcMar>
              <w:top w:w="80" w:type="dxa"/>
              <w:left w:w="80" w:type="dxa"/>
              <w:bottom w:w="80" w:type="dxa"/>
              <w:right w:w="80" w:type="dxa"/>
            </w:tcMar>
            <w:vAlign w:val="center"/>
          </w:tcPr>
          <w:p w14:paraId="19358405">
            <w:pPr>
              <w:widowControl w:val="0"/>
              <w:tabs>
                <w:tab w:val="left" w:pos="420"/>
                <w:tab w:val="left" w:pos="840"/>
                <w:tab w:val="left" w:pos="1260"/>
              </w:tabs>
              <w:spacing w:before="0" w:line="20" w:lineRule="atLeast"/>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价格分计算方法：报价为平均数的为最高分即满分。假设供应商的报价结果分别为B1、B2、B3...Bn，则报价的平均数为 C=[B1＋B2＋B3＋……＋Bn]÷n，供应商 n 的报价得分=20×{1-(∣Bn－C∣)÷C}</w:t>
            </w:r>
          </w:p>
        </w:tc>
        <w:tc>
          <w:tcPr>
            <w:tcW w:w="1485" w:type="dxa"/>
            <w:tcBorders>
              <w:top w:val="single" w:color="000000" w:sz="12" w:space="0"/>
              <w:left w:val="single" w:color="000000" w:sz="12" w:space="0"/>
              <w:bottom w:val="single" w:color="000000" w:sz="12" w:space="0"/>
              <w:right w:val="single" w:color="000000" w:sz="12" w:space="0"/>
              <w:tl2br w:val="nil"/>
              <w:tr2bl w:val="nil"/>
            </w:tcBorders>
            <w:shd w:val="clear" w:color="auto" w:fill="auto"/>
            <w:noWrap w:val="0"/>
            <w:tcMar>
              <w:top w:w="80" w:type="dxa"/>
              <w:left w:w="80" w:type="dxa"/>
              <w:bottom w:w="80" w:type="dxa"/>
              <w:right w:w="80" w:type="dxa"/>
            </w:tcMar>
            <w:vAlign w:val="center"/>
          </w:tcPr>
          <w:p w14:paraId="2F3FDF65">
            <w:pPr>
              <w:widowControl w:val="0"/>
              <w:tabs>
                <w:tab w:val="left" w:pos="420"/>
                <w:tab w:val="left" w:pos="840"/>
                <w:tab w:val="left" w:pos="1260"/>
              </w:tabs>
              <w:spacing w:before="0" w:line="20" w:lineRule="atLeast"/>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rPr>
              <w:t>提供响应报价，并加盖公章</w:t>
            </w:r>
          </w:p>
        </w:tc>
        <w:tc>
          <w:tcPr>
            <w:tcW w:w="927" w:type="dxa"/>
            <w:tcBorders>
              <w:top w:val="single" w:color="000000" w:sz="12" w:space="0"/>
              <w:left w:val="single" w:color="000000" w:sz="12" w:space="0"/>
              <w:bottom w:val="single" w:color="000000" w:sz="12" w:space="0"/>
              <w:right w:val="single" w:color="000000" w:sz="12" w:space="0"/>
              <w:tl2br w:val="nil"/>
              <w:tr2bl w:val="nil"/>
            </w:tcBorders>
            <w:shd w:val="clear" w:color="auto" w:fill="auto"/>
            <w:noWrap w:val="0"/>
            <w:tcMar>
              <w:top w:w="80" w:type="dxa"/>
              <w:left w:w="80" w:type="dxa"/>
              <w:bottom w:w="80" w:type="dxa"/>
              <w:right w:w="80" w:type="dxa"/>
            </w:tcMar>
            <w:vAlign w:val="center"/>
          </w:tcPr>
          <w:p w14:paraId="074813AE">
            <w:pPr>
              <w:widowControl w:val="0"/>
              <w:tabs>
                <w:tab w:val="left" w:pos="420"/>
                <w:tab w:val="left" w:pos="840"/>
                <w:tab w:val="left" w:pos="1260"/>
              </w:tabs>
              <w:spacing w:before="0" w:line="20" w:lineRule="atLeast"/>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rPr>
              <w:t>20分</w:t>
            </w:r>
          </w:p>
        </w:tc>
      </w:tr>
      <w:tr w14:paraId="5F4A4179">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shd w:val="clear" w:color="auto" w:fill="CED7E7"/>
          <w:tblCellMar>
            <w:top w:w="0" w:type="dxa"/>
            <w:left w:w="0" w:type="dxa"/>
            <w:bottom w:w="0" w:type="dxa"/>
            <w:right w:w="0" w:type="dxa"/>
          </w:tblCellMar>
        </w:tblPrEx>
        <w:trPr>
          <w:trHeight w:val="1131" w:hRule="atLeast"/>
          <w:jc w:val="center"/>
        </w:trPr>
        <w:tc>
          <w:tcPr>
            <w:tcW w:w="711" w:type="dxa"/>
            <w:tcBorders>
              <w:top w:val="single" w:color="000000" w:sz="12" w:space="0"/>
              <w:bottom w:val="single" w:color="000000" w:sz="12" w:space="0"/>
              <w:right w:val="single" w:color="000000" w:sz="12" w:space="0"/>
              <w:tl2br w:val="nil"/>
              <w:tr2bl w:val="nil"/>
            </w:tcBorders>
            <w:shd w:val="clear" w:color="auto" w:fill="auto"/>
            <w:noWrap w:val="0"/>
            <w:tcMar>
              <w:top w:w="80" w:type="dxa"/>
              <w:left w:w="80" w:type="dxa"/>
              <w:bottom w:w="80" w:type="dxa"/>
              <w:right w:w="80" w:type="dxa"/>
            </w:tcMar>
            <w:vAlign w:val="center"/>
          </w:tcPr>
          <w:p w14:paraId="02310507">
            <w:pPr>
              <w:tabs>
                <w:tab w:val="left" w:pos="420"/>
              </w:tabs>
              <w:spacing w:before="0" w:line="20" w:lineRule="atLeast"/>
              <w:jc w:val="center"/>
              <w:rPr>
                <w:rFonts w:hint="default"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2</w:t>
            </w:r>
          </w:p>
        </w:tc>
        <w:tc>
          <w:tcPr>
            <w:tcW w:w="855" w:type="dxa"/>
            <w:tcBorders>
              <w:top w:val="single" w:color="000000" w:sz="12" w:space="0"/>
              <w:left w:val="single" w:color="000000" w:sz="12" w:space="0"/>
              <w:bottom w:val="single" w:color="000000" w:sz="12" w:space="0"/>
              <w:right w:val="single" w:color="000000" w:sz="12" w:space="0"/>
              <w:tl2br w:val="nil"/>
              <w:tr2bl w:val="nil"/>
            </w:tcBorders>
            <w:shd w:val="clear" w:color="auto" w:fill="auto"/>
            <w:noWrap w:val="0"/>
            <w:tcMar>
              <w:top w:w="80" w:type="dxa"/>
              <w:left w:w="80" w:type="dxa"/>
              <w:bottom w:w="80" w:type="dxa"/>
              <w:right w:w="80" w:type="dxa"/>
            </w:tcMar>
            <w:vAlign w:val="center"/>
          </w:tcPr>
          <w:p w14:paraId="69A307E6">
            <w:pPr>
              <w:widowControl w:val="0"/>
              <w:tabs>
                <w:tab w:val="left" w:pos="420"/>
                <w:tab w:val="left" w:pos="840"/>
                <w:tab w:val="left" w:pos="1260"/>
              </w:tabs>
              <w:spacing w:before="0" w:line="20" w:lineRule="atLeast"/>
              <w:jc w:val="center"/>
              <w:rPr>
                <w:rFonts w:hint="eastAsia"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企业</w:t>
            </w:r>
          </w:p>
          <w:p w14:paraId="23E36565">
            <w:pPr>
              <w:widowControl w:val="0"/>
              <w:tabs>
                <w:tab w:val="left" w:pos="420"/>
                <w:tab w:val="left" w:pos="840"/>
                <w:tab w:val="left" w:pos="1260"/>
              </w:tabs>
              <w:spacing w:before="0" w:line="20" w:lineRule="atLeast"/>
              <w:jc w:val="center"/>
              <w:rPr>
                <w:rFonts w:hint="eastAsia"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资信</w:t>
            </w:r>
          </w:p>
        </w:tc>
        <w:tc>
          <w:tcPr>
            <w:tcW w:w="4890" w:type="dxa"/>
            <w:tcBorders>
              <w:top w:val="single" w:color="000000" w:sz="12" w:space="0"/>
              <w:left w:val="single" w:color="000000" w:sz="12" w:space="0"/>
              <w:bottom w:val="single" w:color="000000" w:sz="12" w:space="0"/>
              <w:right w:val="single" w:color="000000" w:sz="12" w:space="0"/>
              <w:tl2br w:val="nil"/>
              <w:tr2bl w:val="nil"/>
            </w:tcBorders>
            <w:shd w:val="clear" w:color="auto" w:fill="auto"/>
            <w:noWrap w:val="0"/>
            <w:tcMar>
              <w:top w:w="80" w:type="dxa"/>
              <w:left w:w="80" w:type="dxa"/>
              <w:bottom w:w="80" w:type="dxa"/>
              <w:right w:w="80" w:type="dxa"/>
            </w:tcMar>
            <w:vAlign w:val="center"/>
          </w:tcPr>
          <w:p w14:paraId="3288A8E8">
            <w:pPr>
              <w:widowControl w:val="0"/>
              <w:numPr>
                <w:ilvl w:val="0"/>
                <w:numId w:val="1"/>
              </w:numPr>
              <w:tabs>
                <w:tab w:val="left" w:pos="420"/>
                <w:tab w:val="left" w:pos="840"/>
                <w:tab w:val="left" w:pos="1260"/>
              </w:tabs>
              <w:spacing w:before="0" w:line="20" w:lineRule="atLeast"/>
              <w:jc w:val="left"/>
              <w:rPr>
                <w:rFonts w:hint="eastAsia"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在深圳市住房和建设局工程建设诚信档案中没有处于警示公示期内；</w:t>
            </w:r>
          </w:p>
          <w:p w14:paraId="3AD3E68C">
            <w:pPr>
              <w:widowControl w:val="0"/>
              <w:numPr>
                <w:ilvl w:val="0"/>
                <w:numId w:val="1"/>
              </w:numPr>
              <w:tabs>
                <w:tab w:val="left" w:pos="420"/>
                <w:tab w:val="left" w:pos="840"/>
                <w:tab w:val="left" w:pos="1260"/>
              </w:tabs>
              <w:spacing w:before="0" w:line="20" w:lineRule="atLeast"/>
              <w:jc w:val="left"/>
              <w:rPr>
                <w:rFonts w:hint="default"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近2年内（从公告截止之日起倒算）在无行政处罚记录；</w:t>
            </w:r>
          </w:p>
          <w:p w14:paraId="3BD2D119">
            <w:pPr>
              <w:widowControl w:val="0"/>
              <w:numPr>
                <w:ilvl w:val="0"/>
                <w:numId w:val="1"/>
              </w:numPr>
              <w:tabs>
                <w:tab w:val="left" w:pos="420"/>
                <w:tab w:val="left" w:pos="840"/>
                <w:tab w:val="left" w:pos="1260"/>
              </w:tabs>
              <w:spacing w:before="0" w:line="20" w:lineRule="atLeast"/>
              <w:jc w:val="left"/>
              <w:rPr>
                <w:rFonts w:hint="default"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近2年内（从公告截止之日起倒算）响应单位或者其法定代表人在中国裁判文书网查询没有行贿犯罪记录；</w:t>
            </w:r>
          </w:p>
          <w:p w14:paraId="4AD7D730">
            <w:pPr>
              <w:widowControl w:val="0"/>
              <w:numPr>
                <w:ilvl w:val="0"/>
                <w:numId w:val="1"/>
              </w:numPr>
              <w:tabs>
                <w:tab w:val="left" w:pos="420"/>
                <w:tab w:val="left" w:pos="840"/>
                <w:tab w:val="left" w:pos="1260"/>
              </w:tabs>
              <w:spacing w:before="0" w:line="20" w:lineRule="atLeast"/>
              <w:jc w:val="left"/>
              <w:rPr>
                <w:rFonts w:hint="default"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近2年内响应单位未成为合同被告方的；</w:t>
            </w:r>
          </w:p>
          <w:p w14:paraId="57479E7F">
            <w:pPr>
              <w:widowControl w:val="0"/>
              <w:numPr>
                <w:ilvl w:val="0"/>
                <w:numId w:val="0"/>
              </w:numPr>
              <w:tabs>
                <w:tab w:val="left" w:pos="420"/>
                <w:tab w:val="left" w:pos="840"/>
                <w:tab w:val="left" w:pos="1260"/>
              </w:tabs>
              <w:spacing w:before="0" w:line="20" w:lineRule="atLeast"/>
              <w:jc w:val="left"/>
              <w:rPr>
                <w:rFonts w:hint="default"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以上每符合一项得3分，未提供则不得分</w:t>
            </w:r>
          </w:p>
        </w:tc>
        <w:tc>
          <w:tcPr>
            <w:tcW w:w="1485" w:type="dxa"/>
            <w:tcBorders>
              <w:top w:val="single" w:color="000000" w:sz="12" w:space="0"/>
              <w:left w:val="single" w:color="000000" w:sz="12" w:space="0"/>
              <w:bottom w:val="single" w:color="000000" w:sz="12" w:space="0"/>
              <w:right w:val="single" w:color="000000" w:sz="12" w:space="0"/>
              <w:tl2br w:val="nil"/>
              <w:tr2bl w:val="nil"/>
            </w:tcBorders>
            <w:shd w:val="clear" w:color="auto" w:fill="auto"/>
            <w:noWrap w:val="0"/>
            <w:tcMar>
              <w:top w:w="80" w:type="dxa"/>
              <w:left w:w="80" w:type="dxa"/>
              <w:bottom w:w="80" w:type="dxa"/>
              <w:right w:w="80" w:type="dxa"/>
            </w:tcMar>
            <w:vAlign w:val="center"/>
          </w:tcPr>
          <w:p w14:paraId="079FEB68">
            <w:pPr>
              <w:widowControl w:val="0"/>
              <w:tabs>
                <w:tab w:val="left" w:pos="420"/>
                <w:tab w:val="left" w:pos="840"/>
                <w:tab w:val="left" w:pos="1260"/>
              </w:tabs>
              <w:spacing w:before="0" w:line="20" w:lineRule="atLeast"/>
              <w:jc w:val="center"/>
              <w:rPr>
                <w:rFonts w:hint="eastAsia"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提供相关系统中查询的信息</w:t>
            </w:r>
          </w:p>
        </w:tc>
        <w:tc>
          <w:tcPr>
            <w:tcW w:w="927" w:type="dxa"/>
            <w:tcBorders>
              <w:top w:val="single" w:color="000000" w:sz="12" w:space="0"/>
              <w:left w:val="single" w:color="000000" w:sz="12" w:space="0"/>
              <w:bottom w:val="single" w:color="000000" w:sz="12" w:space="0"/>
              <w:right w:val="single" w:color="000000" w:sz="12" w:space="0"/>
              <w:tl2br w:val="nil"/>
              <w:tr2bl w:val="nil"/>
            </w:tcBorders>
            <w:shd w:val="clear" w:color="auto" w:fill="auto"/>
            <w:noWrap w:val="0"/>
            <w:tcMar>
              <w:top w:w="80" w:type="dxa"/>
              <w:left w:w="80" w:type="dxa"/>
              <w:bottom w:w="80" w:type="dxa"/>
              <w:right w:w="80" w:type="dxa"/>
            </w:tcMar>
            <w:vAlign w:val="center"/>
          </w:tcPr>
          <w:p w14:paraId="26A0D991">
            <w:pPr>
              <w:widowControl w:val="0"/>
              <w:tabs>
                <w:tab w:val="left" w:pos="420"/>
                <w:tab w:val="left" w:pos="840"/>
                <w:tab w:val="left" w:pos="1260"/>
              </w:tabs>
              <w:spacing w:before="0" w:line="20" w:lineRule="atLeast"/>
              <w:jc w:val="center"/>
              <w:rPr>
                <w:rFonts w:hint="default"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12分</w:t>
            </w:r>
          </w:p>
        </w:tc>
      </w:tr>
      <w:tr w14:paraId="6F660965">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shd w:val="clear" w:color="auto" w:fill="CED7E7"/>
          <w:tblCellMar>
            <w:top w:w="0" w:type="dxa"/>
            <w:left w:w="0" w:type="dxa"/>
            <w:bottom w:w="0" w:type="dxa"/>
            <w:right w:w="0" w:type="dxa"/>
          </w:tblCellMar>
        </w:tblPrEx>
        <w:trPr>
          <w:trHeight w:val="1131" w:hRule="atLeast"/>
          <w:jc w:val="center"/>
        </w:trPr>
        <w:tc>
          <w:tcPr>
            <w:tcW w:w="711" w:type="dxa"/>
            <w:tcBorders>
              <w:top w:val="single" w:color="000000" w:sz="12" w:space="0"/>
              <w:bottom w:val="single" w:color="000000" w:sz="12" w:space="0"/>
              <w:right w:val="single" w:color="000000" w:sz="12" w:space="0"/>
              <w:tl2br w:val="nil"/>
              <w:tr2bl w:val="nil"/>
            </w:tcBorders>
            <w:shd w:val="clear" w:color="auto" w:fill="auto"/>
            <w:noWrap w:val="0"/>
            <w:tcMar>
              <w:top w:w="80" w:type="dxa"/>
              <w:left w:w="80" w:type="dxa"/>
              <w:bottom w:w="80" w:type="dxa"/>
              <w:right w:w="80" w:type="dxa"/>
            </w:tcMar>
            <w:vAlign w:val="center"/>
          </w:tcPr>
          <w:p w14:paraId="70414B46">
            <w:pPr>
              <w:tabs>
                <w:tab w:val="left" w:pos="420"/>
              </w:tabs>
              <w:spacing w:before="0" w:line="20" w:lineRule="atLeast"/>
              <w:jc w:val="center"/>
              <w:rPr>
                <w:rFonts w:hint="default"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3</w:t>
            </w:r>
          </w:p>
        </w:tc>
        <w:tc>
          <w:tcPr>
            <w:tcW w:w="855" w:type="dxa"/>
            <w:tcBorders>
              <w:top w:val="single" w:color="000000" w:sz="12" w:space="0"/>
              <w:left w:val="single" w:color="000000" w:sz="12" w:space="0"/>
              <w:bottom w:val="single" w:color="000000" w:sz="12" w:space="0"/>
              <w:right w:val="single" w:color="000000" w:sz="12" w:space="0"/>
              <w:tl2br w:val="nil"/>
              <w:tr2bl w:val="nil"/>
            </w:tcBorders>
            <w:shd w:val="clear" w:color="auto" w:fill="auto"/>
            <w:noWrap w:val="0"/>
            <w:tcMar>
              <w:top w:w="80" w:type="dxa"/>
              <w:left w:w="80" w:type="dxa"/>
              <w:bottom w:w="80" w:type="dxa"/>
              <w:right w:w="80" w:type="dxa"/>
            </w:tcMar>
            <w:vAlign w:val="center"/>
          </w:tcPr>
          <w:p w14:paraId="73F69A93">
            <w:pPr>
              <w:widowControl w:val="0"/>
              <w:tabs>
                <w:tab w:val="left" w:pos="420"/>
                <w:tab w:val="left" w:pos="840"/>
                <w:tab w:val="left" w:pos="1260"/>
              </w:tabs>
              <w:spacing w:before="0" w:line="20" w:lineRule="atLeast"/>
              <w:jc w:val="center"/>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rPr>
              <w:t>体系认证</w:t>
            </w:r>
          </w:p>
        </w:tc>
        <w:tc>
          <w:tcPr>
            <w:tcW w:w="4890" w:type="dxa"/>
            <w:tcBorders>
              <w:top w:val="single" w:color="000000" w:sz="12" w:space="0"/>
              <w:left w:val="single" w:color="000000" w:sz="12" w:space="0"/>
              <w:bottom w:val="single" w:color="000000" w:sz="12" w:space="0"/>
              <w:right w:val="single" w:color="000000" w:sz="12" w:space="0"/>
              <w:tl2br w:val="nil"/>
              <w:tr2bl w:val="nil"/>
            </w:tcBorders>
            <w:shd w:val="clear" w:color="auto" w:fill="auto"/>
            <w:noWrap w:val="0"/>
            <w:tcMar>
              <w:top w:w="80" w:type="dxa"/>
              <w:left w:w="80" w:type="dxa"/>
              <w:bottom w:w="80" w:type="dxa"/>
              <w:right w:w="80" w:type="dxa"/>
            </w:tcMar>
            <w:vAlign w:val="center"/>
          </w:tcPr>
          <w:p w14:paraId="2E609F64">
            <w:pPr>
              <w:widowControl w:val="0"/>
              <w:numPr>
                <w:ilvl w:val="0"/>
                <w:numId w:val="0"/>
              </w:numPr>
              <w:tabs>
                <w:tab w:val="left" w:pos="420"/>
                <w:tab w:val="left" w:pos="840"/>
                <w:tab w:val="left" w:pos="1260"/>
              </w:tabs>
              <w:spacing w:before="0" w:line="20" w:lineRule="atLeast"/>
              <w:ind w:left="0" w:leftChars="0" w:firstLine="0" w:firstLineChars="0"/>
              <w:jc w:val="left"/>
              <w:rPr>
                <w:rFonts w:hint="eastAsia" w:ascii="宋体" w:hAnsi="宋体" w:eastAsia="宋体" w:cs="宋体"/>
                <w:kern w:val="2"/>
                <w:sz w:val="22"/>
                <w:szCs w:val="22"/>
                <w:lang w:val="en-US" w:eastAsia="zh-CN" w:bidi="ar-SA"/>
              </w:rPr>
            </w:pPr>
            <w:r>
              <w:rPr>
                <w:rFonts w:hint="default" w:ascii="宋体" w:hAnsi="宋体" w:eastAsia="宋体" w:cs="宋体"/>
                <w:kern w:val="2"/>
                <w:sz w:val="22"/>
                <w:szCs w:val="22"/>
                <w:lang w:val="en-US" w:eastAsia="zh-CN"/>
              </w:rPr>
              <w:t>企业拥有</w:t>
            </w:r>
            <w:r>
              <w:rPr>
                <w:rFonts w:hint="eastAsia" w:ascii="宋体" w:hAnsi="宋体" w:eastAsia="宋体" w:cs="宋体"/>
                <w:kern w:val="2"/>
                <w:sz w:val="22"/>
                <w:szCs w:val="22"/>
                <w:lang w:val="en-US" w:eastAsia="zh-CN"/>
              </w:rPr>
              <w:t>中国职业健康安全管理体系认证</w:t>
            </w:r>
            <w:r>
              <w:rPr>
                <w:rFonts w:hint="default" w:ascii="宋体" w:hAnsi="宋体" w:eastAsia="宋体" w:cs="宋体"/>
                <w:kern w:val="2"/>
                <w:sz w:val="22"/>
                <w:szCs w:val="22"/>
                <w:lang w:val="en-US" w:eastAsia="zh-CN"/>
              </w:rPr>
              <w:t>、</w:t>
            </w:r>
            <w:r>
              <w:rPr>
                <w:rFonts w:hint="eastAsia" w:ascii="宋体" w:hAnsi="宋体" w:eastAsia="宋体" w:cs="宋体"/>
                <w:kern w:val="2"/>
                <w:sz w:val="22"/>
                <w:szCs w:val="22"/>
                <w:lang w:val="en-US" w:eastAsia="zh-CN"/>
              </w:rPr>
              <w:t>环境管理体系认证</w:t>
            </w:r>
            <w:r>
              <w:rPr>
                <w:rFonts w:hint="default" w:ascii="宋体" w:hAnsi="宋体" w:eastAsia="宋体" w:cs="宋体"/>
                <w:kern w:val="2"/>
                <w:sz w:val="22"/>
                <w:szCs w:val="22"/>
                <w:lang w:val="en-US" w:eastAsia="zh-CN"/>
              </w:rPr>
              <w:t>、</w:t>
            </w:r>
            <w:r>
              <w:rPr>
                <w:rFonts w:hint="eastAsia" w:ascii="宋体" w:hAnsi="宋体" w:eastAsia="宋体" w:cs="宋体"/>
                <w:kern w:val="2"/>
                <w:sz w:val="22"/>
                <w:szCs w:val="22"/>
                <w:lang w:val="en-US" w:eastAsia="zh-CN"/>
              </w:rPr>
              <w:t>建设施工行业质量管理体系认证的数量，每拥有一个认证，得2分，最高得6分</w:t>
            </w:r>
          </w:p>
        </w:tc>
        <w:tc>
          <w:tcPr>
            <w:tcW w:w="1485" w:type="dxa"/>
            <w:tcBorders>
              <w:top w:val="single" w:color="000000" w:sz="12" w:space="0"/>
              <w:left w:val="single" w:color="000000" w:sz="12" w:space="0"/>
              <w:bottom w:val="single" w:color="000000" w:sz="12" w:space="0"/>
              <w:right w:val="single" w:color="000000" w:sz="12" w:space="0"/>
              <w:tl2br w:val="nil"/>
              <w:tr2bl w:val="nil"/>
            </w:tcBorders>
            <w:shd w:val="clear" w:color="auto" w:fill="auto"/>
            <w:noWrap w:val="0"/>
            <w:tcMar>
              <w:top w:w="80" w:type="dxa"/>
              <w:left w:w="80" w:type="dxa"/>
              <w:bottom w:w="80" w:type="dxa"/>
              <w:right w:w="80" w:type="dxa"/>
            </w:tcMar>
            <w:vAlign w:val="center"/>
          </w:tcPr>
          <w:p w14:paraId="50B7195E">
            <w:pPr>
              <w:widowControl w:val="0"/>
              <w:tabs>
                <w:tab w:val="left" w:pos="420"/>
                <w:tab w:val="left" w:pos="840"/>
                <w:tab w:val="left" w:pos="1260"/>
              </w:tabs>
              <w:spacing w:before="0" w:line="20" w:lineRule="atLeast"/>
              <w:jc w:val="center"/>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rPr>
              <w:t>提供资格证书</w:t>
            </w:r>
          </w:p>
        </w:tc>
        <w:tc>
          <w:tcPr>
            <w:tcW w:w="927" w:type="dxa"/>
            <w:tcBorders>
              <w:top w:val="single" w:color="000000" w:sz="12" w:space="0"/>
              <w:left w:val="single" w:color="000000" w:sz="12" w:space="0"/>
              <w:bottom w:val="single" w:color="000000" w:sz="12" w:space="0"/>
              <w:right w:val="single" w:color="000000" w:sz="12" w:space="0"/>
              <w:tl2br w:val="nil"/>
              <w:tr2bl w:val="nil"/>
            </w:tcBorders>
            <w:shd w:val="clear" w:color="auto" w:fill="auto"/>
            <w:noWrap w:val="0"/>
            <w:tcMar>
              <w:top w:w="80" w:type="dxa"/>
              <w:left w:w="80" w:type="dxa"/>
              <w:bottom w:w="80" w:type="dxa"/>
              <w:right w:w="80" w:type="dxa"/>
            </w:tcMar>
            <w:vAlign w:val="center"/>
          </w:tcPr>
          <w:p w14:paraId="6F156BE8">
            <w:pPr>
              <w:widowControl w:val="0"/>
              <w:tabs>
                <w:tab w:val="left" w:pos="420"/>
                <w:tab w:val="left" w:pos="840"/>
                <w:tab w:val="left" w:pos="1260"/>
              </w:tabs>
              <w:spacing w:before="0" w:line="20" w:lineRule="atLeast"/>
              <w:jc w:val="center"/>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rPr>
              <w:t>6分</w:t>
            </w:r>
          </w:p>
        </w:tc>
      </w:tr>
      <w:tr w14:paraId="099A4502">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shd w:val="clear" w:color="auto" w:fill="CED7E7"/>
          <w:tblCellMar>
            <w:top w:w="0" w:type="dxa"/>
            <w:left w:w="0" w:type="dxa"/>
            <w:bottom w:w="0" w:type="dxa"/>
            <w:right w:w="0" w:type="dxa"/>
          </w:tblCellMar>
        </w:tblPrEx>
        <w:trPr>
          <w:trHeight w:val="1131" w:hRule="atLeast"/>
          <w:jc w:val="center"/>
        </w:trPr>
        <w:tc>
          <w:tcPr>
            <w:tcW w:w="711" w:type="dxa"/>
            <w:tcBorders>
              <w:top w:val="single" w:color="000000" w:sz="12" w:space="0"/>
              <w:bottom w:val="single" w:color="000000" w:sz="12" w:space="0"/>
              <w:right w:val="single" w:color="000000" w:sz="12" w:space="0"/>
              <w:tl2br w:val="nil"/>
              <w:tr2bl w:val="nil"/>
            </w:tcBorders>
            <w:shd w:val="clear" w:color="auto" w:fill="auto"/>
            <w:noWrap w:val="0"/>
            <w:tcMar>
              <w:top w:w="80" w:type="dxa"/>
              <w:left w:w="80" w:type="dxa"/>
              <w:bottom w:w="80" w:type="dxa"/>
              <w:right w:w="80" w:type="dxa"/>
            </w:tcMar>
            <w:vAlign w:val="center"/>
          </w:tcPr>
          <w:p w14:paraId="30B9E215">
            <w:pPr>
              <w:tabs>
                <w:tab w:val="left" w:pos="420"/>
              </w:tabs>
              <w:spacing w:before="0" w:line="20" w:lineRule="atLeast"/>
              <w:jc w:val="center"/>
              <w:rPr>
                <w:rFonts w:hint="default"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4</w:t>
            </w:r>
          </w:p>
        </w:tc>
        <w:tc>
          <w:tcPr>
            <w:tcW w:w="855" w:type="dxa"/>
            <w:tcBorders>
              <w:top w:val="single" w:color="000000" w:sz="12" w:space="0"/>
              <w:left w:val="single" w:color="000000" w:sz="12" w:space="0"/>
              <w:bottom w:val="single" w:color="000000" w:sz="12" w:space="0"/>
              <w:right w:val="single" w:color="000000" w:sz="12" w:space="0"/>
              <w:tl2br w:val="nil"/>
              <w:tr2bl w:val="nil"/>
            </w:tcBorders>
            <w:shd w:val="clear" w:color="auto" w:fill="auto"/>
            <w:noWrap w:val="0"/>
            <w:tcMar>
              <w:top w:w="80" w:type="dxa"/>
              <w:left w:w="80" w:type="dxa"/>
              <w:bottom w:w="80" w:type="dxa"/>
              <w:right w:w="80" w:type="dxa"/>
            </w:tcMar>
            <w:vAlign w:val="center"/>
          </w:tcPr>
          <w:p w14:paraId="41ECE8E5">
            <w:pPr>
              <w:widowControl w:val="0"/>
              <w:tabs>
                <w:tab w:val="left" w:pos="420"/>
                <w:tab w:val="left" w:pos="840"/>
                <w:tab w:val="left" w:pos="1260"/>
              </w:tabs>
              <w:spacing w:before="0" w:line="20" w:lineRule="atLeast"/>
              <w:jc w:val="center"/>
              <w:rPr>
                <w:rFonts w:hint="eastAsia"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维修实施方案</w:t>
            </w:r>
          </w:p>
        </w:tc>
        <w:tc>
          <w:tcPr>
            <w:tcW w:w="4890" w:type="dxa"/>
            <w:tcBorders>
              <w:top w:val="single" w:color="000000" w:sz="12" w:space="0"/>
              <w:left w:val="single" w:color="000000" w:sz="12" w:space="0"/>
              <w:bottom w:val="single" w:color="000000" w:sz="12" w:space="0"/>
              <w:right w:val="single" w:color="000000" w:sz="12" w:space="0"/>
              <w:tl2br w:val="nil"/>
              <w:tr2bl w:val="nil"/>
            </w:tcBorders>
            <w:shd w:val="clear" w:color="auto" w:fill="auto"/>
            <w:noWrap w:val="0"/>
            <w:tcMar>
              <w:top w:w="80" w:type="dxa"/>
              <w:left w:w="80" w:type="dxa"/>
              <w:bottom w:w="80" w:type="dxa"/>
              <w:right w:w="80" w:type="dxa"/>
            </w:tcMar>
            <w:vAlign w:val="center"/>
          </w:tcPr>
          <w:p w14:paraId="33753C07">
            <w:pPr>
              <w:widowControl w:val="0"/>
              <w:tabs>
                <w:tab w:val="left" w:pos="420"/>
                <w:tab w:val="left" w:pos="840"/>
                <w:tab w:val="left" w:pos="1260"/>
              </w:tabs>
              <w:spacing w:before="0" w:line="20" w:lineRule="atLeast"/>
              <w:jc w:val="center"/>
              <w:rPr>
                <w:rFonts w:hint="eastAsia"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横向对比项目幕墙维修方案，根据项目实际情况，从方案内容，工期，安全质量保证体系，组织机构、文明施工、设备配备、幕墙色差控制（玻璃品牌选择）、应急预案等方面综合评价；评优得11-15分，良得6-10分，中得1-5分，差得0分。</w:t>
            </w:r>
          </w:p>
        </w:tc>
        <w:tc>
          <w:tcPr>
            <w:tcW w:w="1485" w:type="dxa"/>
            <w:tcBorders>
              <w:top w:val="single" w:color="000000" w:sz="12" w:space="0"/>
              <w:left w:val="single" w:color="000000" w:sz="12" w:space="0"/>
              <w:bottom w:val="single" w:color="000000" w:sz="12" w:space="0"/>
              <w:right w:val="single" w:color="000000" w:sz="12" w:space="0"/>
              <w:tl2br w:val="nil"/>
              <w:tr2bl w:val="nil"/>
            </w:tcBorders>
            <w:shd w:val="clear" w:color="auto" w:fill="auto"/>
            <w:noWrap w:val="0"/>
            <w:tcMar>
              <w:top w:w="80" w:type="dxa"/>
              <w:left w:w="80" w:type="dxa"/>
              <w:bottom w:w="80" w:type="dxa"/>
              <w:right w:w="80" w:type="dxa"/>
            </w:tcMar>
            <w:vAlign w:val="center"/>
          </w:tcPr>
          <w:p w14:paraId="2AB48EBF">
            <w:pPr>
              <w:widowControl w:val="0"/>
              <w:tabs>
                <w:tab w:val="left" w:pos="420"/>
                <w:tab w:val="left" w:pos="840"/>
                <w:tab w:val="left" w:pos="1260"/>
              </w:tabs>
              <w:spacing w:before="0" w:line="20" w:lineRule="atLeast"/>
              <w:jc w:val="center"/>
              <w:rPr>
                <w:rFonts w:hint="eastAsia"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提供实施方案</w:t>
            </w:r>
          </w:p>
        </w:tc>
        <w:tc>
          <w:tcPr>
            <w:tcW w:w="927" w:type="dxa"/>
            <w:tcBorders>
              <w:top w:val="single" w:color="000000" w:sz="12" w:space="0"/>
              <w:left w:val="single" w:color="000000" w:sz="12" w:space="0"/>
              <w:bottom w:val="single" w:color="000000" w:sz="12" w:space="0"/>
              <w:right w:val="single" w:color="000000" w:sz="12" w:space="0"/>
              <w:tl2br w:val="nil"/>
              <w:tr2bl w:val="nil"/>
            </w:tcBorders>
            <w:shd w:val="clear" w:color="auto" w:fill="auto"/>
            <w:noWrap w:val="0"/>
            <w:tcMar>
              <w:top w:w="80" w:type="dxa"/>
              <w:left w:w="80" w:type="dxa"/>
              <w:bottom w:w="80" w:type="dxa"/>
              <w:right w:w="80" w:type="dxa"/>
            </w:tcMar>
            <w:vAlign w:val="center"/>
          </w:tcPr>
          <w:p w14:paraId="3D74A510">
            <w:pPr>
              <w:widowControl w:val="0"/>
              <w:tabs>
                <w:tab w:val="left" w:pos="420"/>
                <w:tab w:val="left" w:pos="840"/>
                <w:tab w:val="left" w:pos="1260"/>
              </w:tabs>
              <w:spacing w:before="0" w:line="20" w:lineRule="atLeast"/>
              <w:jc w:val="center"/>
              <w:rPr>
                <w:rFonts w:hint="default"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15分</w:t>
            </w:r>
          </w:p>
        </w:tc>
      </w:tr>
      <w:tr w14:paraId="1E2B84A3">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shd w:val="clear" w:color="auto" w:fill="CED7E7"/>
          <w:tblCellMar>
            <w:top w:w="0" w:type="dxa"/>
            <w:left w:w="0" w:type="dxa"/>
            <w:bottom w:w="0" w:type="dxa"/>
            <w:right w:w="0" w:type="dxa"/>
          </w:tblCellMar>
        </w:tblPrEx>
        <w:trPr>
          <w:trHeight w:val="1131" w:hRule="atLeast"/>
          <w:jc w:val="center"/>
        </w:trPr>
        <w:tc>
          <w:tcPr>
            <w:tcW w:w="711" w:type="dxa"/>
            <w:tcBorders>
              <w:top w:val="single" w:color="000000" w:sz="12" w:space="0"/>
              <w:bottom w:val="single" w:color="000000" w:sz="12" w:space="0"/>
              <w:right w:val="single" w:color="000000" w:sz="12" w:space="0"/>
              <w:tl2br w:val="nil"/>
              <w:tr2bl w:val="nil"/>
            </w:tcBorders>
            <w:shd w:val="clear" w:color="auto" w:fill="auto"/>
            <w:noWrap w:val="0"/>
            <w:tcMar>
              <w:top w:w="80" w:type="dxa"/>
              <w:left w:w="80" w:type="dxa"/>
              <w:bottom w:w="80" w:type="dxa"/>
              <w:right w:w="80" w:type="dxa"/>
            </w:tcMar>
            <w:vAlign w:val="center"/>
          </w:tcPr>
          <w:p w14:paraId="7B446CED">
            <w:pPr>
              <w:tabs>
                <w:tab w:val="left" w:pos="420"/>
              </w:tabs>
              <w:spacing w:before="0" w:line="20" w:lineRule="atLeast"/>
              <w:jc w:val="center"/>
              <w:rPr>
                <w:rFonts w:hint="default"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5</w:t>
            </w:r>
          </w:p>
        </w:tc>
        <w:tc>
          <w:tcPr>
            <w:tcW w:w="855" w:type="dxa"/>
            <w:tcBorders>
              <w:top w:val="single" w:color="000000" w:sz="12" w:space="0"/>
              <w:left w:val="single" w:color="000000" w:sz="12" w:space="0"/>
              <w:bottom w:val="single" w:color="000000" w:sz="12" w:space="0"/>
              <w:right w:val="single" w:color="000000" w:sz="12" w:space="0"/>
              <w:tl2br w:val="nil"/>
              <w:tr2bl w:val="nil"/>
            </w:tcBorders>
            <w:shd w:val="clear" w:color="auto" w:fill="auto"/>
            <w:noWrap w:val="0"/>
            <w:tcMar>
              <w:top w:w="80" w:type="dxa"/>
              <w:left w:w="80" w:type="dxa"/>
              <w:bottom w:w="80" w:type="dxa"/>
              <w:right w:w="80" w:type="dxa"/>
            </w:tcMar>
            <w:vAlign w:val="center"/>
          </w:tcPr>
          <w:p w14:paraId="512ADE12">
            <w:pPr>
              <w:widowControl w:val="0"/>
              <w:tabs>
                <w:tab w:val="left" w:pos="420"/>
                <w:tab w:val="left" w:pos="840"/>
                <w:tab w:val="left" w:pos="1260"/>
              </w:tabs>
              <w:spacing w:before="0" w:line="20" w:lineRule="atLeast"/>
              <w:jc w:val="center"/>
              <w:rPr>
                <w:rFonts w:hint="eastAsia"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管理</w:t>
            </w:r>
          </w:p>
          <w:p w14:paraId="50268D94">
            <w:pPr>
              <w:widowControl w:val="0"/>
              <w:tabs>
                <w:tab w:val="left" w:pos="420"/>
                <w:tab w:val="left" w:pos="840"/>
                <w:tab w:val="left" w:pos="1260"/>
              </w:tabs>
              <w:spacing w:before="0" w:line="20" w:lineRule="atLeast"/>
              <w:jc w:val="center"/>
              <w:rPr>
                <w:rFonts w:hint="eastAsia"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人员</w:t>
            </w:r>
          </w:p>
        </w:tc>
        <w:tc>
          <w:tcPr>
            <w:tcW w:w="4890" w:type="dxa"/>
            <w:tcBorders>
              <w:top w:val="single" w:color="000000" w:sz="12" w:space="0"/>
              <w:left w:val="single" w:color="000000" w:sz="12" w:space="0"/>
              <w:bottom w:val="single" w:color="000000" w:sz="12" w:space="0"/>
              <w:right w:val="single" w:color="000000" w:sz="12" w:space="0"/>
              <w:tl2br w:val="nil"/>
              <w:tr2bl w:val="nil"/>
            </w:tcBorders>
            <w:shd w:val="clear" w:color="auto" w:fill="auto"/>
            <w:noWrap w:val="0"/>
            <w:tcMar>
              <w:top w:w="80" w:type="dxa"/>
              <w:left w:w="80" w:type="dxa"/>
              <w:bottom w:w="80" w:type="dxa"/>
              <w:right w:w="80" w:type="dxa"/>
            </w:tcMar>
            <w:vAlign w:val="center"/>
          </w:tcPr>
          <w:p w14:paraId="63E2F79A">
            <w:pPr>
              <w:widowControl w:val="0"/>
              <w:tabs>
                <w:tab w:val="left" w:pos="420"/>
                <w:tab w:val="left" w:pos="840"/>
                <w:tab w:val="left" w:pos="1260"/>
              </w:tabs>
              <w:spacing w:before="0" w:line="20" w:lineRule="atLeast"/>
              <w:jc w:val="left"/>
              <w:rPr>
                <w:rFonts w:hint="eastAsia"/>
                <w:lang w:val="en-US" w:eastAsia="zh-CN"/>
              </w:rPr>
            </w:pPr>
            <w:r>
              <w:rPr>
                <w:rFonts w:hint="eastAsia"/>
                <w:lang w:val="en-US" w:eastAsia="zh-CN"/>
              </w:rPr>
              <w:t>拟派任的项目技术负责人，拥有二级或一级建造师的，得2分；</w:t>
            </w:r>
          </w:p>
          <w:p w14:paraId="27E950B1">
            <w:pPr>
              <w:pStyle w:val="2"/>
              <w:ind w:left="0" w:leftChars="0" w:firstLine="0" w:firstLineChars="0"/>
              <w:jc w:val="left"/>
              <w:rPr>
                <w:rFonts w:hint="default"/>
                <w:lang w:val="en-US" w:eastAsia="zh-CN"/>
              </w:rPr>
            </w:pPr>
            <w:r>
              <w:rPr>
                <w:rFonts w:hint="eastAsia" w:ascii="宋体" w:hAnsi="宋体" w:cs="宋体"/>
                <w:kern w:val="2"/>
                <w:sz w:val="21"/>
                <w:szCs w:val="21"/>
                <w:lang w:val="en-US" w:eastAsia="zh-CN"/>
              </w:rPr>
              <w:t>拟派任的现场安全质量管理人员持有安全员C证、质量员证书的，得2分；</w:t>
            </w:r>
          </w:p>
        </w:tc>
        <w:tc>
          <w:tcPr>
            <w:tcW w:w="1485" w:type="dxa"/>
            <w:tcBorders>
              <w:top w:val="single" w:color="000000" w:sz="12" w:space="0"/>
              <w:left w:val="single" w:color="000000" w:sz="12" w:space="0"/>
              <w:bottom w:val="single" w:color="000000" w:sz="12" w:space="0"/>
              <w:right w:val="single" w:color="000000" w:sz="12" w:space="0"/>
              <w:tl2br w:val="nil"/>
              <w:tr2bl w:val="nil"/>
            </w:tcBorders>
            <w:shd w:val="clear" w:color="auto" w:fill="auto"/>
            <w:noWrap w:val="0"/>
            <w:tcMar>
              <w:top w:w="80" w:type="dxa"/>
              <w:left w:w="80" w:type="dxa"/>
              <w:bottom w:w="80" w:type="dxa"/>
              <w:right w:w="80" w:type="dxa"/>
            </w:tcMar>
            <w:vAlign w:val="center"/>
          </w:tcPr>
          <w:p w14:paraId="061D10C9">
            <w:pPr>
              <w:widowControl w:val="0"/>
              <w:tabs>
                <w:tab w:val="left" w:pos="420"/>
                <w:tab w:val="left" w:pos="840"/>
                <w:tab w:val="left" w:pos="1260"/>
              </w:tabs>
              <w:spacing w:before="0" w:line="20" w:lineRule="atLeast"/>
              <w:jc w:val="center"/>
              <w:rPr>
                <w:rFonts w:hint="eastAsia"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提供人员证件</w:t>
            </w:r>
          </w:p>
        </w:tc>
        <w:tc>
          <w:tcPr>
            <w:tcW w:w="927" w:type="dxa"/>
            <w:tcBorders>
              <w:top w:val="single" w:color="000000" w:sz="12" w:space="0"/>
              <w:left w:val="single" w:color="000000" w:sz="12" w:space="0"/>
              <w:bottom w:val="single" w:color="000000" w:sz="12" w:space="0"/>
              <w:right w:val="single" w:color="000000" w:sz="12" w:space="0"/>
              <w:tl2br w:val="nil"/>
              <w:tr2bl w:val="nil"/>
            </w:tcBorders>
            <w:shd w:val="clear" w:color="auto" w:fill="auto"/>
            <w:noWrap w:val="0"/>
            <w:tcMar>
              <w:top w:w="80" w:type="dxa"/>
              <w:left w:w="80" w:type="dxa"/>
              <w:bottom w:w="80" w:type="dxa"/>
              <w:right w:w="80" w:type="dxa"/>
            </w:tcMar>
            <w:vAlign w:val="center"/>
          </w:tcPr>
          <w:p w14:paraId="7348BBD4">
            <w:pPr>
              <w:widowControl w:val="0"/>
              <w:tabs>
                <w:tab w:val="left" w:pos="420"/>
                <w:tab w:val="left" w:pos="840"/>
                <w:tab w:val="left" w:pos="1260"/>
              </w:tabs>
              <w:spacing w:before="0" w:line="20" w:lineRule="atLeast"/>
              <w:jc w:val="center"/>
              <w:rPr>
                <w:rFonts w:hint="default"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4分</w:t>
            </w:r>
          </w:p>
        </w:tc>
      </w:tr>
      <w:tr w14:paraId="1FED0184">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shd w:val="clear" w:color="auto" w:fill="CED7E7"/>
          <w:tblCellMar>
            <w:top w:w="0" w:type="dxa"/>
            <w:left w:w="0" w:type="dxa"/>
            <w:bottom w:w="0" w:type="dxa"/>
            <w:right w:w="0" w:type="dxa"/>
          </w:tblCellMar>
        </w:tblPrEx>
        <w:trPr>
          <w:trHeight w:val="1276" w:hRule="atLeast"/>
          <w:jc w:val="center"/>
        </w:trPr>
        <w:tc>
          <w:tcPr>
            <w:tcW w:w="711" w:type="dxa"/>
            <w:tcBorders>
              <w:top w:val="single" w:color="000000" w:sz="12" w:space="0"/>
              <w:bottom w:val="single" w:color="000000" w:sz="12" w:space="0"/>
              <w:right w:val="single" w:color="000000" w:sz="12" w:space="0"/>
              <w:tl2br w:val="nil"/>
              <w:tr2bl w:val="nil"/>
            </w:tcBorders>
            <w:shd w:val="clear" w:color="auto" w:fill="auto"/>
            <w:noWrap w:val="0"/>
            <w:tcMar>
              <w:top w:w="80" w:type="dxa"/>
              <w:left w:w="80" w:type="dxa"/>
              <w:bottom w:w="80" w:type="dxa"/>
              <w:right w:w="80" w:type="dxa"/>
            </w:tcMar>
            <w:vAlign w:val="center"/>
          </w:tcPr>
          <w:p w14:paraId="47312707">
            <w:pPr>
              <w:tabs>
                <w:tab w:val="left" w:pos="420"/>
              </w:tabs>
              <w:spacing w:before="0" w:line="20" w:lineRule="atLeast"/>
              <w:jc w:val="center"/>
              <w:rPr>
                <w:rFonts w:hint="default"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6</w:t>
            </w:r>
          </w:p>
        </w:tc>
        <w:tc>
          <w:tcPr>
            <w:tcW w:w="855" w:type="dxa"/>
            <w:tcBorders>
              <w:top w:val="single" w:color="000000" w:sz="12" w:space="0"/>
              <w:left w:val="single" w:color="000000" w:sz="12" w:space="0"/>
              <w:bottom w:val="single" w:color="000000" w:sz="12" w:space="0"/>
              <w:right w:val="single" w:color="000000" w:sz="12" w:space="0"/>
              <w:tl2br w:val="nil"/>
              <w:tr2bl w:val="nil"/>
            </w:tcBorders>
            <w:shd w:val="clear" w:color="auto" w:fill="auto"/>
            <w:noWrap w:val="0"/>
            <w:tcMar>
              <w:top w:w="80" w:type="dxa"/>
              <w:left w:w="80" w:type="dxa"/>
              <w:bottom w:w="80" w:type="dxa"/>
              <w:right w:w="80" w:type="dxa"/>
            </w:tcMar>
            <w:vAlign w:val="center"/>
          </w:tcPr>
          <w:p w14:paraId="428AEFBB">
            <w:pPr>
              <w:widowControl w:val="0"/>
              <w:tabs>
                <w:tab w:val="left" w:pos="420"/>
                <w:tab w:val="left" w:pos="840"/>
                <w:tab w:val="left" w:pos="1260"/>
              </w:tabs>
              <w:spacing w:before="0" w:line="20" w:lineRule="atLeast"/>
              <w:jc w:val="center"/>
              <w:rPr>
                <w:rFonts w:hint="eastAsia"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作业</w:t>
            </w:r>
          </w:p>
          <w:p w14:paraId="23828B8E">
            <w:pPr>
              <w:widowControl w:val="0"/>
              <w:tabs>
                <w:tab w:val="left" w:pos="420"/>
                <w:tab w:val="left" w:pos="840"/>
                <w:tab w:val="left" w:pos="1260"/>
              </w:tabs>
              <w:spacing w:before="0" w:line="20" w:lineRule="atLeast"/>
              <w:jc w:val="center"/>
              <w:rPr>
                <w:rFonts w:hint="eastAsia"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人员</w:t>
            </w:r>
          </w:p>
          <w:p w14:paraId="1B963674">
            <w:pPr>
              <w:widowControl w:val="0"/>
              <w:tabs>
                <w:tab w:val="left" w:pos="420"/>
                <w:tab w:val="left" w:pos="840"/>
                <w:tab w:val="left" w:pos="1260"/>
              </w:tabs>
              <w:spacing w:before="0" w:line="20" w:lineRule="atLeast"/>
              <w:jc w:val="center"/>
              <w:rPr>
                <w:rFonts w:hint="eastAsia"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持证</w:t>
            </w:r>
          </w:p>
        </w:tc>
        <w:tc>
          <w:tcPr>
            <w:tcW w:w="4890" w:type="dxa"/>
            <w:tcBorders>
              <w:top w:val="single" w:color="000000" w:sz="12" w:space="0"/>
              <w:left w:val="single" w:color="000000" w:sz="12" w:space="0"/>
              <w:bottom w:val="single" w:color="000000" w:sz="12" w:space="0"/>
              <w:right w:val="single" w:color="000000" w:sz="12" w:space="0"/>
              <w:tl2br w:val="nil"/>
              <w:tr2bl w:val="nil"/>
            </w:tcBorders>
            <w:shd w:val="clear" w:color="auto" w:fill="auto"/>
            <w:noWrap w:val="0"/>
            <w:tcMar>
              <w:top w:w="80" w:type="dxa"/>
              <w:left w:w="80" w:type="dxa"/>
              <w:bottom w:w="80" w:type="dxa"/>
              <w:right w:w="80" w:type="dxa"/>
            </w:tcMar>
            <w:vAlign w:val="center"/>
          </w:tcPr>
          <w:p w14:paraId="4EAC0A42">
            <w:pPr>
              <w:widowControl w:val="0"/>
              <w:tabs>
                <w:tab w:val="left" w:pos="420"/>
                <w:tab w:val="left" w:pos="840"/>
                <w:tab w:val="left" w:pos="1260"/>
              </w:tabs>
              <w:spacing w:before="0" w:line="20" w:lineRule="atLeast"/>
              <w:jc w:val="left"/>
              <w:rPr>
                <w:rFonts w:hint="default"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响应单位提报的维修人员为企业自有员工（以社保证明为准），且至少有5人持有有效的高空作业证书，持证人员每增加1人，得2</w:t>
            </w:r>
            <w:bookmarkStart w:id="0" w:name="_GoBack"/>
            <w:bookmarkEnd w:id="0"/>
            <w:r>
              <w:rPr>
                <w:rFonts w:hint="eastAsia" w:ascii="宋体" w:hAnsi="宋体" w:eastAsia="宋体" w:cs="宋体"/>
                <w:kern w:val="2"/>
                <w:sz w:val="21"/>
                <w:szCs w:val="21"/>
                <w:lang w:val="en-US" w:eastAsia="zh-CN"/>
              </w:rPr>
              <w:t>分，最多得10分。</w:t>
            </w:r>
          </w:p>
        </w:tc>
        <w:tc>
          <w:tcPr>
            <w:tcW w:w="1485" w:type="dxa"/>
            <w:tcBorders>
              <w:top w:val="single" w:color="000000" w:sz="12" w:space="0"/>
              <w:left w:val="single" w:color="000000" w:sz="12" w:space="0"/>
              <w:bottom w:val="single" w:color="000000" w:sz="12" w:space="0"/>
              <w:right w:val="single" w:color="000000" w:sz="12" w:space="0"/>
              <w:tl2br w:val="nil"/>
              <w:tr2bl w:val="nil"/>
            </w:tcBorders>
            <w:shd w:val="clear" w:color="auto" w:fill="auto"/>
            <w:noWrap w:val="0"/>
            <w:tcMar>
              <w:top w:w="80" w:type="dxa"/>
              <w:left w:w="80" w:type="dxa"/>
              <w:bottom w:w="80" w:type="dxa"/>
              <w:right w:w="80" w:type="dxa"/>
            </w:tcMar>
            <w:vAlign w:val="center"/>
          </w:tcPr>
          <w:p w14:paraId="680FE360">
            <w:pPr>
              <w:widowControl w:val="0"/>
              <w:tabs>
                <w:tab w:val="left" w:pos="420"/>
                <w:tab w:val="left" w:pos="840"/>
                <w:tab w:val="left" w:pos="1260"/>
              </w:tabs>
              <w:spacing w:before="0" w:line="20" w:lineRule="atLeast"/>
              <w:jc w:val="center"/>
              <w:rPr>
                <w:rFonts w:hint="default"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提供人员证件、社保证明</w:t>
            </w:r>
          </w:p>
        </w:tc>
        <w:tc>
          <w:tcPr>
            <w:tcW w:w="927" w:type="dxa"/>
            <w:tcBorders>
              <w:top w:val="single" w:color="000000" w:sz="12" w:space="0"/>
              <w:left w:val="single" w:color="000000" w:sz="12" w:space="0"/>
              <w:bottom w:val="single" w:color="000000" w:sz="12" w:space="0"/>
              <w:right w:val="single" w:color="000000" w:sz="12" w:space="0"/>
              <w:tl2br w:val="nil"/>
              <w:tr2bl w:val="nil"/>
            </w:tcBorders>
            <w:shd w:val="clear" w:color="auto" w:fill="auto"/>
            <w:noWrap w:val="0"/>
            <w:tcMar>
              <w:top w:w="80" w:type="dxa"/>
              <w:left w:w="80" w:type="dxa"/>
              <w:bottom w:w="80" w:type="dxa"/>
              <w:right w:w="80" w:type="dxa"/>
            </w:tcMar>
            <w:vAlign w:val="center"/>
          </w:tcPr>
          <w:p w14:paraId="029C3A33">
            <w:pPr>
              <w:widowControl w:val="0"/>
              <w:tabs>
                <w:tab w:val="left" w:pos="420"/>
                <w:tab w:val="left" w:pos="840"/>
                <w:tab w:val="left" w:pos="1260"/>
              </w:tabs>
              <w:spacing w:before="0" w:line="20" w:lineRule="atLeast"/>
              <w:jc w:val="center"/>
              <w:rPr>
                <w:rFonts w:hint="default"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10分</w:t>
            </w:r>
          </w:p>
        </w:tc>
      </w:tr>
      <w:tr w14:paraId="5F08CCDE">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shd w:val="clear" w:color="auto" w:fill="CED7E7"/>
          <w:tblCellMar>
            <w:top w:w="0" w:type="dxa"/>
            <w:left w:w="0" w:type="dxa"/>
            <w:bottom w:w="0" w:type="dxa"/>
            <w:right w:w="0" w:type="dxa"/>
          </w:tblCellMar>
        </w:tblPrEx>
        <w:trPr>
          <w:trHeight w:val="1276" w:hRule="atLeast"/>
          <w:jc w:val="center"/>
        </w:trPr>
        <w:tc>
          <w:tcPr>
            <w:tcW w:w="711" w:type="dxa"/>
            <w:tcBorders>
              <w:top w:val="single" w:color="000000" w:sz="12" w:space="0"/>
              <w:bottom w:val="single" w:color="000000" w:sz="12" w:space="0"/>
              <w:right w:val="single" w:color="000000" w:sz="12" w:space="0"/>
              <w:tl2br w:val="nil"/>
              <w:tr2bl w:val="nil"/>
            </w:tcBorders>
            <w:shd w:val="clear" w:color="auto" w:fill="auto"/>
            <w:noWrap w:val="0"/>
            <w:tcMar>
              <w:top w:w="80" w:type="dxa"/>
              <w:left w:w="80" w:type="dxa"/>
              <w:bottom w:w="80" w:type="dxa"/>
              <w:right w:w="80" w:type="dxa"/>
            </w:tcMar>
            <w:vAlign w:val="center"/>
          </w:tcPr>
          <w:p w14:paraId="02458EF8">
            <w:pPr>
              <w:tabs>
                <w:tab w:val="left" w:pos="420"/>
              </w:tabs>
              <w:spacing w:before="0" w:line="20" w:lineRule="atLeast"/>
              <w:jc w:val="center"/>
              <w:rPr>
                <w:rFonts w:hint="default"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7</w:t>
            </w:r>
          </w:p>
        </w:tc>
        <w:tc>
          <w:tcPr>
            <w:tcW w:w="855" w:type="dxa"/>
            <w:tcBorders>
              <w:top w:val="single" w:color="000000" w:sz="12" w:space="0"/>
              <w:left w:val="single" w:color="000000" w:sz="12" w:space="0"/>
              <w:bottom w:val="single" w:color="000000" w:sz="12" w:space="0"/>
              <w:right w:val="single" w:color="000000" w:sz="12" w:space="0"/>
              <w:tl2br w:val="nil"/>
              <w:tr2bl w:val="nil"/>
            </w:tcBorders>
            <w:shd w:val="clear" w:color="auto" w:fill="auto"/>
            <w:noWrap w:val="0"/>
            <w:tcMar>
              <w:top w:w="80" w:type="dxa"/>
              <w:left w:w="80" w:type="dxa"/>
              <w:bottom w:w="80" w:type="dxa"/>
              <w:right w:w="80" w:type="dxa"/>
            </w:tcMar>
            <w:vAlign w:val="center"/>
          </w:tcPr>
          <w:p w14:paraId="67D32F38">
            <w:pPr>
              <w:widowControl w:val="0"/>
              <w:tabs>
                <w:tab w:val="left" w:pos="420"/>
                <w:tab w:val="left" w:pos="840"/>
                <w:tab w:val="left" w:pos="1260"/>
              </w:tabs>
              <w:spacing w:before="0" w:line="20" w:lineRule="atLeast"/>
              <w:jc w:val="center"/>
              <w:rPr>
                <w:rFonts w:hint="eastAsia"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项目</w:t>
            </w:r>
          </w:p>
          <w:p w14:paraId="59701821">
            <w:pPr>
              <w:widowControl w:val="0"/>
              <w:tabs>
                <w:tab w:val="left" w:pos="420"/>
                <w:tab w:val="left" w:pos="840"/>
                <w:tab w:val="left" w:pos="1260"/>
              </w:tabs>
              <w:spacing w:before="0" w:line="20" w:lineRule="atLeast"/>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rPr>
              <w:t>案例</w:t>
            </w:r>
          </w:p>
        </w:tc>
        <w:tc>
          <w:tcPr>
            <w:tcW w:w="4890" w:type="dxa"/>
            <w:tcBorders>
              <w:top w:val="single" w:color="000000" w:sz="12" w:space="0"/>
              <w:left w:val="single" w:color="000000" w:sz="12" w:space="0"/>
              <w:bottom w:val="single" w:color="000000" w:sz="12" w:space="0"/>
              <w:right w:val="single" w:color="000000" w:sz="12" w:space="0"/>
              <w:tl2br w:val="nil"/>
              <w:tr2bl w:val="nil"/>
            </w:tcBorders>
            <w:shd w:val="clear" w:color="auto" w:fill="auto"/>
            <w:noWrap w:val="0"/>
            <w:tcMar>
              <w:top w:w="80" w:type="dxa"/>
              <w:left w:w="80" w:type="dxa"/>
              <w:bottom w:w="80" w:type="dxa"/>
              <w:right w:w="80" w:type="dxa"/>
            </w:tcMar>
            <w:vAlign w:val="center"/>
          </w:tcPr>
          <w:p w14:paraId="530B1A45">
            <w:pPr>
              <w:widowControl w:val="0"/>
              <w:tabs>
                <w:tab w:val="left" w:pos="420"/>
                <w:tab w:val="left" w:pos="840"/>
                <w:tab w:val="left" w:pos="1260"/>
              </w:tabs>
              <w:spacing w:before="0" w:line="20" w:lineRule="atLeast"/>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rPr>
              <w:t>近两年（2024年1月-2025年12月）有超高层建筑（100米以上）的幕墙玻璃维修业绩，每有一项业绩，得2分，最高得12分</w:t>
            </w:r>
          </w:p>
        </w:tc>
        <w:tc>
          <w:tcPr>
            <w:tcW w:w="1485" w:type="dxa"/>
            <w:tcBorders>
              <w:top w:val="single" w:color="000000" w:sz="12" w:space="0"/>
              <w:left w:val="single" w:color="000000" w:sz="12" w:space="0"/>
              <w:bottom w:val="single" w:color="000000" w:sz="12" w:space="0"/>
              <w:right w:val="single" w:color="000000" w:sz="12" w:space="0"/>
              <w:tl2br w:val="nil"/>
              <w:tr2bl w:val="nil"/>
            </w:tcBorders>
            <w:shd w:val="clear" w:color="auto" w:fill="auto"/>
            <w:noWrap w:val="0"/>
            <w:tcMar>
              <w:top w:w="80" w:type="dxa"/>
              <w:left w:w="80" w:type="dxa"/>
              <w:bottom w:w="80" w:type="dxa"/>
              <w:right w:w="80" w:type="dxa"/>
            </w:tcMar>
            <w:vAlign w:val="center"/>
          </w:tcPr>
          <w:p w14:paraId="44033C5D">
            <w:pPr>
              <w:widowControl w:val="0"/>
              <w:tabs>
                <w:tab w:val="left" w:pos="420"/>
                <w:tab w:val="left" w:pos="840"/>
                <w:tab w:val="left" w:pos="1260"/>
              </w:tabs>
              <w:spacing w:before="0" w:line="20" w:lineRule="atLeast"/>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rPr>
              <w:t>提供项目维修合同</w:t>
            </w:r>
          </w:p>
        </w:tc>
        <w:tc>
          <w:tcPr>
            <w:tcW w:w="927" w:type="dxa"/>
            <w:tcBorders>
              <w:top w:val="single" w:color="000000" w:sz="12" w:space="0"/>
              <w:left w:val="single" w:color="000000" w:sz="12" w:space="0"/>
              <w:bottom w:val="single" w:color="000000" w:sz="12" w:space="0"/>
              <w:right w:val="single" w:color="000000" w:sz="12" w:space="0"/>
              <w:tl2br w:val="nil"/>
              <w:tr2bl w:val="nil"/>
            </w:tcBorders>
            <w:shd w:val="clear" w:color="auto" w:fill="auto"/>
            <w:noWrap w:val="0"/>
            <w:tcMar>
              <w:top w:w="80" w:type="dxa"/>
              <w:left w:w="80" w:type="dxa"/>
              <w:bottom w:w="80" w:type="dxa"/>
              <w:right w:w="80" w:type="dxa"/>
            </w:tcMar>
            <w:vAlign w:val="center"/>
          </w:tcPr>
          <w:p w14:paraId="02C17A0B">
            <w:pPr>
              <w:widowControl w:val="0"/>
              <w:tabs>
                <w:tab w:val="left" w:pos="420"/>
                <w:tab w:val="left" w:pos="840"/>
                <w:tab w:val="left" w:pos="1260"/>
              </w:tabs>
              <w:spacing w:before="0" w:line="20" w:lineRule="atLeast"/>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rPr>
              <w:t>12分</w:t>
            </w:r>
          </w:p>
        </w:tc>
      </w:tr>
      <w:tr w14:paraId="7565CE26">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shd w:val="clear" w:color="auto" w:fill="CED7E7"/>
          <w:tblCellMar>
            <w:top w:w="0" w:type="dxa"/>
            <w:left w:w="0" w:type="dxa"/>
            <w:bottom w:w="0" w:type="dxa"/>
            <w:right w:w="0" w:type="dxa"/>
          </w:tblCellMar>
        </w:tblPrEx>
        <w:trPr>
          <w:trHeight w:val="1276" w:hRule="atLeast"/>
          <w:jc w:val="center"/>
        </w:trPr>
        <w:tc>
          <w:tcPr>
            <w:tcW w:w="711" w:type="dxa"/>
            <w:tcBorders>
              <w:top w:val="single" w:color="000000" w:sz="12" w:space="0"/>
              <w:bottom w:val="single" w:color="000000" w:sz="12" w:space="0"/>
              <w:right w:val="single" w:color="000000" w:sz="12" w:space="0"/>
              <w:tl2br w:val="nil"/>
              <w:tr2bl w:val="nil"/>
            </w:tcBorders>
            <w:shd w:val="clear" w:color="auto" w:fill="auto"/>
            <w:noWrap w:val="0"/>
            <w:tcMar>
              <w:top w:w="80" w:type="dxa"/>
              <w:left w:w="80" w:type="dxa"/>
              <w:bottom w:w="80" w:type="dxa"/>
              <w:right w:w="80" w:type="dxa"/>
            </w:tcMar>
            <w:vAlign w:val="center"/>
          </w:tcPr>
          <w:p w14:paraId="05AFDC49">
            <w:pPr>
              <w:tabs>
                <w:tab w:val="left" w:pos="420"/>
              </w:tabs>
              <w:spacing w:before="0" w:line="20" w:lineRule="atLeast"/>
              <w:jc w:val="center"/>
              <w:rPr>
                <w:rFonts w:hint="default"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8</w:t>
            </w:r>
          </w:p>
        </w:tc>
        <w:tc>
          <w:tcPr>
            <w:tcW w:w="855" w:type="dxa"/>
            <w:tcBorders>
              <w:top w:val="single" w:color="000000" w:sz="12" w:space="0"/>
              <w:left w:val="single" w:color="000000" w:sz="12" w:space="0"/>
              <w:bottom w:val="single" w:color="000000" w:sz="12" w:space="0"/>
              <w:right w:val="single" w:color="000000" w:sz="12" w:space="0"/>
              <w:tl2br w:val="nil"/>
              <w:tr2bl w:val="nil"/>
            </w:tcBorders>
            <w:shd w:val="clear" w:color="auto" w:fill="auto"/>
            <w:noWrap w:val="0"/>
            <w:tcMar>
              <w:top w:w="80" w:type="dxa"/>
              <w:left w:w="80" w:type="dxa"/>
              <w:bottom w:w="80" w:type="dxa"/>
              <w:right w:w="80" w:type="dxa"/>
            </w:tcMar>
            <w:vAlign w:val="center"/>
          </w:tcPr>
          <w:p w14:paraId="7EF1F585">
            <w:pPr>
              <w:widowControl w:val="0"/>
              <w:tabs>
                <w:tab w:val="left" w:pos="420"/>
                <w:tab w:val="left" w:pos="840"/>
                <w:tab w:val="left" w:pos="1260"/>
              </w:tabs>
              <w:spacing w:before="0" w:line="20" w:lineRule="atLeast"/>
              <w:jc w:val="center"/>
              <w:rPr>
                <w:rFonts w:hint="default"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履约评价</w:t>
            </w:r>
          </w:p>
        </w:tc>
        <w:tc>
          <w:tcPr>
            <w:tcW w:w="4890" w:type="dxa"/>
            <w:tcBorders>
              <w:top w:val="single" w:color="000000" w:sz="12" w:space="0"/>
              <w:left w:val="single" w:color="000000" w:sz="12" w:space="0"/>
              <w:bottom w:val="single" w:color="000000" w:sz="12" w:space="0"/>
              <w:right w:val="single" w:color="000000" w:sz="12" w:space="0"/>
              <w:tl2br w:val="nil"/>
              <w:tr2bl w:val="nil"/>
            </w:tcBorders>
            <w:shd w:val="clear" w:color="auto" w:fill="auto"/>
            <w:noWrap w:val="0"/>
            <w:tcMar>
              <w:top w:w="80" w:type="dxa"/>
              <w:left w:w="80" w:type="dxa"/>
              <w:bottom w:w="80" w:type="dxa"/>
              <w:right w:w="80" w:type="dxa"/>
            </w:tcMar>
            <w:vAlign w:val="center"/>
          </w:tcPr>
          <w:p w14:paraId="262249F0">
            <w:pPr>
              <w:widowControl w:val="0"/>
              <w:tabs>
                <w:tab w:val="left" w:pos="420"/>
                <w:tab w:val="left" w:pos="840"/>
                <w:tab w:val="left" w:pos="1260"/>
              </w:tabs>
              <w:spacing w:before="0" w:line="20" w:lineRule="atLeast"/>
              <w:jc w:val="center"/>
              <w:rPr>
                <w:rFonts w:hint="default"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近两年（2024年1月-2025年12月），幕墙维修项目履约评价为优或获得业主方书面表扬的次数，每有一项得1分，最多得6分</w:t>
            </w:r>
          </w:p>
        </w:tc>
        <w:tc>
          <w:tcPr>
            <w:tcW w:w="1485" w:type="dxa"/>
            <w:tcBorders>
              <w:top w:val="single" w:color="000000" w:sz="12" w:space="0"/>
              <w:left w:val="single" w:color="000000" w:sz="12" w:space="0"/>
              <w:bottom w:val="single" w:color="000000" w:sz="12" w:space="0"/>
              <w:right w:val="single" w:color="000000" w:sz="12" w:space="0"/>
              <w:tl2br w:val="nil"/>
              <w:tr2bl w:val="nil"/>
            </w:tcBorders>
            <w:shd w:val="clear" w:color="auto" w:fill="auto"/>
            <w:noWrap w:val="0"/>
            <w:tcMar>
              <w:top w:w="80" w:type="dxa"/>
              <w:left w:w="80" w:type="dxa"/>
              <w:bottom w:w="80" w:type="dxa"/>
              <w:right w:w="80" w:type="dxa"/>
            </w:tcMar>
            <w:vAlign w:val="center"/>
          </w:tcPr>
          <w:p w14:paraId="3A9B988D">
            <w:pPr>
              <w:widowControl w:val="0"/>
              <w:tabs>
                <w:tab w:val="left" w:pos="420"/>
                <w:tab w:val="left" w:pos="840"/>
                <w:tab w:val="left" w:pos="1260"/>
              </w:tabs>
              <w:spacing w:before="0" w:line="20" w:lineRule="atLeast"/>
              <w:jc w:val="center"/>
              <w:rPr>
                <w:rFonts w:hint="default"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提供履约评价证明或业主方表彰证明</w:t>
            </w:r>
          </w:p>
        </w:tc>
        <w:tc>
          <w:tcPr>
            <w:tcW w:w="927" w:type="dxa"/>
            <w:tcBorders>
              <w:top w:val="single" w:color="000000" w:sz="12" w:space="0"/>
              <w:left w:val="single" w:color="000000" w:sz="12" w:space="0"/>
              <w:bottom w:val="single" w:color="000000" w:sz="12" w:space="0"/>
              <w:right w:val="single" w:color="000000" w:sz="12" w:space="0"/>
              <w:tl2br w:val="nil"/>
              <w:tr2bl w:val="nil"/>
            </w:tcBorders>
            <w:shd w:val="clear" w:color="auto" w:fill="auto"/>
            <w:noWrap w:val="0"/>
            <w:tcMar>
              <w:top w:w="80" w:type="dxa"/>
              <w:left w:w="80" w:type="dxa"/>
              <w:bottom w:w="80" w:type="dxa"/>
              <w:right w:w="80" w:type="dxa"/>
            </w:tcMar>
            <w:vAlign w:val="center"/>
          </w:tcPr>
          <w:p w14:paraId="3E683D22">
            <w:pPr>
              <w:widowControl w:val="0"/>
              <w:tabs>
                <w:tab w:val="left" w:pos="420"/>
                <w:tab w:val="left" w:pos="840"/>
                <w:tab w:val="left" w:pos="1260"/>
              </w:tabs>
              <w:spacing w:before="0" w:line="20" w:lineRule="atLeast"/>
              <w:jc w:val="center"/>
              <w:rPr>
                <w:rFonts w:hint="default"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6分</w:t>
            </w:r>
          </w:p>
        </w:tc>
      </w:tr>
      <w:tr w14:paraId="3CCA85F4">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shd w:val="clear" w:color="auto" w:fill="CED7E7"/>
          <w:tblCellMar>
            <w:top w:w="0" w:type="dxa"/>
            <w:left w:w="0" w:type="dxa"/>
            <w:bottom w:w="0" w:type="dxa"/>
            <w:right w:w="0" w:type="dxa"/>
          </w:tblCellMar>
        </w:tblPrEx>
        <w:trPr>
          <w:trHeight w:val="1832" w:hRule="atLeast"/>
          <w:jc w:val="center"/>
        </w:trPr>
        <w:tc>
          <w:tcPr>
            <w:tcW w:w="711" w:type="dxa"/>
            <w:tcBorders>
              <w:top w:val="single" w:color="000000" w:sz="12" w:space="0"/>
              <w:bottom w:val="single" w:color="000000" w:sz="12" w:space="0"/>
              <w:right w:val="single" w:color="000000" w:sz="12" w:space="0"/>
              <w:tl2br w:val="nil"/>
              <w:tr2bl w:val="nil"/>
            </w:tcBorders>
            <w:shd w:val="clear" w:color="auto" w:fill="auto"/>
            <w:noWrap w:val="0"/>
            <w:tcMar>
              <w:top w:w="80" w:type="dxa"/>
              <w:left w:w="80" w:type="dxa"/>
              <w:bottom w:w="80" w:type="dxa"/>
              <w:right w:w="80" w:type="dxa"/>
            </w:tcMar>
            <w:vAlign w:val="center"/>
          </w:tcPr>
          <w:p w14:paraId="0D633277">
            <w:pPr>
              <w:tabs>
                <w:tab w:val="left" w:pos="420"/>
              </w:tabs>
              <w:spacing w:before="0" w:line="20" w:lineRule="atLeast"/>
              <w:jc w:val="center"/>
              <w:rPr>
                <w:rFonts w:hint="default"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9</w:t>
            </w:r>
          </w:p>
        </w:tc>
        <w:tc>
          <w:tcPr>
            <w:tcW w:w="855" w:type="dxa"/>
            <w:tcBorders>
              <w:top w:val="single" w:color="000000" w:sz="12" w:space="0"/>
              <w:left w:val="single" w:color="000000" w:sz="12" w:space="0"/>
              <w:bottom w:val="single" w:color="000000" w:sz="12" w:space="0"/>
              <w:right w:val="single" w:color="000000" w:sz="12" w:space="0"/>
              <w:tl2br w:val="nil"/>
              <w:tr2bl w:val="nil"/>
            </w:tcBorders>
            <w:shd w:val="clear" w:color="auto" w:fill="auto"/>
            <w:noWrap w:val="0"/>
            <w:tcMar>
              <w:top w:w="80" w:type="dxa"/>
              <w:left w:w="80" w:type="dxa"/>
              <w:bottom w:w="80" w:type="dxa"/>
              <w:right w:w="80" w:type="dxa"/>
            </w:tcMar>
            <w:vAlign w:val="center"/>
          </w:tcPr>
          <w:p w14:paraId="393538A4">
            <w:pPr>
              <w:widowControl w:val="0"/>
              <w:tabs>
                <w:tab w:val="left" w:pos="420"/>
                <w:tab w:val="left" w:pos="840"/>
                <w:tab w:val="left" w:pos="1260"/>
              </w:tabs>
              <w:spacing w:before="0" w:line="20" w:lineRule="atLeast"/>
              <w:jc w:val="center"/>
              <w:rPr>
                <w:rFonts w:hint="eastAsia"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保险免赔额承担</w:t>
            </w:r>
          </w:p>
        </w:tc>
        <w:tc>
          <w:tcPr>
            <w:tcW w:w="4890" w:type="dxa"/>
            <w:tcBorders>
              <w:top w:val="single" w:color="000000" w:sz="12" w:space="0"/>
              <w:left w:val="single" w:color="000000" w:sz="12" w:space="0"/>
              <w:bottom w:val="single" w:color="000000" w:sz="12" w:space="0"/>
              <w:right w:val="single" w:color="000000" w:sz="12" w:space="0"/>
              <w:tl2br w:val="nil"/>
              <w:tr2bl w:val="nil"/>
            </w:tcBorders>
            <w:shd w:val="clear" w:color="auto" w:fill="auto"/>
            <w:noWrap w:val="0"/>
            <w:tcMar>
              <w:top w:w="80" w:type="dxa"/>
              <w:left w:w="80" w:type="dxa"/>
              <w:bottom w:w="80" w:type="dxa"/>
              <w:right w:w="80" w:type="dxa"/>
            </w:tcMar>
            <w:vAlign w:val="center"/>
          </w:tcPr>
          <w:p w14:paraId="556A6441">
            <w:pPr>
              <w:widowControl w:val="0"/>
              <w:tabs>
                <w:tab w:val="left" w:pos="420"/>
                <w:tab w:val="left" w:pos="840"/>
                <w:tab w:val="left" w:pos="1260"/>
              </w:tabs>
              <w:spacing w:before="0" w:line="20" w:lineRule="atLeast"/>
              <w:jc w:val="center"/>
              <w:rPr>
                <w:rFonts w:hint="default"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保险免赔额为5%或1000元，以较高值为准。幕墙维修后，响应单位承诺替采购人承担保险免赔额。（即响应单位按报价金额开具增值税专票，采购人实际按发票金额的95%支付，5%由响应单位自行承担，采购人不再支付）</w:t>
            </w:r>
          </w:p>
        </w:tc>
        <w:tc>
          <w:tcPr>
            <w:tcW w:w="1485" w:type="dxa"/>
            <w:tcBorders>
              <w:top w:val="single" w:color="000000" w:sz="12" w:space="0"/>
              <w:left w:val="single" w:color="000000" w:sz="12" w:space="0"/>
              <w:bottom w:val="single" w:color="000000" w:sz="12" w:space="0"/>
              <w:right w:val="single" w:color="000000" w:sz="12" w:space="0"/>
              <w:tl2br w:val="nil"/>
              <w:tr2bl w:val="nil"/>
            </w:tcBorders>
            <w:shd w:val="clear" w:color="auto" w:fill="auto"/>
            <w:noWrap w:val="0"/>
            <w:tcMar>
              <w:top w:w="80" w:type="dxa"/>
              <w:left w:w="80" w:type="dxa"/>
              <w:bottom w:w="80" w:type="dxa"/>
              <w:right w:w="80" w:type="dxa"/>
            </w:tcMar>
            <w:vAlign w:val="center"/>
          </w:tcPr>
          <w:p w14:paraId="7C411694">
            <w:pPr>
              <w:widowControl w:val="0"/>
              <w:tabs>
                <w:tab w:val="left" w:pos="420"/>
                <w:tab w:val="left" w:pos="840"/>
                <w:tab w:val="left" w:pos="1260"/>
              </w:tabs>
              <w:spacing w:before="0" w:line="20" w:lineRule="atLeast"/>
              <w:jc w:val="center"/>
              <w:rPr>
                <w:rFonts w:hint="eastAsia"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承诺函</w:t>
            </w:r>
          </w:p>
        </w:tc>
        <w:tc>
          <w:tcPr>
            <w:tcW w:w="927" w:type="dxa"/>
            <w:tcBorders>
              <w:top w:val="single" w:color="000000" w:sz="12" w:space="0"/>
              <w:left w:val="single" w:color="000000" w:sz="12" w:space="0"/>
              <w:bottom w:val="single" w:color="000000" w:sz="12" w:space="0"/>
              <w:right w:val="single" w:color="000000" w:sz="12" w:space="0"/>
              <w:tl2br w:val="nil"/>
              <w:tr2bl w:val="nil"/>
            </w:tcBorders>
            <w:shd w:val="clear" w:color="auto" w:fill="auto"/>
            <w:noWrap w:val="0"/>
            <w:tcMar>
              <w:top w:w="80" w:type="dxa"/>
              <w:left w:w="80" w:type="dxa"/>
              <w:bottom w:w="80" w:type="dxa"/>
              <w:right w:w="80" w:type="dxa"/>
            </w:tcMar>
            <w:vAlign w:val="center"/>
          </w:tcPr>
          <w:p w14:paraId="4628F99E">
            <w:pPr>
              <w:widowControl w:val="0"/>
              <w:tabs>
                <w:tab w:val="left" w:pos="420"/>
                <w:tab w:val="left" w:pos="840"/>
                <w:tab w:val="left" w:pos="1260"/>
              </w:tabs>
              <w:spacing w:before="0" w:line="20" w:lineRule="atLeast"/>
              <w:jc w:val="center"/>
              <w:rPr>
                <w:rFonts w:hint="default"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6分</w:t>
            </w:r>
          </w:p>
        </w:tc>
      </w:tr>
      <w:tr w14:paraId="7EA243BE">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shd w:val="clear" w:color="auto" w:fill="CED7E7"/>
          <w:tblCellMar>
            <w:top w:w="0" w:type="dxa"/>
            <w:left w:w="0" w:type="dxa"/>
            <w:bottom w:w="0" w:type="dxa"/>
            <w:right w:w="0" w:type="dxa"/>
          </w:tblCellMar>
        </w:tblPrEx>
        <w:trPr>
          <w:trHeight w:val="1832" w:hRule="atLeast"/>
          <w:jc w:val="center"/>
        </w:trPr>
        <w:tc>
          <w:tcPr>
            <w:tcW w:w="711" w:type="dxa"/>
            <w:tcBorders>
              <w:top w:val="single" w:color="000000" w:sz="12" w:space="0"/>
              <w:bottom w:val="single" w:color="000000" w:sz="12" w:space="0"/>
              <w:right w:val="single" w:color="000000" w:sz="12" w:space="0"/>
              <w:tl2br w:val="nil"/>
              <w:tr2bl w:val="nil"/>
            </w:tcBorders>
            <w:shd w:val="clear" w:color="auto" w:fill="auto"/>
            <w:noWrap w:val="0"/>
            <w:tcMar>
              <w:top w:w="80" w:type="dxa"/>
              <w:left w:w="80" w:type="dxa"/>
              <w:bottom w:w="80" w:type="dxa"/>
              <w:right w:w="80" w:type="dxa"/>
            </w:tcMar>
            <w:vAlign w:val="center"/>
          </w:tcPr>
          <w:p w14:paraId="44CB7A48">
            <w:pPr>
              <w:tabs>
                <w:tab w:val="left" w:pos="420"/>
              </w:tabs>
              <w:spacing w:before="0" w:line="20" w:lineRule="atLeast"/>
              <w:jc w:val="center"/>
              <w:rPr>
                <w:rFonts w:hint="default"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10</w:t>
            </w:r>
          </w:p>
        </w:tc>
        <w:tc>
          <w:tcPr>
            <w:tcW w:w="855" w:type="dxa"/>
            <w:tcBorders>
              <w:top w:val="single" w:color="000000" w:sz="12" w:space="0"/>
              <w:left w:val="single" w:color="000000" w:sz="12" w:space="0"/>
              <w:bottom w:val="single" w:color="000000" w:sz="12" w:space="0"/>
              <w:right w:val="single" w:color="000000" w:sz="12" w:space="0"/>
              <w:tl2br w:val="nil"/>
              <w:tr2bl w:val="nil"/>
            </w:tcBorders>
            <w:shd w:val="clear" w:color="auto" w:fill="auto"/>
            <w:noWrap w:val="0"/>
            <w:tcMar>
              <w:top w:w="80" w:type="dxa"/>
              <w:left w:w="80" w:type="dxa"/>
              <w:bottom w:w="80" w:type="dxa"/>
              <w:right w:w="80" w:type="dxa"/>
            </w:tcMar>
            <w:vAlign w:val="center"/>
          </w:tcPr>
          <w:p w14:paraId="6628CBAD">
            <w:pPr>
              <w:widowControl w:val="0"/>
              <w:tabs>
                <w:tab w:val="left" w:pos="420"/>
                <w:tab w:val="left" w:pos="840"/>
                <w:tab w:val="left" w:pos="1260"/>
              </w:tabs>
              <w:spacing w:before="0" w:line="20" w:lineRule="atLeast"/>
              <w:jc w:val="center"/>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rPr>
              <w:t>项目质保</w:t>
            </w:r>
          </w:p>
        </w:tc>
        <w:tc>
          <w:tcPr>
            <w:tcW w:w="4890" w:type="dxa"/>
            <w:tcBorders>
              <w:top w:val="single" w:color="000000" w:sz="12" w:space="0"/>
              <w:left w:val="single" w:color="000000" w:sz="12" w:space="0"/>
              <w:bottom w:val="single" w:color="000000" w:sz="12" w:space="0"/>
              <w:right w:val="single" w:color="000000" w:sz="12" w:space="0"/>
              <w:tl2br w:val="nil"/>
              <w:tr2bl w:val="nil"/>
            </w:tcBorders>
            <w:shd w:val="clear" w:color="auto" w:fill="auto"/>
            <w:noWrap w:val="0"/>
            <w:tcMar>
              <w:top w:w="80" w:type="dxa"/>
              <w:left w:w="80" w:type="dxa"/>
              <w:bottom w:w="80" w:type="dxa"/>
              <w:right w:w="80" w:type="dxa"/>
            </w:tcMar>
            <w:vAlign w:val="center"/>
          </w:tcPr>
          <w:p w14:paraId="611002A6">
            <w:pPr>
              <w:widowControl w:val="0"/>
              <w:tabs>
                <w:tab w:val="left" w:pos="420"/>
                <w:tab w:val="left" w:pos="840"/>
                <w:tab w:val="left" w:pos="1260"/>
              </w:tabs>
              <w:spacing w:before="0" w:line="20" w:lineRule="atLeast"/>
              <w:jc w:val="center"/>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rPr>
              <w:t>项目质保期至少为1年；每增加1年质保期，加2分，最多加4分。</w:t>
            </w:r>
          </w:p>
        </w:tc>
        <w:tc>
          <w:tcPr>
            <w:tcW w:w="1485" w:type="dxa"/>
            <w:tcBorders>
              <w:top w:val="single" w:color="000000" w:sz="12" w:space="0"/>
              <w:left w:val="single" w:color="000000" w:sz="12" w:space="0"/>
              <w:bottom w:val="single" w:color="000000" w:sz="12" w:space="0"/>
              <w:right w:val="single" w:color="000000" w:sz="12" w:space="0"/>
              <w:tl2br w:val="nil"/>
              <w:tr2bl w:val="nil"/>
            </w:tcBorders>
            <w:shd w:val="clear" w:color="auto" w:fill="auto"/>
            <w:noWrap w:val="0"/>
            <w:tcMar>
              <w:top w:w="80" w:type="dxa"/>
              <w:left w:w="80" w:type="dxa"/>
              <w:bottom w:w="80" w:type="dxa"/>
              <w:right w:w="80" w:type="dxa"/>
            </w:tcMar>
            <w:vAlign w:val="center"/>
          </w:tcPr>
          <w:p w14:paraId="1D118EEA">
            <w:pPr>
              <w:widowControl w:val="0"/>
              <w:tabs>
                <w:tab w:val="left" w:pos="420"/>
                <w:tab w:val="left" w:pos="840"/>
                <w:tab w:val="left" w:pos="1260"/>
              </w:tabs>
              <w:spacing w:before="0" w:line="20" w:lineRule="atLeast"/>
              <w:jc w:val="center"/>
              <w:rPr>
                <w:rFonts w:hint="default"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承诺函</w:t>
            </w:r>
          </w:p>
        </w:tc>
        <w:tc>
          <w:tcPr>
            <w:tcW w:w="927" w:type="dxa"/>
            <w:tcBorders>
              <w:top w:val="single" w:color="000000" w:sz="12" w:space="0"/>
              <w:left w:val="single" w:color="000000" w:sz="12" w:space="0"/>
              <w:bottom w:val="single" w:color="000000" w:sz="12" w:space="0"/>
              <w:right w:val="single" w:color="000000" w:sz="12" w:space="0"/>
              <w:tl2br w:val="nil"/>
              <w:tr2bl w:val="nil"/>
            </w:tcBorders>
            <w:shd w:val="clear" w:color="auto" w:fill="auto"/>
            <w:noWrap w:val="0"/>
            <w:tcMar>
              <w:top w:w="80" w:type="dxa"/>
              <w:left w:w="80" w:type="dxa"/>
              <w:bottom w:w="80" w:type="dxa"/>
              <w:right w:w="80" w:type="dxa"/>
            </w:tcMar>
            <w:vAlign w:val="center"/>
          </w:tcPr>
          <w:p w14:paraId="3646C940">
            <w:pPr>
              <w:widowControl w:val="0"/>
              <w:tabs>
                <w:tab w:val="left" w:pos="420"/>
                <w:tab w:val="left" w:pos="840"/>
                <w:tab w:val="left" w:pos="1260"/>
              </w:tabs>
              <w:spacing w:before="0" w:line="20" w:lineRule="atLeast"/>
              <w:jc w:val="center"/>
              <w:rPr>
                <w:rFonts w:hint="default"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4分</w:t>
            </w:r>
          </w:p>
        </w:tc>
      </w:tr>
      <w:tr w14:paraId="6C5A54B7">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shd w:val="clear" w:color="auto" w:fill="CED7E7"/>
          <w:tblCellMar>
            <w:top w:w="0" w:type="dxa"/>
            <w:left w:w="0" w:type="dxa"/>
            <w:bottom w:w="0" w:type="dxa"/>
            <w:right w:w="0" w:type="dxa"/>
          </w:tblCellMar>
        </w:tblPrEx>
        <w:trPr>
          <w:trHeight w:val="2631" w:hRule="atLeast"/>
          <w:jc w:val="center"/>
        </w:trPr>
        <w:tc>
          <w:tcPr>
            <w:tcW w:w="711" w:type="dxa"/>
            <w:tcBorders>
              <w:top w:val="single" w:color="000000" w:sz="12" w:space="0"/>
              <w:bottom w:val="single" w:color="000000" w:sz="12" w:space="0"/>
              <w:right w:val="single" w:color="000000" w:sz="12" w:space="0"/>
              <w:tl2br w:val="nil"/>
              <w:tr2bl w:val="nil"/>
            </w:tcBorders>
            <w:shd w:val="clear" w:color="auto" w:fill="auto"/>
            <w:noWrap w:val="0"/>
            <w:tcMar>
              <w:top w:w="80" w:type="dxa"/>
              <w:left w:w="80" w:type="dxa"/>
              <w:bottom w:w="80" w:type="dxa"/>
              <w:right w:w="80" w:type="dxa"/>
            </w:tcMar>
            <w:vAlign w:val="center"/>
          </w:tcPr>
          <w:p w14:paraId="23D342A2">
            <w:pPr>
              <w:widowControl w:val="0"/>
              <w:tabs>
                <w:tab w:val="left" w:pos="420"/>
                <w:tab w:val="left" w:pos="840"/>
                <w:tab w:val="left" w:pos="1260"/>
                <w:tab w:val="left" w:pos="1680"/>
                <w:tab w:val="left" w:pos="2100"/>
                <w:tab w:val="left" w:pos="2520"/>
                <w:tab w:val="left" w:pos="2940"/>
                <w:tab w:val="left" w:pos="3360"/>
              </w:tabs>
              <w:spacing w:before="0" w:line="360" w:lineRule="auto"/>
              <w:jc w:val="center"/>
              <w:rPr>
                <w:rFonts w:hint="default"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11</w:t>
            </w:r>
          </w:p>
        </w:tc>
        <w:tc>
          <w:tcPr>
            <w:tcW w:w="855" w:type="dxa"/>
            <w:tcBorders>
              <w:top w:val="single" w:color="000000" w:sz="12" w:space="0"/>
              <w:left w:val="single" w:color="000000" w:sz="12" w:space="0"/>
              <w:bottom w:val="single" w:color="000000" w:sz="12" w:space="0"/>
              <w:right w:val="single" w:color="000000" w:sz="12" w:space="0"/>
              <w:tl2br w:val="nil"/>
              <w:tr2bl w:val="nil"/>
            </w:tcBorders>
            <w:shd w:val="clear" w:color="auto" w:fill="auto"/>
            <w:noWrap w:val="0"/>
            <w:tcMar>
              <w:top w:w="80" w:type="dxa"/>
              <w:left w:w="80" w:type="dxa"/>
              <w:bottom w:w="80" w:type="dxa"/>
              <w:right w:w="80" w:type="dxa"/>
            </w:tcMar>
            <w:vAlign w:val="center"/>
          </w:tcPr>
          <w:p w14:paraId="20CE1A38">
            <w:pPr>
              <w:widowControl w:val="0"/>
              <w:tabs>
                <w:tab w:val="left" w:pos="420"/>
                <w:tab w:val="left" w:pos="840"/>
                <w:tab w:val="left" w:pos="1260"/>
              </w:tabs>
              <w:spacing w:before="0" w:line="20" w:lineRule="atLeast"/>
              <w:jc w:val="center"/>
              <w:rPr>
                <w:rFonts w:hint="default"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售后响应效率</w:t>
            </w:r>
          </w:p>
        </w:tc>
        <w:tc>
          <w:tcPr>
            <w:tcW w:w="4890" w:type="dxa"/>
            <w:tcBorders>
              <w:top w:val="single" w:color="000000" w:sz="12" w:space="0"/>
              <w:left w:val="single" w:color="000000" w:sz="12" w:space="0"/>
              <w:bottom w:val="single" w:color="000000" w:sz="12" w:space="0"/>
              <w:right w:val="single" w:color="000000" w:sz="12" w:space="0"/>
              <w:tl2br w:val="nil"/>
              <w:tr2bl w:val="nil"/>
            </w:tcBorders>
            <w:shd w:val="clear" w:color="auto" w:fill="auto"/>
            <w:noWrap w:val="0"/>
            <w:tcMar>
              <w:top w:w="80" w:type="dxa"/>
              <w:left w:w="80" w:type="dxa"/>
              <w:bottom w:w="80" w:type="dxa"/>
              <w:right w:w="80" w:type="dxa"/>
            </w:tcMar>
            <w:vAlign w:val="center"/>
          </w:tcPr>
          <w:p w14:paraId="0745EC73">
            <w:pPr>
              <w:widowControl w:val="0"/>
              <w:tabs>
                <w:tab w:val="left" w:pos="420"/>
                <w:tab w:val="left" w:pos="840"/>
                <w:tab w:val="left" w:pos="1260"/>
                <w:tab w:val="left" w:pos="1680"/>
                <w:tab w:val="left" w:pos="2100"/>
                <w:tab w:val="left" w:pos="2520"/>
                <w:tab w:val="left" w:pos="2940"/>
                <w:tab w:val="left" w:pos="3360"/>
              </w:tabs>
              <w:spacing w:before="0" w:line="360" w:lineRule="auto"/>
              <w:jc w:val="both"/>
              <w:rPr>
                <w:rFonts w:hint="default" w:ascii="宋体" w:hAnsi="宋体" w:eastAsia="宋体" w:cs="宋体"/>
                <w:kern w:val="2"/>
                <w:sz w:val="21"/>
                <w:szCs w:val="21"/>
                <w:u w:color="000000"/>
                <w:lang w:eastAsia="zh-CN"/>
              </w:rPr>
            </w:pPr>
            <w:r>
              <w:rPr>
                <w:rFonts w:hint="default" w:ascii="宋体" w:hAnsi="宋体" w:eastAsia="宋体" w:cs="宋体"/>
                <w:kern w:val="2"/>
                <w:sz w:val="21"/>
                <w:szCs w:val="21"/>
                <w:u w:color="000000"/>
                <w:lang w:eastAsia="zh-CN"/>
              </w:rPr>
              <w:t>是否在</w:t>
            </w:r>
            <w:r>
              <w:rPr>
                <w:rFonts w:hint="eastAsia" w:ascii="宋体" w:hAnsi="宋体" w:eastAsia="宋体" w:cs="宋体"/>
                <w:kern w:val="2"/>
                <w:sz w:val="21"/>
                <w:szCs w:val="21"/>
                <w:u w:color="000000"/>
                <w:lang w:eastAsia="zh-CN"/>
              </w:rPr>
              <w:t>深圳</w:t>
            </w:r>
            <w:r>
              <w:rPr>
                <w:rFonts w:hint="default" w:ascii="宋体" w:hAnsi="宋体" w:eastAsia="宋体" w:cs="宋体"/>
                <w:kern w:val="2"/>
                <w:sz w:val="21"/>
                <w:szCs w:val="21"/>
                <w:u w:color="000000"/>
                <w:lang w:eastAsia="zh-CN"/>
              </w:rPr>
              <w:t>市内有固定办公场所</w:t>
            </w:r>
            <w:r>
              <w:rPr>
                <w:rFonts w:hint="eastAsia" w:ascii="宋体" w:hAnsi="宋体" w:eastAsia="宋体" w:cs="宋体"/>
                <w:kern w:val="2"/>
                <w:sz w:val="21"/>
                <w:szCs w:val="21"/>
                <w:u w:color="000000"/>
                <w:lang w:eastAsia="zh-CN"/>
              </w:rPr>
              <w:t>，售后服务效率及质量保证的有关承诺。（承诺书格式自拟）</w:t>
            </w:r>
          </w:p>
          <w:p w14:paraId="0DD6015B">
            <w:pPr>
              <w:widowControl w:val="0"/>
              <w:tabs>
                <w:tab w:val="left" w:pos="420"/>
                <w:tab w:val="left" w:pos="840"/>
                <w:tab w:val="left" w:pos="1260"/>
                <w:tab w:val="left" w:pos="1680"/>
                <w:tab w:val="left" w:pos="2100"/>
                <w:tab w:val="left" w:pos="2520"/>
                <w:tab w:val="left" w:pos="2940"/>
                <w:tab w:val="left" w:pos="3360"/>
              </w:tabs>
              <w:spacing w:before="0" w:line="360" w:lineRule="auto"/>
              <w:jc w:val="both"/>
              <w:rPr>
                <w:rFonts w:hint="eastAsia" w:ascii="宋体" w:hAnsi="宋体" w:eastAsia="宋体" w:cs="宋体"/>
                <w:kern w:val="2"/>
                <w:sz w:val="21"/>
                <w:szCs w:val="21"/>
                <w:u w:color="000000"/>
                <w:lang w:val="en-US" w:eastAsia="zh-CN"/>
              </w:rPr>
            </w:pPr>
            <w:r>
              <w:rPr>
                <w:rFonts w:hint="eastAsia" w:ascii="宋体" w:hAnsi="宋体" w:eastAsia="宋体" w:cs="宋体"/>
                <w:kern w:val="2"/>
                <w:sz w:val="21"/>
                <w:szCs w:val="21"/>
                <w:u w:color="000000"/>
                <w:lang w:val="en-US" w:eastAsia="zh-CN"/>
              </w:rPr>
              <w:t>在深圳市有固定办公场所的，得2分；</w:t>
            </w:r>
          </w:p>
          <w:p w14:paraId="2624AC48">
            <w:pPr>
              <w:widowControl w:val="0"/>
              <w:tabs>
                <w:tab w:val="left" w:pos="420"/>
                <w:tab w:val="left" w:pos="840"/>
                <w:tab w:val="left" w:pos="1260"/>
              </w:tabs>
              <w:spacing w:before="0" w:line="20" w:lineRule="atLeast"/>
              <w:jc w:val="center"/>
              <w:rPr>
                <w:rFonts w:hint="default" w:ascii="宋体" w:hAnsi="宋体" w:eastAsia="宋体" w:cs="宋体"/>
                <w:kern w:val="2"/>
                <w:sz w:val="21"/>
                <w:szCs w:val="21"/>
                <w:lang w:val="en-US" w:eastAsia="zh-CN"/>
              </w:rPr>
            </w:pPr>
            <w:r>
              <w:rPr>
                <w:rFonts w:hint="eastAsia" w:ascii="宋体" w:hAnsi="宋体" w:eastAsia="宋体" w:cs="宋体"/>
                <w:kern w:val="2"/>
                <w:sz w:val="21"/>
                <w:szCs w:val="21"/>
                <w:u w:color="000000"/>
                <w:lang w:val="en-US" w:eastAsia="zh-CN"/>
              </w:rPr>
              <w:t>横向对比售后服务，优秀得3分，良好得2分，一般得1分，差不得分。</w:t>
            </w:r>
          </w:p>
        </w:tc>
        <w:tc>
          <w:tcPr>
            <w:tcW w:w="1485" w:type="dxa"/>
            <w:tcBorders>
              <w:top w:val="single" w:color="000000" w:sz="12" w:space="0"/>
              <w:left w:val="single" w:color="000000" w:sz="12" w:space="0"/>
              <w:bottom w:val="single" w:color="000000" w:sz="12" w:space="0"/>
              <w:right w:val="single" w:color="000000" w:sz="12" w:space="0"/>
              <w:tl2br w:val="nil"/>
              <w:tr2bl w:val="nil"/>
            </w:tcBorders>
            <w:shd w:val="clear" w:color="auto" w:fill="auto"/>
            <w:noWrap w:val="0"/>
            <w:tcMar>
              <w:top w:w="80" w:type="dxa"/>
              <w:left w:w="80" w:type="dxa"/>
              <w:bottom w:w="80" w:type="dxa"/>
              <w:right w:w="80" w:type="dxa"/>
            </w:tcMar>
            <w:vAlign w:val="center"/>
          </w:tcPr>
          <w:p w14:paraId="034CE08E">
            <w:pPr>
              <w:widowControl w:val="0"/>
              <w:tabs>
                <w:tab w:val="left" w:pos="420"/>
                <w:tab w:val="left" w:pos="840"/>
                <w:tab w:val="left" w:pos="1260"/>
              </w:tabs>
              <w:spacing w:before="0" w:line="20" w:lineRule="atLeast"/>
              <w:jc w:val="center"/>
              <w:rPr>
                <w:rFonts w:hint="default"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提供租赁合同或产权证明（与营业执照对应）、承诺书</w:t>
            </w:r>
          </w:p>
        </w:tc>
        <w:tc>
          <w:tcPr>
            <w:tcW w:w="927" w:type="dxa"/>
            <w:tcBorders>
              <w:top w:val="single" w:color="000000" w:sz="12" w:space="0"/>
              <w:left w:val="single" w:color="000000" w:sz="12" w:space="0"/>
              <w:bottom w:val="single" w:color="000000" w:sz="12" w:space="0"/>
              <w:right w:val="single" w:color="000000" w:sz="12" w:space="0"/>
              <w:tl2br w:val="nil"/>
              <w:tr2bl w:val="nil"/>
            </w:tcBorders>
            <w:shd w:val="clear" w:color="auto" w:fill="auto"/>
            <w:noWrap w:val="0"/>
            <w:tcMar>
              <w:top w:w="80" w:type="dxa"/>
              <w:left w:w="80" w:type="dxa"/>
              <w:bottom w:w="80" w:type="dxa"/>
              <w:right w:w="80" w:type="dxa"/>
            </w:tcMar>
            <w:vAlign w:val="center"/>
          </w:tcPr>
          <w:p w14:paraId="5A01DBC2">
            <w:pPr>
              <w:widowControl w:val="0"/>
              <w:tabs>
                <w:tab w:val="left" w:pos="420"/>
                <w:tab w:val="left" w:pos="840"/>
                <w:tab w:val="left" w:pos="1260"/>
              </w:tabs>
              <w:spacing w:before="0" w:line="20" w:lineRule="atLeast"/>
              <w:jc w:val="center"/>
              <w:rPr>
                <w:rFonts w:hint="eastAsia"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5分</w:t>
            </w:r>
          </w:p>
        </w:tc>
      </w:tr>
      <w:tr w14:paraId="1D32CAD6">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shd w:val="clear" w:color="auto" w:fill="CED7E7"/>
          <w:tblCellMar>
            <w:top w:w="0" w:type="dxa"/>
            <w:left w:w="0" w:type="dxa"/>
            <w:bottom w:w="0" w:type="dxa"/>
            <w:right w:w="0" w:type="dxa"/>
          </w:tblCellMar>
        </w:tblPrEx>
        <w:trPr>
          <w:trHeight w:val="347" w:hRule="atLeast"/>
          <w:jc w:val="center"/>
        </w:trPr>
        <w:tc>
          <w:tcPr>
            <w:tcW w:w="7941" w:type="dxa"/>
            <w:gridSpan w:val="4"/>
            <w:tcBorders>
              <w:top w:val="single" w:color="000000" w:sz="12" w:space="0"/>
              <w:bottom w:val="single" w:color="000000" w:sz="12" w:space="0"/>
              <w:right w:val="single" w:color="000000" w:sz="12" w:space="0"/>
              <w:tl2br w:val="nil"/>
              <w:tr2bl w:val="nil"/>
            </w:tcBorders>
            <w:shd w:val="clear" w:color="auto" w:fill="auto"/>
            <w:noWrap w:val="0"/>
            <w:tcMar>
              <w:top w:w="80" w:type="dxa"/>
              <w:left w:w="80" w:type="dxa"/>
              <w:bottom w:w="80" w:type="dxa"/>
              <w:right w:w="80" w:type="dxa"/>
            </w:tcMar>
            <w:vAlign w:val="center"/>
          </w:tcPr>
          <w:p w14:paraId="66D68C9B">
            <w:pPr>
              <w:widowControl w:val="0"/>
              <w:tabs>
                <w:tab w:val="left" w:pos="420"/>
                <w:tab w:val="left" w:pos="840"/>
                <w:tab w:val="left" w:pos="1260"/>
              </w:tabs>
              <w:spacing w:before="0" w:line="20" w:lineRule="atLeast"/>
              <w:jc w:val="center"/>
              <w:rPr>
                <w:rFonts w:hint="default"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合计</w:t>
            </w:r>
          </w:p>
        </w:tc>
        <w:tc>
          <w:tcPr>
            <w:tcW w:w="927" w:type="dxa"/>
            <w:tcBorders>
              <w:top w:val="single" w:color="000000" w:sz="12" w:space="0"/>
              <w:left w:val="single" w:color="000000" w:sz="12" w:space="0"/>
              <w:bottom w:val="single" w:color="000000" w:sz="12" w:space="0"/>
              <w:right w:val="single" w:color="000000" w:sz="12" w:space="0"/>
              <w:tl2br w:val="nil"/>
              <w:tr2bl w:val="nil"/>
            </w:tcBorders>
            <w:shd w:val="clear" w:color="auto" w:fill="auto"/>
            <w:noWrap w:val="0"/>
            <w:tcMar>
              <w:top w:w="80" w:type="dxa"/>
              <w:left w:w="80" w:type="dxa"/>
              <w:bottom w:w="80" w:type="dxa"/>
              <w:right w:w="80" w:type="dxa"/>
            </w:tcMar>
            <w:vAlign w:val="center"/>
          </w:tcPr>
          <w:p w14:paraId="36918730">
            <w:pPr>
              <w:widowControl w:val="0"/>
              <w:tabs>
                <w:tab w:val="left" w:pos="420"/>
                <w:tab w:val="left" w:pos="840"/>
                <w:tab w:val="left" w:pos="1260"/>
              </w:tabs>
              <w:spacing w:before="0" w:line="20" w:lineRule="atLeast"/>
              <w:jc w:val="center"/>
              <w:rPr>
                <w:rFonts w:hint="default"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100分</w:t>
            </w:r>
          </w:p>
        </w:tc>
      </w:tr>
      <w:tr w14:paraId="54D60E6E">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shd w:val="clear" w:color="auto" w:fill="CED7E7"/>
          <w:tblCellMar>
            <w:top w:w="0" w:type="dxa"/>
            <w:left w:w="0" w:type="dxa"/>
            <w:bottom w:w="0" w:type="dxa"/>
            <w:right w:w="0" w:type="dxa"/>
          </w:tblCellMar>
        </w:tblPrEx>
        <w:trPr>
          <w:trHeight w:val="767" w:hRule="atLeast"/>
          <w:jc w:val="center"/>
        </w:trPr>
        <w:tc>
          <w:tcPr>
            <w:tcW w:w="7941" w:type="dxa"/>
            <w:gridSpan w:val="4"/>
            <w:tcBorders>
              <w:top w:val="single" w:color="000000" w:sz="12" w:space="0"/>
              <w:bottom w:val="single" w:color="000000" w:sz="12" w:space="0"/>
              <w:right w:val="single" w:color="000000" w:sz="12" w:space="0"/>
              <w:tl2br w:val="nil"/>
              <w:tr2bl w:val="nil"/>
            </w:tcBorders>
            <w:shd w:val="clear" w:color="auto" w:fill="auto"/>
            <w:noWrap w:val="0"/>
            <w:tcMar>
              <w:top w:w="80" w:type="dxa"/>
              <w:left w:w="80" w:type="dxa"/>
              <w:bottom w:w="80" w:type="dxa"/>
              <w:right w:w="80" w:type="dxa"/>
            </w:tcMar>
            <w:vAlign w:val="center"/>
          </w:tcPr>
          <w:p w14:paraId="551B8F17">
            <w:pPr>
              <w:widowControl w:val="0"/>
              <w:tabs>
                <w:tab w:val="left" w:pos="420"/>
                <w:tab w:val="left" w:pos="840"/>
                <w:tab w:val="left" w:pos="1260"/>
              </w:tabs>
              <w:spacing w:before="0" w:line="20" w:lineRule="atLeast"/>
              <w:jc w:val="center"/>
              <w:rPr>
                <w:rFonts w:hint="eastAsia" w:ascii="宋体" w:hAnsi="宋体" w:eastAsia="宋体" w:cs="宋体"/>
                <w:kern w:val="2"/>
                <w:sz w:val="21"/>
                <w:szCs w:val="21"/>
                <w:lang w:val="en-US" w:eastAsia="zh-CN"/>
              </w:rPr>
            </w:pPr>
            <w:r>
              <w:rPr>
                <w:rFonts w:hint="eastAsia" w:ascii="宋体" w:hAnsi="宋体" w:eastAsia="宋体" w:cs="宋体"/>
                <w:b/>
                <w:bCs/>
                <w:kern w:val="2"/>
                <w:sz w:val="21"/>
                <w:szCs w:val="21"/>
                <w:lang w:val="en-US" w:eastAsia="zh-CN"/>
              </w:rPr>
              <w:t>拟推荐成交候选供应商（原则推荐评审综合得分最高的单位）</w:t>
            </w:r>
          </w:p>
        </w:tc>
        <w:tc>
          <w:tcPr>
            <w:tcW w:w="927" w:type="dxa"/>
            <w:tcBorders>
              <w:top w:val="single" w:color="000000" w:sz="12" w:space="0"/>
              <w:left w:val="single" w:color="000000" w:sz="12" w:space="0"/>
              <w:bottom w:val="single" w:color="000000" w:sz="12" w:space="0"/>
              <w:right w:val="single" w:color="000000" w:sz="12" w:space="0"/>
              <w:tl2br w:val="nil"/>
              <w:tr2bl w:val="nil"/>
            </w:tcBorders>
            <w:shd w:val="clear" w:color="auto" w:fill="auto"/>
            <w:noWrap w:val="0"/>
            <w:tcMar>
              <w:top w:w="80" w:type="dxa"/>
              <w:left w:w="80" w:type="dxa"/>
              <w:bottom w:w="80" w:type="dxa"/>
              <w:right w:w="80" w:type="dxa"/>
            </w:tcMar>
            <w:vAlign w:val="center"/>
          </w:tcPr>
          <w:p w14:paraId="5EA8F5BB">
            <w:pPr>
              <w:widowControl w:val="0"/>
              <w:tabs>
                <w:tab w:val="left" w:pos="420"/>
                <w:tab w:val="left" w:pos="840"/>
                <w:tab w:val="left" w:pos="1260"/>
              </w:tabs>
              <w:spacing w:before="0" w:line="20" w:lineRule="atLeast"/>
              <w:jc w:val="center"/>
              <w:rPr>
                <w:rFonts w:hint="eastAsia" w:ascii="宋体" w:hAnsi="宋体" w:eastAsia="宋体" w:cs="宋体"/>
                <w:kern w:val="2"/>
                <w:sz w:val="21"/>
                <w:szCs w:val="21"/>
                <w:lang w:val="en-US" w:eastAsia="zh-CN"/>
              </w:rPr>
            </w:pPr>
          </w:p>
        </w:tc>
      </w:tr>
    </w:tbl>
    <w:p w14:paraId="3C48F0FF">
      <w:pPr>
        <w:jc w:val="center"/>
        <w:rPr>
          <w:rFonts w:hint="eastAsia"/>
          <w:sz w:val="28"/>
          <w:szCs w:val="36"/>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ingFang SC Regular">
    <w:altName w:val="Cambria"/>
    <w:panose1 w:val="00000000000000000000"/>
    <w:charset w:val="00"/>
    <w:family w:val="roman"/>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22C589"/>
    <w:multiLevelType w:val="singleLevel"/>
    <w:tmpl w:val="E322C589"/>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ZkZjQ3OTQ2Zjc3NjA5ZjgwZjYwMGNhZGMzOGM4NTQifQ=="/>
  </w:docVars>
  <w:rsids>
    <w:rsidRoot w:val="00000000"/>
    <w:rsid w:val="09734036"/>
    <w:rsid w:val="0C375257"/>
    <w:rsid w:val="11475A71"/>
    <w:rsid w:val="19A55BBB"/>
    <w:rsid w:val="2A9E2ED5"/>
    <w:rsid w:val="4FD9151E"/>
    <w:rsid w:val="53ED3E81"/>
    <w:rsid w:val="5D9E3405"/>
    <w:rsid w:val="684F74E0"/>
    <w:rsid w:val="68CD17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oc 2"/>
    <w:basedOn w:val="1"/>
    <w:next w:val="1"/>
    <w:unhideWhenUsed/>
    <w:qFormat/>
    <w:uiPriority w:val="39"/>
    <w:pPr>
      <w:widowControl/>
      <w:spacing w:after="100" w:line="276" w:lineRule="auto"/>
      <w:ind w:left="220"/>
      <w:jc w:val="left"/>
    </w:pPr>
    <w:rPr>
      <w:rFonts w:ascii="Calibri" w:hAnsi="Calibri" w:eastAsia="宋体" w:cs="Times New Roman"/>
      <w:kern w:val="0"/>
      <w:sz w:val="22"/>
      <w:szCs w:val="22"/>
    </w:rPr>
  </w:style>
  <w:style w:type="table" w:customStyle="1" w:styleId="5">
    <w:name w:val="Table Normal"/>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1091</Words>
  <Characters>1159</Characters>
  <Lines>0</Lines>
  <Paragraphs>0</Paragraphs>
  <TotalTime>5</TotalTime>
  <ScaleCrop>false</ScaleCrop>
  <LinksUpToDate>false</LinksUpToDate>
  <CharactersWithSpaces>1162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2023-04-26T11:31:00Z</dcterms:created>
  <dc:creator>Administrator</dc:creator>
  <cp:lastModifiedBy>SS</cp:lastModifiedBy>
  <dcterms:modified xsi:type="dcterms:W3CDTF">2026-01-19T05:47:44Z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F861B06A047C4DDDA81FF625CE0D08F6_12</vt:lpwstr>
  </property>
  <property fmtid="{D5CDD505-2E9C-101B-9397-08002B2CF9AE}" pid="4" name="KSOTemplateDocerSaveRecord">
    <vt:lpwstr>eyJoZGlkIjoiNzA2OTNiNGM2NDIzNDRhMzNjNGZiMzk0MGVmZTFkYmMiLCJ1c2VySWQiOiIyODc0MDc4MDkifQ==</vt:lpwstr>
  </property>
</Properties>
</file>