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9CCDD">
      <w:pPr>
        <w:pStyle w:val="5"/>
        <w:ind w:firstLine="0" w:firstLineChars="0"/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bookmarkStart w:id="2" w:name="_GoBack"/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附件4：项目需求书</w:t>
      </w:r>
    </w:p>
    <w:bookmarkEnd w:id="2"/>
    <w:p w14:paraId="159FC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宋体" w:hAnsi="宋体" w:eastAsia="宋体" w:cs="Times New Roman"/>
          <w:b/>
          <w:bCs w:val="0"/>
          <w:sz w:val="52"/>
          <w:szCs w:val="52"/>
          <w:highlight w:val="none"/>
          <w:lang w:val="en-US" w:eastAsia="zh-CN"/>
        </w:rPr>
      </w:pPr>
    </w:p>
    <w:p w14:paraId="168F5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项目需求书</w:t>
      </w:r>
    </w:p>
    <w:p w14:paraId="493C0A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firstLine="1044" w:firstLineChars="200"/>
        <w:jc w:val="center"/>
        <w:textAlignment w:val="auto"/>
        <w:outlineLvl w:val="0"/>
        <w:rPr>
          <w:rFonts w:hint="eastAsia" w:ascii="宋体" w:hAnsi="宋体" w:eastAsia="宋体" w:cs="Times New Roman"/>
          <w:b/>
          <w:bCs w:val="0"/>
          <w:sz w:val="52"/>
          <w:szCs w:val="52"/>
          <w:highlight w:val="none"/>
          <w:lang w:val="en-US" w:eastAsia="zh-CN"/>
        </w:rPr>
      </w:pPr>
    </w:p>
    <w:p w14:paraId="5130A9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研究背景及工作目标</w:t>
      </w:r>
    </w:p>
    <w:p w14:paraId="659FCA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auto"/>
          <w:sz w:val="32"/>
          <w:szCs w:val="32"/>
          <w:highlight w:val="none"/>
          <w:lang w:val="en-US" w:eastAsia="zh-CN"/>
        </w:rPr>
        <w:t>研究背景</w:t>
      </w:r>
    </w:p>
    <w:p w14:paraId="7020A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当前深圳正全力推进人工智能先锋城市建设，算力基础设施作为核心支撑被纳入多项顶层规划。深圳土地资源稀缺，城市开发强度高，传统地面算力中心面临选址难、用地成本高的困境。与此同时，地铁建设过程中遗留的通风竖井、盾构工作井等地下空间资源长期闲置。</w:t>
      </w:r>
    </w:p>
    <w:p w14:paraId="74DB9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在此背景下，探索利用此类遗留竖井改造建设算力中心，既是响应深圳算力基建扩容政策的创新尝试，也是盘活存量地下资源、破解城市空间紧张难题的重要探索，符合国家“新基建”战略，也是城市地下空间集约化利用的创新尝试。</w:t>
      </w:r>
    </w:p>
    <w:p w14:paraId="1AFC5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工作目标</w:t>
      </w:r>
    </w:p>
    <w:p w14:paraId="2DFFA5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本研究旨在通过系统性的技术论证、经济测算与风险评估，系统评估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地铁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竖井改造建设算力中心的技术可行性、经济合理性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识别改造关键难点并提出解决方案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为决策层提供科学依据。</w:t>
      </w:r>
    </w:p>
    <w:p w14:paraId="7B297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本研究的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意义在于为算力中心选址提供新路径，优化深圳算力基础设施空间布局，为全国同类城市存量空间资源化利用与算力基建创新发展提供参考，助力人工智能先锋城市建设战略落地。</w:t>
      </w:r>
    </w:p>
    <w:p w14:paraId="2DC90D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工作内容</w:t>
      </w:r>
    </w:p>
    <w:p w14:paraId="0F788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本研究将选取龙岗区一个典型竖井（具体位置待定）进行技术研究，具体工作内容包括以下四方面：</w:t>
      </w:r>
    </w:p>
    <w:p w14:paraId="0E218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（一）现状摸排与基底评估</w:t>
      </w:r>
    </w:p>
    <w:p w14:paraId="47D7A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1.竖井物理条件：调研竖井的地理位置、深度、截面尺寸、结构强度、防水等级等。</w:t>
      </w:r>
    </w:p>
    <w:p w14:paraId="0F7CA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2.周边配套资源勘察：评估周边变电站容量、市政供水管网、光纤骨干网接入距离及地面交通接驳条件等。</w:t>
      </w:r>
    </w:p>
    <w:p w14:paraId="018B3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3.环境限制因素分析：分析震动影响（列车运行）、温湿度控制难点、粉尘及排风环境影响等。</w:t>
      </w:r>
    </w:p>
    <w:p w14:paraId="3A3CC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（二）多专业技术方案研究</w:t>
      </w:r>
    </w:p>
    <w:p w14:paraId="6AA2B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1.建筑专业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基于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选取的典型竖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井现状，编制算力中心改造的建筑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概念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设计方案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包括机房布局、功能分区规划；适配算力设备的地面、墙面、吊顶装修工艺设计；人员通道、运维空间的尺寸优化与安全适配设计。</w:t>
      </w:r>
    </w:p>
    <w:p w14:paraId="44D07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2.结构专业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结合工作井结构条件，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算力中心改造的结构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概念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设计方案，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保障结构安全适配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557F1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3.机电专业：形成机电各系统（电气、暖通、电源、给排水、装修）一体化衔接方案，明确技术接口与交叉作业逻辑，保障系统合规性、可靠性及经济性。</w:t>
      </w:r>
    </w:p>
    <w:p w14:paraId="1846A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4.云计算专业：设计高性能计算集群方案（含硬件兼容、性能冗余、国产化适配），规划多类型存储解决方案，适配不同业务场景。</w:t>
      </w:r>
    </w:p>
    <w:p w14:paraId="5668F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网络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与软件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专业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：确定组网规模、设备选型及三层组网方案，完成智算集群配套软件选型规划，保障兼容性与高并发支持。</w:t>
      </w:r>
    </w:p>
    <w:p w14:paraId="1C88A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6.数据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安全专业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：构建网络边界防护、数据传输安全、终端接入管控体系，满足等保要求及数据防泄漏、隐私计算等个性化需求。</w:t>
      </w:r>
    </w:p>
    <w:p w14:paraId="68FA7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7.消防专业：结合地下算力中心的特性，设计火灾自动报警、灭火等系统方案，优化消防排烟及疏散通道，对接消防审核部门，保障符合消防规范要求及算力设备消防安全需求。</w:t>
      </w:r>
    </w:p>
    <w:p w14:paraId="30BC3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8.人防专业：依据地下空间人防工程要求，进行人防适配概念设计，确保人防工程与算力设备安装、运维空间兼容，符合人防合规标准。</w:t>
      </w:r>
    </w:p>
    <w:p w14:paraId="728F2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（三）经济测算与商业模式</w:t>
      </w:r>
    </w:p>
    <w:p w14:paraId="55B27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1.成本测算：</w:t>
      </w:r>
    </w:p>
    <w:p w14:paraId="01017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建设成本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 土建加固、机电设备、装修、工程建设其他费。</w:t>
      </w:r>
    </w:p>
    <w:p w14:paraId="60C30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运营成本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 电费（PUE值预测）、水费、运维人工、维保费。</w:t>
      </w:r>
    </w:p>
    <w:p w14:paraId="1AF35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2.收益模型构建： 基于机柜出租、算力售卖、边缘云服务等不同业务模式的收入预测。</w:t>
      </w:r>
    </w:p>
    <w:p w14:paraId="42142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3.财务指标分析： 投资回收期、收益率、净现值及敏感性分析（电价、租金波动对收益的影响）。</w:t>
      </w:r>
    </w:p>
    <w:p w14:paraId="32A2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（四）实施路径研究</w:t>
      </w:r>
    </w:p>
    <w:p w14:paraId="2843A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1.针对选取的典型竖井用地区位交通、规划（包括国土空间规划、法定图则、基本生态控制线、林地等相关管控线）、现状、权属、征转等情况全面分析地块基本情况。</w:t>
      </w:r>
    </w:p>
    <w:p w14:paraId="1AE3C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2.结合政策要求和项目规划调整方向探索项目用地及产权获取路径。</w:t>
      </w:r>
    </w:p>
    <w:p w14:paraId="40C3F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3.梳理土地性质变更、人防工程利用、能耗指标获取、数据中心建设审批流程。</w:t>
      </w:r>
    </w:p>
    <w:p w14:paraId="3CD43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4.识别工程技术风险（如漏水、火灾）、政策合规风险、运营风险及市场风险，并制定应对措施。</w:t>
      </w:r>
    </w:p>
    <w:p w14:paraId="730ED1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进度计划</w:t>
      </w:r>
    </w:p>
    <w:p w14:paraId="7275E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的研究周期为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合同签订之日起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三个月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具体工作进度如下：</w:t>
      </w:r>
    </w:p>
    <w:p w14:paraId="7C0560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第一阶段：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"/>
        </w:rPr>
        <w:t>完成现场踏勘、资料收集。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（第1-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周）</w:t>
      </w:r>
    </w:p>
    <w:p w14:paraId="025D8E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第二阶段：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"/>
        </w:rPr>
        <w:t>完成技术方案概念研究、成本估算与模型构建初稿。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周）</w:t>
      </w:r>
    </w:p>
    <w:p w14:paraId="5C7B42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 xml:space="preserve"> 提交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技术研究报告初稿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，组织中期汇报。</w:t>
      </w:r>
    </w:p>
    <w:p w14:paraId="4A7620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第三阶段：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深化概念技术方案，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"/>
        </w:rPr>
        <w:t>完善经济测算及商业模式，撰写最终报告。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-12周）</w:t>
      </w:r>
    </w:p>
    <w:p w14:paraId="1AAC7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 xml:space="preserve"> 提交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技术研究报告终稿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，完成终期汇报。</w:t>
      </w:r>
    </w:p>
    <w:p w14:paraId="16208A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交付成果</w:t>
      </w:r>
    </w:p>
    <w:p w14:paraId="19CB02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交付成果清单如下：</w:t>
      </w:r>
    </w:p>
    <w:p w14:paraId="15973E7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1.《竖井改建算力中心技术研究报告》，包含技术、经济、法规全方位论证。</w:t>
      </w:r>
    </w:p>
    <w:p w14:paraId="4EC059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2.《竖井改建算力中心技术研究汇报文件》，提炼关键结论、风险点与决策建议。</w:t>
      </w:r>
    </w:p>
    <w:p w14:paraId="7B7DD6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3.改建技术方案图册，包含平面布局、剖面示意、系统架构图（概念设计深度）。</w:t>
      </w:r>
    </w:p>
    <w:p w14:paraId="434102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4.投资估算与经济分析模型，财务测算表。</w:t>
      </w:r>
    </w:p>
    <w:p w14:paraId="14199DF0">
      <w:pPr>
        <w:widowControl w:val="0"/>
        <w:numPr>
          <w:ilvl w:val="0"/>
          <w:numId w:val="1"/>
        </w:numPr>
        <w:autoSpaceDE/>
        <w:autoSpaceDN/>
        <w:adjustRightInd w:val="0"/>
        <w:snapToGrid w:val="0"/>
        <w:spacing w:before="0" w:beforeLines="0" w:after="0" w:afterLines="0" w:line="560" w:lineRule="exact"/>
        <w:ind w:left="0" w:firstLine="640" w:firstLineChars="200"/>
        <w:jc w:val="left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bookmarkStart w:id="0" w:name="_Toc404195400"/>
      <w:bookmarkStart w:id="1" w:name="_Toc406669472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团队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要求</w:t>
      </w:r>
      <w:bookmarkEnd w:id="0"/>
      <w:bookmarkEnd w:id="1"/>
    </w:p>
    <w:p w14:paraId="17E8E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1.团队工作原则</w:t>
      </w:r>
    </w:p>
    <w:p w14:paraId="77285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服务团队须遵循独立、科学、专业、公正等四个原则，运用技术功底、业务理解和项目管理等多方面的知识和经验，提供技术支持服务。</w:t>
      </w:r>
    </w:p>
    <w:p w14:paraId="2DF1F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2.服务团队及人员要求</w:t>
      </w:r>
    </w:p>
    <w:p w14:paraId="63F1FEFB">
      <w:pPr>
        <w:autoSpaceDE w:val="0"/>
        <w:adjustRightInd w:val="0"/>
        <w:snapToGrid w:val="0"/>
        <w:spacing w:before="0" w:beforeLines="0" w:after="0" w:afterLines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投标人应成立项目管理咨询服务团队，团队成员专业能力应能覆盖隧道工程、建筑结构设计、建筑电气设计、计算机技术与软件专业、信息安全、规划、经济学等专业。除项目负责人外，技术服务团队人员不少于10名。</w:t>
      </w:r>
    </w:p>
    <w:p w14:paraId="3737062E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F4288"/>
    <w:multiLevelType w:val="singleLevel"/>
    <w:tmpl w:val="F7FF42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FFAF9D"/>
    <w:multiLevelType w:val="singleLevel"/>
    <w:tmpl w:val="3FFFAF9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F7B8F"/>
    <w:rsid w:val="360F303D"/>
    <w:rsid w:val="557C5D14"/>
    <w:rsid w:val="60B5557B"/>
    <w:rsid w:val="7770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kinsoku w:val="0"/>
      <w:overflowPunct w:val="0"/>
      <w:autoSpaceDE w:val="0"/>
      <w:autoSpaceDN w:val="0"/>
      <w:adjustRightInd w:val="0"/>
      <w:snapToGrid w:val="0"/>
      <w:ind w:firstLine="0" w:firstLineChars="0"/>
      <w:jc w:val="left"/>
    </w:pPr>
    <w:rPr>
      <w:rFonts w:ascii="宋体" w:hAnsi="宋体"/>
      <w:kern w:val="0"/>
      <w:szCs w:val="21"/>
      <w:lang w:eastAsia="en-US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5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customStyle="1" w:styleId="8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2026-03-16T09:09:44Z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C72AF8BD298348E19AF4BA8C4358B752_13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