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AA4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附件2</w:t>
      </w:r>
    </w:p>
    <w:p w14:paraId="1B2844CA">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供应商应标需提交的材料</w:t>
      </w:r>
    </w:p>
    <w:p w14:paraId="1B8A77D4">
      <w:pPr>
        <w:spacing w:line="600" w:lineRule="exact"/>
        <w:jc w:val="center"/>
        <w:rPr>
          <w:rFonts w:hint="eastAsia" w:ascii="仿宋_GB2312" w:hAnsi="仿宋_GB2312" w:eastAsia="仿宋_GB2312" w:cs="仿宋_GB2312"/>
          <w:color w:val="auto"/>
          <w:sz w:val="40"/>
          <w:szCs w:val="40"/>
          <w:lang w:val="en-US" w:eastAsia="zh-CN"/>
        </w:rPr>
      </w:pPr>
      <w:r>
        <w:rPr>
          <w:rFonts w:hint="eastAsia" w:ascii="仿宋_GB2312" w:hAnsi="仿宋_GB2312" w:eastAsia="仿宋_GB2312" w:cs="仿宋_GB2312"/>
          <w:color w:val="auto"/>
          <w:sz w:val="40"/>
          <w:szCs w:val="40"/>
          <w:lang w:eastAsia="zh-CN"/>
        </w:rPr>
        <w:t>（</w:t>
      </w:r>
      <w:r>
        <w:rPr>
          <w:rFonts w:hint="eastAsia" w:ascii="仿宋_GB2312" w:hAnsi="仿宋_GB2312" w:eastAsia="仿宋_GB2312" w:cs="仿宋_GB2312"/>
          <w:color w:val="auto"/>
          <w:sz w:val="40"/>
          <w:szCs w:val="40"/>
          <w:lang w:val="en-US" w:eastAsia="zh-CN"/>
        </w:rPr>
        <w:t>一式五份）</w:t>
      </w:r>
    </w:p>
    <w:p w14:paraId="7BD6C42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特别说明：1.在采购公告中有“格式要求”的按要求编制；无“格式要求”的由投标人自拟；2.投标人除按照《评分细则表》要求提供相关材料外，同时须提交以下材料，所提交复印件须加盖单位公章。</w:t>
      </w:r>
    </w:p>
    <w:p w14:paraId="0416C0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投标文件（含实质性应标内容和报价等）</w:t>
      </w:r>
    </w:p>
    <w:p w14:paraId="6CCB2E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《企业法人营业执照》、《执业许可证》复印件</w:t>
      </w:r>
    </w:p>
    <w:p w14:paraId="718F20F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政府采购投标及履约承诺函（原件、规定格式）</w:t>
      </w:r>
    </w:p>
    <w:p w14:paraId="7CAD7B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信用中国的当月查询信用结果（打印盖章）</w:t>
      </w:r>
    </w:p>
    <w:p w14:paraId="3DC6F8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法定代表人证明书或法定代表人授权书</w:t>
      </w:r>
    </w:p>
    <w:p w14:paraId="4B0351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32"/>
          <w:szCs w:val="32"/>
          <w:highlight w:val="none"/>
          <w:u w:val="none"/>
          <w:lang w:val="en-US" w:eastAsia="zh-CN"/>
        </w:rPr>
        <w:t>6.</w:t>
      </w:r>
      <w:r>
        <w:rPr>
          <w:rFonts w:hint="eastAsia" w:ascii="仿宋_GB2312" w:hAnsi="仿宋_GB2312" w:eastAsia="仿宋_GB2312" w:cs="仿宋_GB2312"/>
          <w:bCs/>
          <w:color w:val="auto"/>
          <w:sz w:val="32"/>
          <w:szCs w:val="32"/>
          <w:highlight w:val="none"/>
          <w:u w:val="none"/>
        </w:rPr>
        <w:t>《供应商基本情况表》</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加盖公章</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w:t>
      </w:r>
    </w:p>
    <w:p w14:paraId="026C01A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b/>
          <w:bCs/>
          <w:color w:val="auto"/>
          <w:sz w:val="32"/>
          <w:szCs w:val="32"/>
          <w:highlight w:val="none"/>
        </w:rPr>
      </w:pPr>
      <w:r>
        <w:rPr>
          <w:rFonts w:hint="eastAsia" w:ascii="仿宋" w:hAnsi="仿宋" w:eastAsia="仿宋" w:cs="仿宋"/>
          <w:color w:val="auto"/>
          <w:kern w:val="0"/>
          <w:sz w:val="28"/>
          <w:szCs w:val="28"/>
          <w:highlight w:val="none"/>
          <w:u w:val="none"/>
        </w:rPr>
        <w:t>【备注：1.投标人必须根据</w:t>
      </w:r>
      <w:r>
        <w:rPr>
          <w:rFonts w:hint="eastAsia" w:ascii="仿宋" w:hAnsi="仿宋" w:eastAsia="仿宋" w:cs="仿宋"/>
          <w:b/>
          <w:bCs/>
          <w:color w:val="auto"/>
          <w:kern w:val="0"/>
          <w:sz w:val="28"/>
          <w:szCs w:val="28"/>
          <w:highlight w:val="none"/>
          <w:u w:val="none"/>
        </w:rPr>
        <w:t>《</w:t>
      </w:r>
      <w:r>
        <w:rPr>
          <w:rFonts w:hint="eastAsia" w:ascii="仿宋" w:hAnsi="仿宋" w:eastAsia="仿宋" w:cs="仿宋"/>
          <w:b/>
          <w:bCs/>
          <w:color w:val="auto"/>
          <w:sz w:val="28"/>
          <w:szCs w:val="28"/>
          <w:highlight w:val="none"/>
          <w:u w:val="none"/>
        </w:rPr>
        <w:t>参与政府采购活动及履约承诺函》</w:t>
      </w:r>
      <w:r>
        <w:rPr>
          <w:rFonts w:hint="eastAsia" w:ascii="仿宋" w:hAnsi="仿宋" w:eastAsia="仿宋" w:cs="仿宋"/>
          <w:color w:val="auto"/>
          <w:kern w:val="0"/>
          <w:sz w:val="28"/>
          <w:szCs w:val="28"/>
          <w:highlight w:val="none"/>
          <w:u w:val="none"/>
        </w:rPr>
        <w:t>格式提交，否则作投标无效处理。2.投标人投标时，需提交当月“</w:t>
      </w:r>
      <w:r>
        <w:rPr>
          <w:rFonts w:hint="eastAsia" w:ascii="黑体" w:hAnsi="黑体" w:eastAsia="黑体" w:cs="黑体"/>
          <w:color w:val="auto"/>
          <w:sz w:val="28"/>
          <w:szCs w:val="28"/>
          <w:highlight w:val="none"/>
          <w:u w:val="none"/>
        </w:rPr>
        <w:t>信用中国”</w:t>
      </w:r>
      <w:r>
        <w:rPr>
          <w:rFonts w:hint="eastAsia" w:ascii="仿宋" w:hAnsi="仿宋" w:eastAsia="仿宋" w:cs="仿宋"/>
          <w:color w:val="auto"/>
          <w:kern w:val="0"/>
          <w:sz w:val="28"/>
          <w:szCs w:val="28"/>
          <w:highlight w:val="none"/>
          <w:u w:val="none"/>
        </w:rPr>
        <w:t>的</w:t>
      </w:r>
      <w:r>
        <w:rPr>
          <w:rFonts w:hint="eastAsia" w:ascii="仿宋_GB2312" w:hAnsi="仿宋_GB2312" w:eastAsia="仿宋_GB2312" w:cs="仿宋_GB2312"/>
          <w:color w:val="auto"/>
          <w:sz w:val="28"/>
          <w:szCs w:val="28"/>
          <w:highlight w:val="none"/>
          <w:u w:val="none"/>
        </w:rPr>
        <w:t>查询结果（需显示信用记录无不良记录或无失信记录）。3</w:t>
      </w:r>
      <w:r>
        <w:rPr>
          <w:rFonts w:hint="eastAsia" w:ascii="仿宋" w:hAnsi="仿宋" w:eastAsia="仿宋" w:cs="仿宋"/>
          <w:color w:val="auto"/>
          <w:kern w:val="0"/>
          <w:sz w:val="28"/>
          <w:szCs w:val="28"/>
          <w:highlight w:val="none"/>
          <w:u w:val="none"/>
        </w:rPr>
        <w:t>.所提交的投标文件、相关证明材料均采用A4纸并加盖公司公章，并装袋密封加盖骑缝章。4.公司法人代表</w:t>
      </w:r>
      <w:r>
        <w:rPr>
          <w:rFonts w:hint="eastAsia" w:ascii="仿宋" w:hAnsi="仿宋" w:eastAsia="仿宋" w:cs="仿宋"/>
          <w:b/>
          <w:bCs/>
          <w:color w:val="auto"/>
          <w:kern w:val="0"/>
          <w:sz w:val="28"/>
          <w:szCs w:val="28"/>
          <w:highlight w:val="none"/>
          <w:u w:val="none"/>
        </w:rPr>
        <w:t>现场参加应标的</w:t>
      </w:r>
      <w:r>
        <w:rPr>
          <w:rFonts w:hint="eastAsia" w:ascii="仿宋" w:hAnsi="仿宋" w:eastAsia="仿宋" w:cs="仿宋"/>
          <w:color w:val="auto"/>
          <w:kern w:val="0"/>
          <w:sz w:val="28"/>
          <w:szCs w:val="28"/>
          <w:highlight w:val="none"/>
          <w:u w:val="none"/>
        </w:rPr>
        <w:t>，公司法人须提供身份证复印件（现场验原件），由公司授权委托代理人现场参加应标的，</w:t>
      </w:r>
      <w:r>
        <w:rPr>
          <w:rFonts w:hint="eastAsia" w:ascii="仿宋" w:hAnsi="仿宋" w:eastAsia="仿宋" w:cs="仿宋"/>
          <w:color w:val="auto"/>
          <w:kern w:val="0"/>
          <w:sz w:val="28"/>
          <w:szCs w:val="28"/>
          <w:highlight w:val="none"/>
          <w:u w:val="none"/>
          <w:lang w:eastAsia="zh-CN"/>
        </w:rPr>
        <w:t>须提</w:t>
      </w:r>
      <w:r>
        <w:rPr>
          <w:rFonts w:hint="eastAsia" w:ascii="仿宋" w:hAnsi="仿宋" w:eastAsia="仿宋" w:cs="仿宋"/>
          <w:color w:val="auto"/>
          <w:kern w:val="0"/>
          <w:sz w:val="28"/>
          <w:szCs w:val="28"/>
          <w:highlight w:val="none"/>
          <w:u w:val="none"/>
        </w:rPr>
        <w:t>交代理人身份证复印件（现场验原件）和</w:t>
      </w:r>
      <w:r>
        <w:rPr>
          <w:rFonts w:hint="eastAsia" w:ascii="仿宋" w:hAnsi="仿宋" w:eastAsia="仿宋" w:cs="仿宋"/>
          <w:color w:val="auto"/>
          <w:kern w:val="0"/>
          <w:sz w:val="28"/>
          <w:szCs w:val="28"/>
          <w:highlight w:val="none"/>
          <w:u w:val="none"/>
          <w:lang w:eastAsia="zh-CN"/>
        </w:rPr>
        <w:t>法定代表人</w:t>
      </w:r>
      <w:r>
        <w:rPr>
          <w:rFonts w:hint="eastAsia" w:ascii="仿宋" w:hAnsi="仿宋" w:eastAsia="仿宋" w:cs="仿宋"/>
          <w:color w:val="auto"/>
          <w:kern w:val="0"/>
          <w:sz w:val="28"/>
          <w:szCs w:val="28"/>
          <w:highlight w:val="none"/>
          <w:u w:val="none"/>
        </w:rPr>
        <w:t>签署的授权委托书原件。5.投标人一经投标，视为已</w:t>
      </w:r>
      <w:r>
        <w:rPr>
          <w:rFonts w:hint="eastAsia" w:ascii="仿宋" w:hAnsi="仿宋" w:eastAsia="仿宋"/>
          <w:color w:val="auto"/>
          <w:sz w:val="28"/>
          <w:szCs w:val="28"/>
          <w:highlight w:val="none"/>
          <w:u w:val="none"/>
          <w:shd w:val="clear" w:color="auto" w:fill="FFFFFF"/>
        </w:rPr>
        <w:t>认真理解和掌握及接受本项目招标要求，并愿意应标。6.有下列情形之一的，作无效投标处理：（1）未按要求密封投标书并加盖单位骑缝章的；（2）投标人的报价高于投标上限的；（3）评审时有疑问联系不上投标人的；（4）</w:t>
      </w:r>
      <w:r>
        <w:rPr>
          <w:rFonts w:hint="eastAsia" w:ascii="仿宋" w:hAnsi="仿宋" w:eastAsia="仿宋"/>
          <w:color w:val="auto"/>
          <w:sz w:val="28"/>
          <w:szCs w:val="28"/>
          <w:highlight w:val="none"/>
          <w:u w:val="none"/>
          <w:shd w:val="clear" w:color="auto" w:fill="FFFFFF"/>
          <w:lang w:eastAsia="zh-CN"/>
        </w:rPr>
        <w:t>法律法规</w:t>
      </w:r>
      <w:r>
        <w:rPr>
          <w:rFonts w:hint="eastAsia" w:ascii="仿宋" w:hAnsi="仿宋" w:eastAsia="仿宋"/>
          <w:color w:val="auto"/>
          <w:sz w:val="28"/>
          <w:szCs w:val="28"/>
          <w:highlight w:val="none"/>
          <w:u w:val="none"/>
          <w:shd w:val="clear" w:color="auto" w:fill="FFFFFF"/>
        </w:rPr>
        <w:t>规定的</w:t>
      </w:r>
      <w:r>
        <w:rPr>
          <w:rFonts w:hint="eastAsia" w:ascii="仿宋" w:hAnsi="仿宋" w:eastAsia="仿宋"/>
          <w:color w:val="auto"/>
          <w:sz w:val="28"/>
          <w:szCs w:val="28"/>
          <w:highlight w:val="none"/>
          <w:u w:val="none"/>
          <w:shd w:val="clear" w:color="auto" w:fill="FFFFFF"/>
          <w:lang w:eastAsia="zh-CN"/>
        </w:rPr>
        <w:t>其他</w:t>
      </w:r>
      <w:r>
        <w:rPr>
          <w:rFonts w:hint="eastAsia" w:ascii="仿宋" w:hAnsi="仿宋" w:eastAsia="仿宋"/>
          <w:color w:val="auto"/>
          <w:sz w:val="28"/>
          <w:szCs w:val="28"/>
          <w:highlight w:val="none"/>
          <w:u w:val="none"/>
          <w:shd w:val="clear" w:color="auto" w:fill="FFFFFF"/>
        </w:rPr>
        <w:t>废标情形</w:t>
      </w:r>
      <w:r>
        <w:rPr>
          <w:rFonts w:hint="eastAsia" w:ascii="仿宋" w:hAnsi="仿宋" w:eastAsia="仿宋"/>
          <w:color w:val="auto"/>
          <w:sz w:val="28"/>
          <w:szCs w:val="28"/>
          <w:highlight w:val="none"/>
          <w:u w:val="none"/>
          <w:shd w:val="clear" w:color="auto" w:fill="FFFFFF"/>
          <w:lang w:eastAsia="zh-CN"/>
        </w:rPr>
        <w:t>】</w:t>
      </w:r>
      <w:bookmarkStart w:id="0" w:name="_GoBack"/>
      <w:bookmarkEnd w:id="0"/>
    </w:p>
    <w:p w14:paraId="5354F74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参与政府采购活动及履约承诺函</w:t>
      </w:r>
    </w:p>
    <w:p w14:paraId="27D0C8E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2"/>
        <w:rPr>
          <w:rFonts w:hint="eastAsia" w:ascii="仿宋_GB2312" w:hAnsi="仿宋_GB2312" w:eastAsia="仿宋_GB2312" w:cs="仿宋_GB2312"/>
          <w:sz w:val="32"/>
          <w:szCs w:val="32"/>
          <w:highlight w:val="none"/>
          <w:u w:val="none"/>
        </w:rPr>
      </w:pPr>
    </w:p>
    <w:p w14:paraId="50260561">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龙岗区</w:t>
      </w:r>
      <w:r>
        <w:rPr>
          <w:rFonts w:hint="eastAsia" w:ascii="仿宋_GB2312" w:hAnsi="仿宋_GB2312" w:eastAsia="仿宋_GB2312" w:cs="仿宋_GB2312"/>
          <w:sz w:val="28"/>
          <w:szCs w:val="28"/>
          <w:highlight w:val="none"/>
          <w:u w:val="none"/>
        </w:rPr>
        <w:t>教育局：</w:t>
      </w:r>
    </w:p>
    <w:p w14:paraId="580F3E6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我公司参与</w:t>
      </w:r>
      <w:r>
        <w:rPr>
          <w:rFonts w:hint="eastAsia" w:ascii="仿宋_GB2312" w:hAnsi="仿宋_GB2312" w:eastAsia="仿宋_GB2312" w:cs="仿宋_GB2312"/>
          <w:sz w:val="28"/>
          <w:szCs w:val="28"/>
          <w:highlight w:val="none"/>
          <w:u w:val="none"/>
          <w:lang w:eastAsia="zh-CN"/>
        </w:rPr>
        <w:t>龙岗区</w:t>
      </w:r>
      <w:r>
        <w:rPr>
          <w:rFonts w:hint="eastAsia" w:ascii="仿宋_GB2312" w:hAnsi="仿宋_GB2312" w:eastAsia="仿宋_GB2312" w:cs="仿宋_GB2312"/>
          <w:sz w:val="28"/>
          <w:szCs w:val="28"/>
          <w:highlight w:val="none"/>
          <w:u w:val="none"/>
        </w:rPr>
        <w:t>教育局</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b w:val="0"/>
          <w:bCs w:val="0"/>
          <w:color w:val="auto"/>
          <w:sz w:val="32"/>
          <w:szCs w:val="32"/>
          <w:lang w:val="en-US" w:eastAsia="zh-CN"/>
        </w:rPr>
        <w:t>龙岗区民办学校2026年度财务审计报告复审服务</w:t>
      </w:r>
      <w:r>
        <w:rPr>
          <w:rFonts w:hint="eastAsia" w:ascii="仿宋_GB2312" w:hAnsi="仿宋_GB2312" w:eastAsia="仿宋_GB2312" w:cs="仿宋_GB2312"/>
          <w:sz w:val="28"/>
          <w:szCs w:val="28"/>
          <w:highlight w:val="none"/>
          <w:u w:val="none"/>
        </w:rPr>
        <w:t>”项目（以下简称</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本项目”）政府采购活动，承诺：</w:t>
      </w:r>
    </w:p>
    <w:p w14:paraId="0F9DFE5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1.我公司参与本项目所提供的货物或服务未侵犯知识产权。</w:t>
      </w:r>
    </w:p>
    <w:p w14:paraId="34AAFF8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7261AE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3.我公司参与本项目政府采购活动前三年内，在经营活动中没有《中华人民共和国政府采购法实施条例》第十九条规定的重大违法记录。</w:t>
      </w:r>
    </w:p>
    <w:p w14:paraId="76350C2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4.我公司参与本项目政府采购活动时不存在被有关部门禁止参与政府采购活动且在有效期内的情况。</w:t>
      </w:r>
    </w:p>
    <w:p w14:paraId="4A0C81A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5.我公司具备《中华人民共和国政府采购法》第二十二条第一款规定的六项条件。</w:t>
      </w:r>
    </w:p>
    <w:p w14:paraId="6BD1615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6.我公司未被列入失信被执行人、重大税收违法案件当事人名单、政府采购严重违法失信行为记录名单。</w:t>
      </w:r>
    </w:p>
    <w:p w14:paraId="5871CA2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6DDA91F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0D91A6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2BF044A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3B03198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11.我公司承诺不非法转包、分包。</w:t>
      </w:r>
    </w:p>
    <w:p w14:paraId="735579F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以上承诺，如有违反，愿依照国家相关法律法规处理，并承担由此给采购人带来的损失。</w:t>
      </w:r>
    </w:p>
    <w:p w14:paraId="51E85BD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p>
    <w:p w14:paraId="4FFE1A8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center"/>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供应商：</w:t>
      </w:r>
    </w:p>
    <w:p w14:paraId="0EBB473E">
      <w:pPr>
        <w:keepNext w:val="0"/>
        <w:keepLines w:val="0"/>
        <w:pageBreakBefore w:val="0"/>
        <w:widowControl w:val="0"/>
        <w:kinsoku/>
        <w:wordWrap/>
        <w:overflowPunct/>
        <w:topLinePunct w:val="0"/>
        <w:autoSpaceDE/>
        <w:autoSpaceDN/>
        <w:bidi w:val="0"/>
        <w:adjustRightInd/>
        <w:snapToGrid/>
        <w:spacing w:line="480" w:lineRule="exact"/>
        <w:ind w:left="0" w:leftChars="0" w:firstLine="4200" w:firstLineChars="15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期：    年   月   日</w:t>
      </w:r>
    </w:p>
    <w:p w14:paraId="567350CB">
      <w:pPr>
        <w:pStyle w:val="2"/>
        <w:rPr>
          <w:rFonts w:hint="eastAsia"/>
        </w:rPr>
      </w:pPr>
    </w:p>
    <w:p w14:paraId="3D25DC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供应商基本情况表</w:t>
      </w:r>
    </w:p>
    <w:p w14:paraId="6CC0B9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填表单位：（加盖单位公章）</w:t>
      </w:r>
      <w:r>
        <w:rPr>
          <w:rFonts w:hint="eastAsia" w:ascii="仿宋_GB2312" w:hAnsi="仿宋_GB2312" w:eastAsia="仿宋_GB2312" w:cs="仿宋_GB2312"/>
          <w:sz w:val="24"/>
          <w:szCs w:val="24"/>
          <w:highlight w:val="none"/>
          <w:u w:val="none"/>
          <w:lang w:val="en-US" w:eastAsia="zh-CN"/>
        </w:rPr>
        <w:tab/>
      </w:r>
      <w:r>
        <w:rPr>
          <w:rFonts w:hint="eastAsia" w:ascii="仿宋_GB2312" w:hAnsi="仿宋_GB2312" w:eastAsia="仿宋_GB2312" w:cs="仿宋_GB2312"/>
          <w:sz w:val="24"/>
          <w:szCs w:val="24"/>
          <w:highlight w:val="none"/>
          <w:u w:val="none"/>
          <w:lang w:val="en-US" w:eastAsia="zh-CN"/>
        </w:rPr>
        <w:t xml:space="preserve">       </w:t>
      </w:r>
      <w:r>
        <w:rPr>
          <w:rFonts w:hint="eastAsia" w:ascii="仿宋_GB2312" w:hAnsi="仿宋_GB2312" w:eastAsia="仿宋_GB2312" w:cs="仿宋_GB2312"/>
          <w:sz w:val="24"/>
          <w:szCs w:val="24"/>
          <w:highlight w:val="none"/>
          <w:u w:val="none"/>
          <w:lang w:val="en-US" w:eastAsia="zh-CN"/>
        </w:rPr>
        <w:tab/>
      </w:r>
      <w:r>
        <w:rPr>
          <w:rFonts w:hint="eastAsia" w:ascii="仿宋_GB2312" w:hAnsi="仿宋_GB2312" w:eastAsia="仿宋_GB2312" w:cs="仿宋_GB2312"/>
          <w:sz w:val="24"/>
          <w:szCs w:val="24"/>
          <w:highlight w:val="none"/>
          <w:u w:val="none"/>
          <w:lang w:val="en-US" w:eastAsia="zh-CN"/>
        </w:rPr>
        <w:t xml:space="preserve">   填表日期：    年   月   日</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752"/>
        <w:gridCol w:w="1606"/>
        <w:gridCol w:w="947"/>
        <w:gridCol w:w="791"/>
        <w:gridCol w:w="1200"/>
        <w:gridCol w:w="1500"/>
        <w:gridCol w:w="1485"/>
      </w:tblGrid>
      <w:tr w14:paraId="390F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gridSpan w:val="2"/>
            <w:noWrap w:val="0"/>
            <w:vAlign w:val="center"/>
          </w:tcPr>
          <w:p w14:paraId="43CF18C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553" w:type="dxa"/>
            <w:gridSpan w:val="2"/>
            <w:noWrap w:val="0"/>
            <w:vAlign w:val="center"/>
          </w:tcPr>
          <w:p w14:paraId="2E3E045E">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584F983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2985" w:type="dxa"/>
            <w:gridSpan w:val="2"/>
            <w:noWrap w:val="0"/>
            <w:vAlign w:val="center"/>
          </w:tcPr>
          <w:p w14:paraId="5AB4124B">
            <w:pPr>
              <w:jc w:val="center"/>
              <w:rPr>
                <w:rFonts w:hint="eastAsia" w:ascii="仿宋_GB2312" w:hAnsi="仿宋_GB2312" w:eastAsia="仿宋_GB2312" w:cs="仿宋_GB2312"/>
                <w:sz w:val="24"/>
                <w:szCs w:val="24"/>
                <w:vertAlign w:val="baseline"/>
                <w:lang w:val="en-US" w:eastAsia="zh-CN"/>
              </w:rPr>
            </w:pPr>
          </w:p>
        </w:tc>
      </w:tr>
      <w:tr w14:paraId="705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gridSpan w:val="2"/>
            <w:noWrap w:val="0"/>
            <w:vAlign w:val="center"/>
          </w:tcPr>
          <w:p w14:paraId="28DA92CB">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553" w:type="dxa"/>
            <w:gridSpan w:val="2"/>
            <w:noWrap w:val="0"/>
            <w:vAlign w:val="center"/>
          </w:tcPr>
          <w:p w14:paraId="44F8F229">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6F70D85A">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2985" w:type="dxa"/>
            <w:gridSpan w:val="2"/>
            <w:noWrap w:val="0"/>
            <w:vAlign w:val="center"/>
          </w:tcPr>
          <w:p w14:paraId="7634682F">
            <w:pPr>
              <w:jc w:val="center"/>
              <w:rPr>
                <w:rFonts w:hint="eastAsia" w:ascii="仿宋_GB2312" w:hAnsi="仿宋_GB2312" w:eastAsia="仿宋_GB2312" w:cs="仿宋_GB2312"/>
                <w:sz w:val="24"/>
                <w:szCs w:val="24"/>
                <w:vertAlign w:val="baseline"/>
                <w:lang w:val="en-US" w:eastAsia="zh-CN"/>
              </w:rPr>
            </w:pPr>
          </w:p>
        </w:tc>
      </w:tr>
      <w:tr w14:paraId="174A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6767857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14:paraId="5647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bottom w:val="single" w:color="auto" w:sz="4" w:space="0"/>
            </w:tcBorders>
            <w:noWrap w:val="0"/>
            <w:vAlign w:val="center"/>
          </w:tcPr>
          <w:p w14:paraId="179558A7">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358" w:type="dxa"/>
            <w:gridSpan w:val="2"/>
            <w:tcBorders>
              <w:bottom w:val="single" w:color="auto" w:sz="4" w:space="0"/>
            </w:tcBorders>
            <w:noWrap w:val="0"/>
            <w:vAlign w:val="center"/>
          </w:tcPr>
          <w:p w14:paraId="5FB05BD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47" w:type="dxa"/>
            <w:tcBorders>
              <w:bottom w:val="single" w:color="auto" w:sz="4" w:space="0"/>
            </w:tcBorders>
            <w:noWrap w:val="0"/>
            <w:vAlign w:val="center"/>
          </w:tcPr>
          <w:p w14:paraId="65708F0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91" w:type="dxa"/>
            <w:gridSpan w:val="2"/>
            <w:tcBorders>
              <w:bottom w:val="single" w:color="auto" w:sz="4" w:space="0"/>
            </w:tcBorders>
            <w:noWrap w:val="0"/>
            <w:vAlign w:val="center"/>
          </w:tcPr>
          <w:p w14:paraId="6E0E989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500" w:type="dxa"/>
            <w:tcBorders>
              <w:bottom w:val="single" w:color="auto" w:sz="4" w:space="0"/>
            </w:tcBorders>
            <w:noWrap w:val="0"/>
            <w:vAlign w:val="center"/>
          </w:tcPr>
          <w:p w14:paraId="5B8E4E6A">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14:paraId="0EBE4F2A">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485" w:type="dxa"/>
            <w:tcBorders>
              <w:bottom w:val="single" w:color="auto" w:sz="4" w:space="0"/>
            </w:tcBorders>
            <w:noWrap w:val="0"/>
            <w:vAlign w:val="center"/>
          </w:tcPr>
          <w:p w14:paraId="57D72A2D">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14:paraId="0931F600">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14:paraId="487D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B80C08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521421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BBC9DAD">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0B869A4">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8C00E4">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FAA2E01">
            <w:pPr>
              <w:jc w:val="center"/>
              <w:rPr>
                <w:rFonts w:hint="eastAsia" w:ascii="仿宋_GB2312" w:hAnsi="仿宋_GB2312" w:eastAsia="仿宋_GB2312" w:cs="仿宋_GB2312"/>
                <w:sz w:val="24"/>
                <w:szCs w:val="24"/>
                <w:vertAlign w:val="baseline"/>
                <w:lang w:val="en-US" w:eastAsia="zh-CN"/>
              </w:rPr>
            </w:pPr>
          </w:p>
        </w:tc>
      </w:tr>
      <w:tr w14:paraId="04C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BE03574">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6B2AA45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B3AED8B">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2C2F4E7">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A1F3D0">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1EC1F72">
            <w:pPr>
              <w:jc w:val="center"/>
              <w:rPr>
                <w:rFonts w:hint="eastAsia" w:ascii="仿宋_GB2312" w:hAnsi="仿宋_GB2312" w:eastAsia="仿宋_GB2312" w:cs="仿宋_GB2312"/>
                <w:sz w:val="24"/>
                <w:szCs w:val="24"/>
                <w:vertAlign w:val="baseline"/>
                <w:lang w:val="en-US" w:eastAsia="zh-CN"/>
              </w:rPr>
            </w:pPr>
          </w:p>
        </w:tc>
      </w:tr>
      <w:tr w14:paraId="24E1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tcBorders>
            <w:noWrap w:val="0"/>
            <w:vAlign w:val="center"/>
          </w:tcPr>
          <w:p w14:paraId="626D2A24">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3</w:t>
            </w:r>
          </w:p>
        </w:tc>
        <w:tc>
          <w:tcPr>
            <w:tcW w:w="2358" w:type="dxa"/>
            <w:gridSpan w:val="2"/>
            <w:tcBorders>
              <w:top w:val="single" w:color="auto" w:sz="4" w:space="0"/>
            </w:tcBorders>
            <w:noWrap w:val="0"/>
            <w:vAlign w:val="center"/>
          </w:tcPr>
          <w:p w14:paraId="4615D9B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6E9A9CE0">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tcBorders>
            <w:noWrap w:val="0"/>
            <w:vAlign w:val="center"/>
          </w:tcPr>
          <w:p w14:paraId="683F05C5">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tcBorders>
            <w:noWrap w:val="0"/>
            <w:vAlign w:val="center"/>
          </w:tcPr>
          <w:p w14:paraId="0BCB61FA">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tcBorders>
            <w:noWrap w:val="0"/>
            <w:vAlign w:val="center"/>
          </w:tcPr>
          <w:p w14:paraId="6F1EF618">
            <w:pPr>
              <w:jc w:val="center"/>
              <w:rPr>
                <w:rFonts w:hint="eastAsia" w:ascii="仿宋_GB2312" w:hAnsi="仿宋_GB2312" w:eastAsia="仿宋_GB2312" w:cs="仿宋_GB2312"/>
                <w:sz w:val="24"/>
                <w:szCs w:val="24"/>
                <w:vertAlign w:val="baseline"/>
                <w:lang w:val="en-US" w:eastAsia="zh-CN"/>
              </w:rPr>
            </w:pPr>
          </w:p>
        </w:tc>
      </w:tr>
      <w:tr w14:paraId="7FA2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0"/>
            <w:vAlign w:val="center"/>
          </w:tcPr>
          <w:p w14:paraId="33105740">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4</w:t>
            </w:r>
          </w:p>
        </w:tc>
        <w:tc>
          <w:tcPr>
            <w:tcW w:w="2358" w:type="dxa"/>
            <w:gridSpan w:val="2"/>
            <w:noWrap w:val="0"/>
            <w:vAlign w:val="center"/>
          </w:tcPr>
          <w:p w14:paraId="3DFCFB1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273FB1E5">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78C7E937">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49840E3C">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558F249D">
            <w:pPr>
              <w:jc w:val="center"/>
              <w:rPr>
                <w:rFonts w:hint="eastAsia" w:ascii="仿宋_GB2312" w:hAnsi="仿宋_GB2312" w:eastAsia="仿宋_GB2312" w:cs="仿宋_GB2312"/>
                <w:sz w:val="24"/>
                <w:szCs w:val="24"/>
                <w:vertAlign w:val="baseline"/>
                <w:lang w:val="en-US" w:eastAsia="zh-CN"/>
              </w:rPr>
            </w:pPr>
          </w:p>
        </w:tc>
      </w:tr>
      <w:tr w14:paraId="5CE0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0"/>
            <w:vAlign w:val="center"/>
          </w:tcPr>
          <w:p w14:paraId="51674E97">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5</w:t>
            </w:r>
          </w:p>
        </w:tc>
        <w:tc>
          <w:tcPr>
            <w:tcW w:w="2358" w:type="dxa"/>
            <w:gridSpan w:val="2"/>
            <w:noWrap w:val="0"/>
            <w:vAlign w:val="center"/>
          </w:tcPr>
          <w:p w14:paraId="44DB398F">
            <w:pPr>
              <w:pStyle w:val="3"/>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47" w:type="dxa"/>
            <w:noWrap w:val="0"/>
            <w:vAlign w:val="center"/>
          </w:tcPr>
          <w:p w14:paraId="68C21A96">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1FDCCD28">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102F80DB">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50FB51F5">
            <w:pPr>
              <w:jc w:val="center"/>
              <w:rPr>
                <w:rFonts w:hint="eastAsia" w:ascii="仿宋_GB2312" w:hAnsi="仿宋_GB2312" w:eastAsia="仿宋_GB2312" w:cs="仿宋_GB2312"/>
                <w:sz w:val="24"/>
                <w:szCs w:val="24"/>
                <w:vertAlign w:val="baseline"/>
                <w:lang w:val="en-US" w:eastAsia="zh-CN"/>
              </w:rPr>
            </w:pPr>
          </w:p>
        </w:tc>
      </w:tr>
      <w:tr w14:paraId="4A28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941" w:type="dxa"/>
            <w:gridSpan w:val="8"/>
            <w:noWrap w:val="0"/>
            <w:vAlign w:val="center"/>
          </w:tcPr>
          <w:p w14:paraId="6BC4CD2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4FF4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0CF4D47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14:paraId="6616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bottom w:val="single" w:color="auto" w:sz="4" w:space="0"/>
            </w:tcBorders>
            <w:noWrap w:val="0"/>
            <w:vAlign w:val="center"/>
          </w:tcPr>
          <w:p w14:paraId="68852712">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序号</w:t>
            </w:r>
          </w:p>
        </w:tc>
        <w:tc>
          <w:tcPr>
            <w:tcW w:w="2358" w:type="dxa"/>
            <w:gridSpan w:val="2"/>
            <w:tcBorders>
              <w:bottom w:val="single" w:color="auto" w:sz="4" w:space="0"/>
            </w:tcBorders>
            <w:noWrap w:val="0"/>
            <w:vAlign w:val="center"/>
          </w:tcPr>
          <w:p w14:paraId="5862675F">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7B4EC3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1C26CAD0">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48C8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77DA1E1">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1</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2D8BE3EE">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B76DD8A">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AA5D6EE">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546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26B69F4">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2</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5C35D474">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9C5A6FB">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D9F1688">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103D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0A1A52CB">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33898E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E2EF5"/>
    <w:multiLevelType w:val="singleLevel"/>
    <w:tmpl w:val="652E2E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B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qFormat/>
    <w:uiPriority w:val="0"/>
    <w:pPr>
      <w:spacing w:line="360" w:lineRule="auto"/>
    </w:pPr>
    <w:rPr>
      <w:b/>
      <w:bCs/>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caroline</cp:lastModifiedBy>
  <dcterms:modified xsi:type="dcterms:W3CDTF">2026-03-11T02:52:33Z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eyJoZGlkIjoiMGM1NGViYjZlOTU5OWIwN2RlODY3ZGJlYWQwZWQzNWYiLCJ1c2VySWQiOiIxMDEwNjI3Nzc4In0=</vt:lpwstr>
  </property>
  <property fmtid="{D5CDD505-2E9C-101B-9397-08002B2CF9AE}" pid="4" name="ICV">
    <vt:lpwstr>E59D2B7B895942E9B8BDDEDABCB9E59E_12</vt:lpwstr>
  </property>
</Properties>
</file>