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2D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脉搏波医用血压计</w:t>
      </w:r>
    </w:p>
    <w:p w14:paraId="37B5DD3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0187E1A">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81B50D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1.用途：用于测量成人舒张压、收缩压和脉率</w:t>
      </w:r>
      <w:r>
        <w:rPr>
          <w:rFonts w:hint="eastAsia" w:ascii="仿宋_GB2312" w:hAnsi="仿宋_GB2312" w:eastAsia="仿宋_GB2312" w:cs="仿宋_GB2312"/>
          <w:bCs/>
          <w:color w:val="000000"/>
          <w:sz w:val="32"/>
          <w:szCs w:val="32"/>
        </w:rPr>
        <w:t>。</w:t>
      </w:r>
    </w:p>
    <w:p w14:paraId="54C8DB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2B5EA2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464D1B7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1、测量方法：脉搏波法（提供彩页或说明书或具有CMA资质第三方机构的检测报告证明）；</w:t>
      </w:r>
    </w:p>
    <w:p w14:paraId="5D145B0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2、显示方法：LCD显示屏；</w:t>
      </w:r>
    </w:p>
    <w:p w14:paraId="0FC9392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3、测量范围：压力0～300mmHg，脉搏数：40-180次/分（提供彩页或说明书或具有CMA资质第三方机构的检测报告证明） ；</w:t>
      </w:r>
    </w:p>
    <w:p w14:paraId="2D2F505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4、测量准确度：压力：±2mmHg(±0.267kPa) 以内，脉率：≤±2% （提供彩页或说明书或具有CMA资质第三方机构的检测报告证明）；</w:t>
      </w:r>
    </w:p>
    <w:p w14:paraId="1891881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5、存储容量：可存储不少于100组测量数据；</w:t>
      </w:r>
    </w:p>
    <w:p w14:paraId="178D9CD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6、适合臂周范围包含：17cm～42cm；</w:t>
      </w:r>
    </w:p>
    <w:p w14:paraId="52B485D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7、袖带寿命：血压计在快充快放模式下连续老化 10 万次后，血压计性能仍能满足使用要求（提供彩页或说明书或具有CMA资质第三方机构的检测报告证明）；</w:t>
      </w:r>
    </w:p>
    <w:p w14:paraId="0204169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8、具备肘部位置传感器；</w:t>
      </w:r>
    </w:p>
    <w:p w14:paraId="2E4C843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9、臂筒角度调节：臂筒可以向左右转动≤10度；</w:t>
      </w:r>
    </w:p>
    <w:p w14:paraId="62523B2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10、测量体位：左右臂均可以测量；</w:t>
      </w:r>
    </w:p>
    <w:p w14:paraId="68F8D7B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11、抗菌设计：臂筒袖套部分可分离清洗，清洗后同样具有抗菌效果；</w:t>
      </w:r>
    </w:p>
    <w:p w14:paraId="062166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12、超压保护功能：压力超过300mmHg时，急速排气保护。急速排气时间不大于10秒钟。</w:t>
      </w:r>
    </w:p>
    <w:p w14:paraId="00AAA1B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5755943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1.主机  1台</w:t>
      </w:r>
    </w:p>
    <w:p w14:paraId="15FBED1E">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2.搁手板  1块</w:t>
      </w:r>
    </w:p>
    <w:p w14:paraId="1BFFD670">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3.臂套  2个</w:t>
      </w:r>
    </w:p>
    <w:p w14:paraId="06B2987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4.操作指南板  1块</w:t>
      </w:r>
    </w:p>
    <w:p w14:paraId="3E8B7CC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5.热敏打印纸  1卷</w:t>
      </w:r>
    </w:p>
    <w:p w14:paraId="1DA6C75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6.中文说明书 1套（另电子版1份）</w:t>
      </w:r>
    </w:p>
    <w:p w14:paraId="61D15E7A">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7.中文维修手册 1套（另电子版1份）</w:t>
      </w:r>
    </w:p>
    <w:p w14:paraId="49D25A6C">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4C22E17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交货日期：签订合同后，经甲方通知后</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083153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6432ADF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3246C9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付款条件：签订合同后两年内，中标人根据采购人需求分批次送货，数量不超过合同总数量，货物到货且验收合格后，采购人</w:t>
      </w:r>
      <w:r>
        <w:rPr>
          <w:rFonts w:hint="eastAsia" w:ascii="仿宋_GB2312" w:hAnsi="仿宋_GB2312" w:eastAsia="仿宋_GB2312" w:cs="仿宋_GB2312"/>
          <w:bCs/>
          <w:color w:val="000000"/>
          <w:sz w:val="32"/>
          <w:szCs w:val="32"/>
          <w:lang w:val="en-US" w:eastAsia="zh-CN"/>
        </w:rPr>
        <w:t>按单价</w:t>
      </w:r>
      <w:r>
        <w:rPr>
          <w:rFonts w:hint="default" w:ascii="仿宋_GB2312" w:hAnsi="仿宋_GB2312" w:eastAsia="仿宋_GB2312" w:cs="仿宋_GB2312"/>
          <w:bCs/>
          <w:color w:val="000000"/>
          <w:sz w:val="32"/>
          <w:szCs w:val="32"/>
          <w:lang w:val="en-US" w:eastAsia="zh-CN"/>
        </w:rPr>
        <w:t>据实</w:t>
      </w:r>
      <w:r>
        <w:rPr>
          <w:rFonts w:hint="eastAsia" w:ascii="仿宋_GB2312" w:hAnsi="仿宋_GB2312" w:eastAsia="仿宋_GB2312" w:cs="仿宋_GB2312"/>
          <w:bCs/>
          <w:color w:val="000000"/>
          <w:sz w:val="32"/>
          <w:szCs w:val="32"/>
          <w:lang w:val="en-US" w:eastAsia="zh-CN"/>
        </w:rPr>
        <w:t>结算</w:t>
      </w:r>
      <w:r>
        <w:rPr>
          <w:rFonts w:hint="default" w:ascii="仿宋_GB2312" w:hAnsi="仿宋_GB2312" w:eastAsia="仿宋_GB2312" w:cs="仿宋_GB2312"/>
          <w:bCs/>
          <w:color w:val="000000"/>
          <w:sz w:val="32"/>
          <w:szCs w:val="32"/>
          <w:lang w:val="en-US" w:eastAsia="zh-CN"/>
        </w:rPr>
        <w:t>，若2026年资金不足支付，则顺延至2027年支付</w:t>
      </w:r>
      <w:r>
        <w:rPr>
          <w:rFonts w:hint="eastAsia" w:ascii="仿宋_GB2312" w:hAnsi="仿宋_GB2312" w:eastAsia="仿宋_GB2312" w:cs="仿宋_GB2312"/>
          <w:bCs/>
          <w:color w:val="000000"/>
          <w:sz w:val="32"/>
          <w:szCs w:val="32"/>
          <w:lang w:val="en-US" w:eastAsia="zh-CN"/>
        </w:rPr>
        <w:t>。</w:t>
      </w:r>
    </w:p>
    <w:p w14:paraId="4F92872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6C6381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w:t>
      </w:r>
      <w:r>
        <w:rPr>
          <w:rFonts w:hint="eastAsia" w:ascii="仿宋_GB2312" w:hAnsi="仿宋_GB2312" w:eastAsia="仿宋_GB2312" w:cs="仿宋_GB2312"/>
          <w:bCs/>
          <w:color w:val="000000"/>
          <w:sz w:val="32"/>
          <w:szCs w:val="32"/>
          <w:lang w:val="en-US" w:eastAsia="zh-CN"/>
        </w:rPr>
        <w:t>免费保修期内售后服务要求</w:t>
      </w:r>
    </w:p>
    <w:p w14:paraId="614AFF9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0DDBB73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2.对所提供的设备整机质保期（整机全保）：≥5年，保修期3年。质保期时间自最终验收合格并交付使用之日起计算，保修期自质保期满起计算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216DBBC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3FA986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16B9C59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7FCF2A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6ADD804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8BF78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25C846C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19FBE2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3.质保期满之日起3年内免费提供软件升级、终身软件备份。</w:t>
      </w:r>
    </w:p>
    <w:p w14:paraId="6FE4CD4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1A5D56B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7961C87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0E7F695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03F724E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2DFBE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66C91BB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7A7DFDC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（九）★交货时，设备出厂时间：≤1年（以合同签订日期为准）。</w:t>
      </w:r>
    </w:p>
    <w:p w14:paraId="6499C4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4F84240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5B2C322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bookmarkStart w:id="0" w:name="_Toc99727042"/>
      <w:r>
        <w:rPr>
          <w:rFonts w:hint="eastAsia" w:ascii="楷体_GB2312" w:hAnsi="楷体_GB2312" w:eastAsia="楷体_GB2312" w:cs="楷体_GB2312"/>
          <w:b/>
          <w:bCs w:val="0"/>
          <w:color w:val="000000"/>
          <w:sz w:val="32"/>
          <w:szCs w:val="32"/>
          <w:lang w:val="en-US" w:eastAsia="zh-CN"/>
        </w:rPr>
        <w:t>五、综合评分表</w:t>
      </w:r>
      <w:bookmarkEnd w:id="0"/>
    </w:p>
    <w:tbl>
      <w:tblPr>
        <w:tblStyle w:val="8"/>
        <w:tblW w:w="844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49A5D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531F67C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5F78D77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4E3BCB4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778" w:type="dxa"/>
            <w:tcBorders>
              <w:left w:val="single" w:color="auto" w:sz="4" w:space="0"/>
            </w:tcBorders>
            <w:noWrap w:val="0"/>
            <w:vAlign w:val="center"/>
          </w:tcPr>
          <w:p w14:paraId="14EF3AB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41F9A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2DAC935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7768" w:type="dxa"/>
            <w:gridSpan w:val="3"/>
            <w:noWrap w:val="0"/>
            <w:vAlign w:val="center"/>
          </w:tcPr>
          <w:p w14:paraId="2B08500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61C2D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33783BEB">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7C25D03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1586FC2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6EC31E1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4D7D8602">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6E1422BB">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554294A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508B9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5E9FAD0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7768" w:type="dxa"/>
            <w:gridSpan w:val="3"/>
            <w:noWrap w:val="0"/>
            <w:vAlign w:val="center"/>
          </w:tcPr>
          <w:p w14:paraId="6580F92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5693D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501753C3">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199D6FE4">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28E6D84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69FB06D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45A2200">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1F2AC3E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03846D11">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50C1F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0A656F9F">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52D8A062">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4D72B15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71347E7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得4分，</w:t>
            </w:r>
          </w:p>
          <w:p w14:paraId="28C86A3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得2分，</w:t>
            </w:r>
          </w:p>
          <w:p w14:paraId="16F00C8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30A3F47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778" w:type="dxa"/>
            <w:tcBorders>
              <w:left w:val="single" w:color="auto" w:sz="4" w:space="0"/>
            </w:tcBorders>
            <w:noWrap w:val="0"/>
            <w:vAlign w:val="center"/>
          </w:tcPr>
          <w:p w14:paraId="21804EC2">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446E9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5F9FB9B7">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698E5AE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4E54E452">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6985C5C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6B55C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27D1332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7768" w:type="dxa"/>
            <w:gridSpan w:val="3"/>
            <w:noWrap w:val="0"/>
            <w:vAlign w:val="center"/>
          </w:tcPr>
          <w:p w14:paraId="74AE6FB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15D3A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0B39F03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1D509E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15C2C2E7">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53DC838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23FAD369">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459F436B">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52E4756D">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464BE703">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1186C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2D6CFB0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78" w:type="dxa"/>
            <w:tcBorders>
              <w:left w:val="single" w:color="auto" w:sz="4" w:space="0"/>
            </w:tcBorders>
            <w:noWrap w:val="0"/>
            <w:vAlign w:val="center"/>
          </w:tcPr>
          <w:p w14:paraId="428D405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0719C833">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r>
        <w:rPr>
          <w:rFonts w:hint="eastAsia" w:ascii="宋体" w:hAnsi="宋体" w:eastAsia="宋体" w:cs="宋体"/>
          <w:sz w:val="44"/>
          <w:szCs w:val="44"/>
          <w:lang w:val="en-US" w:eastAsia="zh-CN"/>
        </w:rPr>
        <w:t>人工气道压力滴定系统</w:t>
      </w:r>
    </w:p>
    <w:p w14:paraId="2DF8C8F4">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32946E8B">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4BC7176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1.用途：用于缓解治疗和滴定阻塞性睡眠呼吸暂停（OSA），呼吸功能不全的患者。CPAP、APAP、S-Auto、S、ST、T 模式适用于体重30公斤以上的患者</w:t>
      </w:r>
      <w:r>
        <w:rPr>
          <w:rFonts w:hint="eastAsia" w:ascii="仿宋_GB2312" w:hAnsi="仿宋_GB2312" w:eastAsia="仿宋_GB2312" w:cs="仿宋_GB2312"/>
          <w:bCs/>
          <w:color w:val="000000"/>
          <w:sz w:val="32"/>
          <w:szCs w:val="32"/>
        </w:rPr>
        <w:t>。</w:t>
      </w:r>
    </w:p>
    <w:p w14:paraId="68A04CF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01D5183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0382DE7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 显示屏：彩色液晶触控屏≥5英寸，分辨率480*800，支持多点触控操作，可同时显示呼吸机压力、流量和潮气量曲线，配置光线传感器，具备自动调节屏幕亮度功能；</w:t>
      </w:r>
    </w:p>
    <w:p w14:paraId="1C0DA12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 可接驳多品牌多导睡眠监测（PSG）设备，支持同时传送治疗装置测得实时信号数≥8导；</w:t>
      </w:r>
    </w:p>
    <w:p w14:paraId="11F629B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 可依临床需求配置如下直流输出信号：压力，流量，潮气量，漏气量，分钟通气量，呼吸频率，吸气时间，呼气时间，吸呼比，吸气压力，呼气压力，血氧值，脉率值；</w:t>
      </w:r>
    </w:p>
    <w:p w14:paraId="72A7740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 工作模式：持续正压通气模式（CPAP）、自能持续正压通气模式（APAP）、智能自主控制双水平正压通气模式（S-Auto）、自主控制双水平正压通气模式（S）、自主/时间控制模式（S/T）、时间控制模式（T）；</w:t>
      </w:r>
    </w:p>
    <w:p w14:paraId="52CC1DC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 吸气压力：包含4-30cmH2O，步进0.2cmH2O可调节；呼气压力：包含2-25cmH2O，步进0.2cmH2O可调节；开始呼气压力：包含2-25cmH2O，步进0.2cmH2O可调节；</w:t>
      </w:r>
    </w:p>
    <w:p w14:paraId="647F894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 最大吸气时间：包含0.3-4.0s，步进0.1s可调节；最小吸气时间：包含0.1-4.0s，步进0.1s可调节；吸气时间：包含0.1-4.0s，步进0.1s可调节；</w:t>
      </w:r>
    </w:p>
    <w:p w14:paraId="7750BFD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 呼吸频率：包含5-50bpm，步进1bpm可调节，支持自动模式，支持关闭；</w:t>
      </w:r>
    </w:p>
    <w:p w14:paraId="4F81F33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 压力上升时间：最小≥900ms，步进50ms可调节；压力下降时间：包含50-900ms，步进50ms可调节；压力支持：包含2-10cmH2O，步进0.2cmH2O可调节；</w:t>
      </w:r>
    </w:p>
    <w:p w14:paraId="01C0BF9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 吸气灵敏度：至少1-5 档；呼气灵敏度：至少1-5 档；呼气释放：至少1-3档，支持关闭；</w:t>
      </w:r>
    </w:p>
    <w:p w14:paraId="40F4ED0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 压力稳定度：±0.5cmH2O；压力显示精度：±(0.4cmH2O＋4%实际读数）；</w:t>
      </w:r>
    </w:p>
    <w:p w14:paraId="2871A5D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 主机漏气量：＜2L/min；海拔补偿：支持自动海拔压力补偿调节；漏气补偿：自动漏气压力补偿＞100L/Min；</w:t>
      </w:r>
    </w:p>
    <w:p w14:paraId="6847635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 延时升压：包含0-45min共≥10档，步进5min可调节；支持自动模式，支持智能判断入睡节点；</w:t>
      </w:r>
    </w:p>
    <w:p w14:paraId="0A87643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 加湿器湿度：≥7档可调节，支持自动模式，根据环境的温度及湿度智能调节，确保所需湿度的同时减少冷凝水产生；预加热：支持，可提前按设定温度对湿化器进行预加热；</w:t>
      </w:r>
    </w:p>
    <w:p w14:paraId="17316FC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 加热管路温度调节：16-34℃可调节，支持自动模式；</w:t>
      </w:r>
    </w:p>
    <w:p w14:paraId="0B1967B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 助眠音乐：支持；</w:t>
      </w:r>
    </w:p>
    <w:p w14:paraId="711F149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16. 鼻罩类型：支持鼻罩、口鼻罩、鼻枕，支持自动模式识别鼻罩类型；</w:t>
      </w:r>
    </w:p>
    <w:p w14:paraId="653FC60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17. 参数检测：压力、流量、呼吸频率、吸呼比、潮气量、分钟通气量、漏气量、吸气时间；</w:t>
      </w:r>
    </w:p>
    <w:p w14:paraId="14D080B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18. 提示功能：吸气压力高、呼气压力低、呼吸频率高、呼吸频率低、分钟通气量低、漏气提示、潮气量低、管路更换提醒、面罩更换提醒、空气滤芯更换提醒；</w:t>
      </w:r>
    </w:p>
    <w:p w14:paraId="5AE79AC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19. 数据报告：提供详细记录治疗设备目前设置的报告；提供治疗的详细信息，包括各项设置、时间、面罩设置、治疗设备信息、软件版本的详细设置报告；提供用于治疗处方的报告，可自定义处方模板。提供今日、本周、一个月、三个月、六个月、一年等趋势性报告，含平均使用时间、平均漏气量、平均AHI、平均AI、平均治疗压力、P95、吸气压力P95、呼气压力P95；</w:t>
      </w:r>
    </w:p>
    <w:p w14:paraId="1AF2DB0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 数据储存：≥4GB高速SD卡，支持无线传输，支持云平台远程实时存贮数据；远程功能：远程转换治疗模式，远程调节设备调节，远程实时查看治疗数据和参数，远程获取治疗报告；软件版本升级：OTA远程升级，免费远程更新软件，可远程更新算法，升级新治疗模式，确保机器最新版本功能。</w:t>
      </w:r>
    </w:p>
    <w:p w14:paraId="4DF68262">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三、配置要求</w:t>
      </w:r>
    </w:p>
    <w:p w14:paraId="6E38575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1.呼吸机主机 1 台</w:t>
      </w:r>
    </w:p>
    <w:p w14:paraId="58CED57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2.湿化器水盒 1 个</w:t>
      </w:r>
    </w:p>
    <w:p w14:paraId="25E89A5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3.电源适配器 1 套</w:t>
      </w:r>
    </w:p>
    <w:p w14:paraId="080971B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4.SD卡 1 个</w:t>
      </w:r>
    </w:p>
    <w:p w14:paraId="2275864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5.便携包 1 个</w:t>
      </w:r>
    </w:p>
    <w:p w14:paraId="5F11A64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6.呼吸面罩 50 个</w:t>
      </w:r>
    </w:p>
    <w:p w14:paraId="5DA6419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7.呼吸管路 50 个</w:t>
      </w:r>
    </w:p>
    <w:p w14:paraId="09EA7ED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8.与多导睡眠监测设备连接呼吸机模块  1个</w:t>
      </w:r>
    </w:p>
    <w:p w14:paraId="321DDDE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9.电脑端控制软件、电脑端数据分析软件 1个</w:t>
      </w:r>
    </w:p>
    <w:p w14:paraId="5AF32F6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10.中文说明书 1套（另电子版1份）</w:t>
      </w:r>
    </w:p>
    <w:p w14:paraId="04D41A5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11.中文操作流程卡(过塑) 1套</w:t>
      </w:r>
    </w:p>
    <w:p w14:paraId="2EB38E9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12.中文维修手册 1套（另电子版1份）</w:t>
      </w:r>
    </w:p>
    <w:p w14:paraId="1EDB3B97">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0981ECB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34118E3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430B3AA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770E6E3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货到验收合格后支付100%货款。</w:t>
      </w:r>
    </w:p>
    <w:p w14:paraId="55A3E1A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9FC54B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（六）★免费保修期内售后服务要求</w:t>
      </w:r>
    </w:p>
    <w:p w14:paraId="5F7D645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17F7D5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2.对所提供的设备整机质保期（整机全保）：≥5年，保修期3年。质保期时间自最终验收合格并交付使用之日起计算，保修期自质保期满起计算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740AE30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64F2F67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420EC26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6159AC2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2F2ACD6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A496EE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31CFEA3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50EFC92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3.质保期满之日起3年内免费提供软件升级、终身软件备份。</w:t>
      </w:r>
    </w:p>
    <w:p w14:paraId="4CEA842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4C765B9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6FAF785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411E1C8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420404C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C3BB0C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0E8F8A9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0403A83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（九）★交货时，设备出厂时间：≤1年（以合同签订日期为准）。</w:t>
      </w:r>
    </w:p>
    <w:p w14:paraId="786256B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2F8EA8D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05773B0D">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844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07EE3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7B613596">
            <w:pPr>
              <w:jc w:val="center"/>
              <w:rPr>
                <w:rFonts w:hint="eastAsia" w:ascii="宋体" w:hAnsi="宋体" w:cs="宋体"/>
                <w:b/>
                <w:szCs w:val="21"/>
              </w:rPr>
            </w:pPr>
            <w:r>
              <w:rPr>
                <w:rFonts w:hint="eastAsia" w:ascii="宋体" w:hAnsi="宋体" w:cs="宋体"/>
                <w:b/>
                <w:szCs w:val="21"/>
              </w:rPr>
              <w:t>评审部分</w:t>
            </w:r>
          </w:p>
        </w:tc>
        <w:tc>
          <w:tcPr>
            <w:tcW w:w="1147" w:type="dxa"/>
            <w:noWrap w:val="0"/>
            <w:vAlign w:val="center"/>
          </w:tcPr>
          <w:p w14:paraId="2C9690BF">
            <w:pPr>
              <w:jc w:val="center"/>
              <w:rPr>
                <w:rFonts w:hint="eastAsia" w:ascii="宋体" w:hAnsi="宋体" w:cs="宋体"/>
                <w:b/>
                <w:szCs w:val="21"/>
              </w:rPr>
            </w:pPr>
            <w:r>
              <w:rPr>
                <w:rFonts w:hint="eastAsia" w:ascii="宋体" w:hAnsi="宋体" w:cs="宋体"/>
                <w:b/>
                <w:szCs w:val="21"/>
              </w:rPr>
              <w:t>评审因素</w:t>
            </w:r>
          </w:p>
        </w:tc>
        <w:tc>
          <w:tcPr>
            <w:tcW w:w="5843" w:type="dxa"/>
            <w:noWrap w:val="0"/>
            <w:vAlign w:val="center"/>
          </w:tcPr>
          <w:p w14:paraId="64E215B6">
            <w:pPr>
              <w:jc w:val="center"/>
              <w:rPr>
                <w:rFonts w:hint="eastAsia" w:ascii="宋体" w:hAnsi="宋体" w:cs="宋体"/>
                <w:b/>
                <w:szCs w:val="21"/>
              </w:rPr>
            </w:pPr>
            <w:r>
              <w:rPr>
                <w:rFonts w:hint="eastAsia" w:ascii="宋体" w:hAnsi="宋体" w:cs="宋体"/>
                <w:b/>
                <w:szCs w:val="21"/>
              </w:rPr>
              <w:t>评分细则</w:t>
            </w:r>
          </w:p>
        </w:tc>
        <w:tc>
          <w:tcPr>
            <w:tcW w:w="778" w:type="dxa"/>
            <w:tcBorders>
              <w:left w:val="single" w:color="auto" w:sz="4" w:space="0"/>
            </w:tcBorders>
            <w:noWrap w:val="0"/>
            <w:vAlign w:val="center"/>
          </w:tcPr>
          <w:p w14:paraId="5F064357">
            <w:pPr>
              <w:jc w:val="center"/>
              <w:rPr>
                <w:rFonts w:hint="eastAsia" w:ascii="宋体" w:hAnsi="宋体" w:cs="宋体"/>
                <w:b/>
                <w:szCs w:val="21"/>
              </w:rPr>
            </w:pPr>
            <w:r>
              <w:rPr>
                <w:rFonts w:hint="eastAsia" w:ascii="宋体" w:hAnsi="宋体" w:cs="宋体"/>
                <w:b/>
                <w:szCs w:val="21"/>
              </w:rPr>
              <w:t>分值（分）</w:t>
            </w:r>
          </w:p>
        </w:tc>
      </w:tr>
      <w:tr w14:paraId="159629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1021EEC7">
            <w:pPr>
              <w:jc w:val="center"/>
              <w:rPr>
                <w:rFonts w:hint="eastAsia" w:ascii="宋体" w:hAnsi="宋体" w:cs="宋体"/>
                <w:b/>
                <w:szCs w:val="21"/>
              </w:rPr>
            </w:pPr>
            <w:r>
              <w:rPr>
                <w:rFonts w:hint="eastAsia" w:ascii="宋体" w:hAnsi="宋体" w:cs="宋体"/>
                <w:b/>
                <w:szCs w:val="21"/>
              </w:rPr>
              <w:t>一</w:t>
            </w:r>
          </w:p>
        </w:tc>
        <w:tc>
          <w:tcPr>
            <w:tcW w:w="7768" w:type="dxa"/>
            <w:gridSpan w:val="3"/>
            <w:noWrap w:val="0"/>
            <w:vAlign w:val="center"/>
          </w:tcPr>
          <w:p w14:paraId="2EF41843">
            <w:pPr>
              <w:jc w:val="center"/>
              <w:rPr>
                <w:rFonts w:hint="eastAsia" w:ascii="宋体" w:hAnsi="宋体" w:cs="宋体"/>
                <w:b/>
                <w:szCs w:val="21"/>
              </w:rPr>
            </w:pPr>
            <w:r>
              <w:rPr>
                <w:rFonts w:hint="eastAsia" w:ascii="宋体" w:hAnsi="宋体" w:cs="宋体"/>
                <w:b/>
                <w:szCs w:val="21"/>
              </w:rPr>
              <w:t>技术部分（60分）</w:t>
            </w:r>
          </w:p>
        </w:tc>
      </w:tr>
      <w:tr w14:paraId="5CA8B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6DFBA45E">
            <w:pPr>
              <w:pStyle w:val="21"/>
              <w:numPr>
                <w:ilvl w:val="0"/>
                <w:numId w:val="1"/>
              </w:numPr>
              <w:ind w:left="0" w:firstLine="0" w:firstLineChars="0"/>
              <w:jc w:val="right"/>
              <w:rPr>
                <w:rFonts w:hint="eastAsia" w:ascii="宋体" w:hAnsi="宋体" w:cs="宋体"/>
                <w:szCs w:val="21"/>
              </w:rPr>
            </w:pPr>
          </w:p>
        </w:tc>
        <w:tc>
          <w:tcPr>
            <w:tcW w:w="1147" w:type="dxa"/>
            <w:noWrap w:val="0"/>
            <w:vAlign w:val="center"/>
          </w:tcPr>
          <w:p w14:paraId="61DFD36B">
            <w:pPr>
              <w:jc w:val="center"/>
              <w:rPr>
                <w:rFonts w:hint="eastAsia" w:ascii="宋体" w:hAnsi="宋体" w:cs="宋体"/>
                <w:szCs w:val="21"/>
              </w:rPr>
            </w:pPr>
            <w:r>
              <w:rPr>
                <w:rFonts w:hint="eastAsia" w:ascii="宋体" w:hAnsi="宋体" w:cs="宋体"/>
                <w:szCs w:val="21"/>
              </w:rPr>
              <w:t>所投产品技术参数响应情况评价</w:t>
            </w:r>
          </w:p>
        </w:tc>
        <w:tc>
          <w:tcPr>
            <w:tcW w:w="5843" w:type="dxa"/>
            <w:noWrap w:val="0"/>
            <w:vAlign w:val="center"/>
          </w:tcPr>
          <w:p w14:paraId="5060E2E3">
            <w:pPr>
              <w:wordWrap w:val="0"/>
              <w:rPr>
                <w:rFonts w:hint="eastAsia" w:ascii="宋体" w:hAnsi="宋体" w:cs="宋体"/>
                <w:b/>
                <w:bCs/>
                <w:szCs w:val="21"/>
              </w:rPr>
            </w:pPr>
            <w:r>
              <w:rPr>
                <w:rFonts w:hint="eastAsia" w:ascii="宋体" w:hAnsi="宋体" w:cs="宋体"/>
                <w:b/>
                <w:bCs/>
                <w:szCs w:val="21"/>
              </w:rPr>
              <w:t>（一）评分内容：</w:t>
            </w:r>
          </w:p>
          <w:p w14:paraId="0C43F813">
            <w:pPr>
              <w:wordWrap w:val="0"/>
              <w:rPr>
                <w:rFonts w:hint="eastAsia" w:ascii="宋体" w:hAnsi="宋体" w:cs="宋体"/>
                <w:szCs w:val="21"/>
              </w:rPr>
            </w:pPr>
            <w:r>
              <w:rPr>
                <w:rFonts w:hint="eastAsia" w:ascii="宋体" w:hAnsi="宋体"/>
                <w:szCs w:val="21"/>
              </w:rPr>
              <w:t>“一、主要技术及系统要求”部分</w:t>
            </w:r>
            <w:r>
              <w:rPr>
                <w:rFonts w:hint="eastAsia" w:ascii="宋体" w:hAnsi="宋体" w:cs="宋体"/>
                <w:szCs w:val="21"/>
              </w:rPr>
              <w:t>技术参数全部满足得60分；每负偏离一项扣</w:t>
            </w:r>
            <w:r>
              <w:rPr>
                <w:rFonts w:hint="eastAsia" w:ascii="宋体" w:hAnsi="宋体" w:cs="宋体"/>
                <w:szCs w:val="21"/>
                <w:lang w:val="en-US" w:eastAsia="zh-CN"/>
              </w:rPr>
              <w:t>3</w:t>
            </w:r>
            <w:r>
              <w:rPr>
                <w:rFonts w:hint="eastAsia" w:ascii="宋体" w:hAnsi="宋体" w:cs="宋体"/>
                <w:szCs w:val="21"/>
              </w:rPr>
              <w:t>分，最低0分。</w:t>
            </w:r>
          </w:p>
          <w:p w14:paraId="02E9DC52">
            <w:pPr>
              <w:jc w:val="left"/>
              <w:rPr>
                <w:rFonts w:hint="eastAsia" w:ascii="宋体" w:hAnsi="宋体" w:cs="宋体"/>
                <w:b/>
                <w:bCs/>
                <w:szCs w:val="21"/>
              </w:rPr>
            </w:pPr>
            <w:r>
              <w:rPr>
                <w:rFonts w:hint="eastAsia" w:ascii="宋体" w:hAnsi="宋体" w:cs="宋体"/>
                <w:b/>
                <w:bCs/>
                <w:szCs w:val="21"/>
              </w:rPr>
              <w:t>（二）评审依据：</w:t>
            </w:r>
          </w:p>
          <w:p w14:paraId="17BD39DA">
            <w:pPr>
              <w:jc w:val="left"/>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07C055E4">
            <w:pPr>
              <w:jc w:val="center"/>
              <w:rPr>
                <w:rFonts w:ascii="宋体" w:hAnsi="宋体" w:cs="宋体"/>
                <w:szCs w:val="21"/>
              </w:rPr>
            </w:pPr>
            <w:r>
              <w:rPr>
                <w:rFonts w:hint="eastAsia" w:ascii="宋体" w:hAnsi="宋体" w:cs="宋体"/>
                <w:szCs w:val="21"/>
              </w:rPr>
              <w:t>60</w:t>
            </w:r>
          </w:p>
        </w:tc>
      </w:tr>
      <w:tr w14:paraId="13A95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70737C47">
            <w:pPr>
              <w:jc w:val="center"/>
              <w:rPr>
                <w:rFonts w:hint="eastAsia" w:ascii="宋体" w:hAnsi="宋体" w:cs="宋体"/>
                <w:b/>
                <w:szCs w:val="21"/>
              </w:rPr>
            </w:pPr>
            <w:r>
              <w:rPr>
                <w:rFonts w:hint="eastAsia" w:ascii="宋体" w:hAnsi="宋体" w:cs="宋体"/>
                <w:b/>
                <w:szCs w:val="21"/>
              </w:rPr>
              <w:t>二</w:t>
            </w:r>
          </w:p>
        </w:tc>
        <w:tc>
          <w:tcPr>
            <w:tcW w:w="7768" w:type="dxa"/>
            <w:gridSpan w:val="3"/>
            <w:noWrap w:val="0"/>
            <w:vAlign w:val="center"/>
          </w:tcPr>
          <w:p w14:paraId="38B80D3D">
            <w:pPr>
              <w:jc w:val="center"/>
              <w:rPr>
                <w:rFonts w:hint="eastAsia" w:ascii="宋体" w:hAnsi="宋体" w:cs="宋体"/>
                <w:b/>
                <w:szCs w:val="21"/>
              </w:rPr>
            </w:pPr>
            <w:r>
              <w:rPr>
                <w:rFonts w:hint="eastAsia" w:ascii="宋体" w:hAnsi="宋体" w:cs="宋体"/>
                <w:b/>
                <w:szCs w:val="21"/>
              </w:rPr>
              <w:t>商务部分（10分）</w:t>
            </w:r>
          </w:p>
        </w:tc>
      </w:tr>
      <w:tr w14:paraId="3ADA4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7E7E0F71">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0BD6DE5C">
            <w:pPr>
              <w:jc w:val="center"/>
              <w:rPr>
                <w:rFonts w:hint="eastAsia" w:ascii="宋体" w:hAnsi="宋体" w:cs="宋体"/>
                <w:szCs w:val="21"/>
              </w:rPr>
            </w:pPr>
            <w:r>
              <w:rPr>
                <w:rFonts w:hint="eastAsia" w:ascii="宋体" w:hAnsi="宋体" w:cs="宋体"/>
                <w:szCs w:val="21"/>
              </w:rPr>
              <w:t>同类销售业绩</w:t>
            </w:r>
          </w:p>
        </w:tc>
        <w:tc>
          <w:tcPr>
            <w:tcW w:w="5843" w:type="dxa"/>
            <w:noWrap w:val="0"/>
            <w:vAlign w:val="top"/>
          </w:tcPr>
          <w:p w14:paraId="51C96E59">
            <w:pPr>
              <w:wordWrap w:val="0"/>
              <w:rPr>
                <w:rFonts w:hint="eastAsia" w:ascii="宋体" w:hAnsi="宋体" w:cs="宋体"/>
                <w:b/>
                <w:szCs w:val="21"/>
              </w:rPr>
            </w:pPr>
            <w:r>
              <w:rPr>
                <w:rFonts w:hint="eastAsia" w:ascii="宋体" w:hAnsi="宋体" w:cs="宋体"/>
                <w:b/>
                <w:szCs w:val="21"/>
              </w:rPr>
              <w:t>（一）评分内容：</w:t>
            </w:r>
          </w:p>
          <w:p w14:paraId="36589B10">
            <w:pPr>
              <w:wordWrap w:val="0"/>
              <w:rPr>
                <w:rFonts w:hint="eastAsia" w:ascii="宋体" w:hAnsi="宋体" w:cs="宋体"/>
                <w:szCs w:val="21"/>
              </w:rPr>
            </w:pPr>
            <w:r>
              <w:rPr>
                <w:rFonts w:hint="eastAsia" w:ascii="宋体" w:hAnsi="宋体" w:cs="宋体"/>
                <w:szCs w:val="21"/>
              </w:rPr>
              <w:t>2022年1月1日</w:t>
            </w:r>
            <w:r>
              <w:rPr>
                <w:rFonts w:hint="eastAsia"/>
              </w:rPr>
              <w:t>至本项目投标截止之日</w:t>
            </w:r>
            <w:r>
              <w:rPr>
                <w:rFonts w:hint="eastAsia" w:ascii="宋体" w:hAnsi="宋体" w:cs="宋体"/>
                <w:szCs w:val="21"/>
              </w:rPr>
              <w:t>（以合同签定日期为准），投标人提供核心产品（同一品牌同一型号）的销售业绩，每提供1份得1分，满分3分。</w:t>
            </w:r>
          </w:p>
          <w:p w14:paraId="552667DF">
            <w:pPr>
              <w:wordWrap w:val="0"/>
              <w:rPr>
                <w:rFonts w:hint="eastAsia" w:ascii="宋体" w:hAnsi="宋体" w:cs="宋体"/>
                <w:b/>
                <w:szCs w:val="21"/>
              </w:rPr>
            </w:pPr>
            <w:r>
              <w:rPr>
                <w:rFonts w:hint="eastAsia" w:ascii="宋体" w:hAnsi="宋体" w:cs="宋体"/>
                <w:b/>
                <w:szCs w:val="21"/>
              </w:rPr>
              <w:t>（二）评分依据：</w:t>
            </w:r>
          </w:p>
          <w:p w14:paraId="136B612F">
            <w:pPr>
              <w:wordWrap w:val="0"/>
              <w:rPr>
                <w:rFonts w:hint="eastAsia" w:ascii="宋体" w:hAnsi="宋体" w:cs="宋体"/>
                <w:szCs w:val="21"/>
              </w:rPr>
            </w:pPr>
            <w:r>
              <w:rPr>
                <w:rFonts w:hint="eastAsia" w:ascii="宋体" w:hAnsi="宋体" w:cs="宋体"/>
                <w:szCs w:val="21"/>
              </w:rPr>
              <w:t>提供投标人的销售合同关键页</w:t>
            </w:r>
            <w:r>
              <w:rPr>
                <w:rFonts w:hint="eastAsia"/>
                <w:szCs w:val="21"/>
              </w:rPr>
              <w:t>（含签订合同双方的单位名称、合同项目名称与含签订合同双方的落款盖章、签订日期的关键页）</w:t>
            </w:r>
            <w:r>
              <w:rPr>
                <w:rFonts w:hint="eastAsia" w:ascii="宋体" w:hAnsi="宋体" w:cs="宋体"/>
                <w:szCs w:val="21"/>
              </w:rPr>
              <w:t>。</w:t>
            </w:r>
          </w:p>
        </w:tc>
        <w:tc>
          <w:tcPr>
            <w:tcW w:w="778" w:type="dxa"/>
            <w:tcBorders>
              <w:left w:val="single" w:color="auto" w:sz="4" w:space="0"/>
            </w:tcBorders>
            <w:noWrap w:val="0"/>
            <w:vAlign w:val="center"/>
          </w:tcPr>
          <w:p w14:paraId="283E8B38">
            <w:pPr>
              <w:wordWrap w:val="0"/>
              <w:jc w:val="center"/>
              <w:rPr>
                <w:rFonts w:hint="eastAsia" w:ascii="宋体" w:hAnsi="宋体" w:cs="宋体"/>
                <w:szCs w:val="21"/>
              </w:rPr>
            </w:pPr>
            <w:r>
              <w:rPr>
                <w:rFonts w:hint="eastAsia" w:ascii="宋体" w:hAnsi="宋体" w:cs="宋体"/>
                <w:szCs w:val="21"/>
              </w:rPr>
              <w:t>3</w:t>
            </w:r>
          </w:p>
        </w:tc>
      </w:tr>
      <w:tr w14:paraId="6B01E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3388B066">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104127E5">
            <w:pPr>
              <w:wordWrap w:val="0"/>
              <w:jc w:val="center"/>
              <w:rPr>
                <w:rFonts w:hint="eastAsia" w:ascii="宋体" w:hAnsi="宋体" w:cs="宋体"/>
                <w:szCs w:val="21"/>
              </w:rPr>
            </w:pPr>
            <w:r>
              <w:rPr>
                <w:rFonts w:hint="eastAsia" w:ascii="宋体" w:hAnsi="宋体" w:cs="宋体"/>
                <w:szCs w:val="21"/>
              </w:rPr>
              <w:t>质保期</w:t>
            </w:r>
          </w:p>
        </w:tc>
        <w:tc>
          <w:tcPr>
            <w:tcW w:w="5843" w:type="dxa"/>
            <w:noWrap w:val="0"/>
            <w:vAlign w:val="top"/>
          </w:tcPr>
          <w:p w14:paraId="33E60104">
            <w:pPr>
              <w:wordWrap w:val="0"/>
              <w:rPr>
                <w:rFonts w:hint="eastAsia" w:ascii="宋体" w:hAnsi="宋体" w:cs="宋体"/>
                <w:b/>
                <w:szCs w:val="21"/>
              </w:rPr>
            </w:pPr>
            <w:r>
              <w:rPr>
                <w:rFonts w:hint="eastAsia" w:ascii="宋体" w:hAnsi="宋体" w:cs="宋体"/>
                <w:b/>
                <w:szCs w:val="21"/>
              </w:rPr>
              <w:t>（一）评分内容：</w:t>
            </w:r>
          </w:p>
          <w:p w14:paraId="18E29E7D">
            <w:pPr>
              <w:wordWrap w:val="0"/>
              <w:rPr>
                <w:rFonts w:hint="eastAsia" w:ascii="宋体" w:hAnsi="宋体" w:cs="宋体"/>
                <w:szCs w:val="21"/>
              </w:rPr>
            </w:pPr>
            <w:r>
              <w:rPr>
                <w:rFonts w:hint="eastAsia" w:ascii="宋体" w:hAnsi="宋体" w:cs="宋体"/>
                <w:szCs w:val="21"/>
              </w:rPr>
              <w:t>必须满足用户质保要求的情况下，质保期每增加一年得0.5分，满分1分。</w:t>
            </w:r>
          </w:p>
          <w:p w14:paraId="079BAF14">
            <w:pPr>
              <w:wordWrap w:val="0"/>
              <w:rPr>
                <w:rFonts w:hint="eastAsia" w:ascii="宋体" w:hAnsi="宋体" w:cs="宋体"/>
                <w:szCs w:val="21"/>
              </w:rPr>
            </w:pPr>
            <w:r>
              <w:rPr>
                <w:rFonts w:hint="eastAsia" w:ascii="宋体" w:hAnsi="宋体" w:cs="宋体"/>
                <w:b/>
                <w:szCs w:val="21"/>
              </w:rPr>
              <w:t>（二）评分依据：</w:t>
            </w:r>
          </w:p>
          <w:p w14:paraId="65A9EFEC">
            <w:pPr>
              <w:wordWrap w:val="0"/>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6A1F3A13">
            <w:pPr>
              <w:wordWrap w:val="0"/>
              <w:jc w:val="center"/>
              <w:rPr>
                <w:rFonts w:hint="eastAsia" w:ascii="宋体" w:hAnsi="宋体" w:cs="宋体"/>
                <w:szCs w:val="21"/>
              </w:rPr>
            </w:pPr>
            <w:r>
              <w:rPr>
                <w:rFonts w:hint="eastAsia" w:ascii="宋体" w:hAnsi="宋体" w:cs="宋体"/>
                <w:szCs w:val="21"/>
              </w:rPr>
              <w:t>1</w:t>
            </w:r>
          </w:p>
        </w:tc>
      </w:tr>
      <w:tr w14:paraId="0D9A2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2C9C4C74">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3840B81E">
            <w:pPr>
              <w:wordWrap w:val="0"/>
              <w:jc w:val="center"/>
              <w:rPr>
                <w:rFonts w:hint="eastAsia" w:ascii="宋体" w:hAnsi="宋体" w:cs="宋体"/>
                <w:szCs w:val="21"/>
              </w:rPr>
            </w:pPr>
            <w:r>
              <w:rPr>
                <w:rFonts w:hint="eastAsia" w:ascii="宋体" w:hAnsi="宋体" w:cs="宋体"/>
                <w:szCs w:val="21"/>
              </w:rPr>
              <w:t>售后服务响应时间</w:t>
            </w:r>
          </w:p>
        </w:tc>
        <w:tc>
          <w:tcPr>
            <w:tcW w:w="5843" w:type="dxa"/>
            <w:noWrap w:val="0"/>
            <w:vAlign w:val="top"/>
          </w:tcPr>
          <w:p w14:paraId="6EBE8FC8">
            <w:pPr>
              <w:wordWrap w:val="0"/>
              <w:rPr>
                <w:rFonts w:hint="eastAsia" w:ascii="宋体" w:hAnsi="宋体" w:cs="宋体"/>
                <w:szCs w:val="21"/>
              </w:rPr>
            </w:pPr>
            <w:r>
              <w:rPr>
                <w:rFonts w:hint="eastAsia" w:ascii="宋体" w:hAnsi="宋体" w:cs="宋体"/>
                <w:szCs w:val="21"/>
              </w:rPr>
              <w:t>自接到报修电话到到达采购单位的时间：</w:t>
            </w:r>
          </w:p>
          <w:p w14:paraId="0BA54BB5">
            <w:pPr>
              <w:wordWrap w:val="0"/>
              <w:rPr>
                <w:rFonts w:hint="eastAsia" w:ascii="宋体" w:hAnsi="宋体" w:cs="宋体"/>
                <w:szCs w:val="21"/>
              </w:rPr>
            </w:pPr>
            <w:r>
              <w:rPr>
                <w:rFonts w:hint="eastAsia" w:ascii="宋体" w:hAnsi="宋体" w:cs="宋体"/>
                <w:szCs w:val="21"/>
              </w:rPr>
              <w:t>小于3小时（含）得1分，</w:t>
            </w:r>
          </w:p>
          <w:p w14:paraId="27789697">
            <w:pPr>
              <w:wordWrap w:val="0"/>
              <w:rPr>
                <w:rFonts w:hint="eastAsia" w:ascii="宋体" w:hAnsi="宋体" w:cs="宋体"/>
                <w:szCs w:val="21"/>
              </w:rPr>
            </w:pPr>
            <w:r>
              <w:rPr>
                <w:rFonts w:hint="eastAsia" w:ascii="宋体" w:hAnsi="宋体" w:cs="宋体"/>
                <w:szCs w:val="21"/>
              </w:rPr>
              <w:t>3-5小时（含）得0.5分，</w:t>
            </w:r>
          </w:p>
          <w:p w14:paraId="6A1A6930">
            <w:pPr>
              <w:wordWrap w:val="0"/>
              <w:rPr>
                <w:rFonts w:hint="eastAsia" w:ascii="宋体" w:hAnsi="宋体" w:cs="宋体"/>
                <w:szCs w:val="21"/>
              </w:rPr>
            </w:pPr>
            <w:r>
              <w:rPr>
                <w:rFonts w:hint="eastAsia" w:ascii="宋体" w:hAnsi="宋体" w:cs="宋体"/>
                <w:szCs w:val="21"/>
              </w:rPr>
              <w:t>5小时以上不得分。</w:t>
            </w:r>
          </w:p>
          <w:p w14:paraId="274AAB00">
            <w:pPr>
              <w:wordWrap w:val="0"/>
              <w:rPr>
                <w:rFonts w:hint="eastAsia" w:ascii="宋体" w:hAnsi="宋体" w:cs="宋体"/>
                <w:szCs w:val="21"/>
              </w:rPr>
            </w:pPr>
            <w:r>
              <w:rPr>
                <w:rFonts w:hint="eastAsia" w:ascii="宋体" w:hAnsi="宋体" w:cs="宋体"/>
                <w:szCs w:val="21"/>
              </w:rPr>
              <w:t>提供承诺函，格式自拟。</w:t>
            </w:r>
          </w:p>
        </w:tc>
        <w:tc>
          <w:tcPr>
            <w:tcW w:w="778" w:type="dxa"/>
            <w:tcBorders>
              <w:left w:val="single" w:color="auto" w:sz="4" w:space="0"/>
            </w:tcBorders>
            <w:noWrap w:val="0"/>
            <w:vAlign w:val="center"/>
          </w:tcPr>
          <w:p w14:paraId="5272CE75">
            <w:pPr>
              <w:wordWrap w:val="0"/>
              <w:jc w:val="center"/>
              <w:rPr>
                <w:rFonts w:ascii="宋体" w:hAnsi="宋体" w:cs="宋体"/>
                <w:szCs w:val="21"/>
              </w:rPr>
            </w:pPr>
            <w:r>
              <w:rPr>
                <w:rFonts w:hint="eastAsia" w:ascii="宋体" w:hAnsi="宋体" w:cs="宋体"/>
                <w:szCs w:val="21"/>
              </w:rPr>
              <w:t>1</w:t>
            </w:r>
          </w:p>
        </w:tc>
      </w:tr>
      <w:tr w14:paraId="03E30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67E62A3F">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2C57452C">
            <w:pPr>
              <w:jc w:val="center"/>
              <w:rPr>
                <w:rFonts w:hint="eastAsia" w:ascii="宋体" w:hAnsi="宋体" w:cs="宋体"/>
                <w:bCs/>
                <w:szCs w:val="21"/>
                <w:highlight w:val="green"/>
              </w:rPr>
            </w:pPr>
            <w:r>
              <w:rPr>
                <w:rFonts w:hint="eastAsia" w:ascii="宋体" w:hAnsi="宋体" w:cs="宋体"/>
                <w:szCs w:val="21"/>
              </w:rPr>
              <w:t>诚信</w:t>
            </w:r>
          </w:p>
        </w:tc>
        <w:tc>
          <w:tcPr>
            <w:tcW w:w="5843" w:type="dxa"/>
            <w:noWrap w:val="0"/>
            <w:vAlign w:val="center"/>
          </w:tcPr>
          <w:p w14:paraId="32B1D94D">
            <w:pPr>
              <w:jc w:val="left"/>
              <w:rPr>
                <w:rFonts w:hint="eastAsia" w:ascii="宋体" w:hAnsi="宋体" w:cs="宋体"/>
                <w:szCs w:val="21"/>
                <w:highlight w:val="yellow"/>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4B0159BF">
            <w:pPr>
              <w:jc w:val="center"/>
              <w:rPr>
                <w:rFonts w:hint="eastAsia" w:ascii="宋体" w:hAnsi="宋体" w:cs="宋体"/>
                <w:szCs w:val="21"/>
              </w:rPr>
            </w:pPr>
            <w:r>
              <w:rPr>
                <w:rFonts w:hint="eastAsia" w:ascii="宋体" w:hAnsi="宋体" w:cs="宋体"/>
                <w:szCs w:val="21"/>
              </w:rPr>
              <w:t>5</w:t>
            </w:r>
          </w:p>
        </w:tc>
      </w:tr>
      <w:tr w14:paraId="370D3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1ED2B2B7">
            <w:pPr>
              <w:jc w:val="center"/>
              <w:rPr>
                <w:rFonts w:hint="eastAsia" w:ascii="宋体" w:hAnsi="宋体" w:cs="宋体"/>
                <w:b/>
                <w:szCs w:val="21"/>
              </w:rPr>
            </w:pPr>
            <w:r>
              <w:rPr>
                <w:rFonts w:hint="eastAsia" w:ascii="宋体" w:hAnsi="宋体" w:cs="宋体"/>
                <w:b/>
                <w:szCs w:val="21"/>
              </w:rPr>
              <w:t>三</w:t>
            </w:r>
          </w:p>
        </w:tc>
        <w:tc>
          <w:tcPr>
            <w:tcW w:w="7768" w:type="dxa"/>
            <w:gridSpan w:val="3"/>
            <w:noWrap w:val="0"/>
            <w:vAlign w:val="center"/>
          </w:tcPr>
          <w:p w14:paraId="4A045EE9">
            <w:pPr>
              <w:jc w:val="center"/>
              <w:rPr>
                <w:rFonts w:hint="eastAsia" w:ascii="宋体" w:hAnsi="宋体" w:cs="宋体"/>
                <w:b/>
                <w:szCs w:val="21"/>
              </w:rPr>
            </w:pPr>
            <w:r>
              <w:rPr>
                <w:rFonts w:hint="eastAsia" w:ascii="宋体" w:hAnsi="宋体" w:cs="宋体"/>
                <w:b/>
                <w:szCs w:val="21"/>
              </w:rPr>
              <w:t>价格部分（30分）</w:t>
            </w:r>
          </w:p>
        </w:tc>
      </w:tr>
      <w:tr w14:paraId="63400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54E1D0FD">
            <w:pPr>
              <w:jc w:val="center"/>
              <w:rPr>
                <w:rFonts w:hint="eastAsia" w:ascii="宋体" w:hAnsi="宋体" w:cs="宋体"/>
                <w:szCs w:val="21"/>
              </w:rPr>
            </w:pPr>
            <w:r>
              <w:rPr>
                <w:rFonts w:hint="eastAsia" w:ascii="宋体" w:hAnsi="宋体" w:cs="宋体"/>
                <w:szCs w:val="21"/>
              </w:rPr>
              <w:t>1</w:t>
            </w:r>
          </w:p>
        </w:tc>
        <w:tc>
          <w:tcPr>
            <w:tcW w:w="1147" w:type="dxa"/>
            <w:noWrap w:val="0"/>
            <w:vAlign w:val="center"/>
          </w:tcPr>
          <w:p w14:paraId="44AC60AC">
            <w:pPr>
              <w:jc w:val="center"/>
              <w:rPr>
                <w:rFonts w:hint="eastAsia" w:ascii="宋体" w:hAnsi="宋体" w:cs="宋体"/>
                <w:szCs w:val="21"/>
              </w:rPr>
            </w:pPr>
            <w:r>
              <w:rPr>
                <w:rFonts w:hint="eastAsia" w:ascii="宋体" w:hAnsi="宋体" w:cs="宋体"/>
                <w:szCs w:val="21"/>
              </w:rPr>
              <w:t>投标报价</w:t>
            </w:r>
          </w:p>
        </w:tc>
        <w:tc>
          <w:tcPr>
            <w:tcW w:w="5843" w:type="dxa"/>
            <w:noWrap w:val="0"/>
            <w:vAlign w:val="center"/>
          </w:tcPr>
          <w:p w14:paraId="0A69B35B">
            <w:pPr>
              <w:autoSpaceDE w:val="0"/>
              <w:autoSpaceDN w:val="0"/>
              <w:rPr>
                <w:rFonts w:hint="eastAsia" w:ascii="宋体" w:hAnsi="宋体" w:cs="宋体"/>
                <w:kern w:val="0"/>
                <w:szCs w:val="21"/>
              </w:rPr>
            </w:pPr>
            <w:r>
              <w:rPr>
                <w:rFonts w:hint="eastAsia" w:ascii="宋体" w:hAnsi="宋体" w:cs="宋体"/>
                <w:kern w:val="0"/>
                <w:szCs w:val="21"/>
              </w:rPr>
              <w:t>价格分应当采用低价优先法计算，即满足招标文件要求且投标价格最低的投标报价为评标基准价，其价格分为满分。其他投标人的价格分统一按照下列公式计算：</w:t>
            </w:r>
          </w:p>
          <w:p w14:paraId="694CA343">
            <w:pPr>
              <w:widowControl/>
              <w:jc w:val="left"/>
              <w:rPr>
                <w:rFonts w:hint="eastAsia" w:ascii="宋体" w:hAnsi="宋体" w:cs="宋体"/>
                <w:kern w:val="0"/>
                <w:szCs w:val="21"/>
              </w:rPr>
            </w:pPr>
            <w:r>
              <w:rPr>
                <w:rFonts w:hint="eastAsia" w:ascii="宋体" w:hAnsi="宋体" w:cs="宋体"/>
                <w:kern w:val="0"/>
                <w:szCs w:val="21"/>
              </w:rPr>
              <w:t>投标报价得分=(评标基准价／投标报价)×100×权重</w:t>
            </w:r>
          </w:p>
          <w:p w14:paraId="0D3691EA">
            <w:pPr>
              <w:widowControl/>
              <w:jc w:val="left"/>
              <w:rPr>
                <w:rFonts w:hint="eastAsia" w:ascii="宋体" w:hAnsi="宋体" w:cs="宋体"/>
                <w:bCs/>
                <w:szCs w:val="21"/>
              </w:rPr>
            </w:pPr>
            <w:r>
              <w:rPr>
                <w:rFonts w:hint="eastAsia" w:ascii="宋体" w:hAnsi="宋体" w:cs="宋体"/>
                <w:bCs/>
                <w:szCs w:val="21"/>
              </w:rPr>
              <w:t>备注：</w:t>
            </w:r>
          </w:p>
          <w:p w14:paraId="2972D835">
            <w:pPr>
              <w:widowControl/>
              <w:jc w:val="left"/>
              <w:rPr>
                <w:rFonts w:hint="eastAsia" w:ascii="宋体" w:hAnsi="宋体" w:cs="宋体"/>
                <w:bCs/>
                <w:szCs w:val="21"/>
              </w:rPr>
            </w:pPr>
            <w:r>
              <w:rPr>
                <w:rFonts w:hint="eastAsia" w:ascii="宋体" w:hAnsi="宋体" w:cs="宋体"/>
                <w:bCs/>
                <w:szCs w:val="21"/>
              </w:rPr>
              <w:t>1、投标报价得分四舍五入后，</w:t>
            </w:r>
            <w:r>
              <w:rPr>
                <w:rFonts w:hint="eastAsia" w:ascii="宋体" w:hAnsi="宋体" w:cs="宋体"/>
                <w:szCs w:val="21"/>
              </w:rPr>
              <w:t>小数点后保留两位有效数</w:t>
            </w:r>
            <w:r>
              <w:rPr>
                <w:rFonts w:hint="eastAsia" w:ascii="宋体" w:hAnsi="宋体" w:cs="宋体"/>
                <w:bCs/>
                <w:szCs w:val="21"/>
              </w:rPr>
              <w:t>。</w:t>
            </w:r>
          </w:p>
          <w:p w14:paraId="48030EF2">
            <w:pPr>
              <w:rPr>
                <w:rStyle w:val="13"/>
                <w:rFonts w:hint="eastAsia" w:ascii="宋体" w:hAnsi="宋体" w:cs="宋体"/>
              </w:rPr>
            </w:pPr>
            <w:r>
              <w:rPr>
                <w:rStyle w:val="13"/>
                <w:rFonts w:hint="eastAsia" w:ascii="宋体" w:hAnsi="宋体" w:cs="宋体"/>
              </w:rPr>
              <w:t>2、因落实政府采购政策进行价格调整的，以调整后的价格计算评标基准价和投标报价,详见《价格扣除》。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187D4BD9">
            <w:pPr>
              <w:adjustRightInd w:val="0"/>
              <w:snapToGrid w:val="0"/>
              <w:jc w:val="center"/>
              <w:rPr>
                <w:rFonts w:hint="eastAsia" w:ascii="宋体" w:hAnsi="宋体" w:cs="宋体"/>
                <w:szCs w:val="21"/>
              </w:rPr>
            </w:pPr>
            <w:r>
              <w:rPr>
                <w:rFonts w:hint="eastAsia" w:ascii="宋体" w:hAnsi="宋体" w:cs="宋体"/>
                <w:szCs w:val="21"/>
              </w:rPr>
              <w:t>30</w:t>
            </w:r>
          </w:p>
        </w:tc>
      </w:tr>
      <w:tr w14:paraId="59A77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29D28D5E">
            <w:pPr>
              <w:jc w:val="center"/>
              <w:rPr>
                <w:rFonts w:hint="eastAsia" w:ascii="宋体" w:hAnsi="宋体" w:cs="宋体"/>
                <w:szCs w:val="21"/>
              </w:rPr>
            </w:pPr>
            <w:r>
              <w:rPr>
                <w:rFonts w:hint="eastAsia" w:ascii="宋体" w:hAnsi="宋体" w:cs="宋体"/>
                <w:szCs w:val="21"/>
              </w:rPr>
              <w:t>合计</w:t>
            </w:r>
          </w:p>
        </w:tc>
        <w:tc>
          <w:tcPr>
            <w:tcW w:w="778" w:type="dxa"/>
            <w:tcBorders>
              <w:left w:val="single" w:color="auto" w:sz="4" w:space="0"/>
            </w:tcBorders>
            <w:noWrap w:val="0"/>
            <w:vAlign w:val="center"/>
          </w:tcPr>
          <w:p w14:paraId="3DECA183">
            <w:pPr>
              <w:jc w:val="center"/>
              <w:rPr>
                <w:rFonts w:hint="eastAsia" w:ascii="宋体" w:hAnsi="宋体" w:cs="宋体"/>
                <w:szCs w:val="21"/>
              </w:rPr>
            </w:pPr>
            <w:r>
              <w:rPr>
                <w:rFonts w:hint="eastAsia" w:ascii="宋体" w:hAnsi="宋体" w:cs="宋体"/>
                <w:szCs w:val="21"/>
              </w:rPr>
              <w:t>100</w:t>
            </w:r>
          </w:p>
        </w:tc>
      </w:tr>
    </w:tbl>
    <w:p w14:paraId="0375AB07">
      <w:pP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p>
    <w:p w14:paraId="179F9B6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口腔半导体激光治疗仪</w:t>
      </w:r>
    </w:p>
    <w:p w14:paraId="47500810">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42040597">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3EBDB9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1.用途：用于口腔软组织的汽化、碳化、凝固和照射，达到口腔软组织切割、根管消毒、牙齿美白的目的</w:t>
      </w:r>
      <w:r>
        <w:rPr>
          <w:rFonts w:hint="eastAsia" w:ascii="仿宋_GB2312" w:hAnsi="仿宋_GB2312" w:eastAsia="仿宋_GB2312" w:cs="仿宋_GB2312"/>
          <w:bCs/>
          <w:color w:val="000000"/>
          <w:sz w:val="32"/>
          <w:szCs w:val="32"/>
        </w:rPr>
        <w:t>。</w:t>
      </w:r>
    </w:p>
    <w:p w14:paraId="16F1A6C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23EEC86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136C13D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1.激光类别：≥4类激光，激光中心波长：980nm±10nm；</w:t>
      </w:r>
    </w:p>
    <w:p w14:paraId="56FCAE8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2.工作模式：至少具备连续模式、脉冲模式。工作模式输出平均功率：包含0W-8W，功率可调，调节步距0.1W，允差±10%；</w:t>
      </w:r>
    </w:p>
    <w:p w14:paraId="190BEB9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3.脉冲宽度：包含10ms~900 ms，调节范围：包含10%-100% ，调节步距10%；</w:t>
      </w:r>
    </w:p>
    <w:p w14:paraId="5FD40A6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4.输出光斑直径：距离光纤端面5mm时，光斑直径小于10mm；</w:t>
      </w:r>
    </w:p>
    <w:p w14:paraId="4BC04EA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5.瞄准光：波长650nm±20nm，功率＜2mW，≥4档可调；</w:t>
      </w:r>
    </w:p>
    <w:p w14:paraId="4DC5139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6.激光发射定时功能可调；</w:t>
      </w:r>
    </w:p>
    <w:p w14:paraId="0C47110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7.激光开关同时具备手控和脚控；</w:t>
      </w:r>
    </w:p>
    <w:p w14:paraId="489AF61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8.手柄具备功率调节设置，工作状态切换功能；</w:t>
      </w:r>
    </w:p>
    <w:p w14:paraId="6854429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9.手柄壳可拆卸、可高温高压消毒；</w:t>
      </w:r>
    </w:p>
    <w:p w14:paraId="601E80B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10.中文操作界面；可自定义方案治疗菜单和自定义操作收藏存储程序；</w:t>
      </w:r>
    </w:p>
    <w:p w14:paraId="0DB49C4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11.同时具备适配器电源供电和充电电池供电工作；</w:t>
      </w:r>
    </w:p>
    <w:p w14:paraId="7B9C3DE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12.安全系统：设有紧急停止按钮，可在紧急情况下立即停止激光工作。有防止误操作设置；</w:t>
      </w:r>
    </w:p>
    <w:p w14:paraId="0BCD70E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13.光纤治疗头：高强度，耐磨损，抗老化，耐腐蚀，表面光滑，清洁简单；可以根据使用需求弯折；光纤头末端直线出光靠；</w:t>
      </w:r>
    </w:p>
    <w:p w14:paraId="35E7FD6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14.工作有效距离在5毫米之内。</w:t>
      </w:r>
    </w:p>
    <w:p w14:paraId="4717961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7A9B472B">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1.主机       1套</w:t>
      </w:r>
    </w:p>
    <w:p w14:paraId="31685B9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2.医用激光光纤头（激发/未激发）各型号 各5个</w:t>
      </w:r>
    </w:p>
    <w:p w14:paraId="025AAB1C">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3.无线脚踏开关  1个</w:t>
      </w:r>
    </w:p>
    <w:p w14:paraId="2A54119E">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4.光纤头弯制器  1个</w:t>
      </w:r>
    </w:p>
    <w:p w14:paraId="4602E9EC">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5.光纤头清洁器  1个</w:t>
      </w:r>
    </w:p>
    <w:p w14:paraId="343E8D2C">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6.防护眼镜     3个</w:t>
      </w:r>
    </w:p>
    <w:p w14:paraId="1E187D03">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7.可消毒手柄壳   2个</w:t>
      </w:r>
    </w:p>
    <w:p w14:paraId="7D83B97F">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8.中文说明书    1份（另电子版1份）</w:t>
      </w:r>
    </w:p>
    <w:p w14:paraId="77F4C92A">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9.中文操作流程卡(过塑)    1份</w:t>
      </w:r>
    </w:p>
    <w:p w14:paraId="75D11565">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10.中文维修手册  1份（另电子版1份）</w:t>
      </w:r>
    </w:p>
    <w:p w14:paraId="21647380">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7D5A924D">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交货日期：签订合同后，经采购人通知30（天）日历日内。</w:t>
      </w:r>
    </w:p>
    <w:p w14:paraId="49FBAAA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78C235F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7A2E1E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货到安装验收合格并提供全额发票后付100%的货款。</w:t>
      </w:r>
    </w:p>
    <w:p w14:paraId="664C019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0BA95CA8">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eastAsia"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1ED7D18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3744B06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5E7B6CD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5</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44E211B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6C43112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72D681F3">
      <w:pPr>
        <w:pStyle w:val="14"/>
        <w:keepNext w:val="0"/>
        <w:keepLines w:val="0"/>
        <w:pageBreakBefore w:val="0"/>
        <w:widowControl w:val="0"/>
        <w:numPr>
          <w:ilvl w:val="0"/>
          <w:numId w:val="3"/>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6171E37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4F30E44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3A12392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186EB93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38F93B8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5D351D7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12CCD606">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12398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358FD81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2F0A144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5375BE1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2503812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333AFE8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6C9C6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6824D50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7F4AFF7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4C837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2F9A4C61">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0D546ED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59C2906D">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6C8A8B6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38A012B8">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2998BCC9">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1AC16D0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778" w:type="dxa"/>
            <w:tcBorders>
              <w:left w:val="single" w:color="auto" w:sz="4" w:space="0"/>
            </w:tcBorders>
            <w:noWrap w:val="0"/>
            <w:vAlign w:val="center"/>
          </w:tcPr>
          <w:p w14:paraId="44896E8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7352D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0380A20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759C302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776BA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45FA4368">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0416BD6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同类销售业绩</w:t>
            </w:r>
          </w:p>
        </w:tc>
        <w:tc>
          <w:tcPr>
            <w:tcW w:w="5843" w:type="dxa"/>
            <w:noWrap w:val="0"/>
            <w:vAlign w:val="top"/>
          </w:tcPr>
          <w:p w14:paraId="4E86FDB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1AAC7BF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2022</w:t>
            </w:r>
            <w:r>
              <w:rPr>
                <w:rFonts w:hint="eastAsia" w:ascii="宋体" w:hAnsi="宋体" w:eastAsia="宋体" w:cs="宋体"/>
                <w:color w:val="auto"/>
                <w:sz w:val="21"/>
                <w:szCs w:val="21"/>
              </w:rPr>
              <w:t>年1月1日</w:t>
            </w:r>
            <w:r>
              <w:rPr>
                <w:rFonts w:hint="eastAsia"/>
                <w:lang w:val="en-US" w:eastAsia="zh-CN"/>
              </w:rPr>
              <w:t>至本项目投标截止之日</w:t>
            </w:r>
            <w:r>
              <w:rPr>
                <w:rFonts w:hint="eastAsia" w:ascii="宋体" w:hAnsi="宋体" w:eastAsia="宋体" w:cs="宋体"/>
                <w:color w:val="auto"/>
                <w:sz w:val="21"/>
                <w:szCs w:val="21"/>
              </w:rPr>
              <w:t>（以合同签定日期为准），投标人提供核心产品（同一品牌同一型号）的销售业绩，每提供1份得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398A2BA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（二）评分依据：</w:t>
            </w:r>
          </w:p>
          <w:p w14:paraId="00FE507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提供投标人的销售合同关键页</w:t>
            </w:r>
            <w:r>
              <w:rPr>
                <w:rFonts w:hint="eastAsia"/>
                <w:sz w:val="21"/>
                <w:szCs w:val="21"/>
              </w:rPr>
              <w:t>（含签订合同双方的单位名称、合同项目名称与含签订合同双方的落款盖章、签订日期的关键页）</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7E30C805">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778" w:type="dxa"/>
            <w:tcBorders>
              <w:left w:val="single" w:color="auto" w:sz="4" w:space="0"/>
            </w:tcBorders>
            <w:noWrap w:val="0"/>
            <w:vAlign w:val="center"/>
          </w:tcPr>
          <w:p w14:paraId="39EFD47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r>
      <w:tr w14:paraId="539E5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2A343CFD">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4A4F9162">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51B3B87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0D710BF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2659580C">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66F545A9">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0FCEC418">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587AC774">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18383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7AB5EEF0">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6C29734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售后服务响应时间</w:t>
            </w:r>
          </w:p>
        </w:tc>
        <w:tc>
          <w:tcPr>
            <w:tcW w:w="5843" w:type="dxa"/>
            <w:noWrap w:val="0"/>
            <w:vAlign w:val="top"/>
          </w:tcPr>
          <w:p w14:paraId="62D8EA9D">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自接到报修电话到到达</w:t>
            </w:r>
            <w:r>
              <w:rPr>
                <w:rFonts w:hint="eastAsia" w:ascii="宋体" w:hAnsi="宋体" w:cs="宋体"/>
                <w:color w:val="auto"/>
                <w:sz w:val="21"/>
                <w:szCs w:val="21"/>
                <w:lang w:val="en-US" w:eastAsia="zh-CN"/>
              </w:rPr>
              <w:t>采购单位</w:t>
            </w:r>
            <w:r>
              <w:rPr>
                <w:rFonts w:hint="eastAsia" w:ascii="宋体" w:hAnsi="宋体" w:eastAsia="宋体" w:cs="宋体"/>
                <w:color w:val="auto"/>
                <w:sz w:val="21"/>
                <w:szCs w:val="21"/>
                <w:lang w:val="en-US" w:eastAsia="zh-CN"/>
              </w:rPr>
              <w:t>的时间</w:t>
            </w:r>
            <w:r>
              <w:rPr>
                <w:rFonts w:hint="eastAsia" w:ascii="宋体" w:hAnsi="宋体" w:cs="宋体"/>
                <w:color w:val="auto"/>
                <w:sz w:val="21"/>
                <w:szCs w:val="21"/>
                <w:lang w:val="en-US" w:eastAsia="zh-CN"/>
              </w:rPr>
              <w:t>：</w:t>
            </w:r>
          </w:p>
          <w:p w14:paraId="40DDCB6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小于3小时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246FEB6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3-5小时</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分，</w:t>
            </w:r>
          </w:p>
          <w:p w14:paraId="7EFF4B4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5小时以上不得分。</w:t>
            </w:r>
          </w:p>
          <w:p w14:paraId="5D0F85C5">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提供承诺函，格式自拟</w:t>
            </w:r>
            <w:r>
              <w:rPr>
                <w:rFonts w:hint="eastAsia" w:ascii="宋体" w:hAnsi="宋体" w:cs="宋体"/>
                <w:color w:val="auto"/>
                <w:sz w:val="21"/>
                <w:szCs w:val="21"/>
                <w:lang w:val="en-US" w:eastAsia="zh-CN"/>
              </w:rPr>
              <w:t>。</w:t>
            </w:r>
          </w:p>
        </w:tc>
        <w:tc>
          <w:tcPr>
            <w:tcW w:w="699" w:type="dxa"/>
            <w:tcBorders>
              <w:right w:val="single" w:color="auto" w:sz="4" w:space="0"/>
            </w:tcBorders>
            <w:noWrap w:val="0"/>
            <w:vAlign w:val="center"/>
          </w:tcPr>
          <w:p w14:paraId="5BD42F89">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78" w:type="dxa"/>
            <w:tcBorders>
              <w:left w:val="single" w:color="auto" w:sz="4" w:space="0"/>
            </w:tcBorders>
            <w:noWrap w:val="0"/>
            <w:vAlign w:val="center"/>
          </w:tcPr>
          <w:p w14:paraId="00DB5B65">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04C032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101C8467">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736BFC6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3BF4487C">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58EEBEF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78" w:type="dxa"/>
            <w:tcBorders>
              <w:left w:val="single" w:color="auto" w:sz="4" w:space="0"/>
            </w:tcBorders>
            <w:noWrap w:val="0"/>
            <w:vAlign w:val="center"/>
          </w:tcPr>
          <w:p w14:paraId="3F6D472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32325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23C9231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29DCF8F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5A23F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011127B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55E6167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7296EC30">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3D9B22E6">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47BFDD0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3382FD6A">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4E20FF64">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6D241780">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26EFE872">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40144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348539B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1C62B20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3CC221B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4C43982F">
      <w:pP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p>
    <w:p w14:paraId="7D63DEA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急救车</w:t>
      </w:r>
    </w:p>
    <w:p w14:paraId="3528026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46DECCDB">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A22F24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1.用途：急救推车用于存放急救药品、急救器械、静脉输液用品及无菌敷料等急救用品</w:t>
      </w:r>
      <w:r>
        <w:rPr>
          <w:rFonts w:hint="eastAsia" w:ascii="仿宋_GB2312" w:hAnsi="仿宋_GB2312" w:eastAsia="仿宋_GB2312" w:cs="仿宋_GB2312"/>
          <w:bCs/>
          <w:color w:val="000000"/>
          <w:sz w:val="32"/>
          <w:szCs w:val="32"/>
        </w:rPr>
        <w:t>。</w:t>
      </w:r>
    </w:p>
    <w:p w14:paraId="3F5BDC3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78738AA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52D1FB1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1.外形尺寸（长宽高）≥770mm*600mm*1160mm；</w:t>
      </w:r>
    </w:p>
    <w:p w14:paraId="3601654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2.顶板尺寸（长宽高）≥570mm*540mm*21mm，材料厚度≥3mm，采用ABS材质一体成型，四周凸起，中间凹进设计，防止顶板上放置物品滑落。</w:t>
      </w:r>
    </w:p>
    <w:p w14:paraId="262E3A7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3.拉板尺寸（长宽高）≥562mm*384mm*20mm，材料厚度≥3mm，用ABS材质注塑成型，可增加工作面积≥330mm*384mm。</w:t>
      </w:r>
    </w:p>
    <w:p w14:paraId="387AE8F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抽屉面板及把手为铝合金一体成型，隐藏式抽屉固定器置于中央，内藏弹簧，配套ABS注塑成型抽屉，抽屉数量≥5个，包括但不限于2小2中1大，小抽屉面板尺寸（长宽高）≥482mm*72mm*40mm，中抽屉面板尺寸（长宽高）≥482mm*147mm*40mm，大抽屉面板尺寸（长宽高）≥482mm*267mm*40mm材料厚度≥3mm。</w:t>
      </w:r>
    </w:p>
    <w:p w14:paraId="4118439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5.配套ABS注塑成型抽屉，尺寸（长宽高）≥472mm*418mm*55mm，材料厚度≥3mm，隔条可自行调整抽屉内大小格。</w:t>
      </w:r>
    </w:p>
    <w:p w14:paraId="1B74D0C9">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6.配备ABS塑钢一体成型药品盒，可分隔多种药品。</w:t>
      </w:r>
    </w:p>
    <w:p w14:paraId="1DDC4DD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7.配备≥16寸三段式钢珠滑轨，不震动。</w:t>
      </w:r>
    </w:p>
    <w:p w14:paraId="17545FD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8.PU发泡把手一体成型。</w:t>
      </w:r>
    </w:p>
    <w:p w14:paraId="3A93D0C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9.铝合金支柱和抽屉面板。</w:t>
      </w:r>
    </w:p>
    <w:p w14:paraId="0FB4C0E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10.车身左侧带两个侧掀式抽屉及一个收集盒。</w:t>
      </w:r>
    </w:p>
    <w:p w14:paraId="13825A0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11.车身左侧带ABS塑钢心导管放置盒，尺寸（长宽高）≥112mm*102mm*440mm，材料厚度≥2mm。</w:t>
      </w:r>
    </w:p>
    <w:p w14:paraId="42FA51D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12.车身后侧配置HDPE一体成型急救板，尺寸（长宽高）≥500mm*418mm*25mm，材料厚度≥3mm。</w:t>
      </w:r>
    </w:p>
    <w:p w14:paraId="44C473E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13.置物平台可承重≥10Kg，尺寸（长宽高）≥365mm*275mm*25mm，材料厚度≥1.5mm，可放置除颤仪或监护仪等。</w:t>
      </w:r>
    </w:p>
    <w:p w14:paraId="51519B6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14.配备可调高度点滴架，可承重≥5Kg。</w:t>
      </w:r>
    </w:p>
    <w:p w14:paraId="579F9D8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15.ABS一体成型底座防撞条，尺寸（长宽高）≥590mm*100mm*30mm，材料厚度≥2.5mm。</w:t>
      </w:r>
    </w:p>
    <w:p w14:paraId="09771E2E">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16.脚轮尺寸≥5寸，采用塑钢材质，前置刹车。</w:t>
      </w:r>
    </w:p>
    <w:p w14:paraId="7EAFD941">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17.车身骨架采用0.8-1.5mm优质鞍钢冷轧钢板及钢管制作。</w:t>
      </w:r>
    </w:p>
    <w:p w14:paraId="5883540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18.顶板、拉板、抽屉及车身围板等均为ABS塑钢成型，易于清洁，能抗优碘，酒精及护氧水等医疗品侵蚀。</w:t>
      </w:r>
    </w:p>
    <w:p w14:paraId="3407321F">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314FB12B">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1.塑钢急救车（含1个中控锁、2个小抽屉、2个中抽屉、1个大抽屉、1个PU把手、1块ABS塑钢拉板、2个侧边抽屉、1个收集盒、1个导管放置盒、4个5英寸活动脚轮）：1台；</w:t>
      </w:r>
    </w:p>
    <w:p w14:paraId="6CD5197B">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2.旋转置物平台：1个；</w:t>
      </w:r>
    </w:p>
    <w:p w14:paraId="74B877B9">
      <w:pPr>
        <w:keepNext w:val="0"/>
        <w:keepLines w:val="0"/>
        <w:pageBreakBefore w:val="0"/>
        <w:widowControl w:val="0"/>
        <w:kinsoku/>
        <w:wordWrap/>
        <w:overflowPunct/>
        <w:topLinePunct w:val="0"/>
        <w:bidi w:val="0"/>
        <w:snapToGrid/>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3.CPR急救板：1块；</w:t>
      </w:r>
    </w:p>
    <w:p w14:paraId="70761B6B">
      <w:pPr>
        <w:keepNext w:val="0"/>
        <w:keepLines w:val="0"/>
        <w:pageBreakBefore w:val="0"/>
        <w:widowControl w:val="0"/>
        <w:kinsoku/>
        <w:wordWrap/>
        <w:overflowPunct/>
        <w:topLinePunct w:val="0"/>
        <w:bidi w:val="0"/>
        <w:snapToGrid/>
        <w:ind w:firstLine="640" w:firstLineChars="200"/>
        <w:jc w:val="left"/>
        <w:textAlignment w:val="auto"/>
        <w:rPr>
          <w:rFonts w:hint="default"/>
          <w:lang w:val="en-US" w:eastAsia="zh-CN"/>
        </w:rPr>
      </w:pPr>
      <w:r>
        <w:rPr>
          <w:rFonts w:hint="eastAsia" w:ascii="仿宋_GB2312" w:hAnsi="仿宋_GB2312" w:eastAsia="仿宋_GB2312" w:cs="仿宋_GB2312"/>
          <w:bCs/>
          <w:color w:val="000000"/>
          <w:sz w:val="32"/>
          <w:szCs w:val="32"/>
          <w:lang w:val="en-US" w:eastAsia="zh-CN"/>
        </w:rPr>
        <w:t>4.两钩不锈钢输液架：1支</w:t>
      </w:r>
    </w:p>
    <w:p w14:paraId="5D4FDC42">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1B11F506">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交货日期：签订合同后，经采购人通知30（天）日历日内。</w:t>
      </w:r>
    </w:p>
    <w:p w14:paraId="5131FE9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交货地点：采购人指定地点。</w:t>
      </w:r>
    </w:p>
    <w:p w14:paraId="091265A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w:t>
      </w:r>
      <w:r>
        <w:rPr>
          <w:rFonts w:hint="default" w:ascii="仿宋_GB2312" w:hAnsi="仿宋_GB2312" w:eastAsia="仿宋_GB2312" w:cs="仿宋_GB2312"/>
          <w:bCs/>
          <w:color w:val="000000"/>
          <w:sz w:val="32"/>
          <w:szCs w:val="32"/>
          <w:lang w:val="en-US" w:eastAsia="zh-CN"/>
        </w:rPr>
        <w:t>报价：人民币报价。</w:t>
      </w:r>
    </w:p>
    <w:p w14:paraId="4F2A05A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w:t>
      </w:r>
      <w:r>
        <w:rPr>
          <w:rFonts w:hint="default" w:ascii="仿宋_GB2312" w:hAnsi="仿宋_GB2312" w:eastAsia="仿宋_GB2312" w:cs="仿宋_GB2312"/>
          <w:bCs/>
          <w:color w:val="000000"/>
          <w:sz w:val="32"/>
          <w:szCs w:val="32"/>
          <w:lang w:val="en-US" w:eastAsia="zh-CN"/>
        </w:rPr>
        <w:t>付款条件：签订合同之日起两年内，中标人根据采购人需求数量分批送货，总数量不超过合同规定数量，货物到货且验收合格后，采购人根据每次送货数量据实支付验收款</w:t>
      </w:r>
      <w:r>
        <w:rPr>
          <w:rFonts w:hint="eastAsia" w:ascii="仿宋_GB2312" w:hAnsi="仿宋_GB2312" w:eastAsia="仿宋_GB2312" w:cs="仿宋_GB2312"/>
          <w:bCs/>
          <w:color w:val="000000"/>
          <w:sz w:val="32"/>
          <w:szCs w:val="32"/>
          <w:lang w:val="en-US" w:eastAsia="zh-CN"/>
        </w:rPr>
        <w:t>。</w:t>
      </w:r>
    </w:p>
    <w:p w14:paraId="1AB613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5.如有备品备件、消耗品、零配件，提供备品备件清单，提供消耗品优惠价格，提供零配件优惠价格。</w:t>
      </w:r>
    </w:p>
    <w:p w14:paraId="4DDAFE47">
      <w:pPr>
        <w:pStyle w:val="14"/>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Fonts w:hint="default" w:ascii="仿宋_GB2312" w:hAnsi="仿宋_GB2312" w:eastAsia="仿宋_GB2312" w:cs="仿宋_GB2312"/>
          <w:bCs/>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6.售后服务</w:t>
      </w:r>
    </w:p>
    <w:p w14:paraId="6EF61EC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default" w:ascii="仿宋_GB2312" w:hAnsi="仿宋_GB2312" w:eastAsia="仿宋_GB2312" w:cs="仿宋_GB2312"/>
          <w:bCs/>
          <w:color w:val="000000"/>
          <w:sz w:val="32"/>
          <w:szCs w:val="32"/>
          <w:lang w:val="en-US" w:eastAsia="zh-CN"/>
        </w:rPr>
        <w:t>有售后服务机构，并提供其服务机构的证明材料及详细的地址、联系方式。</w:t>
      </w:r>
    </w:p>
    <w:p w14:paraId="2EAB696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（2）提供全套、完整的书面技术资料，包括仪器说明书、操作手册等</w:t>
      </w:r>
      <w:r>
        <w:rPr>
          <w:rFonts w:hint="default" w:ascii="仿宋_GB2312" w:hAnsi="仿宋_GB2312" w:eastAsia="仿宋_GB2312" w:cs="仿宋_GB2312"/>
          <w:bCs/>
          <w:color w:val="000000"/>
          <w:sz w:val="32"/>
          <w:szCs w:val="32"/>
          <w:lang w:val="en-US" w:eastAsia="zh-CN"/>
        </w:rPr>
        <w:t>。</w:t>
      </w:r>
    </w:p>
    <w:p w14:paraId="0B2A9E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3</w:t>
      </w:r>
      <w:r>
        <w:rPr>
          <w:rFonts w:hint="default" w:ascii="仿宋_GB2312" w:hAnsi="仿宋_GB2312" w:eastAsia="仿宋_GB2312" w:cs="仿宋_GB2312"/>
          <w:bCs/>
          <w:color w:val="000000"/>
          <w:sz w:val="32"/>
          <w:szCs w:val="32"/>
          <w:lang w:val="en-US" w:eastAsia="zh-CN"/>
        </w:rPr>
        <w:t>）对所提供的设备整机质保期</w:t>
      </w:r>
      <w:r>
        <w:rPr>
          <w:rFonts w:hint="default" w:ascii="仿宋_GB2312" w:hAnsi="仿宋_GB2312" w:eastAsia="仿宋_GB2312" w:cs="仿宋_GB2312"/>
          <w:bCs/>
          <w:color w:val="FF0000"/>
          <w:sz w:val="32"/>
          <w:szCs w:val="32"/>
          <w:lang w:val="en-US" w:eastAsia="zh-CN"/>
        </w:rPr>
        <w:t>（整机全保）</w:t>
      </w:r>
      <w:r>
        <w:rPr>
          <w:rFonts w:hint="default"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5</w:t>
      </w:r>
      <w:r>
        <w:rPr>
          <w:rFonts w:hint="default" w:ascii="仿宋_GB2312" w:hAnsi="仿宋_GB2312" w:eastAsia="仿宋_GB2312" w:cs="仿宋_GB2312"/>
          <w:bCs/>
          <w:color w:val="000000"/>
          <w:sz w:val="32"/>
          <w:szCs w:val="32"/>
          <w:lang w:val="en-US" w:eastAsia="zh-CN"/>
        </w:rPr>
        <w:t>年，保修期3年。质保期内保修费用由中标人承担。质保期时间自最终验收合格并交付使用之日起计算，保修期质保期满起</w:t>
      </w:r>
      <w:r>
        <w:rPr>
          <w:rFonts w:hint="default" w:ascii="仿宋_GB2312" w:hAnsi="仿宋_GB2312" w:eastAsia="仿宋_GB2312" w:cs="仿宋_GB2312"/>
          <w:bCs/>
          <w:color w:val="000000"/>
          <w:sz w:val="32"/>
          <w:szCs w:val="32"/>
          <w:highlight w:val="none"/>
          <w:lang w:val="en-US" w:eastAsia="zh-CN"/>
        </w:rPr>
        <w:t>计算。</w:t>
      </w:r>
    </w:p>
    <w:p w14:paraId="2073EFA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w:t>
      </w:r>
      <w:r>
        <w:rPr>
          <w:rFonts w:hint="default" w:ascii="仿宋_GB2312" w:hAnsi="仿宋_GB2312" w:eastAsia="仿宋_GB2312" w:cs="仿宋_GB2312"/>
          <w:bCs/>
          <w:color w:val="000000"/>
          <w:sz w:val="32"/>
          <w:szCs w:val="32"/>
          <w:highlight w:val="none"/>
          <w:lang w:val="en-US" w:eastAsia="zh-CN"/>
        </w:rPr>
        <w:t>在质保期和保修期内，一旦发生质量问题，投标人保证在接到通知</w:t>
      </w:r>
      <w:r>
        <w:rPr>
          <w:rFonts w:hint="eastAsia" w:ascii="仿宋_GB2312" w:hAnsi="仿宋_GB2312" w:eastAsia="仿宋_GB2312" w:cs="仿宋_GB2312"/>
          <w:bCs/>
          <w:color w:val="000000"/>
          <w:sz w:val="32"/>
          <w:szCs w:val="32"/>
          <w:highlight w:val="none"/>
          <w:lang w:val="en-US" w:eastAsia="zh-CN"/>
        </w:rPr>
        <w:t>24</w:t>
      </w:r>
      <w:r>
        <w:rPr>
          <w:rFonts w:hint="default" w:ascii="仿宋_GB2312" w:hAnsi="仿宋_GB2312" w:eastAsia="仿宋_GB2312" w:cs="仿宋_GB2312"/>
          <w:bCs/>
          <w:color w:val="000000"/>
          <w:sz w:val="32"/>
          <w:szCs w:val="32"/>
          <w:highlight w:val="none"/>
          <w:lang w:val="en-US" w:eastAsia="zh-CN"/>
        </w:rPr>
        <w:t>小时内赶到现场进行修理或更换。质保期内非因用户的人为原因而出现质量问题，由投标人负责包修、包换或者包退，并承担修理、调换或退换的实际费用。投标人不能修理或不能调换，按不能交货处理。</w:t>
      </w:r>
    </w:p>
    <w:p w14:paraId="472A8CB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default" w:ascii="仿宋_GB2312" w:hAnsi="仿宋_GB2312" w:eastAsia="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）保修期内，免费维修，用户只承担更换零备件的费用。</w:t>
      </w:r>
    </w:p>
    <w:p w14:paraId="180F29EE">
      <w:pPr>
        <w:pStyle w:val="14"/>
        <w:keepNext w:val="0"/>
        <w:keepLines w:val="0"/>
        <w:pageBreakBefore w:val="0"/>
        <w:widowControl w:val="0"/>
        <w:numPr>
          <w:ilvl w:val="0"/>
          <w:numId w:val="3"/>
        </w:numPr>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质保期满之日起3年内免费提供软件升级、终身软件备份</w:t>
      </w:r>
      <w:r>
        <w:rPr>
          <w:rFonts w:hint="default" w:ascii="仿宋_GB2312" w:hAnsi="仿宋_GB2312" w:eastAsia="仿宋_GB2312" w:cs="仿宋_GB2312"/>
          <w:bCs/>
          <w:color w:val="000000"/>
          <w:sz w:val="32"/>
          <w:szCs w:val="32"/>
          <w:highlight w:val="none"/>
          <w:lang w:val="en-US" w:eastAsia="zh-CN"/>
        </w:rPr>
        <w:t>。</w:t>
      </w:r>
    </w:p>
    <w:p w14:paraId="133619D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（7）</w:t>
      </w:r>
      <w:r>
        <w:rPr>
          <w:rFonts w:hint="default" w:ascii="仿宋_GB2312" w:hAnsi="仿宋_GB2312" w:eastAsia="仿宋_GB2312" w:cs="仿宋_GB2312"/>
          <w:bCs/>
          <w:color w:val="000000"/>
          <w:sz w:val="32"/>
          <w:szCs w:val="32"/>
          <w:highlight w:val="none"/>
          <w:lang w:val="en-US" w:eastAsia="zh-CN"/>
        </w:rPr>
        <w:t>安排专业人员免费在现场对采购单位临床操作人员进行专业的培训，并对维修工程师进行维护、维修培训</w:t>
      </w:r>
      <w:r>
        <w:rPr>
          <w:rFonts w:hint="eastAsia" w:ascii="仿宋_GB2312" w:hAnsi="仿宋_GB2312" w:eastAsia="仿宋_GB2312" w:cs="仿宋_GB2312"/>
          <w:bCs/>
          <w:color w:val="000000"/>
          <w:sz w:val="32"/>
          <w:szCs w:val="32"/>
          <w:highlight w:val="none"/>
          <w:lang w:val="en-US" w:eastAsia="zh-CN"/>
        </w:rPr>
        <w:t>，</w:t>
      </w:r>
      <w:r>
        <w:rPr>
          <w:rFonts w:hint="default" w:ascii="仿宋_GB2312" w:hAnsi="仿宋_GB2312" w:eastAsia="仿宋_GB2312" w:cs="仿宋_GB2312"/>
          <w:bCs/>
          <w:color w:val="000000"/>
          <w:sz w:val="32"/>
          <w:szCs w:val="32"/>
          <w:highlight w:val="none"/>
          <w:lang w:val="en-US" w:eastAsia="zh-CN"/>
        </w:rPr>
        <w:t>保证使用人员能够熟练掌握各种设备和软件等常规使用方法，以及小故障的判断与解决。</w:t>
      </w:r>
    </w:p>
    <w:p w14:paraId="24EA355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（8）</w:t>
      </w:r>
      <w:r>
        <w:rPr>
          <w:rFonts w:hint="default" w:ascii="仿宋_GB2312" w:hAnsi="仿宋_GB2312" w:eastAsia="仿宋_GB2312" w:cs="仿宋_GB2312"/>
          <w:bCs/>
          <w:color w:val="000000"/>
          <w:sz w:val="32"/>
          <w:szCs w:val="32"/>
          <w:highlight w:val="none"/>
          <w:lang w:val="en-US" w:eastAsia="zh-CN"/>
        </w:rPr>
        <w:t>在保修期内，中标人必须保证设备的开机率&gt;95%；若不能达到此开机率，将作以下处理：①开机率在90-95%之间按一赔二延长保修期；②开机率在85-90%之间按一赔五延长保修期；③开机率低于85%，中标人必须无条件更换新机，并重新计算保修期，以及赔偿用户的直接经济损失和间接经济损失。</w:t>
      </w:r>
    </w:p>
    <w:p w14:paraId="585D7D8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（9）</w:t>
      </w:r>
      <w:r>
        <w:rPr>
          <w:rFonts w:hint="default" w:ascii="仿宋_GB2312" w:hAnsi="仿宋_GB2312" w:eastAsia="仿宋_GB2312" w:cs="仿宋_GB2312"/>
          <w:bCs/>
          <w:color w:val="000000"/>
          <w:sz w:val="32"/>
          <w:szCs w:val="32"/>
          <w:highlight w:val="none"/>
          <w:lang w:val="en-US" w:eastAsia="zh-CN"/>
        </w:rPr>
        <w:t>投标人在投标文件所承诺的仪器功能，所需的硬件和</w:t>
      </w:r>
      <w:r>
        <w:rPr>
          <w:rFonts w:hint="default" w:ascii="仿宋_GB2312" w:hAnsi="仿宋_GB2312" w:eastAsia="仿宋_GB2312" w:cs="仿宋_GB2312"/>
          <w:bCs/>
          <w:color w:val="000000"/>
          <w:sz w:val="32"/>
          <w:szCs w:val="32"/>
          <w:lang w:val="en-US" w:eastAsia="zh-CN"/>
        </w:rPr>
        <w:t>软件必须配置齐全。</w:t>
      </w:r>
    </w:p>
    <w:p w14:paraId="733F15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★7.交货时，设备出厂时间：≤1年（以合同签订日期为准）。</w:t>
      </w:r>
    </w:p>
    <w:p w14:paraId="7DE72CA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★8.配齐满足以上性能且正常使用所需要的所有附件，与医院数据传输系统的接口等，负责系统接口费，保证数据安全，无需另外购置即可满足临床需求。</w:t>
      </w:r>
    </w:p>
    <w:p w14:paraId="7D0C4CB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3B181CF4">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p>
    <w:tbl>
      <w:tblPr>
        <w:tblStyle w:val="8"/>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699"/>
        <w:gridCol w:w="778"/>
      </w:tblGrid>
      <w:tr w14:paraId="3C3F8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3BC8136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1016632E">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06DC525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9" w:type="dxa"/>
            <w:tcBorders>
              <w:right w:val="single" w:color="auto" w:sz="4" w:space="0"/>
            </w:tcBorders>
            <w:noWrap w:val="0"/>
            <w:vAlign w:val="center"/>
          </w:tcPr>
          <w:p w14:paraId="244B7EE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78" w:type="dxa"/>
            <w:tcBorders>
              <w:left w:val="single" w:color="auto" w:sz="4" w:space="0"/>
            </w:tcBorders>
            <w:noWrap w:val="0"/>
            <w:vAlign w:val="center"/>
          </w:tcPr>
          <w:p w14:paraId="17FBB90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371D7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74A545D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noWrap w:val="0"/>
            <w:vAlign w:val="center"/>
          </w:tcPr>
          <w:p w14:paraId="03B7362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eastAsia="宋体" w:cs="宋体"/>
                <w:b/>
                <w:color w:val="auto"/>
                <w:sz w:val="21"/>
                <w:szCs w:val="21"/>
                <w:lang w:val="en-US" w:eastAsia="zh-CN"/>
              </w:rPr>
              <w:t>6</w:t>
            </w:r>
            <w:r>
              <w:rPr>
                <w:rFonts w:hint="eastAsia" w:ascii="宋体" w:hAnsi="宋体" w:cs="宋体"/>
                <w:b/>
                <w:color w:val="auto"/>
                <w:sz w:val="21"/>
                <w:szCs w:val="21"/>
                <w:lang w:val="en-US" w:eastAsia="zh-CN"/>
              </w:rPr>
              <w:t>0</w:t>
            </w:r>
            <w:r>
              <w:rPr>
                <w:rFonts w:hint="eastAsia" w:ascii="宋体" w:hAnsi="宋体" w:eastAsia="宋体" w:cs="宋体"/>
                <w:b/>
                <w:color w:val="auto"/>
                <w:sz w:val="21"/>
                <w:szCs w:val="21"/>
              </w:rPr>
              <w:t>分）</w:t>
            </w:r>
          </w:p>
        </w:tc>
      </w:tr>
      <w:tr w14:paraId="62327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5ED17D52">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16E71E6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3A55A43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78C0AA7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所投产品一般技术参数全部满足得</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22AC74E6">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2BCB6634">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699" w:type="dxa"/>
            <w:tcBorders>
              <w:right w:val="single" w:color="auto" w:sz="4" w:space="0"/>
            </w:tcBorders>
            <w:noWrap w:val="0"/>
            <w:vAlign w:val="center"/>
          </w:tcPr>
          <w:p w14:paraId="35C9856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778" w:type="dxa"/>
            <w:tcBorders>
              <w:left w:val="single" w:color="auto" w:sz="4" w:space="0"/>
            </w:tcBorders>
            <w:noWrap w:val="0"/>
            <w:vAlign w:val="center"/>
          </w:tcPr>
          <w:p w14:paraId="1708A62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r>
      <w:tr w14:paraId="267BB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5F4AE58C">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416EEE19">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样品</w:t>
            </w:r>
          </w:p>
        </w:tc>
        <w:tc>
          <w:tcPr>
            <w:tcW w:w="5843" w:type="dxa"/>
            <w:noWrap w:val="0"/>
            <w:vAlign w:val="center"/>
          </w:tcPr>
          <w:p w14:paraId="5B359422">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3F41F10D">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评审委员会根据“样品要求”样品清单的内容进行打分。</w:t>
            </w:r>
          </w:p>
          <w:p w14:paraId="70763427">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（二）评分依据：</w:t>
            </w:r>
          </w:p>
          <w:p w14:paraId="60FB012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1、提供符合“样品清单”中技术参数要求的样品得</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分，未提供或不符合规格要求的不得分。</w:t>
            </w:r>
          </w:p>
          <w:p w14:paraId="4BBEBC28">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2、在此基础上，由评审委员进行评价：</w:t>
            </w:r>
          </w:p>
          <w:p w14:paraId="34C043A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（1）优：</w:t>
            </w:r>
            <w:r>
              <w:rPr>
                <w:rFonts w:hint="eastAsia" w:ascii="宋体" w:hAnsi="宋体" w:cs="宋体"/>
                <w:kern w:val="0"/>
                <w:szCs w:val="21"/>
              </w:rPr>
              <w:t>样品制作工艺精湛，外观无缺陷，涂膜无颗粒、无剥落</w:t>
            </w:r>
            <w:r>
              <w:rPr>
                <w:rFonts w:hint="eastAsia" w:ascii="宋体" w:hAnsi="宋体" w:cs="宋体"/>
                <w:szCs w:val="21"/>
              </w:rPr>
              <w:t>，功能设计符合临床使用习惯，</w:t>
            </w:r>
            <w:r>
              <w:rPr>
                <w:rFonts w:hint="eastAsia" w:ascii="宋体" w:hAnsi="宋体" w:cs="宋体"/>
                <w:szCs w:val="21"/>
                <w:lang w:val="en-US" w:eastAsia="zh-CN"/>
              </w:rPr>
              <w:t>完全</w:t>
            </w:r>
            <w:r>
              <w:rPr>
                <w:rFonts w:hint="eastAsia" w:ascii="宋体" w:hAnsi="宋体" w:cs="宋体"/>
                <w:szCs w:val="21"/>
              </w:rPr>
              <w:t>满足</w:t>
            </w:r>
            <w:r>
              <w:rPr>
                <w:rFonts w:hint="eastAsia" w:ascii="宋体" w:hAnsi="宋体" w:cs="宋体"/>
                <w:szCs w:val="21"/>
                <w:lang w:val="en-US" w:eastAsia="zh-CN"/>
              </w:rPr>
              <w:t>临床使用</w:t>
            </w:r>
            <w:r>
              <w:rPr>
                <w:rFonts w:hint="eastAsia" w:ascii="宋体" w:hAnsi="宋体" w:cs="宋体"/>
                <w:szCs w:val="21"/>
              </w:rPr>
              <w:t>需求的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 xml:space="preserve">分； </w:t>
            </w:r>
          </w:p>
          <w:p w14:paraId="17EA5026">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（2）良：</w:t>
            </w:r>
            <w:r>
              <w:rPr>
                <w:rFonts w:hint="eastAsia" w:ascii="宋体" w:hAnsi="宋体" w:cs="宋体"/>
                <w:szCs w:val="21"/>
              </w:rPr>
              <w:t>样品</w:t>
            </w:r>
            <w:r>
              <w:rPr>
                <w:rFonts w:hint="eastAsia" w:ascii="宋体" w:hAnsi="宋体" w:cs="宋体"/>
                <w:kern w:val="0"/>
                <w:szCs w:val="21"/>
              </w:rPr>
              <w:t>制作工艺良好，外观无明显缺陷，涂膜无明显颗粒、无明显剥落迹象</w:t>
            </w:r>
            <w:r>
              <w:rPr>
                <w:rFonts w:hint="eastAsia" w:ascii="宋体" w:hAnsi="宋体" w:cs="宋体"/>
                <w:szCs w:val="21"/>
              </w:rPr>
              <w:t>，功能设计比较符合临床使用习惯</w:t>
            </w:r>
            <w:r>
              <w:rPr>
                <w:rFonts w:hint="eastAsia" w:ascii="宋体" w:hAnsi="宋体" w:cs="宋体"/>
                <w:szCs w:val="21"/>
                <w:lang w:eastAsia="zh-CN"/>
              </w:rPr>
              <w:t>，</w:t>
            </w:r>
            <w:r>
              <w:rPr>
                <w:rFonts w:hint="eastAsia" w:ascii="宋体" w:hAnsi="宋体" w:cs="宋体"/>
                <w:szCs w:val="21"/>
                <w:lang w:val="en-US" w:eastAsia="zh-CN"/>
              </w:rPr>
              <w:t>较能</w:t>
            </w:r>
            <w:r>
              <w:rPr>
                <w:rFonts w:hint="eastAsia" w:ascii="宋体" w:hAnsi="宋体" w:cs="宋体"/>
                <w:szCs w:val="21"/>
              </w:rPr>
              <w:t>满足</w:t>
            </w:r>
            <w:r>
              <w:rPr>
                <w:rFonts w:hint="eastAsia" w:ascii="宋体" w:hAnsi="宋体" w:cs="宋体"/>
                <w:szCs w:val="21"/>
                <w:lang w:val="en-US" w:eastAsia="zh-CN"/>
              </w:rPr>
              <w:t>临床使用</w:t>
            </w:r>
            <w:r>
              <w:rPr>
                <w:rFonts w:hint="eastAsia" w:ascii="宋体" w:hAnsi="宋体" w:cs="宋体"/>
                <w:szCs w:val="21"/>
              </w:rPr>
              <w:t>需求的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 xml:space="preserve">分； </w:t>
            </w:r>
          </w:p>
          <w:p w14:paraId="71F2483E">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（3）中：</w:t>
            </w:r>
            <w:r>
              <w:rPr>
                <w:rFonts w:hint="eastAsia" w:ascii="宋体" w:hAnsi="宋体" w:cs="宋体"/>
                <w:szCs w:val="21"/>
              </w:rPr>
              <w:t>样品</w:t>
            </w:r>
            <w:r>
              <w:rPr>
                <w:rFonts w:hint="eastAsia" w:ascii="宋体" w:hAnsi="宋体" w:cs="宋体"/>
                <w:kern w:val="0"/>
                <w:szCs w:val="21"/>
              </w:rPr>
              <w:t>制作工艺一般，外观无明显缺陷，涂膜无明显颗粒、无明显剥落迹象</w:t>
            </w:r>
            <w:r>
              <w:rPr>
                <w:rFonts w:hint="eastAsia" w:ascii="宋体" w:hAnsi="宋体" w:cs="宋体"/>
                <w:szCs w:val="21"/>
              </w:rPr>
              <w:t>，功能设计基本符合临床使用习惯，部分满足</w:t>
            </w:r>
            <w:r>
              <w:rPr>
                <w:rFonts w:hint="eastAsia" w:ascii="宋体" w:hAnsi="宋体" w:cs="宋体"/>
                <w:szCs w:val="21"/>
                <w:lang w:val="en-US" w:eastAsia="zh-CN"/>
              </w:rPr>
              <w:t>临床使用</w:t>
            </w:r>
            <w:r>
              <w:rPr>
                <w:rFonts w:hint="eastAsia" w:ascii="宋体" w:hAnsi="宋体" w:cs="宋体"/>
                <w:szCs w:val="21"/>
              </w:rPr>
              <w:t>需求的</w:t>
            </w:r>
            <w:r>
              <w:rPr>
                <w:rFonts w:hint="eastAsia" w:ascii="宋体" w:hAnsi="宋体" w:eastAsia="宋体" w:cs="宋体"/>
                <w:b w:val="0"/>
                <w:bCs w:val="0"/>
                <w:color w:val="auto"/>
                <w:sz w:val="21"/>
                <w:szCs w:val="21"/>
              </w:rPr>
              <w:t>，得</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 xml:space="preserve">分； </w:t>
            </w:r>
          </w:p>
          <w:p w14:paraId="005ACEE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（4）差：</w:t>
            </w:r>
            <w:r>
              <w:rPr>
                <w:rFonts w:hint="eastAsia" w:ascii="宋体" w:hAnsi="宋体" w:cs="宋体"/>
                <w:szCs w:val="21"/>
              </w:rPr>
              <w:t>样品</w:t>
            </w:r>
            <w:r>
              <w:rPr>
                <w:rFonts w:hint="eastAsia" w:ascii="宋体" w:hAnsi="宋体" w:cs="宋体"/>
                <w:kern w:val="0"/>
                <w:szCs w:val="21"/>
              </w:rPr>
              <w:t>制作工艺差</w:t>
            </w:r>
            <w:r>
              <w:rPr>
                <w:rFonts w:hint="eastAsia" w:ascii="宋体" w:hAnsi="宋体" w:cs="宋体"/>
                <w:kern w:val="0"/>
                <w:szCs w:val="21"/>
                <w:lang w:eastAsia="zh-CN"/>
              </w:rPr>
              <w:t>，</w:t>
            </w:r>
            <w:r>
              <w:rPr>
                <w:rFonts w:hint="eastAsia" w:ascii="宋体" w:hAnsi="宋体" w:cs="宋体"/>
                <w:kern w:val="0"/>
                <w:szCs w:val="21"/>
              </w:rPr>
              <w:t>或外观有明显缺陷，或涂膜有明显颗粒或有明显剥落迹象</w:t>
            </w:r>
            <w:r>
              <w:rPr>
                <w:rFonts w:hint="eastAsia" w:ascii="宋体" w:hAnsi="宋体" w:cs="宋体"/>
                <w:szCs w:val="21"/>
              </w:rPr>
              <w:t>，或功能设计不符合临床使用习惯的，不加分。</w:t>
            </w:r>
          </w:p>
          <w:p w14:paraId="1C7CC8C0">
            <w:pPr>
              <w:keepNext w:val="0"/>
              <w:keepLines w:val="0"/>
              <w:pageBreakBefore w:val="0"/>
              <w:kinsoku/>
              <w:wordWrap w:val="0"/>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color w:val="auto"/>
                <w:sz w:val="21"/>
                <w:szCs w:val="21"/>
              </w:rPr>
            </w:pPr>
            <w:bookmarkStart w:id="1" w:name="_GoBack"/>
            <w:bookmarkEnd w:id="1"/>
            <w:r>
              <w:rPr>
                <w:rFonts w:hint="eastAsia" w:ascii="宋体" w:hAnsi="宋体" w:eastAsia="宋体" w:cs="宋体"/>
                <w:b w:val="0"/>
                <w:bCs w:val="0"/>
                <w:color w:val="auto"/>
                <w:sz w:val="21"/>
                <w:szCs w:val="21"/>
              </w:rPr>
              <w:t>未按要求提供或提供的材料不能证明相关情况的或提供不清晰导致专家无法判断的不得分。</w:t>
            </w:r>
          </w:p>
        </w:tc>
        <w:tc>
          <w:tcPr>
            <w:tcW w:w="699" w:type="dxa"/>
            <w:tcBorders>
              <w:right w:val="single" w:color="auto" w:sz="4" w:space="0"/>
            </w:tcBorders>
            <w:noWrap w:val="0"/>
            <w:vAlign w:val="center"/>
          </w:tcPr>
          <w:p w14:paraId="67601B5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w:t>
            </w:r>
          </w:p>
        </w:tc>
        <w:tc>
          <w:tcPr>
            <w:tcW w:w="778" w:type="dxa"/>
            <w:tcBorders>
              <w:left w:val="single" w:color="auto" w:sz="4" w:space="0"/>
            </w:tcBorders>
            <w:noWrap w:val="0"/>
            <w:vAlign w:val="center"/>
          </w:tcPr>
          <w:p w14:paraId="1B5152E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w:t>
            </w:r>
          </w:p>
        </w:tc>
      </w:tr>
      <w:tr w14:paraId="7762D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2B190AF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noWrap w:val="0"/>
            <w:vAlign w:val="center"/>
          </w:tcPr>
          <w:p w14:paraId="18F17C7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32B06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73E0C34A">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1E5CD3FF">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kern w:val="0"/>
                <w:szCs w:val="21"/>
              </w:rPr>
              <w:t>项目实施方案</w:t>
            </w:r>
          </w:p>
        </w:tc>
        <w:tc>
          <w:tcPr>
            <w:tcW w:w="5843" w:type="dxa"/>
            <w:noWrap w:val="0"/>
            <w:vAlign w:val="top"/>
          </w:tcPr>
          <w:p w14:paraId="1D2A05AA">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cs="宋体"/>
                <w:kern w:val="0"/>
                <w:szCs w:val="21"/>
              </w:rPr>
            </w:pPr>
            <w:r>
              <w:rPr>
                <w:rFonts w:hint="eastAsia" w:ascii="宋体" w:hAnsi="宋体" w:eastAsia="宋体" w:cs="宋体"/>
                <w:b/>
                <w:bCs/>
                <w:color w:val="auto"/>
                <w:sz w:val="21"/>
                <w:szCs w:val="21"/>
              </w:rPr>
              <w:t>（一）评分内容：</w:t>
            </w:r>
          </w:p>
          <w:p w14:paraId="4C905821">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投标人针对本项目提供的项目实施方案，包括但不限于以下内容：</w:t>
            </w:r>
          </w:p>
          <w:p w14:paraId="5D90E233">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项目到货计划；</w:t>
            </w:r>
          </w:p>
          <w:p w14:paraId="221DB096">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项目实施计划；</w:t>
            </w:r>
          </w:p>
          <w:p w14:paraId="646851D6">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项目运输保障；</w:t>
            </w:r>
          </w:p>
          <w:p w14:paraId="26FEB3C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安装调试（如计划步骤、人员安排等）。</w:t>
            </w:r>
            <w:r>
              <w:rPr>
                <w:rFonts w:hint="eastAsia" w:ascii="宋体" w:hAnsi="宋体" w:cs="宋体"/>
                <w:kern w:val="0"/>
                <w:szCs w:val="21"/>
              </w:rPr>
              <w:br w:type="textWrapping"/>
            </w:r>
            <w:r>
              <w:rPr>
                <w:rFonts w:hint="eastAsia" w:ascii="宋体" w:hAnsi="宋体" w:eastAsia="宋体" w:cs="宋体"/>
                <w:b/>
                <w:bCs/>
                <w:color w:val="auto"/>
                <w:sz w:val="21"/>
                <w:szCs w:val="21"/>
              </w:rPr>
              <w:t>（二）评分依据：</w:t>
            </w:r>
          </w:p>
          <w:p w14:paraId="4CF69183">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以上内容，每提供一点得</w:t>
            </w:r>
            <w:r>
              <w:rPr>
                <w:rFonts w:hint="eastAsia" w:ascii="宋体" w:hAnsi="宋体" w:cs="宋体"/>
                <w:kern w:val="0"/>
                <w:szCs w:val="21"/>
                <w:lang w:val="en-US" w:eastAsia="zh-CN"/>
              </w:rPr>
              <w:t>1</w:t>
            </w:r>
            <w:r>
              <w:rPr>
                <w:rFonts w:hint="eastAsia" w:ascii="宋体" w:hAnsi="宋体" w:cs="宋体"/>
                <w:kern w:val="0"/>
                <w:szCs w:val="21"/>
              </w:rPr>
              <w:t>分，最高得</w:t>
            </w:r>
            <w:r>
              <w:rPr>
                <w:rFonts w:hint="eastAsia" w:ascii="宋体" w:hAnsi="宋体" w:cs="宋体"/>
                <w:kern w:val="0"/>
                <w:szCs w:val="21"/>
                <w:lang w:val="en-US" w:eastAsia="zh-CN"/>
              </w:rPr>
              <w:t>4</w:t>
            </w:r>
            <w:r>
              <w:rPr>
                <w:rFonts w:hint="eastAsia" w:ascii="宋体" w:hAnsi="宋体" w:cs="宋体"/>
                <w:kern w:val="0"/>
                <w:szCs w:val="21"/>
              </w:rPr>
              <w:t>分。</w:t>
            </w:r>
          </w:p>
          <w:p w14:paraId="4EAD479E">
            <w:pPr>
              <w:autoSpaceDE w:val="0"/>
              <w:autoSpaceDN w:val="0"/>
              <w:adjustRightInd w:val="0"/>
              <w:snapToGrid w:val="0"/>
              <w:spacing w:line="288" w:lineRule="auto"/>
              <w:jc w:val="left"/>
              <w:rPr>
                <w:rFonts w:ascii="宋体" w:hAnsi="宋体" w:cs="宋体"/>
                <w:kern w:val="0"/>
                <w:szCs w:val="21"/>
              </w:rPr>
            </w:pPr>
            <w:r>
              <w:rPr>
                <w:rFonts w:hint="eastAsia" w:ascii="宋体" w:hAnsi="宋体" w:cs="宋体"/>
                <w:kern w:val="0"/>
                <w:szCs w:val="21"/>
              </w:rPr>
              <w:t>在此基础上，专家根据各供应商的具体响应内容按照量化的评审因素指标进一步评审：</w:t>
            </w:r>
          </w:p>
          <w:p w14:paraId="26D75D80">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（1）投标文件响应内容全面；</w:t>
            </w:r>
          </w:p>
          <w:p w14:paraId="330BB07B">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（2）投标文件响应内容具体；</w:t>
            </w:r>
          </w:p>
          <w:p w14:paraId="226F63A8">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（3）投标文件响应内容针对性强；</w:t>
            </w:r>
          </w:p>
          <w:p w14:paraId="1503BEB8">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（4）投标文件响应内容科学合理；</w:t>
            </w:r>
          </w:p>
          <w:p w14:paraId="16D51646">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（5）投标文件响应内容可操作性强。</w:t>
            </w:r>
          </w:p>
          <w:p w14:paraId="14FF97FD">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满足以上五项要求的评价为优,加4分；</w:t>
            </w:r>
          </w:p>
          <w:p w14:paraId="6F283FEE">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满足以上四项要求的评价为良,加2分；</w:t>
            </w:r>
          </w:p>
          <w:p w14:paraId="600410FE">
            <w:pPr>
              <w:autoSpaceDE w:val="0"/>
              <w:autoSpaceDN w:val="0"/>
              <w:adjustRightInd w:val="0"/>
              <w:snapToGrid w:val="0"/>
              <w:spacing w:line="288" w:lineRule="auto"/>
              <w:jc w:val="left"/>
              <w:rPr>
                <w:rFonts w:ascii="宋体" w:hAnsi="宋体" w:cs="宋体"/>
                <w:szCs w:val="21"/>
              </w:rPr>
            </w:pPr>
            <w:r>
              <w:rPr>
                <w:rFonts w:hint="eastAsia" w:ascii="宋体" w:hAnsi="宋体" w:cs="宋体"/>
                <w:szCs w:val="21"/>
              </w:rPr>
              <w:t>满足以上三项要求的评价为中,加1分；</w:t>
            </w:r>
          </w:p>
          <w:p w14:paraId="38C9A65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sz w:val="21"/>
                <w:szCs w:val="21"/>
              </w:rPr>
              <w:t>其他情况评价为差,不加分。</w:t>
            </w:r>
          </w:p>
        </w:tc>
        <w:tc>
          <w:tcPr>
            <w:tcW w:w="699" w:type="dxa"/>
            <w:tcBorders>
              <w:right w:val="single" w:color="auto" w:sz="4" w:space="0"/>
            </w:tcBorders>
            <w:noWrap w:val="0"/>
            <w:vAlign w:val="center"/>
          </w:tcPr>
          <w:p w14:paraId="127697CB">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778" w:type="dxa"/>
            <w:tcBorders>
              <w:left w:val="single" w:color="auto" w:sz="4" w:space="0"/>
            </w:tcBorders>
            <w:noWrap w:val="0"/>
            <w:vAlign w:val="center"/>
          </w:tcPr>
          <w:p w14:paraId="2C41B71A">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r>
      <w:tr w14:paraId="253C6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56C95A7C">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3E87C27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27E9CAD6">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699" w:type="dxa"/>
            <w:tcBorders>
              <w:right w:val="single" w:color="auto" w:sz="4" w:space="0"/>
            </w:tcBorders>
            <w:noWrap w:val="0"/>
            <w:vAlign w:val="center"/>
          </w:tcPr>
          <w:p w14:paraId="74974A7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78" w:type="dxa"/>
            <w:tcBorders>
              <w:left w:val="single" w:color="auto" w:sz="4" w:space="0"/>
            </w:tcBorders>
            <w:noWrap w:val="0"/>
            <w:vAlign w:val="center"/>
          </w:tcPr>
          <w:p w14:paraId="1B3955B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r>
      <w:tr w14:paraId="6EE54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46B1F0E6">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noWrap w:val="0"/>
            <w:vAlign w:val="center"/>
          </w:tcPr>
          <w:p w14:paraId="29F2995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7EF2B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3608F6A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22DAD7A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4B971D40">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447218DF">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057E729E">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6F8F938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12AC6FB4">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699" w:type="dxa"/>
            <w:tcBorders>
              <w:right w:val="single" w:color="auto" w:sz="4" w:space="0"/>
            </w:tcBorders>
            <w:noWrap w:val="0"/>
            <w:vAlign w:val="center"/>
          </w:tcPr>
          <w:p w14:paraId="448E1BBB">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778" w:type="dxa"/>
            <w:tcBorders>
              <w:left w:val="single" w:color="auto" w:sz="4" w:space="0"/>
            </w:tcBorders>
            <w:noWrap w:val="0"/>
            <w:vAlign w:val="center"/>
          </w:tcPr>
          <w:p w14:paraId="6AC733E2">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1D611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312FC5D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9" w:type="dxa"/>
            <w:tcBorders>
              <w:right w:val="single" w:color="auto" w:sz="4" w:space="0"/>
            </w:tcBorders>
            <w:noWrap w:val="0"/>
            <w:vAlign w:val="center"/>
          </w:tcPr>
          <w:p w14:paraId="2C610715">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78" w:type="dxa"/>
            <w:tcBorders>
              <w:left w:val="single" w:color="auto" w:sz="4" w:space="0"/>
            </w:tcBorders>
            <w:noWrap w:val="0"/>
            <w:vAlign w:val="center"/>
          </w:tcPr>
          <w:p w14:paraId="6ED8DEFB">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76D769FA">
      <w:pPr>
        <w:rPr>
          <w:rFonts w:hint="eastAsia" w:ascii="仿宋_GB2312" w:hAnsi="仿宋_GB2312" w:eastAsia="仿宋_GB2312" w:cs="仿宋_GB2312"/>
          <w:bCs/>
          <w:color w:val="000000"/>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5FB53"/>
    <w:multiLevelType w:val="singleLevel"/>
    <w:tmpl w:val="A845FB53"/>
    <w:lvl w:ilvl="0" w:tentative="0">
      <w:start w:val="6"/>
      <w:numFmt w:val="decimal"/>
      <w:suff w:val="nothing"/>
      <w:lvlText w:val="（%1）"/>
      <w:lvlJc w:val="left"/>
    </w:lvl>
  </w:abstractNum>
  <w:abstractNum w:abstractNumId="1">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03D4FC9"/>
    <w:rsid w:val="007F6C6F"/>
    <w:rsid w:val="00D638EE"/>
    <w:rsid w:val="00E77D93"/>
    <w:rsid w:val="00F27441"/>
    <w:rsid w:val="00F37DEA"/>
    <w:rsid w:val="01115B19"/>
    <w:rsid w:val="01CC7C92"/>
    <w:rsid w:val="025142C8"/>
    <w:rsid w:val="0273635F"/>
    <w:rsid w:val="029638CF"/>
    <w:rsid w:val="02F92D08"/>
    <w:rsid w:val="032F6F45"/>
    <w:rsid w:val="04185410"/>
    <w:rsid w:val="04265F2E"/>
    <w:rsid w:val="046E3282"/>
    <w:rsid w:val="05313B1A"/>
    <w:rsid w:val="05E77D3B"/>
    <w:rsid w:val="06113578"/>
    <w:rsid w:val="0627193B"/>
    <w:rsid w:val="0633208D"/>
    <w:rsid w:val="07261BF2"/>
    <w:rsid w:val="07972754"/>
    <w:rsid w:val="079E79DA"/>
    <w:rsid w:val="08BA3290"/>
    <w:rsid w:val="08BA4CE8"/>
    <w:rsid w:val="08C452ED"/>
    <w:rsid w:val="08D4742C"/>
    <w:rsid w:val="08E66B26"/>
    <w:rsid w:val="09573E9A"/>
    <w:rsid w:val="09677D59"/>
    <w:rsid w:val="096E162E"/>
    <w:rsid w:val="09A45050"/>
    <w:rsid w:val="0A3208AE"/>
    <w:rsid w:val="0A913826"/>
    <w:rsid w:val="0AB539B9"/>
    <w:rsid w:val="0AE465EC"/>
    <w:rsid w:val="0B23477F"/>
    <w:rsid w:val="0B9A481D"/>
    <w:rsid w:val="0C37664F"/>
    <w:rsid w:val="0C796C68"/>
    <w:rsid w:val="0CB52383"/>
    <w:rsid w:val="0D22141A"/>
    <w:rsid w:val="0D7F5F30"/>
    <w:rsid w:val="0D8628FC"/>
    <w:rsid w:val="0DBF4B4E"/>
    <w:rsid w:val="0E19425F"/>
    <w:rsid w:val="0E2A13FA"/>
    <w:rsid w:val="0F954423"/>
    <w:rsid w:val="0FAC491B"/>
    <w:rsid w:val="0FE80FB7"/>
    <w:rsid w:val="0FEF171B"/>
    <w:rsid w:val="1002041D"/>
    <w:rsid w:val="10F36FE9"/>
    <w:rsid w:val="112F0C3F"/>
    <w:rsid w:val="11E10EBE"/>
    <w:rsid w:val="126971CF"/>
    <w:rsid w:val="13E363E1"/>
    <w:rsid w:val="141717F9"/>
    <w:rsid w:val="143B16C4"/>
    <w:rsid w:val="15123D9E"/>
    <w:rsid w:val="15724254"/>
    <w:rsid w:val="158C2D9C"/>
    <w:rsid w:val="159233F2"/>
    <w:rsid w:val="163C4F8E"/>
    <w:rsid w:val="163F4A7E"/>
    <w:rsid w:val="16D43419"/>
    <w:rsid w:val="16DD6825"/>
    <w:rsid w:val="173B6FF4"/>
    <w:rsid w:val="17BD3EAD"/>
    <w:rsid w:val="182F6239"/>
    <w:rsid w:val="186662F2"/>
    <w:rsid w:val="192621C4"/>
    <w:rsid w:val="19F62B74"/>
    <w:rsid w:val="1B087C4B"/>
    <w:rsid w:val="1B950C9D"/>
    <w:rsid w:val="1B966EEF"/>
    <w:rsid w:val="1BC11A92"/>
    <w:rsid w:val="1BCA6B98"/>
    <w:rsid w:val="1C2C7853"/>
    <w:rsid w:val="1C965990"/>
    <w:rsid w:val="1CF245F9"/>
    <w:rsid w:val="1D0122B7"/>
    <w:rsid w:val="1D8C5449"/>
    <w:rsid w:val="1F132604"/>
    <w:rsid w:val="1F745799"/>
    <w:rsid w:val="1FD75D28"/>
    <w:rsid w:val="206550E2"/>
    <w:rsid w:val="20D03689"/>
    <w:rsid w:val="20DF30E6"/>
    <w:rsid w:val="215058A1"/>
    <w:rsid w:val="21696E53"/>
    <w:rsid w:val="220A5F40"/>
    <w:rsid w:val="2210107D"/>
    <w:rsid w:val="22244B28"/>
    <w:rsid w:val="23337719"/>
    <w:rsid w:val="247F6D7D"/>
    <w:rsid w:val="24D91964"/>
    <w:rsid w:val="24EA1BB2"/>
    <w:rsid w:val="25A052FA"/>
    <w:rsid w:val="26133E87"/>
    <w:rsid w:val="26296BB1"/>
    <w:rsid w:val="26A34050"/>
    <w:rsid w:val="270C275B"/>
    <w:rsid w:val="270E5883"/>
    <w:rsid w:val="27C83FC7"/>
    <w:rsid w:val="27C923FA"/>
    <w:rsid w:val="283C0E1E"/>
    <w:rsid w:val="28B9093F"/>
    <w:rsid w:val="28F45255"/>
    <w:rsid w:val="290217FA"/>
    <w:rsid w:val="29C25D11"/>
    <w:rsid w:val="29DA21BB"/>
    <w:rsid w:val="29F13DA9"/>
    <w:rsid w:val="29F3375E"/>
    <w:rsid w:val="2A141E18"/>
    <w:rsid w:val="2A5306A1"/>
    <w:rsid w:val="2AFE685E"/>
    <w:rsid w:val="2B8853B7"/>
    <w:rsid w:val="2C693825"/>
    <w:rsid w:val="2C8E59C0"/>
    <w:rsid w:val="2CA70830"/>
    <w:rsid w:val="2CE40EE6"/>
    <w:rsid w:val="2D5E3AFE"/>
    <w:rsid w:val="2DBD030B"/>
    <w:rsid w:val="2DF67CC1"/>
    <w:rsid w:val="2E2A44CC"/>
    <w:rsid w:val="2EC4434D"/>
    <w:rsid w:val="2EDF2CF6"/>
    <w:rsid w:val="30744ECD"/>
    <w:rsid w:val="309A0DD7"/>
    <w:rsid w:val="310F3573"/>
    <w:rsid w:val="31336B36"/>
    <w:rsid w:val="31611710"/>
    <w:rsid w:val="318A0E4C"/>
    <w:rsid w:val="320E5F2E"/>
    <w:rsid w:val="3269445D"/>
    <w:rsid w:val="33353039"/>
    <w:rsid w:val="33BC72B7"/>
    <w:rsid w:val="33C85C5B"/>
    <w:rsid w:val="33E800AC"/>
    <w:rsid w:val="343432F1"/>
    <w:rsid w:val="346C2A8B"/>
    <w:rsid w:val="34781C01"/>
    <w:rsid w:val="34806536"/>
    <w:rsid w:val="348F0527"/>
    <w:rsid w:val="34C04B85"/>
    <w:rsid w:val="351729F7"/>
    <w:rsid w:val="35675000"/>
    <w:rsid w:val="3578720D"/>
    <w:rsid w:val="358341DF"/>
    <w:rsid w:val="359A3628"/>
    <w:rsid w:val="35AB6B9C"/>
    <w:rsid w:val="36363350"/>
    <w:rsid w:val="36BD137C"/>
    <w:rsid w:val="380534F8"/>
    <w:rsid w:val="39072D1B"/>
    <w:rsid w:val="39567866"/>
    <w:rsid w:val="3A96260F"/>
    <w:rsid w:val="3AD44EE6"/>
    <w:rsid w:val="3B2C6AD0"/>
    <w:rsid w:val="3B90705F"/>
    <w:rsid w:val="3CDC4526"/>
    <w:rsid w:val="3D515C28"/>
    <w:rsid w:val="3D5B3C99"/>
    <w:rsid w:val="3DBB413B"/>
    <w:rsid w:val="3DCE0312"/>
    <w:rsid w:val="3DFC60C1"/>
    <w:rsid w:val="3E4203B8"/>
    <w:rsid w:val="3EB92FAC"/>
    <w:rsid w:val="3EE54071"/>
    <w:rsid w:val="3F0B2EA0"/>
    <w:rsid w:val="3F595FFD"/>
    <w:rsid w:val="3FF676AC"/>
    <w:rsid w:val="40232EE2"/>
    <w:rsid w:val="405A40DF"/>
    <w:rsid w:val="40B11C99"/>
    <w:rsid w:val="40EA138C"/>
    <w:rsid w:val="41872CB2"/>
    <w:rsid w:val="4191768D"/>
    <w:rsid w:val="41967399"/>
    <w:rsid w:val="41A01FC6"/>
    <w:rsid w:val="4281117C"/>
    <w:rsid w:val="42BD2703"/>
    <w:rsid w:val="42BD668F"/>
    <w:rsid w:val="42D068DB"/>
    <w:rsid w:val="43093EE9"/>
    <w:rsid w:val="438A4CDB"/>
    <w:rsid w:val="43DF5027"/>
    <w:rsid w:val="44231643"/>
    <w:rsid w:val="44E83FF6"/>
    <w:rsid w:val="45652D44"/>
    <w:rsid w:val="457C65AF"/>
    <w:rsid w:val="459C0CF6"/>
    <w:rsid w:val="45DE4351"/>
    <w:rsid w:val="46190610"/>
    <w:rsid w:val="463902F3"/>
    <w:rsid w:val="46A75BA4"/>
    <w:rsid w:val="46B143CD"/>
    <w:rsid w:val="47282607"/>
    <w:rsid w:val="47490A0A"/>
    <w:rsid w:val="4791488A"/>
    <w:rsid w:val="47E86474"/>
    <w:rsid w:val="48C97EF9"/>
    <w:rsid w:val="49263F6F"/>
    <w:rsid w:val="493B1131"/>
    <w:rsid w:val="496540B6"/>
    <w:rsid w:val="497612C2"/>
    <w:rsid w:val="49AE1470"/>
    <w:rsid w:val="4A3B6D2F"/>
    <w:rsid w:val="4AE24779"/>
    <w:rsid w:val="4AFC15E2"/>
    <w:rsid w:val="4B0C7002"/>
    <w:rsid w:val="4B383175"/>
    <w:rsid w:val="4B4F0B9C"/>
    <w:rsid w:val="4C2832E3"/>
    <w:rsid w:val="4C540200"/>
    <w:rsid w:val="4CE52F83"/>
    <w:rsid w:val="4D7E765F"/>
    <w:rsid w:val="4DC91F90"/>
    <w:rsid w:val="4E651F3E"/>
    <w:rsid w:val="4EC45545"/>
    <w:rsid w:val="4ECA68D4"/>
    <w:rsid w:val="4ECC264C"/>
    <w:rsid w:val="4F0E4A13"/>
    <w:rsid w:val="4F381A8F"/>
    <w:rsid w:val="4F562B56"/>
    <w:rsid w:val="50FE2865"/>
    <w:rsid w:val="51181B78"/>
    <w:rsid w:val="517F33F6"/>
    <w:rsid w:val="52CD0741"/>
    <w:rsid w:val="52D25D57"/>
    <w:rsid w:val="52F32C2E"/>
    <w:rsid w:val="53254F3F"/>
    <w:rsid w:val="533D6E69"/>
    <w:rsid w:val="53890B0C"/>
    <w:rsid w:val="53A21BCD"/>
    <w:rsid w:val="53D77AC9"/>
    <w:rsid w:val="53D911DB"/>
    <w:rsid w:val="53DF697E"/>
    <w:rsid w:val="5400226A"/>
    <w:rsid w:val="5455279C"/>
    <w:rsid w:val="548C4F43"/>
    <w:rsid w:val="55410F72"/>
    <w:rsid w:val="55452810"/>
    <w:rsid w:val="554E6B03"/>
    <w:rsid w:val="55777604"/>
    <w:rsid w:val="56892BD1"/>
    <w:rsid w:val="56BD287A"/>
    <w:rsid w:val="56D93B58"/>
    <w:rsid w:val="57007337"/>
    <w:rsid w:val="5717791D"/>
    <w:rsid w:val="57315742"/>
    <w:rsid w:val="5737087F"/>
    <w:rsid w:val="573E7E5F"/>
    <w:rsid w:val="57E00F16"/>
    <w:rsid w:val="58160210"/>
    <w:rsid w:val="58712EA8"/>
    <w:rsid w:val="58FF0405"/>
    <w:rsid w:val="59103CAB"/>
    <w:rsid w:val="5A44753A"/>
    <w:rsid w:val="5B215ACE"/>
    <w:rsid w:val="5B2D7FCE"/>
    <w:rsid w:val="5B9444F1"/>
    <w:rsid w:val="5C2A09B2"/>
    <w:rsid w:val="5C8E7D50"/>
    <w:rsid w:val="5D177188"/>
    <w:rsid w:val="5D2E6280"/>
    <w:rsid w:val="5D342504"/>
    <w:rsid w:val="5D83037A"/>
    <w:rsid w:val="5DCC30C8"/>
    <w:rsid w:val="5DD96B38"/>
    <w:rsid w:val="5E4C10B3"/>
    <w:rsid w:val="5EE74938"/>
    <w:rsid w:val="5F2142EE"/>
    <w:rsid w:val="5F797E33"/>
    <w:rsid w:val="5FB962D5"/>
    <w:rsid w:val="5FC30F01"/>
    <w:rsid w:val="5FF11EAE"/>
    <w:rsid w:val="601B50B8"/>
    <w:rsid w:val="614E0C9F"/>
    <w:rsid w:val="61EA4E6B"/>
    <w:rsid w:val="624F2E59"/>
    <w:rsid w:val="62C92CD3"/>
    <w:rsid w:val="62DD677E"/>
    <w:rsid w:val="62EA2C49"/>
    <w:rsid w:val="63017740"/>
    <w:rsid w:val="63770981"/>
    <w:rsid w:val="64740A1C"/>
    <w:rsid w:val="648768D4"/>
    <w:rsid w:val="657302CB"/>
    <w:rsid w:val="664F1741"/>
    <w:rsid w:val="665E1984"/>
    <w:rsid w:val="665E7BD6"/>
    <w:rsid w:val="666F1DE3"/>
    <w:rsid w:val="667473F9"/>
    <w:rsid w:val="66A870A3"/>
    <w:rsid w:val="67203EB0"/>
    <w:rsid w:val="68264723"/>
    <w:rsid w:val="683669EA"/>
    <w:rsid w:val="68844214"/>
    <w:rsid w:val="689F6284"/>
    <w:rsid w:val="694A61CA"/>
    <w:rsid w:val="69696A7E"/>
    <w:rsid w:val="697214D7"/>
    <w:rsid w:val="69C07DA6"/>
    <w:rsid w:val="69E5460A"/>
    <w:rsid w:val="69E64411"/>
    <w:rsid w:val="6A184540"/>
    <w:rsid w:val="6A65441C"/>
    <w:rsid w:val="6AE54422"/>
    <w:rsid w:val="6B637A3C"/>
    <w:rsid w:val="6B95409A"/>
    <w:rsid w:val="6BC8789F"/>
    <w:rsid w:val="6C111246"/>
    <w:rsid w:val="6C6E4708"/>
    <w:rsid w:val="6CB542D7"/>
    <w:rsid w:val="6CCB17B2"/>
    <w:rsid w:val="6CCC2977"/>
    <w:rsid w:val="6D2B458A"/>
    <w:rsid w:val="6D733121"/>
    <w:rsid w:val="6E0E1EE1"/>
    <w:rsid w:val="6E861B75"/>
    <w:rsid w:val="6F2F26C3"/>
    <w:rsid w:val="6F6124E5"/>
    <w:rsid w:val="6FA50623"/>
    <w:rsid w:val="6FDF5799"/>
    <w:rsid w:val="70335C2F"/>
    <w:rsid w:val="7075422F"/>
    <w:rsid w:val="70AB4EF0"/>
    <w:rsid w:val="70DF1913"/>
    <w:rsid w:val="70F94D0A"/>
    <w:rsid w:val="71956476"/>
    <w:rsid w:val="71EA67C2"/>
    <w:rsid w:val="727177C1"/>
    <w:rsid w:val="72A801AB"/>
    <w:rsid w:val="72BF4312"/>
    <w:rsid w:val="731B600A"/>
    <w:rsid w:val="733345EA"/>
    <w:rsid w:val="735F6D3B"/>
    <w:rsid w:val="73E3796C"/>
    <w:rsid w:val="74257F85"/>
    <w:rsid w:val="74463A57"/>
    <w:rsid w:val="747619DF"/>
    <w:rsid w:val="74980757"/>
    <w:rsid w:val="74F92AB7"/>
    <w:rsid w:val="75410DEE"/>
    <w:rsid w:val="75944076"/>
    <w:rsid w:val="75956A44"/>
    <w:rsid w:val="764F3097"/>
    <w:rsid w:val="767D654E"/>
    <w:rsid w:val="76C7558D"/>
    <w:rsid w:val="76D161A2"/>
    <w:rsid w:val="76E063E5"/>
    <w:rsid w:val="77040325"/>
    <w:rsid w:val="77570615"/>
    <w:rsid w:val="78454752"/>
    <w:rsid w:val="787D5FEB"/>
    <w:rsid w:val="78AC2A23"/>
    <w:rsid w:val="78AF64EE"/>
    <w:rsid w:val="792D0AE3"/>
    <w:rsid w:val="795A5FDB"/>
    <w:rsid w:val="79880773"/>
    <w:rsid w:val="79C42B56"/>
    <w:rsid w:val="7A320D06"/>
    <w:rsid w:val="7AAF05A8"/>
    <w:rsid w:val="7D1C27B8"/>
    <w:rsid w:val="7D767238"/>
    <w:rsid w:val="7DD935F2"/>
    <w:rsid w:val="7DEB5981"/>
    <w:rsid w:val="7E102A72"/>
    <w:rsid w:val="7E176B90"/>
    <w:rsid w:val="7E590F57"/>
    <w:rsid w:val="7E5F22E5"/>
    <w:rsid w:val="7E9520BA"/>
    <w:rsid w:val="7EA67F14"/>
    <w:rsid w:val="7EE54599"/>
    <w:rsid w:val="7F066EF6"/>
    <w:rsid w:val="7F2344FC"/>
    <w:rsid w:val="7F623D8C"/>
    <w:rsid w:val="7FD50AB1"/>
    <w:rsid w:val="7FFC4290"/>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val="0"/>
      <w:spacing w:before="0" w:after="120"/>
      <w:ind w:left="0" w:right="0"/>
      <w:jc w:val="both"/>
    </w:pPr>
    <w:rPr>
      <w:rFonts w:ascii="宋体" w:hAnsi="Times New Roman" w:eastAsia="Times New Roman" w:cs="Times New Roman"/>
      <w:kern w:val="0"/>
      <w:sz w:val="34"/>
      <w:szCs w:val="22"/>
      <w:lang w:bidi="ar-SA"/>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99"/>
    <w:pPr>
      <w:widowControl w:val="0"/>
      <w:adjustRightInd/>
      <w:snapToGrid/>
      <w:spacing w:after="0"/>
      <w:jc w:val="both"/>
    </w:pPr>
    <w:rPr>
      <w:rFonts w:ascii="宋体" w:hAnsi="Courier New"/>
      <w:sz w:val="21"/>
      <w:szCs w:val="21"/>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3399"/>
      <w:u w:val="none"/>
    </w:rPr>
  </w:style>
  <w:style w:type="character" w:styleId="12">
    <w:name w:val="Hyperlink"/>
    <w:basedOn w:val="10"/>
    <w:qFormat/>
    <w:uiPriority w:val="0"/>
    <w:rPr>
      <w:color w:val="223399"/>
      <w:u w:val="none"/>
    </w:rPr>
  </w:style>
  <w:style w:type="character" w:styleId="13">
    <w:name w:val="annotation reference"/>
    <w:qFormat/>
    <w:uiPriority w:val="0"/>
    <w:rPr>
      <w:sz w:val="21"/>
      <w:szCs w:val="21"/>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6">
    <w:name w:val="表格文字"/>
    <w:basedOn w:val="1"/>
    <w:qFormat/>
    <w:uiPriority w:val="0"/>
    <w:pPr>
      <w:spacing w:before="25" w:after="25" w:line="240" w:lineRule="auto"/>
      <w:ind w:firstLine="0"/>
      <w:jc w:val="left"/>
    </w:pPr>
    <w:rPr>
      <w:bCs/>
      <w:spacing w:val="10"/>
      <w:kern w:val="0"/>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NormalCharacter"/>
    <w:qFormat/>
    <w:uiPriority w:val="0"/>
    <w:rPr>
      <w:kern w:val="2"/>
      <w:sz w:val="21"/>
      <w:szCs w:val="24"/>
      <w:lang w:val="en-US" w:eastAsia="zh-CN" w:bidi="ar-SA"/>
    </w:rPr>
  </w:style>
  <w:style w:type="paragraph" w:customStyle="1" w:styleId="19">
    <w:name w:val="UserStyle_0"/>
    <w:qFormat/>
    <w:uiPriority w:val="0"/>
    <w:pPr>
      <w:jc w:val="both"/>
      <w:textAlignment w:val="baseline"/>
    </w:pPr>
    <w:rPr>
      <w:rFonts w:ascii="宋体" w:hAnsi="宋体" w:eastAsia="宋体" w:cs="Times New Roman"/>
      <w:kern w:val="2"/>
      <w:sz w:val="21"/>
      <w:szCs w:val="21"/>
      <w:lang w:val="en-US" w:eastAsia="zh-CN" w:bidi="ar-SA"/>
    </w:rPr>
  </w:style>
  <w:style w:type="character" w:customStyle="1" w:styleId="20">
    <w:name w:val="trans"/>
    <w:basedOn w:val="10"/>
    <w:qFormat/>
    <w:uiPriority w:val="0"/>
  </w:style>
  <w:style w:type="paragraph" w:customStyle="1" w:styleId="21">
    <w:name w:val="列出段落1"/>
    <w:basedOn w:val="1"/>
    <w:qFormat/>
    <w:uiPriority w:val="34"/>
    <w:pPr>
      <w:ind w:firstLine="420" w:firstLineChars="200"/>
    </w:pPr>
  </w:style>
  <w:style w:type="paragraph" w:customStyle="1" w:styleId="22">
    <w:name w:val="_Style 2"/>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9826</Words>
  <Characters>10353</Characters>
  <Lines>0</Lines>
  <Paragraphs>0</Paragraphs>
  <TotalTime>0</TotalTime>
  <ScaleCrop>false</ScaleCrop>
  <LinksUpToDate>false</LinksUpToDate>
  <CharactersWithSpaces>10448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2026-03-03T03:22:51Z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7329EC7C712B453F85FCEC16DA64ED4A</vt:lpwstr>
  </property>
</Properties>
</file>